
<file path=[Content_Types].xml><?xml version="1.0" encoding="utf-8"?>
<Types xmlns="http://schemas.openxmlformats.org/package/2006/content-types">
  <Default Extension="png" ContentType="image/png"/>
  <Default Extension="jpeg" ContentType="image/jpeg"/>
  <Default Extension="JPG" ContentType="image/.jp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napToGrid/>
        <w:spacing w:before="120" w:afterLines="50" w:line="240" w:lineRule="auto"/>
        <w:jc w:val="left"/>
        <w:rPr>
          <w:b/>
          <w:bCs/>
          <w:kern w:val="2"/>
          <w:sz w:val="24"/>
          <w:szCs w:val="18"/>
        </w:rPr>
      </w:pPr>
      <w:bookmarkStart w:id="0" w:name="_Hlk117841894"/>
      <w:bookmarkStart w:id="1" w:name="OLE_LINK13"/>
      <w:bookmarkStart w:id="2" w:name="OLE_LINK12"/>
      <w:r>
        <w:rPr>
          <w:rFonts w:eastAsia="MS Mincho"/>
          <w:b/>
          <w:bCs/>
          <w:kern w:val="2"/>
          <w:sz w:val="24"/>
          <w:szCs w:val="18"/>
          <w:lang w:eastAsia="en-US"/>
        </w:rPr>
        <w:t>3GPP TSG RAN WG1 #116</w:t>
      </w:r>
      <w:r>
        <w:rPr>
          <w:rFonts w:hint="eastAsia"/>
          <w:b/>
          <w:bCs/>
          <w:kern w:val="2"/>
          <w:sz w:val="24"/>
          <w:szCs w:val="18"/>
        </w:rPr>
        <w:t>bis</w:t>
      </w:r>
      <w:r>
        <w:rPr>
          <w:rFonts w:eastAsia="MS Mincho"/>
          <w:b/>
          <w:bCs/>
          <w:kern w:val="2"/>
          <w:sz w:val="24"/>
          <w:szCs w:val="18"/>
          <w:lang w:eastAsia="en-US"/>
        </w:rPr>
        <w:tab/>
      </w:r>
      <w:r>
        <w:rPr>
          <w:rFonts w:eastAsia="MS Mincho"/>
          <w:b/>
          <w:bCs/>
          <w:kern w:val="2"/>
          <w:sz w:val="24"/>
          <w:szCs w:val="18"/>
          <w:lang w:eastAsia="en-US"/>
        </w:rPr>
        <w:tab/>
      </w:r>
      <w:r>
        <w:rPr>
          <w:rFonts w:eastAsia="MS Mincho"/>
          <w:b/>
          <w:bCs/>
          <w:kern w:val="2"/>
          <w:sz w:val="24"/>
          <w:szCs w:val="18"/>
          <w:lang w:eastAsia="en-US"/>
        </w:rPr>
        <w:t xml:space="preserve">                    R1-2402186</w:t>
      </w:r>
    </w:p>
    <w:p>
      <w:pPr>
        <w:tabs>
          <w:tab w:val="center" w:pos="4536"/>
          <w:tab w:val="right" w:pos="9072"/>
        </w:tabs>
        <w:snapToGrid/>
        <w:spacing w:before="120" w:afterLines="50" w:line="240" w:lineRule="auto"/>
        <w:rPr>
          <w:rFonts w:eastAsia="MS Mincho"/>
          <w:b/>
          <w:bCs/>
          <w:kern w:val="2"/>
          <w:sz w:val="24"/>
          <w:szCs w:val="18"/>
          <w:lang w:eastAsia="en-US"/>
        </w:rPr>
      </w:pPr>
      <w:r>
        <w:rPr>
          <w:rFonts w:hint="eastAsia"/>
          <w:b/>
          <w:bCs/>
          <w:kern w:val="2"/>
          <w:sz w:val="24"/>
          <w:szCs w:val="18"/>
        </w:rPr>
        <w:t>Changsha, China, April 15</w:t>
      </w:r>
      <w:r>
        <w:rPr>
          <w:rFonts w:hint="eastAsia"/>
          <w:b/>
          <w:bCs/>
          <w:kern w:val="2"/>
          <w:sz w:val="24"/>
          <w:szCs w:val="18"/>
          <w:vertAlign w:val="superscript"/>
        </w:rPr>
        <w:t>th</w:t>
      </w:r>
      <w:r>
        <w:rPr>
          <w:rFonts w:hint="eastAsia"/>
          <w:b/>
          <w:bCs/>
          <w:kern w:val="2"/>
          <w:sz w:val="24"/>
          <w:szCs w:val="18"/>
        </w:rPr>
        <w:t xml:space="preserve"> </w:t>
      </w:r>
      <w:r>
        <w:rPr>
          <w:rFonts w:eastAsia="MS Mincho"/>
          <w:b/>
          <w:bCs/>
          <w:kern w:val="2"/>
          <w:sz w:val="24"/>
          <w:szCs w:val="18"/>
          <w:lang w:eastAsia="en-US"/>
        </w:rPr>
        <w:t>–</w:t>
      </w:r>
      <w:r>
        <w:rPr>
          <w:rFonts w:hint="eastAsia"/>
          <w:b/>
          <w:bCs/>
          <w:kern w:val="2"/>
          <w:sz w:val="24"/>
          <w:szCs w:val="18"/>
        </w:rPr>
        <w:t xml:space="preserve"> 19</w:t>
      </w:r>
      <w:r>
        <w:rPr>
          <w:rFonts w:hint="eastAsia"/>
          <w:b/>
          <w:bCs/>
          <w:kern w:val="2"/>
          <w:sz w:val="24"/>
          <w:szCs w:val="18"/>
          <w:vertAlign w:val="superscript"/>
        </w:rPr>
        <w:t>th</w:t>
      </w:r>
      <w:r>
        <w:rPr>
          <w:rFonts w:hint="eastAsia"/>
          <w:b/>
          <w:bCs/>
          <w:kern w:val="2"/>
          <w:sz w:val="24"/>
          <w:szCs w:val="18"/>
        </w:rPr>
        <w:t>,</w:t>
      </w:r>
      <w:r>
        <w:rPr>
          <w:rFonts w:eastAsia="MS Mincho"/>
          <w:b/>
          <w:bCs/>
          <w:kern w:val="2"/>
          <w:sz w:val="24"/>
          <w:szCs w:val="18"/>
          <w:lang w:eastAsia="en-US"/>
        </w:rPr>
        <w:t xml:space="preserve"> 2024</w:t>
      </w:r>
    </w:p>
    <w:p>
      <w:pPr>
        <w:spacing w:before="120" w:after="0"/>
        <w:jc w:val="left"/>
        <w:rPr>
          <w:szCs w:val="20"/>
        </w:rPr>
      </w:pPr>
    </w:p>
    <w:p>
      <w:pPr>
        <w:widowControl w:val="0"/>
        <w:tabs>
          <w:tab w:val="left" w:pos="1800"/>
        </w:tabs>
        <w:snapToGrid/>
        <w:spacing w:before="120" w:afterLines="50" w:line="260" w:lineRule="auto"/>
        <w:rPr>
          <w:b/>
          <w:kern w:val="2"/>
          <w:sz w:val="22"/>
        </w:rPr>
      </w:pPr>
      <w:r>
        <w:rPr>
          <w:b/>
          <w:kern w:val="2"/>
          <w:sz w:val="22"/>
        </w:rPr>
        <w:t xml:space="preserve">Source: </w:t>
      </w:r>
      <w:r>
        <w:rPr>
          <w:b/>
          <w:kern w:val="2"/>
          <w:sz w:val="22"/>
        </w:rPr>
        <w:tab/>
      </w:r>
      <w:r>
        <w:rPr>
          <w:b/>
          <w:kern w:val="2"/>
          <w:sz w:val="22"/>
        </w:rPr>
        <w:t>ZTE, Sanechips</w:t>
      </w:r>
    </w:p>
    <w:p>
      <w:pPr>
        <w:widowControl w:val="0"/>
        <w:tabs>
          <w:tab w:val="left" w:pos="1800"/>
        </w:tabs>
        <w:snapToGrid/>
        <w:spacing w:before="120" w:afterLines="50" w:line="260" w:lineRule="auto"/>
        <w:rPr>
          <w:b/>
          <w:kern w:val="2"/>
          <w:sz w:val="22"/>
        </w:rPr>
      </w:pPr>
      <w:r>
        <w:rPr>
          <w:b/>
          <w:kern w:val="2"/>
          <w:sz w:val="22"/>
        </w:rPr>
        <w:t>Title:</w:t>
      </w:r>
      <w:r>
        <w:rPr>
          <w:b/>
          <w:kern w:val="2"/>
          <w:sz w:val="22"/>
        </w:rPr>
        <w:tab/>
      </w:r>
      <w:r>
        <w:rPr>
          <w:rFonts w:hint="eastAsia"/>
          <w:b/>
          <w:kern w:val="2"/>
          <w:sz w:val="22"/>
        </w:rPr>
        <w:t>Discussion on general aspects of physical layer design for Ambient IoT</w:t>
      </w:r>
    </w:p>
    <w:p>
      <w:pPr>
        <w:widowControl w:val="0"/>
        <w:tabs>
          <w:tab w:val="left" w:pos="1800"/>
        </w:tabs>
        <w:snapToGrid/>
        <w:spacing w:before="120" w:afterLines="50" w:line="260" w:lineRule="auto"/>
        <w:rPr>
          <w:b/>
          <w:kern w:val="2"/>
          <w:sz w:val="22"/>
        </w:rPr>
      </w:pPr>
      <w:r>
        <w:rPr>
          <w:b/>
          <w:kern w:val="2"/>
          <w:sz w:val="22"/>
        </w:rPr>
        <w:t xml:space="preserve">Agenda item: </w:t>
      </w:r>
      <w:r>
        <w:rPr>
          <w:b/>
          <w:kern w:val="2"/>
          <w:sz w:val="22"/>
        </w:rPr>
        <w:tab/>
      </w:r>
      <w:r>
        <w:rPr>
          <w:b/>
          <w:kern w:val="2"/>
          <w:sz w:val="22"/>
        </w:rPr>
        <w:t>9.4.2.1</w:t>
      </w:r>
    </w:p>
    <w:p>
      <w:pPr>
        <w:widowControl w:val="0"/>
        <w:tabs>
          <w:tab w:val="left" w:pos="1800"/>
        </w:tabs>
        <w:snapToGrid/>
        <w:spacing w:before="120" w:afterLines="50" w:line="260" w:lineRule="auto"/>
        <w:rPr>
          <w:b/>
          <w:kern w:val="2"/>
          <w:sz w:val="22"/>
        </w:rPr>
      </w:pPr>
      <w:r>
        <w:rPr>
          <w:b/>
          <w:kern w:val="2"/>
          <w:sz w:val="22"/>
        </w:rPr>
        <w:t>Document for:</w:t>
      </w:r>
      <w:r>
        <w:rPr>
          <w:b/>
          <w:kern w:val="2"/>
          <w:sz w:val="22"/>
        </w:rPr>
        <w:tab/>
      </w:r>
      <w:r>
        <w:rPr>
          <w:b/>
          <w:kern w:val="2"/>
          <w:sz w:val="22"/>
        </w:rPr>
        <w:t>Discussion and decision</w:t>
      </w:r>
    </w:p>
    <w:p>
      <w:pPr>
        <w:pBdr>
          <w:bottom w:val="single" w:color="auto" w:sz="4" w:space="1"/>
        </w:pBdr>
        <w:tabs>
          <w:tab w:val="left" w:pos="2552"/>
        </w:tabs>
        <w:spacing w:before="120"/>
        <w:rPr>
          <w:sz w:val="24"/>
        </w:rPr>
      </w:pPr>
    </w:p>
    <w:p>
      <w:pPr>
        <w:keepNext/>
        <w:keepLines/>
        <w:numPr>
          <w:ilvl w:val="0"/>
          <w:numId w:val="9"/>
        </w:numPr>
        <w:pBdr>
          <w:top w:val="single" w:color="auto" w:sz="12" w:space="3"/>
        </w:pBdr>
        <w:spacing w:before="120" w:afterLines="50"/>
        <w:outlineLvl w:val="0"/>
        <w:rPr>
          <w:b/>
          <w:bCs/>
          <w:kern w:val="2"/>
          <w:sz w:val="28"/>
          <w:szCs w:val="28"/>
        </w:rPr>
      </w:pPr>
      <w:bookmarkStart w:id="3" w:name="_Ref27419"/>
      <w:r>
        <w:rPr>
          <w:b/>
          <w:bCs/>
          <w:kern w:val="2"/>
          <w:sz w:val="28"/>
          <w:szCs w:val="28"/>
        </w:rPr>
        <w:t>Introduction</w:t>
      </w:r>
      <w:bookmarkEnd w:id="3"/>
    </w:p>
    <w:p>
      <w:pPr>
        <w:overflowPunct w:val="0"/>
        <w:autoSpaceDE w:val="0"/>
        <w:autoSpaceDN w:val="0"/>
        <w:adjustRightInd w:val="0"/>
        <w:spacing w:before="120" w:beforeLines="0" w:line="276" w:lineRule="auto"/>
        <w:ind w:right="-96"/>
        <w:textAlignment w:val="baseline"/>
        <w:rPr>
          <w:szCs w:val="20"/>
        </w:rPr>
      </w:pPr>
      <w:r>
        <w:rPr>
          <w:szCs w:val="20"/>
          <w:lang w:eastAsia="ja-JP"/>
        </w:rPr>
        <w:t xml:space="preserve">In </w:t>
      </w:r>
      <w:r>
        <w:rPr>
          <w:szCs w:val="20"/>
        </w:rPr>
        <w:t>RAN</w:t>
      </w:r>
      <w:r>
        <w:rPr>
          <w:rFonts w:hint="eastAsia"/>
          <w:szCs w:val="20"/>
        </w:rPr>
        <w:t>1</w:t>
      </w:r>
      <w:r>
        <w:rPr>
          <w:szCs w:val="20"/>
        </w:rPr>
        <w:t xml:space="preserve"> #</w:t>
      </w:r>
      <w:r>
        <w:rPr>
          <w:rFonts w:hint="eastAsia"/>
          <w:szCs w:val="20"/>
        </w:rPr>
        <w:t>116</w:t>
      </w:r>
      <w:r>
        <w:rPr>
          <w:szCs w:val="20"/>
        </w:rPr>
        <w:t xml:space="preserve"> meeting</w:t>
      </w:r>
      <w:r>
        <w:rPr>
          <w:rFonts w:hint="eastAsia"/>
          <w:szCs w:val="20"/>
        </w:rPr>
        <w:t xml:space="preserve">, agreements </w:t>
      </w:r>
      <w:r>
        <w:rPr>
          <w:szCs w:val="20"/>
        </w:rPr>
        <w:t xml:space="preserve">on </w:t>
      </w:r>
      <w:r>
        <w:rPr>
          <w:rFonts w:hint="eastAsia"/>
          <w:szCs w:val="20"/>
        </w:rPr>
        <w:t xml:space="preserve">general aspects of physical layer design for </w:t>
      </w:r>
      <w:r>
        <w:rPr>
          <w:rFonts w:hint="eastAsia"/>
        </w:rPr>
        <w:t xml:space="preserve">Ambient IoT </w:t>
      </w:r>
      <w:r>
        <w:rPr>
          <w:szCs w:val="20"/>
        </w:rPr>
        <w:t>w</w:t>
      </w:r>
      <w:r>
        <w:rPr>
          <w:rFonts w:hint="eastAsia"/>
          <w:szCs w:val="20"/>
        </w:rPr>
        <w:t>ere</w:t>
      </w:r>
      <w:r>
        <w:rPr>
          <w:szCs w:val="20"/>
        </w:rPr>
        <w:t xml:space="preserve"> </w:t>
      </w:r>
      <w:r>
        <w:rPr>
          <w:rFonts w:hint="eastAsia"/>
          <w:szCs w:val="20"/>
        </w:rPr>
        <w:t>reached in [1]</w:t>
      </w:r>
      <w:r>
        <w:rPr>
          <w:szCs w:val="20"/>
        </w:rPr>
        <w:t xml:space="preserve">. </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1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86" w:type="dxa"/>
          </w:tcPr>
          <w:p>
            <w:pPr>
              <w:spacing w:before="120"/>
              <w:rPr>
                <w:bCs/>
              </w:rPr>
            </w:pPr>
            <w:r>
              <w:rPr>
                <w:bCs/>
                <w:highlight w:val="green"/>
              </w:rPr>
              <w:t>Agreement</w:t>
            </w:r>
          </w:p>
          <w:p>
            <w:pPr>
              <w:spacing w:before="120"/>
              <w:rPr>
                <w:bCs/>
              </w:rPr>
            </w:pPr>
            <w:r>
              <w:rPr>
                <w:bCs/>
              </w:rPr>
              <w:t xml:space="preserve">A-IoT DL study includes an OFDM-based waveform from A-IoT R2D (reader-to-device) perspective. </w:t>
            </w:r>
          </w:p>
          <w:p>
            <w:pPr>
              <w:numPr>
                <w:ilvl w:val="0"/>
                <w:numId w:val="10"/>
              </w:numPr>
              <w:spacing w:before="120"/>
              <w:rPr>
                <w:bCs/>
              </w:rPr>
            </w:pPr>
            <w:r>
              <w:rPr>
                <w:bCs/>
              </w:rPr>
              <w:t>Depending on what modulation(s) are decided to be studied:</w:t>
            </w:r>
          </w:p>
          <w:p>
            <w:pPr>
              <w:numPr>
                <w:ilvl w:val="1"/>
                <w:numId w:val="10"/>
              </w:numPr>
              <w:spacing w:before="120"/>
              <w:rPr>
                <w:bCs/>
              </w:rPr>
            </w:pPr>
            <w:r>
              <w:rPr>
                <w:bCs/>
              </w:rPr>
              <w:t xml:space="preserve">Study whether/how to handle CP at transmitter/device/design </w:t>
            </w:r>
          </w:p>
          <w:p>
            <w:pPr>
              <w:numPr>
                <w:ilvl w:val="0"/>
                <w:numId w:val="10"/>
              </w:numPr>
              <w:spacing w:before="120"/>
              <w:rPr>
                <w:bCs/>
              </w:rPr>
            </w:pPr>
            <w:r>
              <w:rPr>
                <w:bCs/>
              </w:rPr>
              <w:t>Study other characteristics of the OFDM waveform, e.g.:</w:t>
            </w:r>
          </w:p>
          <w:p>
            <w:pPr>
              <w:numPr>
                <w:ilvl w:val="1"/>
                <w:numId w:val="10"/>
              </w:numPr>
              <w:spacing w:before="120"/>
              <w:rPr>
                <w:bCs/>
              </w:rPr>
            </w:pPr>
            <w:r>
              <w:rPr>
                <w:bCs/>
              </w:rPr>
              <w:t>CP-OFDM</w:t>
            </w:r>
          </w:p>
          <w:p>
            <w:pPr>
              <w:numPr>
                <w:ilvl w:val="1"/>
                <w:numId w:val="10"/>
              </w:numPr>
              <w:spacing w:before="120"/>
              <w:rPr>
                <w:bCs/>
              </w:rPr>
            </w:pPr>
            <w:r>
              <w:rPr>
                <w:bCs/>
              </w:rPr>
              <w:t>DFT-s-OFDM</w:t>
            </w:r>
          </w:p>
          <w:p>
            <w:pPr>
              <w:numPr>
                <w:ilvl w:val="1"/>
                <w:numId w:val="10"/>
              </w:numPr>
              <w:spacing w:before="120"/>
              <w:rPr>
                <w:bCs/>
              </w:rPr>
            </w:pPr>
            <w:r>
              <w:rPr>
                <w:bCs/>
              </w:rPr>
              <w:t>Etc.</w:t>
            </w:r>
          </w:p>
          <w:p>
            <w:pPr>
              <w:numPr>
                <w:ilvl w:val="1"/>
                <w:numId w:val="10"/>
              </w:numPr>
              <w:spacing w:before="120"/>
              <w:rPr>
                <w:bCs/>
              </w:rPr>
            </w:pPr>
            <w:r>
              <w:rPr>
                <w:bCs/>
              </w:rPr>
              <w:t>The type of OFDM waveform is transparent to A-IoT device.</w:t>
            </w:r>
          </w:p>
          <w:p>
            <w:pPr>
              <w:spacing w:before="120" w:line="276" w:lineRule="auto"/>
              <w:ind w:right="-99"/>
              <w:rPr>
                <w:bCs/>
              </w:rPr>
            </w:pPr>
            <w:r>
              <w:rPr>
                <w:bCs/>
              </w:rPr>
              <w:t>Other waveforms from DL transmitter’s perspective can be proposed, and further discussion will consider whether or not they are included in the study.</w:t>
            </w:r>
          </w:p>
          <w:p>
            <w:pPr>
              <w:spacing w:before="120"/>
              <w:rPr>
                <w:bCs/>
              </w:rPr>
            </w:pPr>
            <w:bookmarkStart w:id="4" w:name="OLE_LINK1"/>
            <w:r>
              <w:rPr>
                <w:bCs/>
                <w:highlight w:val="green"/>
              </w:rPr>
              <w:t>Agreement</w:t>
            </w:r>
          </w:p>
          <w:p>
            <w:pPr>
              <w:spacing w:before="120"/>
              <w:rPr>
                <w:bCs/>
              </w:rPr>
            </w:pPr>
            <w:r>
              <w:rPr>
                <w:bCs/>
              </w:rPr>
              <w:t>A-IoT DL study includes OOK from DL transmitter’s perspective.</w:t>
            </w:r>
          </w:p>
          <w:p>
            <w:pPr>
              <w:numPr>
                <w:ilvl w:val="0"/>
                <w:numId w:val="11"/>
              </w:numPr>
              <w:spacing w:before="120"/>
              <w:rPr>
                <w:bCs/>
              </w:rPr>
            </w:pPr>
            <w:r>
              <w:rPr>
                <w:bCs/>
              </w:rPr>
              <w:t xml:space="preserve">For an OFDM waveform, assume OOK-1 for single-chip per OFDM symbol transmission, and OOK-4 for </w:t>
            </w:r>
            <w:r>
              <w:rPr>
                <w:bCs/>
                <w:i/>
                <w:iCs/>
              </w:rPr>
              <w:t>M</w:t>
            </w:r>
            <w:r>
              <w:rPr>
                <w:bCs/>
              </w:rPr>
              <w:softHyphen/>
            </w:r>
            <w:r>
              <w:rPr>
                <w:bCs/>
              </w:rPr>
              <w:t>-chip per OFDM symbol transmission, starting from definitions in TR 38.869.</w:t>
            </w:r>
          </w:p>
          <w:p>
            <w:pPr>
              <w:numPr>
                <w:ilvl w:val="1"/>
                <w:numId w:val="11"/>
              </w:numPr>
              <w:spacing w:before="120"/>
              <w:rPr>
                <w:bCs/>
              </w:rPr>
            </w:pPr>
            <w:r>
              <w:rPr>
                <w:bCs/>
              </w:rPr>
              <w:t xml:space="preserve">FFS value(s) of </w:t>
            </w:r>
            <w:r>
              <w:rPr>
                <w:bCs/>
                <w:i/>
                <w:iCs/>
              </w:rPr>
              <w:t>M</w:t>
            </w:r>
            <w:r>
              <w:rPr>
                <w:bCs/>
              </w:rPr>
              <w:t>.</w:t>
            </w:r>
          </w:p>
          <w:p>
            <w:pPr>
              <w:numPr>
                <w:ilvl w:val="1"/>
                <w:numId w:val="12"/>
              </w:numPr>
              <w:spacing w:before="120"/>
              <w:rPr>
                <w:bCs/>
              </w:rPr>
            </w:pPr>
            <w:r>
              <w:rPr>
                <w:bCs/>
              </w:rPr>
              <w:t>FFS: Any changes needed from the definitions in TR 38.869.</w:t>
            </w:r>
          </w:p>
          <w:p>
            <w:pPr>
              <w:numPr>
                <w:ilvl w:val="1"/>
                <w:numId w:val="12"/>
              </w:numPr>
              <w:spacing w:before="120"/>
              <w:rPr>
                <w:bCs/>
              </w:rPr>
            </w:pPr>
            <w:r>
              <w:rPr>
                <w:bCs/>
              </w:rPr>
              <w:t>FFS: Exact definition of chip</w:t>
            </w:r>
          </w:p>
          <w:p>
            <w:pPr>
              <w:numPr>
                <w:ilvl w:val="0"/>
                <w:numId w:val="12"/>
              </w:numPr>
              <w:spacing w:before="120"/>
              <w:rPr>
                <w:bCs/>
              </w:rPr>
            </w:pPr>
            <w:r>
              <w:rPr>
                <w:bCs/>
              </w:rPr>
              <w:t>If other DL waveforms are included, further elaboration of the transmitter’s OOK generation would be needed.</w:t>
            </w:r>
          </w:p>
          <w:bookmarkEnd w:id="4"/>
          <w:p>
            <w:pPr>
              <w:spacing w:before="120"/>
              <w:rPr>
                <w:bCs/>
              </w:rPr>
            </w:pPr>
            <w:r>
              <w:rPr>
                <w:bCs/>
                <w:highlight w:val="green"/>
              </w:rPr>
              <w:t>Agreement</w:t>
            </w:r>
          </w:p>
          <w:p>
            <w:pPr>
              <w:spacing w:before="120"/>
              <w:rPr>
                <w:bCs/>
              </w:rPr>
            </w:pPr>
            <w:r>
              <w:rPr>
                <w:bCs/>
              </w:rPr>
              <w:t>For R2D, line codes studied are: Manchester encoding and pulse-interval encoding (PIE).</w:t>
            </w:r>
          </w:p>
          <w:p>
            <w:pPr>
              <w:numPr>
                <w:ilvl w:val="0"/>
                <w:numId w:val="12"/>
              </w:numPr>
              <w:spacing w:before="120"/>
              <w:rPr>
                <w:bCs/>
              </w:rPr>
            </w:pPr>
            <w:r>
              <w:rPr>
                <w:bCs/>
              </w:rPr>
              <w:t>FFS: Mapping(s) from bit(s) to line-code codewords</w:t>
            </w:r>
          </w:p>
          <w:p>
            <w:pPr>
              <w:numPr>
                <w:ilvl w:val="0"/>
                <w:numId w:val="12"/>
              </w:numPr>
              <w:spacing w:before="120"/>
              <w:rPr>
                <w:bCs/>
              </w:rPr>
            </w:pPr>
            <w:r>
              <w:rPr>
                <w:bCs/>
              </w:rPr>
              <w:t>FFS: Time domain definition of e.g., chips and relation to OFDM symbols, resource allocation unit, etc.</w:t>
            </w:r>
          </w:p>
          <w:p>
            <w:pPr>
              <w:spacing w:before="120"/>
              <w:rPr>
                <w:bCs/>
              </w:rPr>
            </w:pPr>
            <w:r>
              <w:rPr>
                <w:bCs/>
                <w:highlight w:val="green"/>
              </w:rPr>
              <w:t>Agreement</w:t>
            </w:r>
          </w:p>
          <w:p>
            <w:pPr>
              <w:spacing w:before="120"/>
              <w:rPr>
                <w:bCs/>
                <w:szCs w:val="20"/>
              </w:rPr>
            </w:pPr>
            <w:r>
              <w:rPr>
                <w:bCs/>
                <w:szCs w:val="20"/>
              </w:rPr>
              <w:t>Regarding FEC, R2D with no forward error-correction code (FEC) is studied as baseline.</w:t>
            </w:r>
          </w:p>
          <w:p>
            <w:pPr>
              <w:numPr>
                <w:ilvl w:val="0"/>
                <w:numId w:val="13"/>
              </w:numPr>
              <w:spacing w:before="120"/>
            </w:pPr>
            <w:r>
              <w:rPr>
                <w:bCs/>
                <w:szCs w:val="20"/>
              </w:rPr>
              <w:t>Evaluations would be by comparison to this baseline</w:t>
            </w:r>
          </w:p>
          <w:p>
            <w:pPr>
              <w:spacing w:before="120"/>
              <w:rPr>
                <w:bCs/>
              </w:rPr>
            </w:pPr>
            <w:r>
              <w:rPr>
                <w:bCs/>
                <w:highlight w:val="green"/>
              </w:rPr>
              <w:t>Agreement</w:t>
            </w:r>
          </w:p>
          <w:p>
            <w:pPr>
              <w:spacing w:before="120"/>
              <w:rPr>
                <w:bCs/>
                <w:szCs w:val="20"/>
              </w:rPr>
            </w:pPr>
            <w:r>
              <w:rPr>
                <w:bCs/>
                <w:szCs w:val="20"/>
              </w:rPr>
              <w:t>R2D study assumes use of CRC. FFS which CRC generator polynomial(s) are assumed, and if any cases are included with no CRC.</w:t>
            </w:r>
          </w:p>
          <w:p>
            <w:pPr>
              <w:numPr>
                <w:ilvl w:val="0"/>
                <w:numId w:val="14"/>
              </w:numPr>
              <w:spacing w:before="120"/>
              <w:rPr>
                <w:bCs/>
                <w:szCs w:val="20"/>
              </w:rPr>
            </w:pPr>
            <w:r>
              <w:rPr>
                <w:bCs/>
                <w:szCs w:val="20"/>
              </w:rPr>
              <w:t>FFS: Association, if any, between down-selected CRC(s) and message size, considering at least false-alarm rate target</w:t>
            </w:r>
          </w:p>
          <w:p>
            <w:pPr>
              <w:spacing w:before="120"/>
              <w:rPr>
                <w:bCs/>
              </w:rPr>
            </w:pPr>
            <w:r>
              <w:rPr>
                <w:bCs/>
                <w:highlight w:val="green"/>
              </w:rPr>
              <w:t>Agreement</w:t>
            </w:r>
          </w:p>
          <w:p>
            <w:pPr>
              <w:spacing w:before="120"/>
              <w:rPr>
                <w:bCs/>
                <w:szCs w:val="20"/>
              </w:rPr>
            </w:pPr>
            <w:r>
              <w:rPr>
                <w:bCs/>
                <w:szCs w:val="20"/>
              </w:rPr>
              <w:t>D2R study assumes use of CRC. FFS which CRC generator polynomial(s) are assumed, and if any cases are included with no CRC.</w:t>
            </w:r>
          </w:p>
          <w:p>
            <w:pPr>
              <w:numPr>
                <w:ilvl w:val="0"/>
                <w:numId w:val="14"/>
              </w:numPr>
              <w:spacing w:before="120"/>
            </w:pPr>
            <w:r>
              <w:rPr>
                <w:bCs/>
                <w:szCs w:val="20"/>
              </w:rPr>
              <w:t>FFS: Association, if any, between down-selected CRC(s) and message size, considering at least false-alarm rate target</w:t>
            </w:r>
          </w:p>
          <w:p>
            <w:pPr>
              <w:spacing w:before="120"/>
              <w:rPr>
                <w:bCs/>
              </w:rPr>
            </w:pPr>
            <w:r>
              <w:rPr>
                <w:bCs/>
                <w:highlight w:val="green"/>
              </w:rPr>
              <w:t>Agreement</w:t>
            </w:r>
          </w:p>
          <w:p>
            <w:pPr>
              <w:spacing w:before="120"/>
              <w:rPr>
                <w:rFonts w:eastAsia="等线"/>
                <w:bCs/>
              </w:rPr>
            </w:pPr>
            <w:r>
              <w:rPr>
                <w:bCs/>
              </w:rPr>
              <w:t>At least the following bandwidths for R2D are defined for the purpose of the study:</w:t>
            </w:r>
          </w:p>
          <w:p>
            <w:pPr>
              <w:numPr>
                <w:ilvl w:val="0"/>
                <w:numId w:val="15"/>
              </w:numPr>
              <w:spacing w:before="120"/>
              <w:rPr>
                <w:bCs/>
              </w:rPr>
            </w:pPr>
            <w:r>
              <w:rPr>
                <w:bCs/>
              </w:rPr>
              <w:t xml:space="preserve">Transmission bandwidth, </w:t>
            </w:r>
            <w:r>
              <w:rPr>
                <w:bCs/>
                <w:i/>
                <w:iCs/>
              </w:rPr>
              <w:t>B</w:t>
            </w:r>
            <w:r>
              <w:rPr>
                <w:bCs/>
                <w:vertAlign w:val="subscript"/>
              </w:rPr>
              <w:t>tx,R2D</w:t>
            </w:r>
            <w:r>
              <w:rPr>
                <w:rFonts w:hint="eastAsia" w:eastAsia="等线"/>
                <w:bCs/>
              </w:rPr>
              <w:t xml:space="preserve"> from </w:t>
            </w:r>
            <w:r>
              <w:rPr>
                <w:rFonts w:eastAsia="等线"/>
                <w:bCs/>
              </w:rPr>
              <w:t>a Reader</w:t>
            </w:r>
            <w:r>
              <w:rPr>
                <w:rFonts w:hint="eastAsia" w:eastAsia="等线"/>
                <w:bCs/>
              </w:rPr>
              <w:t xml:space="preserve"> perspective</w:t>
            </w:r>
            <w:r>
              <w:rPr>
                <w:rFonts w:eastAsia="等线"/>
                <w:bCs/>
              </w:rPr>
              <w:t>: T</w:t>
            </w:r>
            <w:r>
              <w:rPr>
                <w:rFonts w:hint="eastAsia" w:eastAsia="等线"/>
                <w:bCs/>
              </w:rPr>
              <w:t xml:space="preserve">he frequency resources used for transmitting </w:t>
            </w:r>
            <w:r>
              <w:rPr>
                <w:rFonts w:eastAsia="等线"/>
                <w:bCs/>
              </w:rPr>
              <w:t>R2D</w:t>
            </w:r>
          </w:p>
          <w:p>
            <w:pPr>
              <w:numPr>
                <w:ilvl w:val="0"/>
                <w:numId w:val="15"/>
              </w:numPr>
              <w:spacing w:before="120"/>
              <w:rPr>
                <w:bCs/>
              </w:rPr>
            </w:pPr>
            <w:r>
              <w:rPr>
                <w:bCs/>
              </w:rPr>
              <w:t xml:space="preserve">Occupied bandwidth, </w:t>
            </w:r>
            <w:r>
              <w:rPr>
                <w:bCs/>
                <w:i/>
                <w:iCs/>
              </w:rPr>
              <w:t>B</w:t>
            </w:r>
            <w:r>
              <w:rPr>
                <w:bCs/>
                <w:vertAlign w:val="subscript"/>
              </w:rPr>
              <w:t>occ,R2D</w:t>
            </w:r>
            <w:r>
              <w:rPr>
                <w:rFonts w:hint="eastAsia" w:eastAsia="等线"/>
                <w:bCs/>
              </w:rPr>
              <w:t xml:space="preserve"> from </w:t>
            </w:r>
            <w:r>
              <w:rPr>
                <w:rFonts w:eastAsia="等线"/>
                <w:bCs/>
              </w:rPr>
              <w:t>a Reader</w:t>
            </w:r>
            <w:r>
              <w:rPr>
                <w:rFonts w:hint="eastAsia" w:eastAsia="等线"/>
                <w:bCs/>
              </w:rPr>
              <w:t xml:space="preserve"> perspective</w:t>
            </w:r>
            <w:r>
              <w:rPr>
                <w:rFonts w:eastAsia="等线"/>
                <w:bCs/>
              </w:rPr>
              <w:t>: T</w:t>
            </w:r>
            <w:r>
              <w:rPr>
                <w:rFonts w:hint="eastAsia" w:eastAsia="等线"/>
                <w:bCs/>
              </w:rPr>
              <w:t xml:space="preserve">he frequency resources used for transmitting </w:t>
            </w:r>
            <w:r>
              <w:rPr>
                <w:rFonts w:eastAsia="等线"/>
                <w:bCs/>
              </w:rPr>
              <w:t xml:space="preserve">R2D, </w:t>
            </w:r>
            <w:r>
              <w:rPr>
                <w:rFonts w:hint="eastAsia" w:eastAsia="等线"/>
                <w:bCs/>
              </w:rPr>
              <w:t xml:space="preserve">and </w:t>
            </w:r>
            <w:r>
              <w:rPr>
                <w:rFonts w:eastAsia="等线"/>
                <w:bCs/>
              </w:rPr>
              <w:t xml:space="preserve">potential </w:t>
            </w:r>
            <w:r>
              <w:rPr>
                <w:rFonts w:hint="eastAsia" w:eastAsia="等线"/>
                <w:bCs/>
              </w:rPr>
              <w:t xml:space="preserve">guard </w:t>
            </w:r>
            <w:r>
              <w:rPr>
                <w:rFonts w:eastAsia="等线"/>
                <w:bCs/>
              </w:rPr>
              <w:t>band</w:t>
            </w:r>
          </w:p>
          <w:p>
            <w:pPr>
              <w:numPr>
                <w:ilvl w:val="0"/>
                <w:numId w:val="15"/>
              </w:numPr>
              <w:spacing w:before="120"/>
            </w:pPr>
            <w:r>
              <w:rPr>
                <w:bCs/>
              </w:rPr>
              <w:t>B</w:t>
            </w:r>
            <w:r>
              <w:rPr>
                <w:bCs/>
                <w:vertAlign w:val="subscript"/>
              </w:rPr>
              <w:t>occ,R2D</w:t>
            </w:r>
            <w:r>
              <w:rPr>
                <w:bCs/>
              </w:rPr>
              <w:t xml:space="preserve"> </w:t>
            </w:r>
            <w:r>
              <w:rPr>
                <w:rFonts w:cs="Times"/>
                <w:bCs/>
              </w:rPr>
              <w:t xml:space="preserve">≥ </w:t>
            </w:r>
            <w:r>
              <w:rPr>
                <w:rFonts w:cs="Times"/>
                <w:bCs/>
                <w:i/>
                <w:iCs/>
              </w:rPr>
              <w:t>B</w:t>
            </w:r>
            <w:r>
              <w:rPr>
                <w:rFonts w:cs="Times"/>
                <w:bCs/>
                <w:vertAlign w:val="subscript"/>
              </w:rPr>
              <w:t>tx,</w:t>
            </w:r>
            <w:r>
              <w:rPr>
                <w:bCs/>
                <w:vertAlign w:val="subscript"/>
              </w:rPr>
              <w:t>R2D</w:t>
            </w:r>
          </w:p>
          <w:p>
            <w:pPr>
              <w:numPr>
                <w:ilvl w:val="1"/>
                <w:numId w:val="15"/>
              </w:numPr>
              <w:spacing w:before="120"/>
            </w:pPr>
            <w:r>
              <w:rPr>
                <w:bCs/>
              </w:rPr>
              <w:t xml:space="preserve">FFS: Further constraint(s) </w:t>
            </w:r>
            <w:r>
              <w:rPr>
                <w:rFonts w:cs="Times"/>
                <w:bCs/>
              </w:rPr>
              <w:t xml:space="preserve">e.g. </w:t>
            </w:r>
            <w:r>
              <w:rPr>
                <w:bCs/>
              </w:rPr>
              <w:t>B</w:t>
            </w:r>
            <w:r>
              <w:rPr>
                <w:bCs/>
                <w:vertAlign w:val="subscript"/>
              </w:rPr>
              <w:t xml:space="preserve">occ,R2D </w:t>
            </w:r>
            <w:r>
              <w:rPr>
                <w:rFonts w:cs="Times"/>
                <w:bCs/>
              </w:rPr>
              <w:t xml:space="preserve">= </w:t>
            </w:r>
            <w:r>
              <w:rPr>
                <w:rFonts w:cs="Times"/>
                <w:bCs/>
                <w:i/>
                <w:iCs/>
              </w:rPr>
              <w:t>B</w:t>
            </w:r>
            <w:r>
              <w:rPr>
                <w:rFonts w:cs="Times"/>
                <w:bCs/>
                <w:vertAlign w:val="subscript"/>
              </w:rPr>
              <w:t>tx,</w:t>
            </w:r>
            <w:r>
              <w:rPr>
                <w:bCs/>
                <w:vertAlign w:val="subscript"/>
              </w:rPr>
              <w:t>R2D</w:t>
            </w:r>
            <w:r>
              <w:rPr>
                <w:rFonts w:cs="Times"/>
                <w:bCs/>
              </w:rPr>
              <w:t>.</w:t>
            </w:r>
          </w:p>
          <w:p>
            <w:pPr>
              <w:numPr>
                <w:ilvl w:val="1"/>
                <w:numId w:val="15"/>
              </w:numPr>
              <w:spacing w:before="120"/>
            </w:pPr>
            <w:r>
              <w:rPr>
                <w:bCs/>
              </w:rPr>
              <w:t>Possible values of each bandwidth are FFS</w:t>
            </w:r>
          </w:p>
          <w:p>
            <w:pPr>
              <w:spacing w:before="120" w:line="276" w:lineRule="auto"/>
              <w:ind w:right="-99"/>
              <w:rPr>
                <w:bCs/>
              </w:rPr>
            </w:pPr>
          </w:p>
        </w:tc>
      </w:tr>
    </w:tbl>
    <w:p>
      <w:pPr>
        <w:spacing w:before="120"/>
        <w:rPr>
          <w:i/>
        </w:rPr>
      </w:pPr>
      <w:r>
        <w:rPr>
          <w:szCs w:val="20"/>
        </w:rPr>
        <w:t xml:space="preserve">In this contribution, based on the </w:t>
      </w:r>
      <w:r>
        <w:rPr>
          <w:rFonts w:hint="eastAsia"/>
          <w:szCs w:val="20"/>
        </w:rPr>
        <w:t>above agreements and the discuss</w:t>
      </w:r>
      <w:r>
        <w:rPr>
          <w:szCs w:val="20"/>
        </w:rPr>
        <w:t>ion</w:t>
      </w:r>
      <w:r>
        <w:rPr>
          <w:rFonts w:hint="eastAsia"/>
          <w:szCs w:val="20"/>
        </w:rPr>
        <w:t xml:space="preserve"> in last RAN1 meeting,</w:t>
      </w:r>
      <w:r>
        <w:rPr>
          <w:szCs w:val="20"/>
        </w:rPr>
        <w:t xml:space="preserve"> the</w:t>
      </w:r>
      <w:r>
        <w:rPr>
          <w:rFonts w:hint="eastAsia"/>
          <w:szCs w:val="20"/>
        </w:rPr>
        <w:t xml:space="preserve"> Ambient IoT physical layer design including</w:t>
      </w:r>
      <w:r>
        <w:rPr>
          <w:iCs/>
        </w:rPr>
        <w:t xml:space="preserve"> waveform, modulation,</w:t>
      </w:r>
      <w:r>
        <w:rPr>
          <w:rFonts w:hint="eastAsia"/>
          <w:szCs w:val="20"/>
        </w:rPr>
        <w:t xml:space="preserve"> </w:t>
      </w:r>
      <w:r>
        <w:rPr>
          <w:iCs/>
        </w:rPr>
        <w:t xml:space="preserve">numerologies, bandwidths, coding and multiple access </w:t>
      </w:r>
      <w:r>
        <w:rPr>
          <w:szCs w:val="20"/>
        </w:rPr>
        <w:t>are further discussed</w:t>
      </w:r>
      <w:r>
        <w:rPr>
          <w:rFonts w:hint="eastAsia"/>
          <w:iCs/>
        </w:rPr>
        <w:t>.</w:t>
      </w:r>
    </w:p>
    <w:p>
      <w:pPr>
        <w:keepNext/>
        <w:keepLines/>
        <w:numPr>
          <w:ilvl w:val="0"/>
          <w:numId w:val="9"/>
        </w:numPr>
        <w:pBdr>
          <w:top w:val="single" w:color="auto" w:sz="12" w:space="3"/>
        </w:pBdr>
        <w:spacing w:before="120" w:afterLines="50"/>
        <w:outlineLvl w:val="0"/>
        <w:rPr>
          <w:b/>
          <w:bCs/>
          <w:kern w:val="2"/>
          <w:sz w:val="28"/>
          <w:szCs w:val="28"/>
        </w:rPr>
      </w:pPr>
      <w:r>
        <w:rPr>
          <w:rFonts w:hint="eastAsia"/>
          <w:b/>
          <w:bCs/>
          <w:kern w:val="2"/>
          <w:sz w:val="28"/>
          <w:szCs w:val="28"/>
        </w:rPr>
        <w:t>Discussion</w:t>
      </w:r>
    </w:p>
    <w:bookmarkEnd w:id="0"/>
    <w:p>
      <w:pPr>
        <w:pStyle w:val="3"/>
        <w:numPr>
          <w:ilvl w:val="1"/>
          <w:numId w:val="9"/>
        </w:numPr>
        <w:spacing w:before="120"/>
        <w:ind w:right="210"/>
        <w:rPr>
          <w:rFonts w:ascii="Times New Roman" w:hAnsi="Times New Roman"/>
          <w:sz w:val="21"/>
          <w:szCs w:val="21"/>
        </w:rPr>
      </w:pPr>
      <w:r>
        <w:rPr>
          <w:rFonts w:ascii="Times New Roman" w:hAnsi="Times New Roman"/>
          <w:sz w:val="21"/>
          <w:szCs w:val="21"/>
          <w:lang w:val="en-US"/>
        </w:rPr>
        <w:t>A-IoT DL/R2D</w:t>
      </w:r>
    </w:p>
    <w:p>
      <w:pPr>
        <w:pStyle w:val="4"/>
        <w:widowControl/>
        <w:numPr>
          <w:ilvl w:val="2"/>
          <w:numId w:val="9"/>
        </w:numPr>
        <w:autoSpaceDE/>
        <w:autoSpaceDN/>
        <w:adjustRightInd/>
        <w:snapToGrid/>
        <w:spacing w:before="120"/>
        <w:ind w:right="210"/>
        <w:rPr>
          <w:sz w:val="21"/>
          <w:szCs w:val="21"/>
          <w:lang w:val="en-US" w:eastAsia="ko-KR"/>
        </w:rPr>
      </w:pPr>
      <w:r>
        <w:rPr>
          <w:bCs w:val="0"/>
          <w:sz w:val="20"/>
          <w:szCs w:val="20"/>
        </w:rPr>
        <w:t xml:space="preserve">Waveform </w:t>
      </w:r>
    </w:p>
    <w:p>
      <w:pPr>
        <w:spacing w:before="120"/>
      </w:pPr>
      <w:r>
        <w:t xml:space="preserve">In </w:t>
      </w:r>
      <w:r>
        <w:rPr>
          <w:rFonts w:hint="eastAsia"/>
        </w:rPr>
        <w:t xml:space="preserve">RAN1#116 </w:t>
      </w:r>
      <w:r>
        <w:t xml:space="preserve">meeting, </w:t>
      </w:r>
      <w:r>
        <w:rPr>
          <w:rFonts w:hint="eastAsia"/>
        </w:rPr>
        <w:t xml:space="preserve">OFDM-based waveform (e.g. CP-OFDM, DFT-s-OFDM, etc.) was agreed for A-IoT DL study by considering the co-existence with NR DL. For OFDM-based waveform, whether/how to handle CP </w:t>
      </w:r>
      <w:r>
        <w:rPr>
          <w:bCs/>
        </w:rPr>
        <w:t>at transmitter/device/design</w:t>
      </w:r>
      <w:r>
        <w:rPr>
          <w:rFonts w:hint="eastAsia"/>
          <w:bCs/>
        </w:rPr>
        <w:t xml:space="preserve"> needs </w:t>
      </w:r>
      <w:r>
        <w:rPr>
          <w:rFonts w:hint="eastAsia"/>
        </w:rPr>
        <w:t xml:space="preserve">to be studied. In our views, OOK-1 modulates one bit into one OFDM symbol so that there is no necessity to </w:t>
      </w:r>
      <w:r>
        <w:t xml:space="preserve">consider additional </w:t>
      </w:r>
      <w:r>
        <w:rPr>
          <w:rFonts w:hint="eastAsia"/>
        </w:rPr>
        <w:t>CP</w:t>
      </w:r>
      <w:r>
        <w:t xml:space="preserve"> </w:t>
      </w:r>
      <w:r>
        <w:rPr>
          <w:rFonts w:hint="eastAsia"/>
        </w:rPr>
        <w:t>handl</w:t>
      </w:r>
      <w:r>
        <w:t>ing</w:t>
      </w:r>
      <w:r>
        <w:rPr>
          <w:rFonts w:hint="eastAsia"/>
        </w:rPr>
        <w:t xml:space="preserve"> for OOK-1. </w:t>
      </w:r>
    </w:p>
    <w:p>
      <w:pPr>
        <w:spacing w:before="120"/>
      </w:pPr>
      <w:r>
        <w:t>However, f</w:t>
      </w:r>
      <w:r>
        <w:rPr>
          <w:rFonts w:hint="eastAsia"/>
        </w:rPr>
        <w:t xml:space="preserve">or OOK-4, the impacts of CP on each OOK symbol depend on the value of M (i.e. the number of OOK symbols per OFDM symbol). </w:t>
      </w:r>
      <w:r>
        <w:t>To be more specific</w:t>
      </w:r>
      <w:r>
        <w:rPr>
          <w:rFonts w:hint="eastAsia"/>
        </w:rPr>
        <w:t>, the length of a</w:t>
      </w:r>
      <w:r>
        <w:t>n</w:t>
      </w:r>
      <w:r>
        <w:rPr>
          <w:rFonts w:hint="eastAsia"/>
        </w:rPr>
        <w:t xml:space="preserve"> OOK symbol decreases with the increase of M</w:t>
      </w:r>
      <w:r>
        <w:t>.</w:t>
      </w:r>
      <w:r>
        <w:rPr>
          <w:rFonts w:hint="eastAsia"/>
        </w:rPr>
        <w:t xml:space="preserve"> </w:t>
      </w:r>
      <w:r>
        <w:t>For large values of M,</w:t>
      </w:r>
      <w:r>
        <w:rPr>
          <w:rFonts w:hint="eastAsia"/>
        </w:rPr>
        <w:t xml:space="preserve"> </w:t>
      </w:r>
      <w:r>
        <w:t>t</w:t>
      </w:r>
      <w:r>
        <w:rPr>
          <w:rFonts w:hint="eastAsia"/>
        </w:rPr>
        <w:t xml:space="preserve">he length of CP may be </w:t>
      </w:r>
      <w:r>
        <w:t>comparable</w:t>
      </w:r>
      <w:r>
        <w:rPr>
          <w:rFonts w:hint="eastAsia"/>
        </w:rPr>
        <w:t xml:space="preserve"> </w:t>
      </w:r>
      <w:r>
        <w:t>with</w:t>
      </w:r>
      <w:r>
        <w:rPr>
          <w:rFonts w:hint="eastAsia"/>
        </w:rPr>
        <w:t xml:space="preserve"> that of a</w:t>
      </w:r>
      <w:r>
        <w:t>n</w:t>
      </w:r>
      <w:r>
        <w:rPr>
          <w:rFonts w:hint="eastAsia"/>
        </w:rPr>
        <w:t xml:space="preserve"> OOK symbol.</w:t>
      </w:r>
      <w:r>
        <w:t xml:space="preserve"> </w:t>
      </w:r>
      <w:r>
        <w:rPr>
          <w:rFonts w:hint="eastAsia"/>
        </w:rPr>
        <w:t xml:space="preserve">For example, assume that the length of a CP-OFDM symbol is 66.67us (with CP length=4.69us) under the case of SCS=15kHz and M=8, so that the length of each OOK symbol is 8.3us that is smaller than twice of CP length (i.e. 1.8 times of CP length). </w:t>
      </w:r>
      <w:r>
        <w:t xml:space="preserve">It is noted that </w:t>
      </w:r>
      <w:r>
        <w:rPr>
          <w:rFonts w:hint="eastAsia"/>
        </w:rPr>
        <w:t xml:space="preserve">there are three types of </w:t>
      </w:r>
      <w:r>
        <w:t xml:space="preserve">A-IoT </w:t>
      </w:r>
      <w:r>
        <w:rPr>
          <w:rFonts w:hint="eastAsia"/>
        </w:rPr>
        <w:t xml:space="preserve">device, i.e. </w:t>
      </w:r>
    </w:p>
    <w:p>
      <w:pPr>
        <w:numPr>
          <w:ilvl w:val="0"/>
          <w:numId w:val="16"/>
        </w:numPr>
        <w:spacing w:before="120"/>
      </w:pPr>
      <w:r>
        <w:rPr>
          <w:rFonts w:hint="eastAsia"/>
        </w:rPr>
        <w:t xml:space="preserve">device </w:t>
      </w:r>
      <w:r>
        <w:t>1:</w:t>
      </w:r>
      <w:r>
        <w:rPr>
          <w:rFonts w:hint="eastAsia"/>
        </w:rPr>
        <w:t xml:space="preserve"> </w:t>
      </w:r>
      <w:r>
        <w:rPr>
          <w:lang w:eastAsia="ja-JP"/>
        </w:rPr>
        <w:t xml:space="preserve">~1 </w:t>
      </w:r>
      <w:r>
        <w:rPr>
          <w:i/>
          <w:lang w:eastAsia="ja-JP"/>
        </w:rPr>
        <w:t>µ</w:t>
      </w:r>
      <w:r>
        <w:rPr>
          <w:lang w:eastAsia="ja-JP"/>
        </w:rPr>
        <w:t>W</w:t>
      </w:r>
      <w:r>
        <w:rPr>
          <w:rFonts w:hint="eastAsia"/>
        </w:rPr>
        <w:t xml:space="preserve"> peak power consumption and backscattering UL transmission; </w:t>
      </w:r>
    </w:p>
    <w:p>
      <w:pPr>
        <w:numPr>
          <w:ilvl w:val="0"/>
          <w:numId w:val="16"/>
        </w:numPr>
        <w:spacing w:before="120"/>
      </w:pPr>
      <w:r>
        <w:rPr>
          <w:rFonts w:hint="eastAsia"/>
        </w:rPr>
        <w:t xml:space="preserve">device </w:t>
      </w:r>
      <w:r>
        <w:t>2</w:t>
      </w:r>
      <w:r>
        <w:rPr>
          <w:rFonts w:hint="eastAsia"/>
        </w:rPr>
        <w:t>a</w:t>
      </w:r>
      <w:r>
        <w:t xml:space="preserve">: </w:t>
      </w:r>
      <w:r>
        <w:rPr>
          <w:lang w:eastAsia="ja-JP"/>
        </w:rPr>
        <w:t xml:space="preserve">a few hundred </w:t>
      </w:r>
      <w:r>
        <w:rPr>
          <w:i/>
          <w:lang w:eastAsia="ja-JP"/>
        </w:rPr>
        <w:t>µ</w:t>
      </w:r>
      <w:r>
        <w:rPr>
          <w:lang w:eastAsia="ja-JP"/>
        </w:rPr>
        <w:t>W peak power consumption</w:t>
      </w:r>
      <w:r>
        <w:rPr>
          <w:rFonts w:hint="eastAsia"/>
        </w:rPr>
        <w:t xml:space="preserve"> and backscattering UL transmission; </w:t>
      </w:r>
    </w:p>
    <w:p>
      <w:pPr>
        <w:numPr>
          <w:ilvl w:val="0"/>
          <w:numId w:val="16"/>
        </w:numPr>
        <w:spacing w:before="120"/>
      </w:pPr>
      <w:r>
        <w:rPr>
          <w:rFonts w:hint="eastAsia"/>
        </w:rPr>
        <w:t xml:space="preserve">device </w:t>
      </w:r>
      <w:r>
        <w:t>2</w:t>
      </w:r>
      <w:r>
        <w:rPr>
          <w:rFonts w:hint="eastAsia"/>
        </w:rPr>
        <w:t>b</w:t>
      </w:r>
      <w:r>
        <w:t>:</w:t>
      </w:r>
      <w:r>
        <w:rPr>
          <w:lang w:eastAsia="ja-JP"/>
        </w:rPr>
        <w:t xml:space="preserve"> a few hundred </w:t>
      </w:r>
      <w:r>
        <w:rPr>
          <w:i/>
          <w:lang w:eastAsia="ja-JP"/>
        </w:rPr>
        <w:t>µ</w:t>
      </w:r>
      <w:r>
        <w:rPr>
          <w:lang w:eastAsia="ja-JP"/>
        </w:rPr>
        <w:t>W peak power consumption</w:t>
      </w:r>
      <w:r>
        <w:rPr>
          <w:rFonts w:hint="eastAsia"/>
        </w:rPr>
        <w:t xml:space="preserve"> and UL transmission generated internally. </w:t>
      </w:r>
    </w:p>
    <w:p>
      <w:pPr>
        <w:spacing w:before="120"/>
      </w:pPr>
      <w:r>
        <w:t xml:space="preserve">The </w:t>
      </w:r>
      <w:r>
        <w:rPr>
          <w:rFonts w:hint="eastAsia"/>
        </w:rPr>
        <w:t xml:space="preserve">sampling frequency offset (SFO) </w:t>
      </w:r>
      <w:r>
        <w:t xml:space="preserve">of these A-IoT devices </w:t>
      </w:r>
      <w:r>
        <w:rPr>
          <w:rFonts w:hint="eastAsia"/>
        </w:rPr>
        <w:t xml:space="preserve">up to </w:t>
      </w:r>
      <w:r>
        <w:rPr>
          <w:lang w:eastAsia="ja-JP"/>
        </w:rPr>
        <w:t>10</w:t>
      </w:r>
      <w:r>
        <w:rPr>
          <w:i/>
          <w:vertAlign w:val="superscript"/>
          <w:lang w:eastAsia="ja-JP"/>
        </w:rPr>
        <w:t>X</w:t>
      </w:r>
      <w:r>
        <w:rPr>
          <w:lang w:eastAsia="ja-JP"/>
        </w:rPr>
        <w:t xml:space="preserve"> ppm</w:t>
      </w:r>
      <w:r>
        <w:t>, where the value of X varies from [2~5] depending on device capabilities. With such a low synchronization accuracy, it</w:t>
      </w:r>
      <w:r>
        <w:rPr>
          <w:rFonts w:hint="eastAsia"/>
        </w:rPr>
        <w:t xml:space="preserve"> is </w:t>
      </w:r>
      <w:r>
        <w:t>challenging</w:t>
      </w:r>
      <w:r>
        <w:rPr>
          <w:rFonts w:hint="eastAsia"/>
        </w:rPr>
        <w:t xml:space="preserve"> for device to distinguish between CP and OOK symbol when the value of M for OOK-4 is large. </w:t>
      </w:r>
    </w:p>
    <w:p>
      <w:pPr>
        <w:spacing w:before="120"/>
      </w:pPr>
      <w:r>
        <w:rPr>
          <w:rFonts w:hint="eastAsia"/>
        </w:rPr>
        <w:t xml:space="preserve">Therefore, on one hand, CP can provide a suitable interval between adjacent OFDM symbols. If CP is reserved for OOK-4 for A-IoT DL, it is good for co-existence with 5G NR system. On the other hand, CP handling may </w:t>
      </w:r>
      <w:r>
        <w:t xml:space="preserve">exceed </w:t>
      </w:r>
      <w:r>
        <w:rPr>
          <w:rFonts w:hint="eastAsia"/>
        </w:rPr>
        <w:t>A-IoT devices</w:t>
      </w:r>
      <w:r>
        <w:t>’</w:t>
      </w:r>
      <w:r>
        <w:rPr>
          <w:rFonts w:hint="eastAsia"/>
        </w:rPr>
        <w:t xml:space="preserve"> capability</w:t>
      </w:r>
      <w:r>
        <w:t>,</w:t>
      </w:r>
      <w:r>
        <w:rPr>
          <w:rFonts w:hint="eastAsia"/>
        </w:rPr>
        <w:t xml:space="preserve"> </w:t>
      </w:r>
      <w:r>
        <w:t>resulting a</w:t>
      </w:r>
      <w:r>
        <w:rPr>
          <w:rFonts w:hint="eastAsia"/>
        </w:rPr>
        <w:t xml:space="preserve"> </w:t>
      </w:r>
      <w:r>
        <w:t>degradation of</w:t>
      </w:r>
      <w:r>
        <w:rPr>
          <w:rFonts w:hint="eastAsia"/>
        </w:rPr>
        <w:t xml:space="preserve"> detection performance. One simple solution is to make the amplitude of the first OOK symbol of OFDM symbol equal to the amplitude of CP, or make the amplitude of the last OOK symbol of the previous OFDM symbol equal to the amplitude of CP of the following OFDM symbol, </w:t>
      </w:r>
      <w:r>
        <w:t xml:space="preserve">Hence, </w:t>
      </w:r>
      <w:r>
        <w:rPr>
          <w:rFonts w:hint="eastAsia"/>
        </w:rPr>
        <w:t>whether</w:t>
      </w:r>
      <w:r>
        <w:t>/how</w:t>
      </w:r>
      <w:r>
        <w:rPr>
          <w:rFonts w:hint="eastAsia"/>
        </w:rPr>
        <w:t xml:space="preserve"> to handle CP depends on </w:t>
      </w:r>
      <w:r>
        <w:t xml:space="preserve">performance </w:t>
      </w:r>
      <w:r>
        <w:rPr>
          <w:rFonts w:hint="eastAsia"/>
        </w:rPr>
        <w:t>evaluation and waveform characteristics for A-IoT DL</w:t>
      </w:r>
      <w:r>
        <w:t>, which</w:t>
      </w:r>
      <w:r>
        <w:rPr>
          <w:rFonts w:hint="eastAsia"/>
        </w:rPr>
        <w:t xml:space="preserve"> needs to be further studied.</w:t>
      </w:r>
    </w:p>
    <w:p>
      <w:pPr>
        <w:pStyle w:val="149"/>
        <w:spacing w:before="120"/>
        <w:rPr>
          <w:lang w:val="en-US" w:eastAsia="zh-CN"/>
        </w:rPr>
      </w:pPr>
      <w:bookmarkStart w:id="5" w:name="_Ref15554"/>
      <w:r>
        <w:rPr>
          <w:rFonts w:hint="eastAsia"/>
          <w:lang w:val="en-US" w:eastAsia="zh-CN"/>
        </w:rPr>
        <w:t>Whether</w:t>
      </w:r>
      <w:r>
        <w:rPr>
          <w:lang w:val="en-US" w:eastAsia="zh-CN"/>
        </w:rPr>
        <w:t>/how</w:t>
      </w:r>
      <w:r>
        <w:rPr>
          <w:rFonts w:hint="eastAsia"/>
          <w:lang w:val="en-US" w:eastAsia="zh-CN"/>
        </w:rPr>
        <w:t xml:space="preserve"> to handle CP depends on </w:t>
      </w:r>
      <w:r>
        <w:t xml:space="preserve">performance </w:t>
      </w:r>
      <w:r>
        <w:rPr>
          <w:rFonts w:hint="eastAsia"/>
          <w:lang w:val="en-US" w:eastAsia="zh-CN"/>
        </w:rPr>
        <w:t xml:space="preserve">evaluation and waveform characteristics for A-IoT DL. It needs to be further studied. </w:t>
      </w:r>
      <w:bookmarkEnd w:id="5"/>
    </w:p>
    <w:p>
      <w:pPr>
        <w:spacing w:before="120"/>
        <w:rPr>
          <w:bCs/>
        </w:rPr>
      </w:pPr>
      <w:r>
        <w:rPr>
          <w:rFonts w:hint="eastAsia"/>
        </w:rPr>
        <w:t xml:space="preserve">For studying </w:t>
      </w:r>
      <w:r>
        <w:rPr>
          <w:bCs/>
        </w:rPr>
        <w:t>other characteristics of the OFDM waveform</w:t>
      </w:r>
      <w:r>
        <w:rPr>
          <w:rFonts w:hint="eastAsia"/>
          <w:bCs/>
        </w:rPr>
        <w:t xml:space="preserve">, we propose that OOK-1 (i.e. CP-OFDM) and OOK-4 (i.e. DFT-s-OFDM) should be studied as the baseline for A-IoT DL if R2D </w:t>
      </w:r>
      <w:r>
        <w:rPr>
          <w:szCs w:val="20"/>
        </w:rPr>
        <w:t>transmitted in DL spectrum</w:t>
      </w:r>
      <w:r>
        <w:rPr>
          <w:rFonts w:hint="eastAsia"/>
          <w:bCs/>
        </w:rPr>
        <w:t xml:space="preserve">. </w:t>
      </w:r>
      <w:r>
        <w:rPr>
          <w:bCs/>
        </w:rPr>
        <w:t>Moreover, a</w:t>
      </w:r>
      <w:r>
        <w:rPr>
          <w:rFonts w:hint="eastAsia"/>
          <w:bCs/>
        </w:rPr>
        <w:t xml:space="preserve">s the single tone (i.e. rectangular wave) is </w:t>
      </w:r>
      <w:r>
        <w:rPr>
          <w:bCs/>
        </w:rPr>
        <w:t>more</w:t>
      </w:r>
      <w:r>
        <w:rPr>
          <w:rFonts w:hint="eastAsia"/>
          <w:bCs/>
        </w:rPr>
        <w:t xml:space="preserve"> suitable for</w:t>
      </w:r>
      <w:r>
        <w:rPr>
          <w:bCs/>
        </w:rPr>
        <w:t xml:space="preserve"> simple downlink detection algorithms based on edge detection</w:t>
      </w:r>
      <w:r>
        <w:rPr>
          <w:rFonts w:hint="eastAsia"/>
          <w:bCs/>
        </w:rPr>
        <w:t xml:space="preserve"> and Single tone can achieve unified design of CW and DL waveform, we suggest that </w:t>
      </w:r>
      <w:r>
        <w:rPr>
          <w:bCs/>
        </w:rPr>
        <w:t xml:space="preserve">the study and </w:t>
      </w:r>
      <w:r>
        <w:rPr>
          <w:rFonts w:hint="eastAsia"/>
          <w:bCs/>
        </w:rPr>
        <w:t xml:space="preserve">evaluation on single tone is </w:t>
      </w:r>
      <w:r>
        <w:rPr>
          <w:bCs/>
        </w:rPr>
        <w:t xml:space="preserve">also </w:t>
      </w:r>
      <w:r>
        <w:rPr>
          <w:rFonts w:hint="eastAsia"/>
          <w:bCs/>
        </w:rPr>
        <w:t xml:space="preserve">necessary if R2D </w:t>
      </w:r>
      <w:r>
        <w:rPr>
          <w:szCs w:val="20"/>
        </w:rPr>
        <w:t xml:space="preserve">transmitted in </w:t>
      </w:r>
      <w:r>
        <w:rPr>
          <w:rFonts w:hint="eastAsia"/>
          <w:szCs w:val="20"/>
        </w:rPr>
        <w:t>U</w:t>
      </w:r>
      <w:r>
        <w:rPr>
          <w:szCs w:val="20"/>
        </w:rPr>
        <w:t>L spectrum</w:t>
      </w:r>
      <w:r>
        <w:rPr>
          <w:bCs/>
        </w:rPr>
        <w:t>.</w:t>
      </w:r>
      <w:r>
        <w:rPr>
          <w:rFonts w:hint="eastAsia"/>
          <w:bCs/>
        </w:rPr>
        <w:t xml:space="preserve"> </w:t>
      </w:r>
      <w:r>
        <w:rPr>
          <w:bCs/>
        </w:rPr>
        <w:t>The</w:t>
      </w:r>
      <w:r>
        <w:rPr>
          <w:rFonts w:hint="eastAsia"/>
          <w:bCs/>
        </w:rPr>
        <w:t xml:space="preserve"> waveform for A-IoT DL can be down-selected among OOK-1, OOK-4 and single tone.</w:t>
      </w:r>
    </w:p>
    <w:p>
      <w:pPr>
        <w:pStyle w:val="149"/>
        <w:spacing w:before="120"/>
        <w:rPr>
          <w:lang w:val="en-US" w:eastAsia="zh-CN"/>
        </w:rPr>
      </w:pPr>
      <w:bookmarkStart w:id="6" w:name="_Ref15577"/>
      <w:r>
        <w:rPr>
          <w:rFonts w:hint="eastAsia"/>
          <w:lang w:val="en-US" w:eastAsia="zh-CN"/>
        </w:rPr>
        <w:t xml:space="preserve">If R2D transmitted in DL spectrum, OOK-1 (i.e. CP-OFDM) and OOK-4 (i.e. DFT-s-OFDM) should be studied as the baseline for A-IoT DL. If R2D transmitted in UL spectrum, </w:t>
      </w:r>
      <w:r>
        <w:rPr>
          <w:bCs w:val="0"/>
        </w:rPr>
        <w:t>S</w:t>
      </w:r>
      <w:r>
        <w:rPr>
          <w:rFonts w:hint="eastAsia"/>
          <w:bCs w:val="0"/>
        </w:rPr>
        <w:t>ingle tone</w:t>
      </w:r>
      <w:r>
        <w:rPr>
          <w:bCs w:val="0"/>
        </w:rPr>
        <w:t>-based waveform can be also studied.</w:t>
      </w:r>
      <w:bookmarkEnd w:id="6"/>
    </w:p>
    <w:p>
      <w:pPr>
        <w:pStyle w:val="4"/>
        <w:widowControl/>
        <w:numPr>
          <w:ilvl w:val="2"/>
          <w:numId w:val="9"/>
        </w:numPr>
        <w:autoSpaceDE/>
        <w:autoSpaceDN/>
        <w:adjustRightInd/>
        <w:snapToGrid/>
        <w:spacing w:before="120"/>
        <w:ind w:right="210"/>
        <w:rPr>
          <w:sz w:val="21"/>
          <w:szCs w:val="21"/>
          <w:lang w:val="en-US" w:eastAsia="ko-KR"/>
        </w:rPr>
      </w:pPr>
      <w:r>
        <w:rPr>
          <w:rFonts w:hint="eastAsia"/>
          <w:bCs w:val="0"/>
          <w:sz w:val="20"/>
          <w:szCs w:val="20"/>
          <w:lang w:val="en-US"/>
        </w:rPr>
        <w:t>M</w:t>
      </w:r>
      <w:r>
        <w:rPr>
          <w:bCs w:val="0"/>
          <w:sz w:val="20"/>
          <w:szCs w:val="20"/>
        </w:rPr>
        <w:t>odulation</w:t>
      </w:r>
    </w:p>
    <w:p>
      <w:pPr>
        <w:numPr>
          <w:ilvl w:val="255"/>
          <w:numId w:val="0"/>
        </w:numPr>
        <w:spacing w:before="120"/>
      </w:pPr>
      <w:r>
        <w:rPr>
          <w:rFonts w:hint="eastAsia"/>
        </w:rPr>
        <w:t xml:space="preserve">According to the agreements in last RAN1 meeting, for an OFDM waveform, OOK-1 </w:t>
      </w:r>
      <w:r>
        <w:t>with</w:t>
      </w:r>
      <w:r>
        <w:rPr>
          <w:rFonts w:hint="eastAsia"/>
        </w:rPr>
        <w:t xml:space="preserve"> single</w:t>
      </w:r>
      <w:r>
        <w:t xml:space="preserve"> </w:t>
      </w:r>
      <w:r>
        <w:rPr>
          <w:rFonts w:hint="eastAsia"/>
        </w:rPr>
        <w:t xml:space="preserve">chip per OFDM symbol transmission and OOK-4 </w:t>
      </w:r>
      <w:r>
        <w:t>with</w:t>
      </w:r>
      <w:r>
        <w:rPr>
          <w:rFonts w:hint="eastAsia"/>
        </w:rPr>
        <w:t xml:space="preserve"> M</w:t>
      </w:r>
      <w:r>
        <w:t xml:space="preserve"> </w:t>
      </w:r>
      <w:r>
        <w:rPr>
          <w:rFonts w:hint="eastAsia"/>
        </w:rPr>
        <w:t>chip</w:t>
      </w:r>
      <w:r>
        <w:t>s</w:t>
      </w:r>
      <w:r>
        <w:rPr>
          <w:rFonts w:hint="eastAsia"/>
        </w:rPr>
        <w:t xml:space="preserve"> per OFDM symbol transmission are assumed as the starting point </w:t>
      </w:r>
      <w:r>
        <w:t>for study</w:t>
      </w:r>
      <w:r>
        <w:rPr>
          <w:rFonts w:hint="eastAsia"/>
        </w:rPr>
        <w:t xml:space="preserve">. For the </w:t>
      </w:r>
      <w:r>
        <w:t xml:space="preserve">determination of </w:t>
      </w:r>
      <w:r>
        <w:rPr>
          <w:rFonts w:hint="eastAsia"/>
        </w:rPr>
        <w:t xml:space="preserve">value(s) of M, it </w:t>
      </w:r>
      <w:r>
        <w:t>relies on</w:t>
      </w:r>
      <w:r>
        <w:rPr>
          <w:rFonts w:hint="eastAsia"/>
        </w:rPr>
        <w:t xml:space="preserve"> the data rate, i.e. data rate=M*R/T</w:t>
      </w:r>
      <w:r>
        <w:rPr>
          <w:rFonts w:hint="eastAsia"/>
          <w:vertAlign w:val="subscript"/>
        </w:rPr>
        <w:t>OFDM_symb</w:t>
      </w:r>
      <w:r>
        <w:rPr>
          <w:rFonts w:hint="eastAsia"/>
        </w:rPr>
        <w:t>. Where R is the code rate and T</w:t>
      </w:r>
      <w:r>
        <w:rPr>
          <w:rFonts w:hint="eastAsia"/>
          <w:vertAlign w:val="subscript"/>
        </w:rPr>
        <w:t>OFDM_symb</w:t>
      </w:r>
      <w:r>
        <w:rPr>
          <w:rFonts w:hint="eastAsia"/>
        </w:rPr>
        <w:t xml:space="preserve"> is the length of OFDM symbol. For A-IoT DL with OFDM-based waveform, assuming SCS=15kHz, M chip per OFDM symbol, the length of OFDM symbol=71.35us (including CP), the </w:t>
      </w:r>
      <w:bookmarkStart w:id="7" w:name="OLE_LINK2"/>
      <w:r>
        <w:rPr>
          <w:rFonts w:hint="eastAsia"/>
        </w:rPr>
        <w:t>value(s) of M</w:t>
      </w:r>
      <w:bookmarkEnd w:id="7"/>
      <w:r>
        <w:rPr>
          <w:rFonts w:hint="eastAsia"/>
        </w:rPr>
        <w:t xml:space="preserve"> and the corresponding data rate are shown in Table 1. </w:t>
      </w:r>
    </w:p>
    <w:p>
      <w:pPr>
        <w:numPr>
          <w:ilvl w:val="255"/>
          <w:numId w:val="0"/>
        </w:numPr>
        <w:spacing w:before="120"/>
        <w:jc w:val="center"/>
      </w:pPr>
      <w:r>
        <w:rPr>
          <w:rFonts w:hint="eastAsia"/>
        </w:rPr>
        <w:t>Table 1 value(s) of M and the corresponding data rate for OOK-4</w:t>
      </w:r>
    </w:p>
    <w:tbl>
      <w:tblPr>
        <w:tblStyle w:val="31"/>
        <w:tblW w:w="358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0"/>
        <w:gridCol w:w="1628"/>
        <w:gridCol w:w="1923"/>
        <w:gridCol w:w="19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vMerge w:val="restart"/>
          </w:tcPr>
          <w:p>
            <w:pPr>
              <w:numPr>
                <w:ilvl w:val="255"/>
                <w:numId w:val="0"/>
              </w:numPr>
              <w:spacing w:before="120"/>
            </w:pPr>
            <w:r>
              <w:rPr>
                <w:rFonts w:hint="eastAsia"/>
              </w:rPr>
              <w:t>M</w:t>
            </w:r>
          </w:p>
        </w:tc>
        <w:tc>
          <w:tcPr>
            <w:tcW w:w="4165" w:type="pct"/>
            <w:gridSpan w:val="3"/>
          </w:tcPr>
          <w:p>
            <w:pPr>
              <w:numPr>
                <w:ilvl w:val="255"/>
                <w:numId w:val="0"/>
              </w:numPr>
              <w:spacing w:before="120"/>
              <w:jc w:val="center"/>
            </w:pPr>
            <w:r>
              <w:rPr>
                <w:rFonts w:hint="eastAsia"/>
              </w:rPr>
              <w:t>Data rate (kbps)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vMerge w:val="continue"/>
          </w:tcPr>
          <w:p>
            <w:pPr>
              <w:numPr>
                <w:ilvl w:val="255"/>
                <w:numId w:val="0"/>
              </w:numPr>
              <w:spacing w:before="120"/>
            </w:pPr>
          </w:p>
        </w:tc>
        <w:tc>
          <w:tcPr>
            <w:tcW w:w="1234" w:type="pct"/>
          </w:tcPr>
          <w:p>
            <w:pPr>
              <w:numPr>
                <w:ilvl w:val="255"/>
                <w:numId w:val="0"/>
              </w:numPr>
              <w:spacing w:before="120"/>
              <w:jc w:val="center"/>
            </w:pPr>
            <w:r>
              <w:rPr>
                <w:rFonts w:hint="eastAsia"/>
              </w:rPr>
              <w:t>Without code</w:t>
            </w:r>
          </w:p>
        </w:tc>
        <w:tc>
          <w:tcPr>
            <w:tcW w:w="1458" w:type="pct"/>
          </w:tcPr>
          <w:p>
            <w:pPr>
              <w:numPr>
                <w:ilvl w:val="255"/>
                <w:numId w:val="0"/>
              </w:numPr>
              <w:spacing w:before="120"/>
              <w:jc w:val="center"/>
            </w:pPr>
            <w:r>
              <w:rPr>
                <w:rFonts w:hint="eastAsia"/>
              </w:rPr>
              <w:t>With Manchester</w:t>
            </w:r>
          </w:p>
          <w:p>
            <w:pPr>
              <w:numPr>
                <w:ilvl w:val="255"/>
                <w:numId w:val="0"/>
              </w:numPr>
              <w:spacing w:before="120"/>
              <w:jc w:val="center"/>
            </w:pPr>
            <w:r>
              <w:rPr>
                <w:rFonts w:hint="eastAsia"/>
              </w:rPr>
              <w:t>(R=1/2)</w:t>
            </w:r>
          </w:p>
        </w:tc>
        <w:tc>
          <w:tcPr>
            <w:tcW w:w="1473" w:type="pct"/>
          </w:tcPr>
          <w:p>
            <w:pPr>
              <w:numPr>
                <w:ilvl w:val="255"/>
                <w:numId w:val="0"/>
              </w:numPr>
              <w:spacing w:before="120"/>
              <w:jc w:val="center"/>
            </w:pPr>
            <w:r>
              <w:rPr>
                <w:rFonts w:hint="eastAsia"/>
              </w:rPr>
              <w:t>With Manchester</w:t>
            </w:r>
          </w:p>
          <w:p>
            <w:pPr>
              <w:numPr>
                <w:ilvl w:val="255"/>
                <w:numId w:val="0"/>
              </w:numPr>
              <w:spacing w:before="120"/>
              <w:jc w:val="center"/>
            </w:pPr>
            <w:r>
              <w:rPr>
                <w:rFonts w:hint="eastAsia"/>
              </w:rPr>
              <w:t>(R=1/4)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pPr>
              <w:numPr>
                <w:ilvl w:val="255"/>
                <w:numId w:val="0"/>
              </w:numPr>
              <w:spacing w:before="120"/>
            </w:pPr>
            <w:r>
              <w:rPr>
                <w:rFonts w:hint="eastAsia"/>
              </w:rPr>
              <w:t>1</w:t>
            </w:r>
          </w:p>
        </w:tc>
        <w:tc>
          <w:tcPr>
            <w:tcW w:w="1234" w:type="pct"/>
          </w:tcPr>
          <w:p>
            <w:pPr>
              <w:numPr>
                <w:ilvl w:val="255"/>
                <w:numId w:val="0"/>
              </w:numPr>
              <w:spacing w:before="120"/>
            </w:pPr>
            <w:r>
              <w:rPr>
                <w:rFonts w:hint="eastAsia"/>
              </w:rPr>
              <w:t>14</w:t>
            </w:r>
          </w:p>
        </w:tc>
        <w:tc>
          <w:tcPr>
            <w:tcW w:w="1458" w:type="pct"/>
          </w:tcPr>
          <w:p>
            <w:pPr>
              <w:numPr>
                <w:ilvl w:val="255"/>
                <w:numId w:val="0"/>
              </w:numPr>
              <w:spacing w:before="120"/>
            </w:pPr>
            <w:r>
              <w:rPr>
                <w:rFonts w:hint="eastAsia"/>
              </w:rPr>
              <w:t>7</w:t>
            </w:r>
          </w:p>
        </w:tc>
        <w:tc>
          <w:tcPr>
            <w:tcW w:w="1473" w:type="pct"/>
          </w:tcPr>
          <w:p>
            <w:pPr>
              <w:numPr>
                <w:ilvl w:val="255"/>
                <w:numId w:val="0"/>
              </w:numPr>
              <w:spacing w:before="120"/>
            </w:pPr>
            <w:r>
              <w:rPr>
                <w:rFonts w:hint="eastAsia"/>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pPr>
              <w:numPr>
                <w:ilvl w:val="255"/>
                <w:numId w:val="0"/>
              </w:numPr>
              <w:spacing w:before="120"/>
            </w:pPr>
            <w:r>
              <w:rPr>
                <w:rFonts w:hint="eastAsia"/>
              </w:rPr>
              <w:t>2</w:t>
            </w:r>
          </w:p>
        </w:tc>
        <w:tc>
          <w:tcPr>
            <w:tcW w:w="1234" w:type="pct"/>
          </w:tcPr>
          <w:p>
            <w:pPr>
              <w:numPr>
                <w:ilvl w:val="255"/>
                <w:numId w:val="0"/>
              </w:numPr>
              <w:spacing w:before="120"/>
            </w:pPr>
            <w:r>
              <w:rPr>
                <w:rFonts w:hint="eastAsia"/>
              </w:rPr>
              <w:t>28</w:t>
            </w:r>
          </w:p>
        </w:tc>
        <w:tc>
          <w:tcPr>
            <w:tcW w:w="1458" w:type="pct"/>
          </w:tcPr>
          <w:p>
            <w:pPr>
              <w:numPr>
                <w:ilvl w:val="255"/>
                <w:numId w:val="0"/>
              </w:numPr>
              <w:spacing w:before="120"/>
            </w:pPr>
            <w:r>
              <w:rPr>
                <w:rFonts w:hint="eastAsia"/>
              </w:rPr>
              <w:t>14</w:t>
            </w:r>
          </w:p>
        </w:tc>
        <w:tc>
          <w:tcPr>
            <w:tcW w:w="1473" w:type="pct"/>
          </w:tcPr>
          <w:p>
            <w:pPr>
              <w:numPr>
                <w:ilvl w:val="255"/>
                <w:numId w:val="0"/>
              </w:numPr>
              <w:spacing w:before="120"/>
            </w:pPr>
            <w:r>
              <w:rPr>
                <w:rFonts w:hint="eastAsia"/>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pPr>
              <w:numPr>
                <w:ilvl w:val="255"/>
                <w:numId w:val="0"/>
              </w:numPr>
              <w:spacing w:before="120"/>
            </w:pPr>
            <w:r>
              <w:rPr>
                <w:rFonts w:hint="eastAsia"/>
              </w:rPr>
              <w:t>4</w:t>
            </w:r>
          </w:p>
        </w:tc>
        <w:tc>
          <w:tcPr>
            <w:tcW w:w="1234" w:type="pct"/>
          </w:tcPr>
          <w:p>
            <w:pPr>
              <w:numPr>
                <w:ilvl w:val="255"/>
                <w:numId w:val="0"/>
              </w:numPr>
              <w:spacing w:before="120"/>
            </w:pPr>
            <w:r>
              <w:rPr>
                <w:rFonts w:hint="eastAsia"/>
              </w:rPr>
              <w:t>56</w:t>
            </w:r>
          </w:p>
        </w:tc>
        <w:tc>
          <w:tcPr>
            <w:tcW w:w="1458" w:type="pct"/>
          </w:tcPr>
          <w:p>
            <w:pPr>
              <w:numPr>
                <w:ilvl w:val="255"/>
                <w:numId w:val="0"/>
              </w:numPr>
              <w:spacing w:before="120"/>
            </w:pPr>
            <w:r>
              <w:rPr>
                <w:rFonts w:hint="eastAsia"/>
              </w:rPr>
              <w:t>28</w:t>
            </w:r>
          </w:p>
        </w:tc>
        <w:tc>
          <w:tcPr>
            <w:tcW w:w="1473" w:type="pct"/>
          </w:tcPr>
          <w:p>
            <w:pPr>
              <w:numPr>
                <w:ilvl w:val="255"/>
                <w:numId w:val="0"/>
              </w:numPr>
              <w:spacing w:before="120"/>
            </w:pPr>
            <w:r>
              <w:rPr>
                <w:rFonts w:hint="eastAsia"/>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pPr>
              <w:numPr>
                <w:ilvl w:val="255"/>
                <w:numId w:val="0"/>
              </w:numPr>
              <w:spacing w:before="120"/>
            </w:pPr>
            <w:r>
              <w:rPr>
                <w:rFonts w:hint="eastAsia"/>
              </w:rPr>
              <w:t>8</w:t>
            </w:r>
          </w:p>
        </w:tc>
        <w:tc>
          <w:tcPr>
            <w:tcW w:w="1234" w:type="pct"/>
          </w:tcPr>
          <w:p>
            <w:pPr>
              <w:numPr>
                <w:ilvl w:val="255"/>
                <w:numId w:val="0"/>
              </w:numPr>
              <w:spacing w:before="120"/>
            </w:pPr>
            <w:r>
              <w:rPr>
                <w:rFonts w:hint="eastAsia"/>
              </w:rPr>
              <w:t>112</w:t>
            </w:r>
          </w:p>
        </w:tc>
        <w:tc>
          <w:tcPr>
            <w:tcW w:w="1458" w:type="pct"/>
          </w:tcPr>
          <w:p>
            <w:pPr>
              <w:numPr>
                <w:ilvl w:val="255"/>
                <w:numId w:val="0"/>
              </w:numPr>
              <w:spacing w:before="120"/>
            </w:pPr>
            <w:r>
              <w:rPr>
                <w:rFonts w:hint="eastAsia"/>
              </w:rPr>
              <w:t>56</w:t>
            </w:r>
          </w:p>
        </w:tc>
        <w:tc>
          <w:tcPr>
            <w:tcW w:w="1473" w:type="pct"/>
          </w:tcPr>
          <w:p>
            <w:pPr>
              <w:numPr>
                <w:ilvl w:val="255"/>
                <w:numId w:val="0"/>
              </w:numPr>
              <w:spacing w:before="120"/>
            </w:pPr>
            <w:r>
              <w:rPr>
                <w:rFonts w:hint="eastAsia"/>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Pr>
          <w:p>
            <w:pPr>
              <w:numPr>
                <w:ilvl w:val="255"/>
                <w:numId w:val="0"/>
              </w:numPr>
              <w:spacing w:before="120"/>
            </w:pPr>
            <w:r>
              <w:rPr>
                <w:rFonts w:hint="eastAsia"/>
              </w:rPr>
              <w:t>:</w:t>
            </w:r>
          </w:p>
        </w:tc>
        <w:tc>
          <w:tcPr>
            <w:tcW w:w="1234" w:type="pct"/>
          </w:tcPr>
          <w:p>
            <w:pPr>
              <w:numPr>
                <w:ilvl w:val="255"/>
                <w:numId w:val="0"/>
              </w:numPr>
              <w:spacing w:before="120"/>
            </w:pPr>
            <w:r>
              <w:rPr>
                <w:rFonts w:hint="eastAsia"/>
              </w:rPr>
              <w:t>:</w:t>
            </w:r>
          </w:p>
        </w:tc>
        <w:tc>
          <w:tcPr>
            <w:tcW w:w="1458" w:type="pct"/>
          </w:tcPr>
          <w:p>
            <w:pPr>
              <w:numPr>
                <w:ilvl w:val="255"/>
                <w:numId w:val="0"/>
              </w:numPr>
              <w:spacing w:before="120"/>
            </w:pPr>
            <w:r>
              <w:rPr>
                <w:rFonts w:hint="eastAsia"/>
              </w:rPr>
              <w:t>:</w:t>
            </w:r>
          </w:p>
        </w:tc>
        <w:tc>
          <w:tcPr>
            <w:tcW w:w="1473" w:type="pct"/>
          </w:tcPr>
          <w:p>
            <w:pPr>
              <w:numPr>
                <w:ilvl w:val="255"/>
                <w:numId w:val="0"/>
              </w:numPr>
              <w:spacing w:before="120"/>
            </w:pPr>
            <w:r>
              <w:rPr>
                <w:rFonts w:hint="eastAsia"/>
              </w:rPr>
              <w:t>:</w:t>
            </w:r>
          </w:p>
        </w:tc>
      </w:tr>
    </w:tbl>
    <w:p>
      <w:pPr>
        <w:numPr>
          <w:ilvl w:val="255"/>
          <w:numId w:val="0"/>
        </w:numPr>
        <w:spacing w:before="120"/>
      </w:pPr>
      <w:r>
        <w:rPr>
          <w:rFonts w:hint="eastAsia"/>
        </w:rPr>
        <w:t xml:space="preserve">According to the values of M and data rate in Table 1, it is observed that OOK-4 for M-chip per OFDM symbol transmission can provide a large range of A-IoT DL data rate. Therefore, we propose that </w:t>
      </w:r>
      <w:r>
        <w:t>based</w:t>
      </w:r>
      <w:r>
        <w:rPr>
          <w:rFonts w:hint="eastAsia"/>
        </w:rPr>
        <w:t xml:space="preserve"> on the target data rate and coverage </w:t>
      </w:r>
      <w:r>
        <w:t>requirements</w:t>
      </w:r>
      <w:r>
        <w:rPr>
          <w:rFonts w:hint="eastAsia"/>
        </w:rPr>
        <w:t xml:space="preserve">, study candidate values of M for A-IoT DL. </w:t>
      </w:r>
    </w:p>
    <w:p>
      <w:pPr>
        <w:pStyle w:val="149"/>
        <w:spacing w:before="120"/>
        <w:rPr>
          <w:lang w:val="en-US" w:eastAsia="zh-CN"/>
        </w:rPr>
      </w:pPr>
      <w:bookmarkStart w:id="8" w:name="_Ref15597"/>
      <w:r>
        <w:rPr>
          <w:lang w:val="en-US" w:eastAsia="zh-CN"/>
        </w:rPr>
        <w:t>Based</w:t>
      </w:r>
      <w:r>
        <w:rPr>
          <w:rFonts w:hint="eastAsia"/>
          <w:lang w:val="en-US" w:eastAsia="zh-CN"/>
        </w:rPr>
        <w:t xml:space="preserve"> on the target data rate and coverage </w:t>
      </w:r>
      <w:r>
        <w:rPr>
          <w:lang w:val="en-US" w:eastAsia="zh-CN"/>
        </w:rPr>
        <w:t>requirement</w:t>
      </w:r>
      <w:r>
        <w:rPr>
          <w:rFonts w:hint="eastAsia"/>
          <w:lang w:val="en-US" w:eastAsia="zh-CN"/>
        </w:rPr>
        <w:t xml:space="preserve">, study candidate values of M for A-IoT DL. </w:t>
      </w:r>
      <w:bookmarkEnd w:id="8"/>
    </w:p>
    <w:p>
      <w:pPr>
        <w:numPr>
          <w:ilvl w:val="255"/>
          <w:numId w:val="0"/>
        </w:numPr>
        <w:spacing w:before="120"/>
      </w:pPr>
      <w:r>
        <w:rPr>
          <w:rFonts w:hint="eastAsia"/>
        </w:rPr>
        <w:t>In our views, chip is the minimum unit in time domain for A-IoT DL. Therefore, we propose that the definition of chip is the length of a</w:t>
      </w:r>
      <w:r>
        <w:t>n</w:t>
      </w:r>
      <w:r>
        <w:rPr>
          <w:rFonts w:hint="eastAsia"/>
        </w:rPr>
        <w:t xml:space="preserve"> OOK symbol. For example, the chip length is an OFDM symbol length with CP for OOK-1, or is 1/M of an OFDM symbol for OOK-4, or is calculated by sampling rate for single tone. Fo</w:t>
      </w:r>
      <w:r>
        <w:t>r OFDM based DL waveform</w:t>
      </w:r>
      <w:r>
        <w:rPr>
          <w:rFonts w:hint="eastAsia"/>
        </w:rPr>
        <w:t xml:space="preserve">, CP can be considered as the gap per M-chip or as a part of a chip. </w:t>
      </w:r>
    </w:p>
    <w:p>
      <w:pPr>
        <w:pStyle w:val="149"/>
        <w:spacing w:before="120"/>
        <w:rPr>
          <w:lang w:val="en-US" w:eastAsia="zh-CN"/>
        </w:rPr>
      </w:pPr>
      <w:bookmarkStart w:id="9" w:name="_Ref15616"/>
      <w:r>
        <w:rPr>
          <w:rFonts w:hint="eastAsia"/>
          <w:lang w:val="en-US" w:eastAsia="zh-CN"/>
        </w:rPr>
        <w:t xml:space="preserve">For A-IoT DL, chip is the minimum unit in time domain </w:t>
      </w:r>
      <w:r>
        <w:rPr>
          <w:lang w:val="en-US" w:eastAsia="zh-CN"/>
        </w:rPr>
        <w:t xml:space="preserve">which corresponds to </w:t>
      </w:r>
      <w:r>
        <w:rPr>
          <w:rFonts w:hint="eastAsia"/>
          <w:lang w:val="en-US" w:eastAsia="zh-CN"/>
        </w:rPr>
        <w:t>the length of a</w:t>
      </w:r>
      <w:r>
        <w:rPr>
          <w:lang w:val="en-US" w:eastAsia="zh-CN"/>
        </w:rPr>
        <w:t>n</w:t>
      </w:r>
      <w:r>
        <w:rPr>
          <w:rFonts w:hint="eastAsia"/>
          <w:lang w:val="en-US" w:eastAsia="zh-CN"/>
        </w:rPr>
        <w:t xml:space="preserve"> OOK symbol. </w:t>
      </w:r>
      <w:bookmarkEnd w:id="9"/>
    </w:p>
    <w:p>
      <w:pPr>
        <w:pStyle w:val="4"/>
        <w:widowControl/>
        <w:numPr>
          <w:ilvl w:val="2"/>
          <w:numId w:val="9"/>
        </w:numPr>
        <w:autoSpaceDE/>
        <w:autoSpaceDN/>
        <w:adjustRightInd/>
        <w:snapToGrid/>
        <w:spacing w:before="120"/>
        <w:ind w:right="210"/>
        <w:rPr>
          <w:sz w:val="21"/>
          <w:szCs w:val="21"/>
          <w:lang w:val="en-US" w:eastAsia="ko-KR"/>
        </w:rPr>
      </w:pPr>
      <w:r>
        <w:rPr>
          <w:rFonts w:hint="eastAsia"/>
          <w:bCs w:val="0"/>
          <w:sz w:val="20"/>
          <w:szCs w:val="20"/>
          <w:lang w:val="en-US"/>
        </w:rPr>
        <w:t>Numerologies</w:t>
      </w:r>
    </w:p>
    <w:p>
      <w:pPr>
        <w:spacing w:before="120"/>
      </w:pPr>
      <w:r>
        <w:rPr>
          <w:rFonts w:hint="eastAsia"/>
        </w:rPr>
        <w:t xml:space="preserve">In LTE/NR, the definition of numerologies includes SCS, the length of CP and OFDM symbol, and the number of OFDM symbol within one slot, etc. For Ambient IoT, the existing numerologies should be studied as the starting point if the waveform design is based on OFDM. </w:t>
      </w:r>
    </w:p>
    <w:p>
      <w:pPr>
        <w:pStyle w:val="149"/>
        <w:spacing w:before="120"/>
        <w:rPr>
          <w:lang w:val="en-US" w:eastAsia="zh-CN"/>
        </w:rPr>
      </w:pPr>
      <w:bookmarkStart w:id="10" w:name="_Ref13117"/>
      <w:bookmarkStart w:id="11" w:name="OLE_LINK10"/>
      <w:r>
        <w:rPr>
          <w:rFonts w:hint="eastAsia"/>
          <w:lang w:val="en-US" w:eastAsia="zh-CN"/>
        </w:rPr>
        <w:t>For Ambient IoT, the existing numerologies should be studied as the starting point if the waveform design is based on OFDM.</w:t>
      </w:r>
      <w:bookmarkEnd w:id="10"/>
    </w:p>
    <w:bookmarkEnd w:id="11"/>
    <w:p>
      <w:pPr>
        <w:spacing w:before="120"/>
      </w:pPr>
      <w:r>
        <w:rPr>
          <w:rFonts w:hint="eastAsia"/>
        </w:rPr>
        <w:t xml:space="preserve">According to the discussion in the last RAN1 meeting [2], the proposals were shown as following. </w:t>
      </w:r>
    </w:p>
    <w:tbl>
      <w:tblPr>
        <w:tblStyle w:val="3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1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86" w:type="dxa"/>
          </w:tcPr>
          <w:p>
            <w:pPr>
              <w:spacing w:before="120"/>
              <w:rPr>
                <w:b/>
                <w:bCs/>
              </w:rPr>
            </w:pPr>
            <w:r>
              <w:rPr>
                <w:b/>
                <w:bCs/>
              </w:rPr>
              <w:t>Proposal 2.7.1a(II): A-IoT DL study includes a subcarrier spacing of 15 kHz, from the transmitter perspective, for OFDM-based waveform.</w:t>
            </w:r>
          </w:p>
          <w:p>
            <w:pPr>
              <w:spacing w:before="120"/>
              <w:rPr>
                <w:b/>
                <w:bCs/>
              </w:rPr>
            </w:pPr>
            <w:r>
              <w:rPr>
                <w:b/>
                <w:bCs/>
              </w:rPr>
              <w:t>Proposal 2.7.1b(II): A-IoT DL study does not include a subcarrier spacing of 30 kHz, from the transmitter perspective, for OFDM-based waveform.</w:t>
            </w:r>
          </w:p>
          <w:p>
            <w:pPr>
              <w:spacing w:before="120"/>
            </w:pPr>
            <w:r>
              <w:rPr>
                <w:b/>
                <w:bCs/>
              </w:rPr>
              <w:t>Proposal 2.7.1c(II): A-IoT DL study does not include subcarrier spacings smaller than 15 kHz, from the transmitter perspective, for OFDM-based waveform.</w:t>
            </w:r>
          </w:p>
        </w:tc>
      </w:tr>
    </w:tbl>
    <w:p>
      <w:pPr>
        <w:spacing w:before="120"/>
      </w:pPr>
      <w:r>
        <w:rPr>
          <w:rFonts w:hint="eastAsia"/>
        </w:rPr>
        <w:t xml:space="preserve">In our views, in order to achieve higher coverage performance, A-IoT would better work at a lower frequency. Therefore, a subcarrier spacing of 15 kHz for OFDM-based waveform is studied as the starting point for A-IoT DL and others </w:t>
      </w:r>
      <w:r>
        <w:t xml:space="preserve">can be </w:t>
      </w:r>
      <w:r>
        <w:rPr>
          <w:rFonts w:hint="eastAsia"/>
        </w:rPr>
        <w:t>studied based on further requirement.</w:t>
      </w:r>
    </w:p>
    <w:p>
      <w:pPr>
        <w:pStyle w:val="149"/>
        <w:spacing w:before="120"/>
        <w:rPr>
          <w:lang w:val="en-US" w:eastAsia="zh-CN"/>
        </w:rPr>
      </w:pPr>
      <w:bookmarkStart w:id="12" w:name="_Ref15659"/>
      <w:r>
        <w:rPr>
          <w:rFonts w:hint="eastAsia"/>
          <w:lang w:val="en-US" w:eastAsia="zh-CN"/>
        </w:rPr>
        <w:t>For A-IoT DL, a subcarrier spacing of 15 kHz for OFDM-based waveform is studied as the starting point</w:t>
      </w:r>
      <w:r>
        <w:rPr>
          <w:lang w:val="en-US" w:eastAsia="zh-CN"/>
        </w:rPr>
        <w:t>.</w:t>
      </w:r>
      <w:r>
        <w:rPr>
          <w:rFonts w:hint="eastAsia"/>
          <w:lang w:val="en-US" w:eastAsia="zh-CN"/>
        </w:rPr>
        <w:t xml:space="preserve"> </w:t>
      </w:r>
      <w:r>
        <w:rPr>
          <w:lang w:val="en-US" w:eastAsia="zh-CN"/>
        </w:rPr>
        <w:t>O</w:t>
      </w:r>
      <w:r>
        <w:rPr>
          <w:rFonts w:hint="eastAsia"/>
          <w:lang w:val="en-US" w:eastAsia="zh-CN"/>
        </w:rPr>
        <w:t xml:space="preserve">thers </w:t>
      </w:r>
      <w:r>
        <w:rPr>
          <w:lang w:val="en-US" w:eastAsia="zh-CN"/>
        </w:rPr>
        <w:t>can be</w:t>
      </w:r>
      <w:r>
        <w:rPr>
          <w:rFonts w:hint="eastAsia"/>
          <w:lang w:val="en-US" w:eastAsia="zh-CN"/>
        </w:rPr>
        <w:t xml:space="preserve"> studied based on further requirement.</w:t>
      </w:r>
      <w:bookmarkEnd w:id="12"/>
    </w:p>
    <w:p>
      <w:pPr>
        <w:spacing w:before="120"/>
      </w:pPr>
    </w:p>
    <w:p>
      <w:pPr>
        <w:pStyle w:val="4"/>
        <w:widowControl/>
        <w:numPr>
          <w:ilvl w:val="2"/>
          <w:numId w:val="9"/>
        </w:numPr>
        <w:autoSpaceDE/>
        <w:autoSpaceDN/>
        <w:adjustRightInd/>
        <w:snapToGrid/>
        <w:spacing w:before="120"/>
        <w:rPr>
          <w:sz w:val="21"/>
          <w:szCs w:val="21"/>
        </w:rPr>
      </w:pPr>
      <w:r>
        <w:rPr>
          <w:rFonts w:hint="eastAsia"/>
          <w:bCs w:val="0"/>
          <w:sz w:val="20"/>
          <w:szCs w:val="20"/>
          <w:lang w:val="en-US"/>
        </w:rPr>
        <w:t>Bandwidth</w:t>
      </w:r>
    </w:p>
    <w:p>
      <w:pPr>
        <w:spacing w:before="120"/>
        <w:rPr>
          <w:rFonts w:cs="Times"/>
          <w:bCs/>
        </w:rPr>
      </w:pPr>
      <w:r>
        <w:rPr>
          <w:rFonts w:hint="eastAsia"/>
        </w:rPr>
        <w:t xml:space="preserve">According to the agreements in the last RAN1 meeting, the frequency resources used for transmitting R2D include </w:t>
      </w:r>
      <w:r>
        <w:rPr>
          <w:bCs/>
        </w:rPr>
        <w:t xml:space="preserve">transmission bandwidth </w:t>
      </w:r>
      <w:r>
        <w:rPr>
          <w:rFonts w:hint="eastAsia"/>
          <w:bCs/>
        </w:rPr>
        <w:t>(</w:t>
      </w:r>
      <w:r>
        <w:rPr>
          <w:bCs/>
          <w:i/>
          <w:iCs/>
        </w:rPr>
        <w:t>B</w:t>
      </w:r>
      <w:r>
        <w:rPr>
          <w:bCs/>
          <w:vertAlign w:val="subscript"/>
        </w:rPr>
        <w:t>tx,R2D</w:t>
      </w:r>
      <w:r>
        <w:rPr>
          <w:rFonts w:hint="eastAsia"/>
          <w:bCs/>
        </w:rPr>
        <w:t>)</w:t>
      </w:r>
      <w:r>
        <w:rPr>
          <w:rFonts w:hint="eastAsia"/>
        </w:rPr>
        <w:t xml:space="preserve"> and </w:t>
      </w:r>
      <w:r>
        <w:rPr>
          <w:bCs/>
        </w:rPr>
        <w:t>occupied bandwidth</w:t>
      </w:r>
      <w:r>
        <w:rPr>
          <w:rFonts w:hint="eastAsia"/>
          <w:bCs/>
        </w:rPr>
        <w:t xml:space="preserve"> (</w:t>
      </w:r>
      <w:r>
        <w:rPr>
          <w:bCs/>
          <w:i/>
          <w:iCs/>
        </w:rPr>
        <w:t>B</w:t>
      </w:r>
      <w:r>
        <w:rPr>
          <w:bCs/>
          <w:vertAlign w:val="subscript"/>
        </w:rPr>
        <w:t>occ,R2D</w:t>
      </w:r>
      <w:r>
        <w:rPr>
          <w:rFonts w:hint="eastAsia"/>
          <w:bCs/>
        </w:rPr>
        <w:t>)</w:t>
      </w:r>
      <w:r>
        <w:rPr>
          <w:rFonts w:hint="eastAsia" w:eastAsia="等线"/>
          <w:bCs/>
        </w:rPr>
        <w:t xml:space="preserve"> from </w:t>
      </w:r>
      <w:r>
        <w:rPr>
          <w:rFonts w:eastAsia="等线"/>
          <w:bCs/>
        </w:rPr>
        <w:t>a reader</w:t>
      </w:r>
      <w:r>
        <w:rPr>
          <w:rFonts w:hint="eastAsia" w:eastAsia="等线"/>
          <w:bCs/>
        </w:rPr>
        <w:t xml:space="preserve"> perspective. </w:t>
      </w:r>
      <w:r>
        <w:rPr>
          <w:rFonts w:hint="eastAsia"/>
        </w:rPr>
        <w:t xml:space="preserve">Considering the complexity and data rate of Ambient IoT, a narrow bandwidth can be considered. </w:t>
      </w:r>
      <w:r>
        <w:rPr>
          <w:rFonts w:eastAsia="等线"/>
          <w:bCs/>
        </w:rPr>
        <w:t xml:space="preserve">Considering that device </w:t>
      </w:r>
      <w:r>
        <w:rPr>
          <w:rFonts w:hint="eastAsia" w:eastAsia="等线"/>
          <w:bCs/>
        </w:rPr>
        <w:t>typ</w:t>
      </w:r>
      <w:r>
        <w:rPr>
          <w:rFonts w:eastAsia="等线"/>
          <w:bCs/>
        </w:rPr>
        <w:t>e 1 is limited to envelope-based detection,</w:t>
      </w:r>
      <w:r>
        <w:rPr>
          <w:rFonts w:hint="eastAsia" w:eastAsia="等线"/>
          <w:bCs/>
        </w:rPr>
        <w:t xml:space="preserve"> the guard band should be </w:t>
      </w:r>
      <w:r>
        <w:rPr>
          <w:rFonts w:eastAsia="等线"/>
          <w:bCs/>
        </w:rPr>
        <w:t>larger than</w:t>
      </w:r>
      <w:r>
        <w:rPr>
          <w:rFonts w:hint="eastAsia" w:eastAsia="等线"/>
          <w:bCs/>
        </w:rPr>
        <w:t xml:space="preserve"> 0 </w:t>
      </w:r>
      <w:r>
        <w:rPr>
          <w:rFonts w:eastAsia="等线"/>
          <w:bCs/>
        </w:rPr>
        <w:t xml:space="preserve">to mitigate the effects of adjacent frequency leakage. </w:t>
      </w:r>
      <w:r>
        <w:rPr>
          <w:rFonts w:hint="eastAsia"/>
        </w:rPr>
        <w:t xml:space="preserve">Therefore, </w:t>
      </w:r>
      <w:r>
        <w:rPr>
          <w:rFonts w:hint="eastAsia" w:eastAsia="等线"/>
          <w:bCs/>
        </w:rPr>
        <w:t xml:space="preserve">the </w:t>
      </w:r>
      <w:r>
        <w:rPr>
          <w:rFonts w:eastAsia="等线"/>
          <w:bCs/>
        </w:rPr>
        <w:t>bullet of “</w:t>
      </w:r>
      <w:r>
        <w:rPr>
          <w:rFonts w:hint="eastAsia" w:eastAsia="等线"/>
          <w:bCs/>
        </w:rPr>
        <w:t xml:space="preserve">FFS: </w:t>
      </w:r>
      <w:r>
        <w:rPr>
          <w:bCs/>
        </w:rPr>
        <w:t xml:space="preserve">Further constraint(s) </w:t>
      </w:r>
      <w:r>
        <w:rPr>
          <w:rFonts w:cs="Times"/>
          <w:bCs/>
        </w:rPr>
        <w:t xml:space="preserve">e.g. </w:t>
      </w:r>
      <w:r>
        <w:rPr>
          <w:bCs/>
        </w:rPr>
        <w:t>B</w:t>
      </w:r>
      <w:r>
        <w:rPr>
          <w:bCs/>
          <w:vertAlign w:val="subscript"/>
        </w:rPr>
        <w:t xml:space="preserve">occ,R2D </w:t>
      </w:r>
      <w:r>
        <w:rPr>
          <w:rFonts w:cs="Times"/>
          <w:bCs/>
        </w:rPr>
        <w:t xml:space="preserve">= </w:t>
      </w:r>
      <w:r>
        <w:rPr>
          <w:rFonts w:cs="Times"/>
          <w:bCs/>
          <w:i/>
          <w:iCs/>
        </w:rPr>
        <w:t>B</w:t>
      </w:r>
      <w:r>
        <w:rPr>
          <w:rFonts w:cs="Times"/>
          <w:bCs/>
          <w:vertAlign w:val="subscript"/>
        </w:rPr>
        <w:t>tx,</w:t>
      </w:r>
      <w:r>
        <w:rPr>
          <w:bCs/>
          <w:vertAlign w:val="subscript"/>
        </w:rPr>
        <w:t>R2D</w:t>
      </w:r>
      <w:r>
        <w:rPr>
          <w:rFonts w:cs="Times"/>
          <w:bCs/>
        </w:rPr>
        <w:t>.”</w:t>
      </w:r>
      <w:r>
        <w:rPr>
          <w:rFonts w:hint="eastAsia" w:cs="Times"/>
          <w:bCs/>
        </w:rPr>
        <w:t xml:space="preserve"> </w:t>
      </w:r>
      <w:r>
        <w:rPr>
          <w:rFonts w:cs="Times"/>
          <w:bCs/>
        </w:rPr>
        <w:t>can be removed.</w:t>
      </w:r>
      <w:r>
        <w:rPr>
          <w:rFonts w:hint="eastAsia" w:cs="Times"/>
          <w:bCs/>
        </w:rPr>
        <w:t xml:space="preserve"> </w:t>
      </w:r>
    </w:p>
    <w:p>
      <w:pPr>
        <w:pStyle w:val="149"/>
        <w:spacing w:before="120"/>
        <w:rPr>
          <w:lang w:val="en-US" w:eastAsia="zh-CN"/>
        </w:rPr>
      </w:pPr>
      <w:bookmarkStart w:id="13" w:name="_Ref15682"/>
      <w:r>
        <w:rPr>
          <w:lang w:val="en-US" w:eastAsia="zh-CN"/>
        </w:rPr>
        <w:t>A</w:t>
      </w:r>
      <w:r>
        <w:rPr>
          <w:rFonts w:hint="eastAsia"/>
          <w:lang w:val="en-US" w:eastAsia="zh-CN"/>
        </w:rPr>
        <w:t xml:space="preserve"> guard band for A-IoT DL transmission</w:t>
      </w:r>
      <w:r>
        <w:rPr>
          <w:lang w:val="en-US" w:eastAsia="zh-CN"/>
        </w:rPr>
        <w:t xml:space="preserve"> is needed.</w:t>
      </w:r>
      <w:r>
        <w:rPr>
          <w:rFonts w:hint="eastAsia"/>
          <w:lang w:val="en-US" w:eastAsia="zh-CN"/>
        </w:rPr>
        <w:t xml:space="preserve"> </w:t>
      </w:r>
      <w:r>
        <w:rPr>
          <w:lang w:val="en-US" w:eastAsia="zh-CN"/>
        </w:rPr>
        <w:t>D</w:t>
      </w:r>
      <w:r>
        <w:rPr>
          <w:rFonts w:hint="eastAsia"/>
          <w:lang w:val="en-US" w:eastAsia="zh-CN"/>
        </w:rPr>
        <w:t xml:space="preserve">elete the constraint </w:t>
      </w:r>
      <w:r>
        <w:rPr>
          <w:lang w:val="en-US" w:eastAsia="zh-CN"/>
        </w:rPr>
        <w:t>of</w:t>
      </w:r>
      <w:r>
        <w:rPr>
          <w:rFonts w:hint="eastAsia"/>
          <w:lang w:val="en-US" w:eastAsia="zh-CN"/>
        </w:rPr>
        <w:t xml:space="preserve"> </w:t>
      </w:r>
      <w:r>
        <w:t>B</w:t>
      </w:r>
      <w:r>
        <w:rPr>
          <w:vertAlign w:val="subscript"/>
        </w:rPr>
        <w:t xml:space="preserve">occ,R2D </w:t>
      </w:r>
      <w:r>
        <w:rPr>
          <w:rFonts w:cs="Times"/>
        </w:rPr>
        <w:t xml:space="preserve">= </w:t>
      </w:r>
      <w:r>
        <w:rPr>
          <w:rFonts w:cs="Times"/>
          <w:i/>
          <w:iCs/>
        </w:rPr>
        <w:t>B</w:t>
      </w:r>
      <w:r>
        <w:rPr>
          <w:rFonts w:cs="Times"/>
          <w:vertAlign w:val="subscript"/>
        </w:rPr>
        <w:t>tx,</w:t>
      </w:r>
      <w:r>
        <w:rPr>
          <w:vertAlign w:val="subscript"/>
        </w:rPr>
        <w:t>R2D</w:t>
      </w:r>
      <w:r>
        <w:rPr>
          <w:rFonts w:hint="eastAsia"/>
          <w:lang w:val="en-US" w:eastAsia="zh-CN"/>
        </w:rPr>
        <w:t>.</w:t>
      </w:r>
      <w:bookmarkEnd w:id="13"/>
    </w:p>
    <w:p>
      <w:pPr>
        <w:spacing w:before="120"/>
        <w:jc w:val="center"/>
        <w:rPr>
          <w:rFonts w:ascii="宋体" w:hAnsi="宋体" w:cs="宋体"/>
          <w:sz w:val="24"/>
          <w:szCs w:val="24"/>
          <w:lang w:bidi="ar"/>
        </w:rPr>
      </w:pPr>
      <w:r>
        <w:rPr>
          <w:rFonts w:ascii="宋体" w:hAnsi="宋体" w:cs="宋体"/>
          <w:sz w:val="24"/>
          <w:szCs w:val="24"/>
          <w:lang w:bidi="ar"/>
        </w:rPr>
        <w:drawing>
          <wp:inline distT="0" distB="0" distL="114300" distR="114300">
            <wp:extent cx="2520315" cy="1216025"/>
            <wp:effectExtent l="0" t="0" r="0" b="3175"/>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r:embed="rId12"/>
                    <a:stretch>
                      <a:fillRect/>
                    </a:stretch>
                  </pic:blipFill>
                  <pic:spPr>
                    <a:xfrm>
                      <a:off x="0" y="0"/>
                      <a:ext cx="2520315" cy="1216025"/>
                    </a:xfrm>
                    <a:prstGeom prst="rect">
                      <a:avLst/>
                    </a:prstGeom>
                    <a:noFill/>
                    <a:ln w="9525">
                      <a:noFill/>
                    </a:ln>
                  </pic:spPr>
                </pic:pic>
              </a:graphicData>
            </a:graphic>
          </wp:inline>
        </w:drawing>
      </w:r>
    </w:p>
    <w:p>
      <w:pPr>
        <w:spacing w:before="120"/>
        <w:jc w:val="center"/>
      </w:pPr>
      <w:r>
        <w:rPr>
          <w:rFonts w:hint="eastAsia"/>
        </w:rPr>
        <w:t>Figure 1 Bandwidth design for Ambient IoT</w:t>
      </w:r>
    </w:p>
    <w:p>
      <w:pPr>
        <w:spacing w:before="120"/>
      </w:pPr>
      <w:r>
        <w:rPr>
          <w:rFonts w:hint="eastAsia"/>
        </w:rPr>
        <w:t xml:space="preserve">As shown in Figure 1, </w:t>
      </w:r>
      <w:r>
        <w:rPr>
          <w:rFonts w:hint="eastAsia" w:eastAsia="等线"/>
          <w:bCs/>
        </w:rPr>
        <w:t>t</w:t>
      </w:r>
      <w:r>
        <w:rPr>
          <w:rFonts w:hint="eastAsia"/>
        </w:rPr>
        <w:t xml:space="preserve">he size of system bandwidth can be defined as the number of </w:t>
      </w:r>
      <w:r>
        <w:rPr>
          <w:bCs/>
        </w:rPr>
        <w:t>occupied bandwidth</w:t>
      </w:r>
      <w:r>
        <w:rPr>
          <w:rFonts w:hint="eastAsia"/>
          <w:bCs/>
        </w:rPr>
        <w:t xml:space="preserve"> (i.e. </w:t>
      </w:r>
      <w:r>
        <w:rPr>
          <w:rFonts w:hint="eastAsia"/>
        </w:rPr>
        <w:t>subband and guard band). A system bandwidth includes 6 subbands and each subband includes 2RBs. Re</w:t>
      </w:r>
      <w:r>
        <w:t>ader</w:t>
      </w:r>
      <w:r>
        <w:rPr>
          <w:rFonts w:hint="eastAsia"/>
        </w:rPr>
        <w:t xml:space="preserve"> can transmit DL signalling to Ambient IoT device in any subbands. Therefore, the occupied bandwidth, the number of occupied bandwidth in a system bandwidth and the co-existence with NR should be considered for the bandwidth design of Ambient IoT. Moreover, transmission bandwidth is also related to hopping, frequency scheduling for multiple DL transmissions and frequency coordination for inter cells. The values of transmission bandwidth should consider whether the device supports these functionalities.</w:t>
      </w:r>
    </w:p>
    <w:p>
      <w:pPr>
        <w:pStyle w:val="149"/>
        <w:spacing w:before="120"/>
        <w:rPr>
          <w:lang w:val="en-US" w:eastAsia="zh-CN"/>
        </w:rPr>
      </w:pPr>
      <w:bookmarkStart w:id="14" w:name="_Ref13228"/>
      <w:bookmarkStart w:id="15" w:name="_Ref15704"/>
      <w:r>
        <w:rPr>
          <w:rFonts w:hint="eastAsia"/>
          <w:lang w:val="en-US" w:eastAsia="zh-CN"/>
        </w:rPr>
        <w:t>T</w:t>
      </w:r>
      <w:bookmarkEnd w:id="14"/>
      <w:r>
        <w:rPr>
          <w:rFonts w:hint="eastAsia"/>
        </w:rPr>
        <w:t xml:space="preserve">he </w:t>
      </w:r>
      <w:r>
        <w:rPr>
          <w:rFonts w:hint="eastAsia"/>
          <w:lang w:val="en-US" w:eastAsia="zh-CN"/>
        </w:rPr>
        <w:t>occupied bandwidth</w:t>
      </w:r>
      <w:r>
        <w:rPr>
          <w:rFonts w:hint="eastAsia"/>
        </w:rPr>
        <w:t xml:space="preserve">, the number of </w:t>
      </w:r>
      <w:r>
        <w:rPr>
          <w:rFonts w:hint="eastAsia"/>
          <w:lang w:val="en-US" w:eastAsia="zh-CN"/>
        </w:rPr>
        <w:t>occupied bandwidth</w:t>
      </w:r>
      <w:r>
        <w:rPr>
          <w:rFonts w:hint="eastAsia"/>
        </w:rPr>
        <w:t xml:space="preserve"> in a </w:t>
      </w:r>
      <w:r>
        <w:rPr>
          <w:rFonts w:hint="eastAsia"/>
          <w:lang w:val="en-US" w:eastAsia="zh-CN"/>
        </w:rPr>
        <w:t xml:space="preserve">system </w:t>
      </w:r>
      <w:r>
        <w:rPr>
          <w:rFonts w:hint="eastAsia"/>
        </w:rPr>
        <w:t>bandwidth and the co-existence with NR should be considered for the bandwidth design of Ambient IoT.</w:t>
      </w:r>
      <w:bookmarkEnd w:id="15"/>
    </w:p>
    <w:p>
      <w:pPr>
        <w:spacing w:before="120"/>
      </w:pPr>
      <w:r>
        <w:rPr>
          <w:rFonts w:hint="eastAsia" w:cs="Times"/>
          <w:bCs/>
        </w:rPr>
        <w:t>Moreover,</w:t>
      </w:r>
      <w:r>
        <w:rPr>
          <w:rFonts w:cs="Times"/>
          <w:bCs/>
        </w:rPr>
        <w:t xml:space="preserve"> when determining the </w:t>
      </w:r>
      <w:r>
        <w:rPr>
          <w:rFonts w:hint="eastAsia" w:cs="Times"/>
          <w:bCs/>
        </w:rPr>
        <w:t>possible values of each bandwidth</w:t>
      </w:r>
      <w:r>
        <w:rPr>
          <w:rFonts w:cs="Times"/>
          <w:bCs/>
        </w:rPr>
        <w:t>, the factors such</w:t>
      </w:r>
      <w:r>
        <w:rPr>
          <w:rFonts w:hint="eastAsia" w:cs="Times"/>
          <w:bCs/>
        </w:rPr>
        <w:t xml:space="preserve"> </w:t>
      </w:r>
      <w:r>
        <w:rPr>
          <w:rFonts w:cs="Times"/>
          <w:bCs/>
        </w:rPr>
        <w:t xml:space="preserve">as </w:t>
      </w:r>
      <w:r>
        <w:rPr>
          <w:rFonts w:hint="eastAsia" w:cs="Times"/>
          <w:bCs/>
        </w:rPr>
        <w:t>waveform for A-IoT DL</w:t>
      </w:r>
      <w:r>
        <w:rPr>
          <w:rFonts w:cs="Times"/>
          <w:bCs/>
        </w:rPr>
        <w:t xml:space="preserve">, </w:t>
      </w:r>
      <w:r>
        <w:rPr>
          <w:rFonts w:hint="eastAsia" w:cs="Times"/>
          <w:bCs/>
        </w:rPr>
        <w:t>the value of M for OOK-4 modulation</w:t>
      </w:r>
      <w:r>
        <w:rPr>
          <w:rFonts w:cs="Times"/>
          <w:bCs/>
        </w:rPr>
        <w:t>, etc</w:t>
      </w:r>
      <w:r>
        <w:rPr>
          <w:rFonts w:hint="eastAsia" w:cs="Times"/>
          <w:bCs/>
        </w:rPr>
        <w:t>.</w:t>
      </w:r>
      <w:r>
        <w:rPr>
          <w:rFonts w:cs="Times"/>
          <w:bCs/>
        </w:rPr>
        <w:t xml:space="preserve">, </w:t>
      </w:r>
      <w:r>
        <w:rPr>
          <w:rFonts w:hint="eastAsia" w:cs="Times"/>
          <w:bCs/>
        </w:rPr>
        <w:t xml:space="preserve">should </w:t>
      </w:r>
      <w:r>
        <w:rPr>
          <w:rFonts w:cs="Times"/>
          <w:bCs/>
        </w:rPr>
        <w:t xml:space="preserve">be </w:t>
      </w:r>
      <w:r>
        <w:rPr>
          <w:rFonts w:hint="eastAsia" w:cs="Times"/>
          <w:bCs/>
        </w:rPr>
        <w:t>consider</w:t>
      </w:r>
      <w:r>
        <w:rPr>
          <w:rFonts w:cs="Times"/>
          <w:bCs/>
        </w:rPr>
        <w:t>ed</w:t>
      </w:r>
      <w:r>
        <w:rPr>
          <w:rFonts w:hint="eastAsia" w:cs="Times"/>
          <w:bCs/>
        </w:rPr>
        <w:t xml:space="preserve"> because of different frequency resource allocation according to different waveform (e.g. multi-carrier/single-carrier waveform) and different values of M (e.g. allocating 6REs for M=1 or 12REs for M=2)</w:t>
      </w:r>
      <w:r>
        <w:rPr>
          <w:rFonts w:cs="Times"/>
          <w:bCs/>
        </w:rPr>
        <w:t>.</w:t>
      </w:r>
      <w:r>
        <w:rPr>
          <w:rFonts w:hint="eastAsia" w:cs="Times"/>
          <w:bCs/>
        </w:rPr>
        <w:t xml:space="preserve"> For example, </w:t>
      </w:r>
      <w:r>
        <w:rPr>
          <w:rFonts w:cs="Times"/>
          <w:bCs/>
          <w:i/>
          <w:iCs/>
        </w:rPr>
        <w:t>B</w:t>
      </w:r>
      <w:r>
        <w:rPr>
          <w:rFonts w:cs="Times"/>
          <w:bCs/>
          <w:vertAlign w:val="subscript"/>
        </w:rPr>
        <w:t>tx,</w:t>
      </w:r>
      <w:r>
        <w:rPr>
          <w:bCs/>
          <w:vertAlign w:val="subscript"/>
        </w:rPr>
        <w:t>R2D</w:t>
      </w:r>
      <w:r>
        <w:rPr>
          <w:rFonts w:hint="eastAsia"/>
          <w:bCs/>
        </w:rPr>
        <w:t>=</w:t>
      </w:r>
      <w:r>
        <w:rPr>
          <w:rFonts w:hint="eastAsia"/>
        </w:rPr>
        <w:t xml:space="preserve">1, 2 or 3 RBs can be considered. </w:t>
      </w:r>
    </w:p>
    <w:p>
      <w:pPr>
        <w:pStyle w:val="149"/>
        <w:spacing w:before="120"/>
        <w:rPr>
          <w:lang w:val="en-US" w:eastAsia="zh-CN"/>
        </w:rPr>
      </w:pPr>
      <w:bookmarkStart w:id="16" w:name="_Ref15724"/>
      <w:r>
        <w:rPr>
          <w:rFonts w:hint="eastAsia" w:cs="Times"/>
          <w:lang w:val="en-US" w:eastAsia="zh-CN"/>
        </w:rPr>
        <w:t xml:space="preserve">For A-IoT DL, </w:t>
      </w:r>
      <w:r>
        <w:rPr>
          <w:rFonts w:cs="Times"/>
          <w:lang w:val="en-US" w:eastAsia="zh-CN"/>
        </w:rPr>
        <w:t xml:space="preserve">the </w:t>
      </w:r>
      <w:r>
        <w:rPr>
          <w:rFonts w:cs="Times"/>
          <w:bCs w:val="0"/>
        </w:rPr>
        <w:t xml:space="preserve">determination of </w:t>
      </w:r>
      <w:r>
        <w:rPr>
          <w:rFonts w:hint="eastAsia"/>
          <w:lang w:val="en-US" w:eastAsia="zh-CN"/>
        </w:rPr>
        <w:t>p</w:t>
      </w:r>
      <w:r>
        <w:rPr>
          <w:rFonts w:hint="eastAsia" w:cs="Times"/>
          <w:lang w:val="en-US" w:eastAsia="zh-CN"/>
        </w:rPr>
        <w:t xml:space="preserve">ossible values of each bandwidth should consider </w:t>
      </w:r>
      <w:r>
        <w:rPr>
          <w:rFonts w:cs="Times"/>
          <w:lang w:val="en-US" w:eastAsia="zh-CN"/>
        </w:rPr>
        <w:t xml:space="preserve">the factors such as </w:t>
      </w:r>
      <w:r>
        <w:rPr>
          <w:rFonts w:hint="eastAsia" w:cs="Times"/>
          <w:lang w:val="en-US" w:eastAsia="zh-CN"/>
        </w:rPr>
        <w:t xml:space="preserve">waveform </w:t>
      </w:r>
      <w:r>
        <w:rPr>
          <w:rFonts w:cs="Times"/>
          <w:lang w:val="en-US" w:eastAsia="zh-CN"/>
        </w:rPr>
        <w:t xml:space="preserve">and </w:t>
      </w:r>
      <w:r>
        <w:rPr>
          <w:rFonts w:hint="eastAsia" w:cs="Times"/>
          <w:lang w:val="en-US" w:eastAsia="zh-CN"/>
        </w:rPr>
        <w:t>the value of M for OOK-4 modulation</w:t>
      </w:r>
      <w:r>
        <w:rPr>
          <w:rFonts w:cs="Times"/>
          <w:lang w:val="en-US" w:eastAsia="zh-CN"/>
        </w:rPr>
        <w:t>.</w:t>
      </w:r>
      <w:r>
        <w:rPr>
          <w:rFonts w:hint="eastAsia" w:cs="Times"/>
          <w:lang w:val="en-US" w:eastAsia="zh-CN"/>
        </w:rPr>
        <w:t xml:space="preserve"> e.g. </w:t>
      </w:r>
      <w:r>
        <w:rPr>
          <w:rFonts w:cs="Times"/>
          <w:i/>
          <w:iCs/>
        </w:rPr>
        <w:t>B</w:t>
      </w:r>
      <w:r>
        <w:rPr>
          <w:rFonts w:cs="Times"/>
          <w:vertAlign w:val="subscript"/>
        </w:rPr>
        <w:t>tx,</w:t>
      </w:r>
      <w:r>
        <w:rPr>
          <w:vertAlign w:val="subscript"/>
        </w:rPr>
        <w:t>R2D</w:t>
      </w:r>
      <w:r>
        <w:rPr>
          <w:rFonts w:hint="eastAsia"/>
          <w:lang w:val="en-US" w:eastAsia="zh-CN"/>
        </w:rPr>
        <w:t>=1, 2 or 3 RBs.</w:t>
      </w:r>
      <w:bookmarkEnd w:id="16"/>
    </w:p>
    <w:p>
      <w:pPr>
        <w:pStyle w:val="4"/>
        <w:widowControl/>
        <w:numPr>
          <w:ilvl w:val="2"/>
          <w:numId w:val="9"/>
        </w:numPr>
        <w:autoSpaceDE/>
        <w:autoSpaceDN/>
        <w:adjustRightInd/>
        <w:snapToGrid/>
        <w:spacing w:before="120"/>
        <w:ind w:right="210"/>
        <w:rPr>
          <w:sz w:val="21"/>
          <w:szCs w:val="21"/>
          <w:lang w:val="en-US" w:eastAsia="ko-KR"/>
        </w:rPr>
      </w:pPr>
      <w:r>
        <w:rPr>
          <w:rFonts w:hint="eastAsia"/>
          <w:bCs w:val="0"/>
          <w:sz w:val="20"/>
          <w:szCs w:val="20"/>
          <w:lang w:val="en-US"/>
        </w:rPr>
        <w:t xml:space="preserve">Coding </w:t>
      </w:r>
    </w:p>
    <w:p>
      <w:pPr>
        <w:spacing w:before="120"/>
      </w:pPr>
      <w:r>
        <w:rPr>
          <w:rFonts w:hint="eastAsia"/>
        </w:rPr>
        <w:t>According to the agreements for A-IoT DL coding, the line code, FEC and CRC are discussed in this section.</w:t>
      </w:r>
    </w:p>
    <w:p>
      <w:pPr>
        <w:numPr>
          <w:ilvl w:val="0"/>
          <w:numId w:val="17"/>
        </w:numPr>
        <w:spacing w:before="120"/>
      </w:pPr>
      <w:r>
        <w:rPr>
          <w:rFonts w:hint="eastAsia"/>
        </w:rPr>
        <w:t>Line code</w:t>
      </w:r>
    </w:p>
    <w:p>
      <w:pPr>
        <w:spacing w:before="120"/>
      </w:pPr>
      <w:r>
        <w:rPr>
          <w:rFonts w:hint="eastAsia"/>
        </w:rPr>
        <w:t>For A-IoT DL transmission, the mapping rule from bit to line-code codeword can use binary bit sequence to represent the line-code codewords. For example, for OOK-4 and Manchester modulation and coding scheme, mapping(s) from bit(s) to line-code codewords can accord to the following steps:</w:t>
      </w:r>
    </w:p>
    <w:p>
      <w:pPr>
        <w:spacing w:before="120"/>
      </w:pPr>
      <w:r>
        <w:rPr>
          <w:rFonts w:hint="eastAsia"/>
        </w:rPr>
        <w:t xml:space="preserve">Step1: mapping information bit into </w:t>
      </w:r>
      <w:bookmarkStart w:id="17" w:name="OLE_LINK17"/>
      <w:r>
        <w:rPr>
          <w:rFonts w:hint="eastAsia"/>
        </w:rPr>
        <w:t>binary codeword bit</w:t>
      </w:r>
      <w:bookmarkEnd w:id="17"/>
      <w:r>
        <w:rPr>
          <w:rFonts w:hint="eastAsia"/>
        </w:rPr>
        <w:t xml:space="preserve">s. For example, data-0 mapped into [0 1] and data-1 mapped into [1 0] for Manchester code. </w:t>
      </w:r>
    </w:p>
    <w:p>
      <w:pPr>
        <w:spacing w:before="120" w:line="240" w:lineRule="auto"/>
      </w:pPr>
      <w:r>
        <w:rPr>
          <w:rFonts w:hint="eastAsia"/>
        </w:rPr>
        <w:t>Step2: modulating each binary codeword bit into</w:t>
      </w:r>
      <w:r>
        <w:t xml:space="preserve"> OOK-4 modulation symbol</w:t>
      </w:r>
      <w:r>
        <w:rPr>
          <w:rFonts w:hint="eastAsia"/>
        </w:rPr>
        <w:t>.</w:t>
      </w:r>
      <w:r>
        <w:rPr>
          <w:rStyle w:val="39"/>
          <w:rFonts w:hint="eastAsia"/>
        </w:rPr>
        <w:t xml:space="preserve"> </w:t>
      </w:r>
      <w:r>
        <w:rPr>
          <w:rFonts w:hint="eastAsia"/>
        </w:rPr>
        <w:t xml:space="preserve">Considering </w:t>
      </w:r>
      <w:r>
        <w:t xml:space="preserve">that </w:t>
      </w:r>
      <w:r>
        <w:rPr>
          <w:rFonts w:hint="eastAsia"/>
        </w:rPr>
        <w:t xml:space="preserve">chip </w:t>
      </w:r>
      <w:r>
        <w:t>is</w:t>
      </w:r>
      <w:r>
        <w:rPr>
          <w:rFonts w:hint="eastAsia"/>
        </w:rPr>
        <w:t xml:space="preserve"> the minimum time unit for A-IoT DL, </w:t>
      </w:r>
      <w:r>
        <w:t>we think that the time domain definition is unnecessary for A-IoT DL.</w:t>
      </w:r>
      <w:r>
        <w:rPr>
          <w:rFonts w:hint="eastAsia"/>
        </w:rPr>
        <w:t xml:space="preserve"> </w:t>
      </w:r>
      <w:r>
        <w:t xml:space="preserve">Therefore, </w:t>
      </w:r>
      <w:r>
        <w:rPr>
          <w:rFonts w:hint="eastAsia"/>
        </w:rPr>
        <w:t>w</w:t>
      </w:r>
      <w:r>
        <w:t xml:space="preserve">e propose to define chips and the relation between chips and OFDM symbols. </w:t>
      </w:r>
    </w:p>
    <w:p>
      <w:pPr>
        <w:pStyle w:val="149"/>
        <w:spacing w:before="120" w:line="240" w:lineRule="auto"/>
        <w:rPr>
          <w:lang w:val="en-US" w:eastAsia="zh-CN"/>
        </w:rPr>
      </w:pPr>
      <w:bookmarkStart w:id="18" w:name="_Ref15750"/>
      <w:r>
        <w:rPr>
          <w:rFonts w:hint="eastAsia"/>
          <w:lang w:val="en-US" w:eastAsia="zh-CN"/>
        </w:rPr>
        <w:t>For A-IoT DL, the mapping rule from bit to line-code codeword can use binary codeword bits to represent the line-code codewords.</w:t>
      </w:r>
      <w:bookmarkEnd w:id="18"/>
    </w:p>
    <w:p>
      <w:pPr>
        <w:pStyle w:val="149"/>
        <w:spacing w:before="120" w:line="240" w:lineRule="auto"/>
        <w:rPr>
          <w:lang w:val="en-US" w:eastAsia="zh-CN"/>
        </w:rPr>
      </w:pPr>
      <w:bookmarkStart w:id="19" w:name="_Ref15779"/>
      <w:r>
        <w:rPr>
          <w:lang w:val="en-US" w:eastAsia="zh-CN"/>
        </w:rPr>
        <w:t xml:space="preserve">For A-IoT DL, define chips and the relation between chips and OFDM symbols. </w:t>
      </w:r>
      <w:bookmarkEnd w:id="19"/>
    </w:p>
    <w:p>
      <w:pPr>
        <w:spacing w:before="120"/>
      </w:pPr>
      <w:r>
        <w:rPr>
          <w:rFonts w:hint="eastAsia"/>
        </w:rPr>
        <w:t>In</w:t>
      </w:r>
      <w:r>
        <w:t xml:space="preserve"> RF ID system, </w:t>
      </w:r>
      <w:r>
        <w:rPr>
          <w:rFonts w:hint="eastAsia"/>
        </w:rPr>
        <w:t>l</w:t>
      </w:r>
      <w:r>
        <w:t xml:space="preserve">ine code is used for clock recovery and symbol boundary identification. Both Manchester and PIE are used in reader to device communication, and each of them has the pros and cons. For Manchester code, it contains state change (0-&gt;1, or 1-&gt;0) in each symbol, which provides better detection performance. For PIE, it is beneficial for energy harvesting during R2D data transmission due to the longer high-power duration of data-1. However, all the three A-IoT devices are equipped with energy storage. Moreover, whether the antenna for energy harvesting and </w:t>
      </w:r>
      <w:r>
        <w:rPr>
          <w:rFonts w:hint="eastAsia"/>
        </w:rPr>
        <w:t>R2D</w:t>
      </w:r>
      <w:r>
        <w:t xml:space="preserve"> detection is shared requires further discussion. </w:t>
      </w:r>
      <w:r>
        <w:rPr>
          <w:rFonts w:hint="eastAsia"/>
        </w:rPr>
        <w:t>An</w:t>
      </w:r>
      <w:r>
        <w:t>d due to the different symbol length for the encoded data-0 and data-1, the R</w:t>
      </w:r>
      <w:r>
        <w:rPr>
          <w:rFonts w:hint="eastAsia"/>
        </w:rPr>
        <w:t>2D</w:t>
      </w:r>
      <w:r>
        <w:t xml:space="preserve"> data transmission is uncertain with PIE encoding.</w:t>
      </w:r>
    </w:p>
    <w:p>
      <w:pPr>
        <w:spacing w:before="120"/>
      </w:pPr>
      <w:r>
        <w:t>To further investigate the R2D performance</w:t>
      </w:r>
      <w:r>
        <w:rPr>
          <w:rFonts w:hint="eastAsia"/>
        </w:rPr>
        <w:t xml:space="preserve">, </w:t>
      </w:r>
      <w:bookmarkStart w:id="20" w:name="OLE_LINK22"/>
      <w:r>
        <w:rPr>
          <w:rFonts w:hint="eastAsia"/>
        </w:rPr>
        <w:t>Manchester and PIE are simulated and the performance is shown in Figure 2. The received data is detected by identifying the ascending and descending edge and the simulation assumptions are shown in Annex.</w:t>
      </w:r>
    </w:p>
    <w:p>
      <w:pPr>
        <w:spacing w:before="120"/>
        <w:jc w:val="center"/>
        <w:rPr>
          <w:rFonts w:hint="eastAsia"/>
        </w:rPr>
      </w:pPr>
      <w:r>
        <w:rPr>
          <w:rFonts w:hint="eastAsia"/>
        </w:rPr>
        <w:drawing>
          <wp:inline distT="0" distB="0" distL="114300" distR="114300">
            <wp:extent cx="2733040" cy="1997710"/>
            <wp:effectExtent l="0" t="0" r="10160" b="2540"/>
            <wp:docPr id="9" name="图片 9" descr="awgn_randsf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awgn_randsfo"/>
                    <pic:cNvPicPr>
                      <a:picLocks noChangeAspect="1"/>
                    </pic:cNvPicPr>
                  </pic:nvPicPr>
                  <pic:blipFill>
                    <a:blip r:embed="rId13"/>
                    <a:stretch>
                      <a:fillRect/>
                    </a:stretch>
                  </pic:blipFill>
                  <pic:spPr>
                    <a:xfrm>
                      <a:off x="0" y="0"/>
                      <a:ext cx="2733040" cy="1997710"/>
                    </a:xfrm>
                    <a:prstGeom prst="rect">
                      <a:avLst/>
                    </a:prstGeom>
                  </pic:spPr>
                </pic:pic>
              </a:graphicData>
            </a:graphic>
          </wp:inline>
        </w:drawing>
      </w:r>
    </w:p>
    <w:p>
      <w:pPr>
        <w:spacing w:before="120"/>
        <w:jc w:val="center"/>
      </w:pPr>
      <w:r>
        <w:rPr>
          <w:rFonts w:hint="eastAsia"/>
        </w:rPr>
        <w:t xml:space="preserve">Figure 2 Performance </w:t>
      </w:r>
      <w:r>
        <w:t>of</w:t>
      </w:r>
      <w:r>
        <w:rPr>
          <w:rFonts w:hint="eastAsia"/>
        </w:rPr>
        <w:t xml:space="preserve"> Manchester and PIE code</w:t>
      </w:r>
    </w:p>
    <w:bookmarkEnd w:id="20"/>
    <w:p>
      <w:pPr>
        <w:spacing w:before="120"/>
      </w:pPr>
      <w:r>
        <w:rPr>
          <w:rFonts w:hint="eastAsia"/>
        </w:rPr>
        <w:t>It is observed that under AWGN channel model, the performance of Manchester</w:t>
      </w:r>
      <w:r>
        <w:t xml:space="preserve"> code</w:t>
      </w:r>
      <w:r>
        <w:rPr>
          <w:rFonts w:hint="eastAsia"/>
        </w:rPr>
        <w:t xml:space="preserve"> is better than that of PIE. </w:t>
      </w:r>
      <w:r>
        <w:t>The reason is that</w:t>
      </w:r>
      <w:r>
        <w:rPr>
          <w:rFonts w:hint="eastAsia"/>
        </w:rPr>
        <w:t xml:space="preserve"> the Manchester code has </w:t>
      </w:r>
      <w:r>
        <w:t xml:space="preserve">state </w:t>
      </w:r>
      <w:r>
        <w:rPr>
          <w:rFonts w:hint="eastAsia"/>
        </w:rPr>
        <w:t xml:space="preserve">transition in the middle of symbol (i.e. </w:t>
      </w:r>
      <w:r>
        <w:t>self-</w:t>
      </w:r>
      <w:r>
        <w:rPr>
          <w:rFonts w:hint="eastAsia"/>
        </w:rPr>
        <w:t xml:space="preserve">clock </w:t>
      </w:r>
      <w:r>
        <w:t>synchronization</w:t>
      </w:r>
      <w:r>
        <w:rPr>
          <w:rFonts w:hint="eastAsia"/>
        </w:rPr>
        <w:t xml:space="preserve">) and has shorter transmission length (smaller average codeword length than PIE). Moreover, it can be seen that the performance is degraded if SFO in a range of </w:t>
      </w:r>
      <m:oMath>
        <m:r>
          <m:rPr>
            <m:sty m:val="p"/>
          </m:rPr>
          <w:rPr>
            <w:rFonts w:ascii="Cambria Math" w:hAnsi="Cambria Math"/>
          </w:rPr>
          <m:t>±</m:t>
        </m:r>
      </m:oMath>
      <w:r>
        <w:rPr>
          <w:rFonts w:hint="eastAsia"/>
        </w:rPr>
        <w:t>10% OOK symbol length (i.e. the case of wi. SFO) is introduced compared with the case with SFO=0 (i.e. the case of wo. SFO).</w:t>
      </w:r>
    </w:p>
    <w:p>
      <w:pPr>
        <w:pStyle w:val="150"/>
        <w:spacing w:before="120" w:line="240" w:lineRule="auto"/>
        <w:rPr>
          <w:lang w:val="en-US" w:eastAsia="zh-CN"/>
        </w:rPr>
      </w:pPr>
      <w:bookmarkStart w:id="21" w:name="_Ref25666"/>
      <w:r>
        <w:rPr>
          <w:lang w:val="en-US" w:eastAsia="zh-CN"/>
        </w:rPr>
        <w:t>As</w:t>
      </w:r>
      <w:r>
        <w:rPr>
          <w:rFonts w:hint="eastAsia"/>
          <w:lang w:val="en-US" w:eastAsia="zh-CN"/>
        </w:rPr>
        <w:t xml:space="preserve"> Manchester code conveys clock recovery information and has shorter transmission length, its performance is better than that of PIE.</w:t>
      </w:r>
      <w:bookmarkEnd w:id="21"/>
    </w:p>
    <w:p>
      <w:pPr>
        <w:numPr>
          <w:ilvl w:val="0"/>
          <w:numId w:val="17"/>
        </w:numPr>
        <w:spacing w:before="120"/>
      </w:pPr>
      <w:r>
        <w:rPr>
          <w:rFonts w:hint="eastAsia"/>
        </w:rPr>
        <w:t xml:space="preserve">FEC </w:t>
      </w:r>
    </w:p>
    <w:p>
      <w:pPr>
        <w:spacing w:before="120"/>
      </w:pPr>
      <w:r>
        <w:rPr>
          <w:rFonts w:hint="eastAsia"/>
        </w:rPr>
        <w:t>G</w:t>
      </w:r>
      <w:r>
        <w:t>iven the low complexity</w:t>
      </w:r>
      <w:r>
        <w:rPr>
          <w:rFonts w:hint="eastAsia"/>
        </w:rPr>
        <w:t xml:space="preserve"> and low power consumption</w:t>
      </w:r>
      <w:r>
        <w:t xml:space="preserve"> of A-IoT device, R2D with no forward error-correction code (FEC) is studied as baseline</w:t>
      </w:r>
      <w:r>
        <w:rPr>
          <w:rFonts w:hint="eastAsia"/>
        </w:rPr>
        <w:t>.</w:t>
      </w:r>
    </w:p>
    <w:p>
      <w:pPr>
        <w:numPr>
          <w:ilvl w:val="0"/>
          <w:numId w:val="17"/>
        </w:numPr>
        <w:spacing w:before="120"/>
      </w:pPr>
      <w:r>
        <w:rPr>
          <w:rFonts w:hint="eastAsia"/>
        </w:rPr>
        <w:t>CRC</w:t>
      </w:r>
    </w:p>
    <w:p>
      <w:pPr>
        <w:spacing w:before="120"/>
        <w:rPr>
          <w:bCs/>
          <w:szCs w:val="20"/>
        </w:rPr>
      </w:pPr>
      <w:r>
        <w:rPr>
          <w:rFonts w:hint="eastAsia"/>
          <w:bCs/>
          <w:szCs w:val="20"/>
        </w:rPr>
        <w:t>In our views, considering the main aspects of</w:t>
      </w:r>
      <w:r>
        <w:rPr>
          <w:bCs/>
          <w:szCs w:val="20"/>
        </w:rPr>
        <w:t xml:space="preserve"> false-alarm rate target</w:t>
      </w:r>
      <w:r>
        <w:rPr>
          <w:rFonts w:hint="eastAsia"/>
          <w:bCs/>
          <w:szCs w:val="20"/>
        </w:rPr>
        <w:t xml:space="preserve"> and overhead for CRC design, CRC for A-IoT DL and UL should be discussed together.</w:t>
      </w:r>
      <w:r>
        <w:rPr>
          <w:bCs/>
          <w:szCs w:val="20"/>
        </w:rPr>
        <w:t xml:space="preserve"> To accommodate varying information length, different CRC length can be considered, for example, CRC-6 and CRC-16. </w:t>
      </w:r>
      <w:r>
        <w:rPr>
          <w:rFonts w:hint="eastAsia"/>
          <w:bCs/>
          <w:szCs w:val="20"/>
        </w:rPr>
        <w:t>More</w:t>
      </w:r>
      <w:r>
        <w:rPr>
          <w:bCs/>
          <w:szCs w:val="20"/>
        </w:rPr>
        <w:t>over, the device complexity should be also considered.</w:t>
      </w:r>
    </w:p>
    <w:p>
      <w:pPr>
        <w:pStyle w:val="149"/>
        <w:spacing w:before="120"/>
        <w:rPr>
          <w:lang w:val="en-US" w:eastAsia="zh-CN"/>
        </w:rPr>
      </w:pPr>
      <w:bookmarkStart w:id="22" w:name="_Ref15802"/>
      <w:r>
        <w:rPr>
          <w:lang w:val="en-US" w:eastAsia="zh-CN"/>
        </w:rPr>
        <w:t>To accommodate varying information length, different CRC length can be considered in A-IoT R2</w:t>
      </w:r>
      <w:r>
        <w:rPr>
          <w:rFonts w:hint="eastAsia"/>
          <w:lang w:val="en-US" w:eastAsia="zh-CN"/>
        </w:rPr>
        <w:t>D</w:t>
      </w:r>
      <w:r>
        <w:rPr>
          <w:lang w:val="en-US" w:eastAsia="zh-CN"/>
        </w:rPr>
        <w:t xml:space="preserve"> and D2R.</w:t>
      </w:r>
      <w:bookmarkEnd w:id="22"/>
    </w:p>
    <w:p>
      <w:pPr>
        <w:spacing w:before="120"/>
        <w:rPr>
          <w:bCs/>
          <w:szCs w:val="20"/>
        </w:rPr>
      </w:pPr>
      <w:r>
        <w:rPr>
          <w:rFonts w:hint="eastAsia"/>
          <w:bCs/>
          <w:szCs w:val="20"/>
        </w:rPr>
        <w:t>Considering the CRC overhead, it is proposed that no CRC for the case that payload size of A-IoT is smaller than a threshold, e.g. 16 bits. For the other cases, 6-length CRC can be used for smaller payload size and 16-length CRC can be used for larger payload size.</w:t>
      </w:r>
    </w:p>
    <w:p>
      <w:pPr>
        <w:pStyle w:val="149"/>
        <w:spacing w:before="120"/>
        <w:rPr>
          <w:lang w:val="en-US" w:eastAsia="zh-CN"/>
        </w:rPr>
      </w:pPr>
      <w:bookmarkStart w:id="23" w:name="_Ref15819"/>
      <w:bookmarkStart w:id="24" w:name="_Ref13277"/>
      <w:r>
        <w:rPr>
          <w:rFonts w:hint="eastAsia"/>
          <w:szCs w:val="20"/>
          <w:lang w:val="en-US" w:eastAsia="zh-CN"/>
        </w:rPr>
        <w:t>The</w:t>
      </w:r>
      <w:r>
        <w:rPr>
          <w:szCs w:val="20"/>
          <w:lang w:val="en-US" w:eastAsia="zh-CN"/>
        </w:rPr>
        <w:t xml:space="preserve"> </w:t>
      </w:r>
      <w:r>
        <w:rPr>
          <w:rFonts w:hint="eastAsia"/>
          <w:szCs w:val="20"/>
          <w:lang w:val="en-US" w:eastAsia="zh-CN"/>
        </w:rPr>
        <w:t xml:space="preserve">CRC </w:t>
      </w:r>
      <w:r>
        <w:rPr>
          <w:szCs w:val="20"/>
          <w:lang w:val="en-US" w:eastAsia="zh-CN"/>
        </w:rPr>
        <w:t xml:space="preserve">polynomials </w:t>
      </w:r>
      <w:r>
        <w:rPr>
          <w:rFonts w:hint="eastAsia"/>
          <w:szCs w:val="20"/>
          <w:lang w:val="en-US" w:eastAsia="zh-CN"/>
        </w:rPr>
        <w:t xml:space="preserve">for A-IoT DL and UL should be </w:t>
      </w:r>
      <w:r>
        <w:rPr>
          <w:szCs w:val="20"/>
          <w:lang w:val="en-US" w:eastAsia="zh-CN"/>
        </w:rPr>
        <w:t>the same</w:t>
      </w:r>
      <w:r>
        <w:rPr>
          <w:rFonts w:hint="eastAsia"/>
          <w:szCs w:val="20"/>
          <w:lang w:val="en-US" w:eastAsia="zh-CN"/>
        </w:rPr>
        <w:t>.</w:t>
      </w:r>
      <w:bookmarkEnd w:id="23"/>
    </w:p>
    <w:bookmarkEnd w:id="24"/>
    <w:p>
      <w:pPr>
        <w:spacing w:before="120"/>
      </w:pPr>
    </w:p>
    <w:p>
      <w:pPr>
        <w:pStyle w:val="4"/>
        <w:widowControl/>
        <w:numPr>
          <w:ilvl w:val="2"/>
          <w:numId w:val="9"/>
        </w:numPr>
        <w:autoSpaceDE/>
        <w:autoSpaceDN/>
        <w:adjustRightInd/>
        <w:snapToGrid/>
        <w:spacing w:before="120"/>
        <w:ind w:right="210"/>
        <w:rPr>
          <w:sz w:val="21"/>
          <w:szCs w:val="21"/>
          <w:lang w:val="en-US" w:eastAsia="ko-KR"/>
        </w:rPr>
      </w:pPr>
      <w:r>
        <w:rPr>
          <w:rFonts w:hint="eastAsia"/>
          <w:bCs w:val="0"/>
          <w:sz w:val="20"/>
          <w:szCs w:val="20"/>
          <w:lang w:val="en-US"/>
        </w:rPr>
        <w:t>Multiple access</w:t>
      </w:r>
    </w:p>
    <w:p>
      <w:pPr>
        <w:spacing w:before="120"/>
      </w:pPr>
      <w:bookmarkStart w:id="25" w:name="_Ref20562"/>
      <w:r>
        <w:rPr>
          <w:rFonts w:hint="eastAsia"/>
        </w:rPr>
        <w:t xml:space="preserve">According to the discussion in the last RAN1 meeting [2], the proposal of A-IoT DL resource scheduling schemes </w:t>
      </w:r>
      <w:r>
        <w:t>is</w:t>
      </w:r>
      <w:r>
        <w:rPr>
          <w:rFonts w:hint="eastAsia"/>
        </w:rPr>
        <w:t xml:space="preserve"> as following:</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pacing w:before="120"/>
              <w:rPr>
                <w:b/>
                <w:bCs/>
              </w:rPr>
            </w:pPr>
            <w:r>
              <w:rPr>
                <w:b/>
                <w:bCs/>
              </w:rPr>
              <w:t>Proposal 2.6a(III): R2D study, for one reader:</w:t>
            </w:r>
          </w:p>
          <w:p>
            <w:pPr>
              <w:numPr>
                <w:ilvl w:val="0"/>
                <w:numId w:val="14"/>
              </w:numPr>
              <w:spacing w:before="120"/>
              <w:rPr>
                <w:b/>
                <w:bCs/>
              </w:rPr>
            </w:pPr>
            <w:r>
              <w:rPr>
                <w:b/>
                <w:bCs/>
              </w:rPr>
              <w:t>Includes time-domain scheduling by reader</w:t>
            </w:r>
          </w:p>
          <w:p>
            <w:pPr>
              <w:numPr>
                <w:ilvl w:val="0"/>
                <w:numId w:val="14"/>
              </w:numPr>
              <w:spacing w:before="120"/>
            </w:pPr>
            <w:r>
              <w:rPr>
                <w:b/>
                <w:bCs/>
              </w:rPr>
              <w:t xml:space="preserve">FFS: Frequency-domain scheduling by reader, of multiple </w:t>
            </w:r>
            <w:r>
              <w:rPr>
                <w:b/>
                <w:bCs/>
                <w:i/>
                <w:iCs/>
              </w:rPr>
              <w:t>B</w:t>
            </w:r>
            <w:r>
              <w:rPr>
                <w:b/>
                <w:bCs/>
                <w:vertAlign w:val="subscript"/>
              </w:rPr>
              <w:t>tx,DL</w:t>
            </w:r>
            <w:r>
              <w:rPr>
                <w:b/>
                <w:bCs/>
              </w:rPr>
              <w:t>, within and between bandwidths</w:t>
            </w:r>
          </w:p>
        </w:tc>
      </w:tr>
    </w:tbl>
    <w:p>
      <w:pPr>
        <w:spacing w:before="120"/>
      </w:pPr>
      <w:r>
        <w:rPr>
          <w:rFonts w:hint="eastAsia"/>
        </w:rPr>
        <w:t xml:space="preserve">In our views, time domain scheduling by reader is relatively easy to implement for devices and can be considered as a baseline. </w:t>
      </w:r>
    </w:p>
    <w:p>
      <w:pPr>
        <w:spacing w:before="120"/>
      </w:pPr>
      <w:r>
        <w:t>Meanwhile, the bandwidth of network matching of A-IoT device (especially for device type 1) can be up to tens o</w:t>
      </w:r>
      <w:r>
        <w:rPr>
          <w:rFonts w:hint="eastAsia"/>
        </w:rPr>
        <w:t>f</w:t>
      </w:r>
      <w:r>
        <w:t xml:space="preserve"> MHz. And the feasibility of RF filter needs further clarification given the constraint on power consumption and complexity of device type 1. Therefore, it is challenging for A-IoT device to distinguish different </w:t>
      </w:r>
      <w:r>
        <w:rPr>
          <w:rFonts w:hint="eastAsia"/>
        </w:rPr>
        <w:t>frequency-domain</w:t>
      </w:r>
      <w:r>
        <w:t xml:space="preserve"> resources if </w:t>
      </w:r>
      <w:r>
        <w:rPr>
          <w:rFonts w:hint="eastAsia"/>
        </w:rPr>
        <w:t>frequency-domain scheduling</w:t>
      </w:r>
      <w:r>
        <w:t xml:space="preserve"> by reader. Therefore, </w:t>
      </w:r>
      <w:r>
        <w:rPr>
          <w:rFonts w:hint="eastAsia"/>
        </w:rPr>
        <w:t>the feasibility of frequency-domain scheduling by reader should be further studied.</w:t>
      </w:r>
    </w:p>
    <w:p>
      <w:pPr>
        <w:pStyle w:val="149"/>
        <w:spacing w:before="120"/>
        <w:rPr>
          <w:lang w:val="en-US" w:eastAsia="zh-CN"/>
        </w:rPr>
      </w:pPr>
      <w:bookmarkStart w:id="26" w:name="_Ref15845"/>
      <w:r>
        <w:rPr>
          <w:rFonts w:hint="eastAsia"/>
          <w:lang w:val="en-US" w:eastAsia="zh-CN"/>
        </w:rPr>
        <w:t>For A-IoT DL, time domain scheduling by reader should be considered. FFS: Frequency-domain scheduling</w:t>
      </w:r>
      <w:r>
        <w:rPr>
          <w:lang w:val="en-US" w:eastAsia="zh-CN"/>
        </w:rPr>
        <w:t>.</w:t>
      </w:r>
      <w:bookmarkEnd w:id="26"/>
    </w:p>
    <w:bookmarkEnd w:id="25"/>
    <w:p>
      <w:pPr>
        <w:spacing w:before="120"/>
      </w:pPr>
    </w:p>
    <w:p>
      <w:pPr>
        <w:pStyle w:val="3"/>
        <w:numPr>
          <w:ilvl w:val="1"/>
          <w:numId w:val="9"/>
        </w:numPr>
        <w:spacing w:before="120"/>
        <w:ind w:right="210"/>
        <w:rPr>
          <w:rFonts w:ascii="Times New Roman" w:hAnsi="Times New Roman"/>
          <w:sz w:val="21"/>
          <w:szCs w:val="21"/>
        </w:rPr>
      </w:pPr>
      <w:r>
        <w:rPr>
          <w:rFonts w:ascii="Times New Roman" w:hAnsi="Times New Roman"/>
          <w:sz w:val="21"/>
          <w:szCs w:val="21"/>
          <w:lang w:val="en-US"/>
        </w:rPr>
        <w:t>A-IoT UL</w:t>
      </w:r>
    </w:p>
    <w:p>
      <w:pPr>
        <w:pStyle w:val="4"/>
        <w:widowControl/>
        <w:numPr>
          <w:ilvl w:val="2"/>
          <w:numId w:val="9"/>
        </w:numPr>
        <w:autoSpaceDE/>
        <w:autoSpaceDN/>
        <w:adjustRightInd/>
        <w:snapToGrid/>
        <w:spacing w:before="120"/>
        <w:ind w:right="210"/>
        <w:rPr>
          <w:sz w:val="21"/>
          <w:szCs w:val="21"/>
          <w:lang w:val="en-US" w:eastAsia="ko-KR"/>
        </w:rPr>
      </w:pPr>
      <w:r>
        <w:rPr>
          <w:bCs w:val="0"/>
          <w:sz w:val="20"/>
          <w:szCs w:val="20"/>
        </w:rPr>
        <w:t xml:space="preserve">Waveform </w:t>
      </w:r>
    </w:p>
    <w:p>
      <w:pPr>
        <w:spacing w:before="120"/>
      </w:pPr>
      <w:r>
        <w:rPr>
          <w:rFonts w:hint="eastAsia"/>
        </w:rPr>
        <w:t>A-IoT UL baseband waveform has been discussed in the last RAN1 meeting and the proposal is</w:t>
      </w:r>
      <w:r>
        <w:t xml:space="preserve"> </w:t>
      </w:r>
      <w:r>
        <w:rPr>
          <w:rFonts w:hint="eastAsia"/>
        </w:rPr>
        <w:t xml:space="preserve">as following [2]. </w:t>
      </w:r>
    </w:p>
    <w:tbl>
      <w:tblPr>
        <w:tblStyle w:val="3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1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86" w:type="dxa"/>
          </w:tcPr>
          <w:p>
            <w:pPr>
              <w:spacing w:before="120"/>
              <w:rPr>
                <w:b/>
                <w:bCs/>
              </w:rPr>
            </w:pPr>
            <w:r>
              <w:rPr>
                <w:b/>
                <w:bCs/>
              </w:rPr>
              <w:t>Proposal 3.1a(II): A-IoT UL study will down-select UL baseband waveform from:</w:t>
            </w:r>
          </w:p>
          <w:p>
            <w:pPr>
              <w:numPr>
                <w:ilvl w:val="0"/>
                <w:numId w:val="18"/>
              </w:numPr>
              <w:spacing w:before="120"/>
              <w:rPr>
                <w:b/>
                <w:bCs/>
              </w:rPr>
            </w:pPr>
            <w:r>
              <w:rPr>
                <w:b/>
                <w:bCs/>
              </w:rPr>
              <w:t>Alt 1: Not OFDM-based</w:t>
            </w:r>
          </w:p>
          <w:p>
            <w:pPr>
              <w:numPr>
                <w:ilvl w:val="1"/>
                <w:numId w:val="19"/>
              </w:numPr>
              <w:spacing w:before="120"/>
              <w:rPr>
                <w:b/>
                <w:bCs/>
              </w:rPr>
            </w:pPr>
            <w:r>
              <w:rPr>
                <w:b/>
                <w:bCs/>
              </w:rPr>
              <w:t>Alt 1-1: Single carrier waveform</w:t>
            </w:r>
          </w:p>
          <w:p>
            <w:pPr>
              <w:numPr>
                <w:ilvl w:val="2"/>
                <w:numId w:val="19"/>
              </w:numPr>
              <w:spacing w:before="120"/>
              <w:rPr>
                <w:b/>
                <w:bCs/>
              </w:rPr>
            </w:pPr>
            <w:r>
              <w:rPr>
                <w:b/>
                <w:bCs/>
              </w:rPr>
              <w:t xml:space="preserve"> Example: Baseband signal is modulated onto a single carrier.</w:t>
            </w:r>
          </w:p>
          <w:p>
            <w:pPr>
              <w:numPr>
                <w:ilvl w:val="0"/>
                <w:numId w:val="18"/>
              </w:numPr>
              <w:spacing w:before="120"/>
              <w:rPr>
                <w:b/>
                <w:bCs/>
              </w:rPr>
            </w:pPr>
            <w:r>
              <w:rPr>
                <w:b/>
                <w:bCs/>
              </w:rPr>
              <w:t>Alt 2: OFDM-based</w:t>
            </w:r>
          </w:p>
          <w:p>
            <w:pPr>
              <w:spacing w:before="120"/>
            </w:pPr>
            <w:r>
              <w:rPr>
                <w:b/>
                <w:bCs/>
              </w:rPr>
              <w:t>FFS how the UL waveform is produced given a carrier-wave waveform</w:t>
            </w:r>
          </w:p>
        </w:tc>
      </w:tr>
    </w:tbl>
    <w:p>
      <w:pPr>
        <w:spacing w:before="120"/>
      </w:pPr>
      <w:r>
        <w:rPr>
          <w:rFonts w:hint="eastAsia"/>
        </w:rPr>
        <w:t xml:space="preserve">For A-IoT UL, the baseband waveform design is more related to device types (i.e. device capabilities). According to the section 2.1.1, device </w:t>
      </w:r>
      <w:r>
        <w:t>1</w:t>
      </w:r>
      <w:r>
        <w:rPr>
          <w:rFonts w:hint="eastAsia"/>
        </w:rPr>
        <w:t xml:space="preserve"> and device </w:t>
      </w:r>
      <w:r>
        <w:t>2</w:t>
      </w:r>
      <w:r>
        <w:rPr>
          <w:rFonts w:hint="eastAsia"/>
        </w:rPr>
        <w:t xml:space="preserve">a only support UL transmission backscattered on CW provided externally and device </w:t>
      </w:r>
      <w:r>
        <w:t>2</w:t>
      </w:r>
      <w:r>
        <w:rPr>
          <w:rFonts w:hint="eastAsia"/>
        </w:rPr>
        <w:t xml:space="preserve">b supports </w:t>
      </w:r>
      <w:r>
        <w:rPr>
          <w:lang w:eastAsia="ja-JP"/>
        </w:rPr>
        <w:t>UL transmission generated internally</w:t>
      </w:r>
      <w:r>
        <w:rPr>
          <w:rFonts w:hint="eastAsia"/>
        </w:rPr>
        <w:t>. For no</w:t>
      </w:r>
      <w:r>
        <w:t>n-</w:t>
      </w:r>
      <w:r>
        <w:rPr>
          <w:rFonts w:hint="eastAsia"/>
        </w:rPr>
        <w:t xml:space="preserve">OFDM-based waveform, companies </w:t>
      </w:r>
      <w:r>
        <w:t>have proposed</w:t>
      </w:r>
      <w:r>
        <w:rPr>
          <w:rFonts w:hint="eastAsia"/>
        </w:rPr>
        <w:t xml:space="preserve"> single tone or single carrier waveform for A-IoT UL because of </w:t>
      </w:r>
      <w:r>
        <w:t xml:space="preserve">their </w:t>
      </w:r>
      <w:r>
        <w:rPr>
          <w:rFonts w:hint="eastAsia"/>
        </w:rPr>
        <w:t>eas</w:t>
      </w:r>
      <w:r>
        <w:t>e</w:t>
      </w:r>
      <w:r>
        <w:rPr>
          <w:rFonts w:hint="eastAsia"/>
        </w:rPr>
        <w:t xml:space="preserve"> </w:t>
      </w:r>
      <w:r>
        <w:t>in</w:t>
      </w:r>
      <w:r>
        <w:rPr>
          <w:rFonts w:eastAsia="等线"/>
        </w:rPr>
        <w:t xml:space="preserve"> self-interference</w:t>
      </w:r>
      <w:r>
        <w:rPr>
          <w:rFonts w:hint="eastAsia"/>
        </w:rPr>
        <w:t xml:space="preserve"> </w:t>
      </w:r>
      <w:r>
        <w:t xml:space="preserve">management </w:t>
      </w:r>
      <w:r>
        <w:rPr>
          <w:rFonts w:hint="eastAsia"/>
        </w:rPr>
        <w:t xml:space="preserve">and </w:t>
      </w:r>
      <w:r>
        <w:t xml:space="preserve">compatibility with the capability of </w:t>
      </w:r>
      <w:r>
        <w:rPr>
          <w:rFonts w:hint="eastAsia"/>
        </w:rPr>
        <w:t xml:space="preserve">device </w:t>
      </w:r>
      <w:r>
        <w:t>2</w:t>
      </w:r>
      <w:r>
        <w:rPr>
          <w:rFonts w:hint="eastAsia"/>
        </w:rPr>
        <w:t xml:space="preserve">b. </w:t>
      </w:r>
    </w:p>
    <w:p>
      <w:pPr>
        <w:spacing w:before="120"/>
      </w:pPr>
      <w:r>
        <w:t>However, the</w:t>
      </w:r>
      <w:r>
        <w:rPr>
          <w:rFonts w:hint="eastAsia"/>
        </w:rPr>
        <w:t xml:space="preserve"> OFDM-based waveform </w:t>
      </w:r>
      <w:r>
        <w:t>has better immunity against multi</w:t>
      </w:r>
      <w:r>
        <w:rPr>
          <w:rFonts w:hint="eastAsia"/>
        </w:rPr>
        <w:t>-</w:t>
      </w:r>
      <w:r>
        <w:t>path</w:t>
      </w:r>
      <w:r>
        <w:rPr>
          <w:rFonts w:hint="eastAsia"/>
        </w:rPr>
        <w:t xml:space="preserve"> interference. A</w:t>
      </w:r>
      <w:r>
        <w:t>nd</w:t>
      </w:r>
      <w:r>
        <w:rPr>
          <w:rFonts w:hint="eastAsia"/>
        </w:rPr>
        <w:t xml:space="preserve"> device</w:t>
      </w:r>
      <w:r>
        <w:t xml:space="preserve"> 1/2a</w:t>
      </w:r>
      <w:r>
        <w:rPr>
          <w:rFonts w:hint="eastAsia"/>
        </w:rPr>
        <w:t xml:space="preserve"> can support UL transmission</w:t>
      </w:r>
      <w:r>
        <w:t xml:space="preserve"> based</w:t>
      </w:r>
      <w:r>
        <w:rPr>
          <w:rFonts w:hint="eastAsia"/>
        </w:rPr>
        <w:t xml:space="preserve"> on OFDM-based CW. Moreover, according to the agreement for CW in the last RAN1 meeting, </w:t>
      </w:r>
      <w:r>
        <w:t>multi-tone waveforms</w:t>
      </w:r>
      <w:r>
        <w:rPr>
          <w:rFonts w:hint="eastAsia"/>
        </w:rPr>
        <w:t xml:space="preserve"> (including multiple discrete tones and multiple continuous tones)</w:t>
      </w:r>
      <w:r>
        <w:t xml:space="preserve"> for carrier wave for D2R backscattering can be studied</w:t>
      </w:r>
      <w:r>
        <w:rPr>
          <w:rFonts w:hint="eastAsia"/>
        </w:rPr>
        <w:t xml:space="preserve">. Therefore, it is proposed that for device with D2R backscattering transmission on a carrier-wave, both Alt 1 and Alt 2 can be studied for A-IoT UL and the waveform is transparent to device. </w:t>
      </w:r>
    </w:p>
    <w:p>
      <w:pPr>
        <w:pStyle w:val="149"/>
        <w:spacing w:before="120"/>
        <w:rPr>
          <w:lang w:val="en-US" w:eastAsia="zh-CN"/>
        </w:rPr>
      </w:pPr>
      <w:bookmarkStart w:id="27" w:name="_Ref15871"/>
      <w:r>
        <w:rPr>
          <w:rFonts w:hint="eastAsia"/>
          <w:lang w:val="en-US" w:eastAsia="zh-CN"/>
        </w:rPr>
        <w:t>It is proposed that for device with D2R backscattering transmission on a carrier-wave, both Alt 1 and Alt 2 can be studied for A-IoT UL.</w:t>
      </w:r>
      <w:bookmarkEnd w:id="27"/>
    </w:p>
    <w:p>
      <w:pPr>
        <w:spacing w:before="120"/>
      </w:pPr>
      <w:r>
        <w:rPr>
          <w:rFonts w:hint="eastAsia"/>
        </w:rPr>
        <w:t xml:space="preserve">For device </w:t>
      </w:r>
      <w:r>
        <w:t>2b</w:t>
      </w:r>
      <w:r>
        <w:rPr>
          <w:rFonts w:hint="eastAsia"/>
        </w:rPr>
        <w:t xml:space="preserve"> with UL transmission generated internally, Alt 1 can be studied as a star</w:t>
      </w:r>
      <w:r>
        <w:t>t</w:t>
      </w:r>
      <w:r>
        <w:rPr>
          <w:rFonts w:hint="eastAsia"/>
        </w:rPr>
        <w:t>ing point.</w:t>
      </w:r>
    </w:p>
    <w:p>
      <w:pPr>
        <w:pStyle w:val="149"/>
        <w:spacing w:before="120"/>
        <w:rPr>
          <w:lang w:val="en-US" w:eastAsia="zh-CN"/>
        </w:rPr>
      </w:pPr>
      <w:bookmarkStart w:id="28" w:name="_Ref15890"/>
      <w:r>
        <w:rPr>
          <w:rFonts w:hint="eastAsia"/>
          <w:lang w:val="en-US" w:eastAsia="zh-CN"/>
        </w:rPr>
        <w:t xml:space="preserve">For device </w:t>
      </w:r>
      <w:r>
        <w:rPr>
          <w:lang w:val="en-US" w:eastAsia="zh-CN"/>
        </w:rPr>
        <w:t>2</w:t>
      </w:r>
      <w:r>
        <w:rPr>
          <w:rFonts w:hint="eastAsia"/>
          <w:lang w:val="en-US" w:eastAsia="zh-CN"/>
        </w:rPr>
        <w:t>b with UL transmission generated internally, Alt 1 can be studied as a star</w:t>
      </w:r>
      <w:r>
        <w:rPr>
          <w:lang w:val="en-US" w:eastAsia="zh-CN"/>
        </w:rPr>
        <w:t>t</w:t>
      </w:r>
      <w:r>
        <w:rPr>
          <w:rFonts w:hint="eastAsia"/>
          <w:lang w:val="en-US" w:eastAsia="zh-CN"/>
        </w:rPr>
        <w:t>ing point.</w:t>
      </w:r>
      <w:bookmarkEnd w:id="28"/>
    </w:p>
    <w:p>
      <w:pPr>
        <w:spacing w:before="120"/>
      </w:pPr>
    </w:p>
    <w:p>
      <w:pPr>
        <w:pStyle w:val="4"/>
        <w:widowControl/>
        <w:numPr>
          <w:ilvl w:val="2"/>
          <w:numId w:val="9"/>
        </w:numPr>
        <w:autoSpaceDE/>
        <w:autoSpaceDN/>
        <w:adjustRightInd/>
        <w:snapToGrid/>
        <w:spacing w:before="120"/>
        <w:ind w:right="210"/>
        <w:rPr>
          <w:sz w:val="21"/>
          <w:szCs w:val="21"/>
          <w:lang w:val="en-US" w:eastAsia="ko-KR"/>
        </w:rPr>
      </w:pPr>
      <w:r>
        <w:rPr>
          <w:rFonts w:hint="eastAsia"/>
          <w:bCs w:val="0"/>
          <w:sz w:val="20"/>
          <w:szCs w:val="20"/>
          <w:lang w:val="en-US"/>
        </w:rPr>
        <w:t>M</w:t>
      </w:r>
      <w:r>
        <w:rPr>
          <w:bCs w:val="0"/>
          <w:sz w:val="20"/>
          <w:szCs w:val="20"/>
        </w:rPr>
        <w:t>odulation</w:t>
      </w:r>
    </w:p>
    <w:p>
      <w:pPr>
        <w:numPr>
          <w:ilvl w:val="255"/>
          <w:numId w:val="0"/>
        </w:numPr>
        <w:spacing w:before="120"/>
      </w:pPr>
      <w:r>
        <w:rPr>
          <w:rFonts w:hint="eastAsia"/>
        </w:rPr>
        <w:t xml:space="preserve">For A-IoT UL transmission, </w:t>
      </w:r>
      <w:r>
        <w:rPr>
          <w:rFonts w:hint="eastAsia" w:eastAsia="等线"/>
        </w:rPr>
        <w:t xml:space="preserve">OOK </w:t>
      </w:r>
      <w:r>
        <w:rPr>
          <w:rFonts w:eastAsia="等线"/>
        </w:rPr>
        <w:t>is</w:t>
      </w:r>
      <w:r>
        <w:t xml:space="preserve"> </w:t>
      </w:r>
      <w:bookmarkStart w:id="29" w:name="OLE_LINK6"/>
      <w:r>
        <w:t>simple to implement and</w:t>
      </w:r>
      <w:bookmarkEnd w:id="29"/>
      <w:r>
        <w:rPr>
          <w:rFonts w:hint="eastAsia" w:eastAsia="等线"/>
        </w:rPr>
        <w:t xml:space="preserve"> widely used for </w:t>
      </w:r>
      <w:r>
        <w:rPr>
          <w:rFonts w:eastAsia="等线"/>
        </w:rPr>
        <w:t>D2R link</w:t>
      </w:r>
      <w:r>
        <w:rPr>
          <w:rFonts w:hint="eastAsia" w:eastAsia="等线"/>
        </w:rPr>
        <w:t xml:space="preserve"> in RFID system. Moreover, </w:t>
      </w:r>
      <w:r>
        <w:t>BPSK offers lower theoretical reflection loss and is also</w:t>
      </w:r>
      <w:r>
        <w:rPr>
          <w:rFonts w:hint="eastAsia"/>
        </w:rPr>
        <w:t xml:space="preserve"> </w:t>
      </w:r>
      <w:r>
        <w:t>attainable</w:t>
      </w:r>
      <w:r>
        <w:rPr>
          <w:rFonts w:hint="eastAsia"/>
        </w:rPr>
        <w:t xml:space="preserve"> for </w:t>
      </w:r>
      <w:r>
        <w:rPr>
          <w:rFonts w:hint="eastAsia" w:eastAsia="等线"/>
        </w:rPr>
        <w:t>RFID</w:t>
      </w:r>
      <w:r>
        <w:rPr>
          <w:rFonts w:hint="eastAsia"/>
        </w:rPr>
        <w:t xml:space="preserve">. Therefore, we propose that </w:t>
      </w:r>
      <w:bookmarkStart w:id="30" w:name="OLE_LINK5"/>
      <w:r>
        <w:rPr>
          <w:rFonts w:hint="eastAsia"/>
        </w:rPr>
        <w:t>A-IoT UL study for baseband modulation includes OOK and BPSK.</w:t>
      </w:r>
      <w:bookmarkEnd w:id="30"/>
      <w:r>
        <w:rPr>
          <w:rFonts w:hint="eastAsia"/>
        </w:rPr>
        <w:t xml:space="preserve"> </w:t>
      </w:r>
    </w:p>
    <w:p>
      <w:pPr>
        <w:numPr>
          <w:ilvl w:val="255"/>
          <w:numId w:val="0"/>
        </w:numPr>
        <w:spacing w:before="120"/>
      </w:pPr>
      <w:r>
        <w:rPr>
          <w:rFonts w:hint="eastAsia"/>
        </w:rPr>
        <w:t xml:space="preserve">The performance for </w:t>
      </w:r>
      <w:r>
        <w:rPr>
          <w:lang w:val="en-GB"/>
        </w:rPr>
        <w:t>FM0</w:t>
      </w:r>
      <w:r>
        <w:rPr>
          <w:rFonts w:hint="eastAsia"/>
        </w:rPr>
        <w:t xml:space="preserve"> coding with OOK and BPSK </w:t>
      </w:r>
      <w:r>
        <w:t>modulation</w:t>
      </w:r>
      <w:r>
        <w:rPr>
          <w:rFonts w:hint="eastAsia"/>
        </w:rPr>
        <w:t xml:space="preserve"> shown in Figure 3. </w:t>
      </w:r>
      <w:r>
        <w:t>It can be seen the BPSK provides 3dB performance gain than OOK.</w:t>
      </w:r>
    </w:p>
    <w:p>
      <w:pPr>
        <w:pStyle w:val="149"/>
        <w:spacing w:before="120"/>
        <w:rPr>
          <w:lang w:val="en-US" w:eastAsia="zh-CN"/>
        </w:rPr>
      </w:pPr>
      <w:bookmarkStart w:id="31" w:name="_Ref15913"/>
      <w:r>
        <w:rPr>
          <w:lang w:val="en-US" w:eastAsia="zh-CN"/>
        </w:rPr>
        <w:t xml:space="preserve">Study </w:t>
      </w:r>
      <w:r>
        <w:rPr>
          <w:rFonts w:hint="eastAsia"/>
          <w:lang w:val="en-US" w:eastAsia="zh-CN"/>
        </w:rPr>
        <w:t xml:space="preserve">OOK and BPSK baseband </w:t>
      </w:r>
      <w:r>
        <w:rPr>
          <w:lang w:val="en-US" w:eastAsia="zh-CN"/>
        </w:rPr>
        <w:t xml:space="preserve">modulation for </w:t>
      </w:r>
      <w:r>
        <w:rPr>
          <w:rFonts w:hint="eastAsia"/>
          <w:lang w:val="en-US" w:eastAsia="zh-CN"/>
        </w:rPr>
        <w:t>A-IoT UL .</w:t>
      </w:r>
      <w:bookmarkEnd w:id="31"/>
    </w:p>
    <w:p>
      <w:pPr>
        <w:numPr>
          <w:ilvl w:val="255"/>
          <w:numId w:val="0"/>
        </w:numPr>
        <w:spacing w:before="120"/>
        <w:jc w:val="center"/>
      </w:pPr>
      <w:r>
        <w:drawing>
          <wp:inline distT="0" distB="0" distL="114300" distR="114300">
            <wp:extent cx="3580765" cy="2685415"/>
            <wp:effectExtent l="0" t="0" r="0" b="0"/>
            <wp:docPr id="1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8"/>
                    <pic:cNvPicPr>
                      <a:picLocks noChangeAspect="1"/>
                    </pic:cNvPicPr>
                  </pic:nvPicPr>
                  <pic:blipFill>
                    <a:blip r:embed="rId14"/>
                    <a:stretch>
                      <a:fillRect/>
                    </a:stretch>
                  </pic:blipFill>
                  <pic:spPr>
                    <a:xfrm>
                      <a:off x="0" y="0"/>
                      <a:ext cx="3580765" cy="2685415"/>
                    </a:xfrm>
                    <a:prstGeom prst="rect">
                      <a:avLst/>
                    </a:prstGeom>
                    <a:noFill/>
                    <a:ln>
                      <a:noFill/>
                    </a:ln>
                  </pic:spPr>
                </pic:pic>
              </a:graphicData>
            </a:graphic>
          </wp:inline>
        </w:drawing>
      </w:r>
    </w:p>
    <w:p>
      <w:pPr>
        <w:numPr>
          <w:ilvl w:val="255"/>
          <w:numId w:val="0"/>
        </w:numPr>
        <w:spacing w:before="120"/>
        <w:jc w:val="center"/>
      </w:pPr>
      <w:r>
        <w:rPr>
          <w:rFonts w:hint="eastAsia"/>
        </w:rPr>
        <w:t xml:space="preserve">Figure 3 </w:t>
      </w:r>
      <w:r>
        <w:t>P</w:t>
      </w:r>
      <w:r>
        <w:rPr>
          <w:rFonts w:hint="eastAsia"/>
        </w:rPr>
        <w:t>erformance of OOK and BPSK for A-IoT UL</w:t>
      </w:r>
    </w:p>
    <w:p>
      <w:pPr>
        <w:numPr>
          <w:ilvl w:val="255"/>
          <w:numId w:val="0"/>
        </w:numPr>
        <w:spacing w:before="120"/>
        <w:rPr>
          <w:rFonts w:eastAsia="等线"/>
        </w:rPr>
      </w:pPr>
      <w:r>
        <w:t xml:space="preserve">To support </w:t>
      </w:r>
      <w:r>
        <w:rPr>
          <w:rFonts w:hint="eastAsia"/>
        </w:rPr>
        <w:t>FSK</w:t>
      </w:r>
      <w:r>
        <w:rPr>
          <w:rFonts w:eastAsia="等线"/>
        </w:rPr>
        <w:t xml:space="preserve"> modulation, frequency shift is required by A-IoT. </w:t>
      </w:r>
      <w:r>
        <w:rPr>
          <w:rFonts w:hint="eastAsia" w:eastAsia="等线"/>
        </w:rPr>
        <w:t>F</w:t>
      </w:r>
      <w:r>
        <w:rPr>
          <w:rFonts w:eastAsia="等线"/>
        </w:rPr>
        <w:t xml:space="preserve">or small frequency shift by A-IoT, it is similar with </w:t>
      </w:r>
      <w:r>
        <w:rPr>
          <w:rFonts w:hint="eastAsia" w:eastAsia="等线"/>
        </w:rPr>
        <w:t>Miller-based subcarrier modulation, that is to say, FSK can be implemented by Miller-based subcarrier modulation</w:t>
      </w:r>
      <w:r>
        <w:rPr>
          <w:rFonts w:eastAsia="等线"/>
        </w:rPr>
        <w:t>. However, due to the low synchronization accuracy of A-IoT device, the spectrum efficiency should be considered. It is noted that the inaccuracy of frequency shift implemented by A-IoT device depends on the clock error (</w:t>
      </w:r>
      <w:r>
        <w:rPr>
          <w:rFonts w:hint="eastAsia" w:eastAsia="等线"/>
        </w:rPr>
        <w:t>i</w:t>
      </w:r>
      <w:r>
        <w:rPr>
          <w:rFonts w:eastAsia="等线"/>
        </w:rPr>
        <w:t xml:space="preserve">.e., SFO), counting error (e.g., clock recovery during D2R preamble detection), frequency division error. The resultant frequency shift error can be far larger than the SFO. For example, for RF ID, the Tari accuracy is required as 1%, while the requirement for backscattering frequency accuracy can be up to 22%. </w:t>
      </w:r>
    </w:p>
    <w:p>
      <w:pPr>
        <w:numPr>
          <w:ilvl w:val="255"/>
          <w:numId w:val="0"/>
        </w:numPr>
        <w:spacing w:before="120"/>
      </w:pPr>
      <w:r>
        <w:rPr>
          <w:rFonts w:hint="eastAsia" w:eastAsia="等线"/>
        </w:rPr>
        <w:t>F</w:t>
      </w:r>
      <w:r>
        <w:rPr>
          <w:rFonts w:eastAsia="等线"/>
        </w:rPr>
        <w:t>or large frequency shift with tens of MHz, it requires mixer, oscillator, and PLL/FLL. However, these component requirements exceed device type 1’s capability.</w:t>
      </w:r>
      <w:r>
        <w:rPr>
          <w:rFonts w:hint="eastAsia" w:eastAsia="等线"/>
        </w:rPr>
        <w:t xml:space="preserve"> Therefore, we propose to clarify FSK </w:t>
      </w:r>
      <w:r>
        <w:rPr>
          <w:rFonts w:eastAsia="等线"/>
        </w:rPr>
        <w:t xml:space="preserve">modulation </w:t>
      </w:r>
      <w:r>
        <w:rPr>
          <w:rFonts w:hint="eastAsia" w:eastAsia="等线"/>
        </w:rPr>
        <w:t xml:space="preserve">generation method and </w:t>
      </w:r>
      <w:r>
        <w:rPr>
          <w:rFonts w:eastAsia="等线"/>
        </w:rPr>
        <w:t>study the feasibility</w:t>
      </w:r>
      <w:r>
        <w:rPr>
          <w:rFonts w:hint="eastAsia" w:eastAsia="等线"/>
        </w:rPr>
        <w:t xml:space="preserve"> including spectral or resource efficiency, power consumption and complexity feasibility for the </w:t>
      </w:r>
      <w:r>
        <w:rPr>
          <w:rFonts w:eastAsia="等线"/>
        </w:rPr>
        <w:t xml:space="preserve">A-IoT </w:t>
      </w:r>
      <w:r>
        <w:rPr>
          <w:rFonts w:hint="eastAsia" w:eastAsia="等线"/>
        </w:rPr>
        <w:t>device</w:t>
      </w:r>
      <w:r>
        <w:rPr>
          <w:rFonts w:eastAsia="等线"/>
        </w:rPr>
        <w:t>s</w:t>
      </w:r>
      <w:r>
        <w:rPr>
          <w:rFonts w:hint="eastAsia" w:eastAsia="等线"/>
        </w:rPr>
        <w:t>.</w:t>
      </w:r>
    </w:p>
    <w:p>
      <w:pPr>
        <w:pStyle w:val="149"/>
        <w:spacing w:before="120"/>
        <w:rPr>
          <w:lang w:val="en-US" w:eastAsia="zh-CN"/>
        </w:rPr>
      </w:pPr>
      <w:bookmarkStart w:id="32" w:name="_Ref15943"/>
      <w:r>
        <w:rPr>
          <w:rFonts w:hint="eastAsia" w:eastAsia="等线"/>
          <w:lang w:val="en-US" w:eastAsia="zh-CN"/>
        </w:rPr>
        <w:t xml:space="preserve">Clarify binary FSK </w:t>
      </w:r>
      <w:r>
        <w:rPr>
          <w:rFonts w:eastAsia="等线"/>
        </w:rPr>
        <w:t xml:space="preserve">modulation </w:t>
      </w:r>
      <w:r>
        <w:rPr>
          <w:rFonts w:hint="eastAsia" w:eastAsia="等线"/>
          <w:lang w:val="en-US" w:eastAsia="zh-CN"/>
        </w:rPr>
        <w:t xml:space="preserve">generation method </w:t>
      </w:r>
      <w:r>
        <w:rPr>
          <w:rFonts w:eastAsia="等线"/>
          <w:lang w:val="en-US" w:eastAsia="zh-CN"/>
        </w:rPr>
        <w:t>and s</w:t>
      </w:r>
      <w:r>
        <w:rPr>
          <w:rFonts w:eastAsia="等线"/>
        </w:rPr>
        <w:t xml:space="preserve">tudy the feasibility </w:t>
      </w:r>
      <w:r>
        <w:rPr>
          <w:rFonts w:hint="eastAsia" w:eastAsia="等线"/>
          <w:lang w:val="en-US" w:eastAsia="zh-CN"/>
        </w:rPr>
        <w:t xml:space="preserve">including spectral or resource efficiency, power consumption and complexity feasibility for the </w:t>
      </w:r>
      <w:r>
        <w:rPr>
          <w:rFonts w:eastAsia="等线"/>
        </w:rPr>
        <w:t>A-IoT</w:t>
      </w:r>
      <w:r>
        <w:rPr>
          <w:rFonts w:hint="eastAsia" w:eastAsia="等线"/>
          <w:lang w:val="en-US" w:eastAsia="zh-CN"/>
        </w:rPr>
        <w:t xml:space="preserve"> devices</w:t>
      </w:r>
      <w:r>
        <w:rPr>
          <w:rFonts w:hint="eastAsia"/>
          <w:lang w:val="en-US" w:eastAsia="zh-CN"/>
        </w:rPr>
        <w:t>.</w:t>
      </w:r>
      <w:bookmarkEnd w:id="32"/>
    </w:p>
    <w:p>
      <w:pPr>
        <w:spacing w:before="120"/>
      </w:pPr>
    </w:p>
    <w:p>
      <w:pPr>
        <w:pStyle w:val="4"/>
        <w:widowControl/>
        <w:numPr>
          <w:ilvl w:val="2"/>
          <w:numId w:val="9"/>
        </w:numPr>
        <w:autoSpaceDE/>
        <w:autoSpaceDN/>
        <w:adjustRightInd/>
        <w:snapToGrid/>
        <w:spacing w:before="120"/>
        <w:ind w:right="210"/>
      </w:pPr>
      <w:r>
        <w:rPr>
          <w:rFonts w:hint="eastAsia"/>
          <w:bCs w:val="0"/>
          <w:sz w:val="20"/>
          <w:szCs w:val="20"/>
          <w:lang w:val="en-US"/>
        </w:rPr>
        <w:t>Numerologies</w:t>
      </w:r>
    </w:p>
    <w:p>
      <w:pPr>
        <w:spacing w:before="120"/>
      </w:pPr>
      <w:r>
        <w:rPr>
          <w:rFonts w:hint="eastAsia"/>
        </w:rPr>
        <w:t xml:space="preserve">As the discussion in the last RAN1 meeting [2], the concept of SCS in an NR/LTE or the A-IoT DL sense may not be applicable if the A-IoT UL waveform is single-carrier. Thus, we </w:t>
      </w:r>
      <w:r>
        <w:t>propose</w:t>
      </w:r>
      <w:r>
        <w:rPr>
          <w:rFonts w:hint="eastAsia"/>
        </w:rPr>
        <w:t xml:space="preserve"> to discuss this </w:t>
      </w:r>
      <w:r>
        <w:t>issue</w:t>
      </w:r>
      <w:r>
        <w:rPr>
          <w:rFonts w:hint="eastAsia"/>
        </w:rPr>
        <w:t xml:space="preserve"> after </w:t>
      </w:r>
      <w:r>
        <w:t>the</w:t>
      </w:r>
      <w:r>
        <w:rPr>
          <w:rFonts w:hint="eastAsia"/>
        </w:rPr>
        <w:t xml:space="preserve"> A-IoT UL waveform </w:t>
      </w:r>
      <w:r>
        <w:t>is clear</w:t>
      </w:r>
      <w:r>
        <w:rPr>
          <w:rFonts w:hint="eastAsia"/>
        </w:rPr>
        <w:t>.</w:t>
      </w:r>
    </w:p>
    <w:p>
      <w:pPr>
        <w:pStyle w:val="149"/>
        <w:spacing w:before="120"/>
      </w:pPr>
      <w:bookmarkStart w:id="33" w:name="_Ref15959"/>
      <w:r>
        <w:rPr>
          <w:rFonts w:hint="eastAsia"/>
          <w:lang w:val="en-US" w:eastAsia="zh-CN"/>
        </w:rPr>
        <w:t xml:space="preserve">Discussion on numerologies for UL </w:t>
      </w:r>
      <w:r>
        <w:rPr>
          <w:lang w:val="en-US" w:eastAsia="zh-CN"/>
        </w:rPr>
        <w:t>after the A-IoT UL waveform is clear.</w:t>
      </w:r>
      <w:bookmarkEnd w:id="33"/>
    </w:p>
    <w:p>
      <w:pPr>
        <w:spacing w:before="120"/>
      </w:pPr>
    </w:p>
    <w:p>
      <w:pPr>
        <w:pStyle w:val="4"/>
        <w:widowControl/>
        <w:numPr>
          <w:ilvl w:val="2"/>
          <w:numId w:val="9"/>
        </w:numPr>
        <w:autoSpaceDE/>
        <w:autoSpaceDN/>
        <w:adjustRightInd/>
        <w:snapToGrid/>
        <w:spacing w:before="120"/>
        <w:rPr>
          <w:sz w:val="21"/>
          <w:szCs w:val="21"/>
        </w:rPr>
      </w:pPr>
      <w:r>
        <w:rPr>
          <w:rFonts w:hint="eastAsia"/>
          <w:bCs w:val="0"/>
          <w:sz w:val="20"/>
          <w:szCs w:val="20"/>
          <w:lang w:val="en-US"/>
        </w:rPr>
        <w:t>Bandwidth</w:t>
      </w:r>
    </w:p>
    <w:p>
      <w:pPr>
        <w:spacing w:before="120"/>
      </w:pPr>
      <w:r>
        <w:rPr>
          <w:rFonts w:hint="eastAsia"/>
        </w:rPr>
        <w:t xml:space="preserve">According to the discussion in the last RAN1 meeting [2], the proposal for A-IoT UL bandwidth </w:t>
      </w:r>
      <w:r>
        <w:t>is</w:t>
      </w:r>
      <w:r>
        <w:rPr>
          <w:rFonts w:hint="eastAsia"/>
        </w:rPr>
        <w:t xml:space="preserve"> shown as followings;</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pacing w:before="120"/>
              <w:rPr>
                <w:rFonts w:eastAsia="等线"/>
                <w:b/>
                <w:bCs/>
              </w:rPr>
            </w:pPr>
            <w:r>
              <w:rPr>
                <w:b/>
                <w:bCs/>
              </w:rPr>
              <w:t>Proposal 3.8a(II): A-IoT UL study defines the following bandwidths:</w:t>
            </w:r>
          </w:p>
          <w:p>
            <w:pPr>
              <w:numPr>
                <w:ilvl w:val="0"/>
                <w:numId w:val="15"/>
              </w:numPr>
              <w:spacing w:before="120"/>
              <w:rPr>
                <w:b/>
                <w:bCs/>
              </w:rPr>
            </w:pPr>
            <w:r>
              <w:rPr>
                <w:b/>
                <w:bCs/>
              </w:rPr>
              <w:t xml:space="preserve">Transmission bandwidth, </w:t>
            </w:r>
            <w:r>
              <w:rPr>
                <w:b/>
                <w:bCs/>
                <w:i/>
                <w:iCs/>
              </w:rPr>
              <w:t>B</w:t>
            </w:r>
            <w:r>
              <w:rPr>
                <w:b/>
                <w:bCs/>
                <w:vertAlign w:val="subscript"/>
              </w:rPr>
              <w:t>tx,UL</w:t>
            </w:r>
            <w:r>
              <w:rPr>
                <w:rFonts w:hint="eastAsia" w:eastAsia="等线"/>
                <w:b/>
                <w:bCs/>
              </w:rPr>
              <w:t xml:space="preserve"> from </w:t>
            </w:r>
            <w:r>
              <w:rPr>
                <w:rFonts w:eastAsia="等线"/>
                <w:b/>
                <w:bCs/>
              </w:rPr>
              <w:t>one device</w:t>
            </w:r>
            <w:r>
              <w:rPr>
                <w:rFonts w:hint="eastAsia" w:eastAsia="等线"/>
                <w:b/>
                <w:bCs/>
              </w:rPr>
              <w:t xml:space="preserve"> perspective</w:t>
            </w:r>
            <w:r>
              <w:rPr>
                <w:rFonts w:eastAsia="等线"/>
                <w:b/>
                <w:bCs/>
              </w:rPr>
              <w:t>: T</w:t>
            </w:r>
            <w:r>
              <w:rPr>
                <w:rFonts w:hint="eastAsia" w:eastAsia="等线"/>
                <w:b/>
                <w:bCs/>
              </w:rPr>
              <w:t xml:space="preserve">he frequency resources used for transmitting A-IoT </w:t>
            </w:r>
            <w:r>
              <w:rPr>
                <w:rFonts w:eastAsia="等线"/>
                <w:b/>
                <w:bCs/>
              </w:rPr>
              <w:t>up</w:t>
            </w:r>
            <w:r>
              <w:rPr>
                <w:rFonts w:hint="eastAsia" w:eastAsia="等线"/>
                <w:b/>
                <w:bCs/>
              </w:rPr>
              <w:t>link</w:t>
            </w:r>
          </w:p>
          <w:p>
            <w:pPr>
              <w:numPr>
                <w:ilvl w:val="0"/>
                <w:numId w:val="15"/>
              </w:numPr>
              <w:spacing w:before="120"/>
              <w:rPr>
                <w:b/>
                <w:bCs/>
              </w:rPr>
            </w:pPr>
            <w:r>
              <w:rPr>
                <w:b/>
                <w:bCs/>
              </w:rPr>
              <w:t xml:space="preserve">Channel bandwidth, </w:t>
            </w:r>
            <w:r>
              <w:rPr>
                <w:b/>
                <w:bCs/>
                <w:i/>
                <w:iCs/>
              </w:rPr>
              <w:t>B</w:t>
            </w:r>
            <w:r>
              <w:rPr>
                <w:b/>
                <w:bCs/>
                <w:vertAlign w:val="subscript"/>
              </w:rPr>
              <w:t>chan,UL</w:t>
            </w:r>
            <w:r>
              <w:rPr>
                <w:rFonts w:hint="eastAsia" w:eastAsia="等线"/>
                <w:b/>
                <w:bCs/>
              </w:rPr>
              <w:t xml:space="preserve"> from</w:t>
            </w:r>
            <w:r>
              <w:rPr>
                <w:rFonts w:eastAsia="等线"/>
                <w:b/>
                <w:bCs/>
              </w:rPr>
              <w:t xml:space="preserve"> one</w:t>
            </w:r>
            <w:r>
              <w:rPr>
                <w:rFonts w:hint="eastAsia" w:eastAsia="等线"/>
                <w:b/>
                <w:bCs/>
              </w:rPr>
              <w:t xml:space="preserve"> </w:t>
            </w:r>
            <w:r>
              <w:rPr>
                <w:rFonts w:eastAsia="等线"/>
                <w:b/>
                <w:bCs/>
              </w:rPr>
              <w:t>device</w:t>
            </w:r>
            <w:r>
              <w:rPr>
                <w:rFonts w:hint="eastAsia" w:eastAsia="等线"/>
                <w:b/>
                <w:bCs/>
              </w:rPr>
              <w:t xml:space="preserve"> perspective</w:t>
            </w:r>
            <w:r>
              <w:rPr>
                <w:rFonts w:eastAsia="等线"/>
                <w:b/>
                <w:bCs/>
              </w:rPr>
              <w:t>: T</w:t>
            </w:r>
            <w:r>
              <w:rPr>
                <w:rFonts w:hint="eastAsia" w:eastAsia="等线"/>
                <w:b/>
                <w:bCs/>
              </w:rPr>
              <w:t xml:space="preserve">he frequency resources used for transmitting A-IoT </w:t>
            </w:r>
            <w:r>
              <w:rPr>
                <w:rFonts w:eastAsia="等线"/>
                <w:b/>
                <w:bCs/>
              </w:rPr>
              <w:t>up</w:t>
            </w:r>
            <w:r>
              <w:rPr>
                <w:rFonts w:hint="eastAsia" w:eastAsia="等线"/>
                <w:b/>
                <w:bCs/>
              </w:rPr>
              <w:t>link</w:t>
            </w:r>
            <w:r>
              <w:rPr>
                <w:rFonts w:eastAsia="等线"/>
                <w:b/>
                <w:bCs/>
              </w:rPr>
              <w:t xml:space="preserve">, </w:t>
            </w:r>
            <w:r>
              <w:rPr>
                <w:rFonts w:hint="eastAsia" w:eastAsia="等线"/>
                <w:b/>
                <w:bCs/>
              </w:rPr>
              <w:t>and guard subcarriers.</w:t>
            </w:r>
          </w:p>
          <w:p>
            <w:pPr>
              <w:numPr>
                <w:ilvl w:val="0"/>
                <w:numId w:val="15"/>
              </w:numPr>
              <w:spacing w:before="120"/>
              <w:rPr>
                <w:b/>
                <w:bCs/>
              </w:rPr>
            </w:pPr>
            <w:r>
              <w:rPr>
                <w:rFonts w:hint="eastAsia" w:eastAsia="等线"/>
                <w:b/>
                <w:bCs/>
              </w:rPr>
              <w:t>System bandwidth, B</w:t>
            </w:r>
            <w:r>
              <w:rPr>
                <w:rFonts w:hint="eastAsia" w:eastAsia="等线"/>
                <w:b/>
                <w:bCs/>
                <w:vertAlign w:val="subscript"/>
              </w:rPr>
              <w:t>sys,</w:t>
            </w:r>
            <w:r>
              <w:rPr>
                <w:rFonts w:eastAsia="等线"/>
                <w:b/>
                <w:bCs/>
                <w:vertAlign w:val="subscript"/>
              </w:rPr>
              <w:t>U</w:t>
            </w:r>
            <w:r>
              <w:rPr>
                <w:rFonts w:hint="eastAsia" w:eastAsia="等线"/>
                <w:b/>
                <w:bCs/>
                <w:vertAlign w:val="subscript"/>
              </w:rPr>
              <w:t>L</w:t>
            </w:r>
            <w:r>
              <w:rPr>
                <w:rFonts w:eastAsia="等线"/>
                <w:b/>
                <w:bCs/>
              </w:rPr>
              <w:t>. T</w:t>
            </w:r>
            <w:r>
              <w:rPr>
                <w:rFonts w:hint="eastAsia" w:eastAsia="等线"/>
                <w:b/>
                <w:bCs/>
              </w:rPr>
              <w:t xml:space="preserve">he frequency resources that </w:t>
            </w:r>
            <w:r>
              <w:rPr>
                <w:rFonts w:eastAsia="等线"/>
                <w:b/>
                <w:bCs/>
              </w:rPr>
              <w:t>can be scheduled by the Reader for A-IoT uplink from any number of devices (this does not assume any particular number of devices is supported)</w:t>
            </w:r>
            <w:r>
              <w:rPr>
                <w:rFonts w:hint="eastAsia" w:eastAsia="等线"/>
                <w:b/>
                <w:bCs/>
              </w:rPr>
              <w:t xml:space="preserve">. </w:t>
            </w:r>
          </w:p>
          <w:p>
            <w:pPr>
              <w:numPr>
                <w:ilvl w:val="0"/>
                <w:numId w:val="15"/>
              </w:numPr>
              <w:spacing w:before="120"/>
            </w:pPr>
            <w:r>
              <w:rPr>
                <w:b/>
                <w:bCs/>
              </w:rPr>
              <w:t>B</w:t>
            </w:r>
            <w:r>
              <w:rPr>
                <w:b/>
                <w:bCs/>
                <w:vertAlign w:val="subscript"/>
              </w:rPr>
              <w:t>sys,UL</w:t>
            </w:r>
            <w:r>
              <w:rPr>
                <w:b/>
                <w:bCs/>
              </w:rPr>
              <w:t xml:space="preserve"> </w:t>
            </w:r>
            <w:r>
              <w:rPr>
                <w:rFonts w:cs="Times"/>
                <w:b/>
                <w:bCs/>
              </w:rPr>
              <w:t>≥</w:t>
            </w:r>
            <w:r>
              <w:rPr>
                <w:b/>
                <w:bCs/>
              </w:rPr>
              <w:t xml:space="preserve"> B</w:t>
            </w:r>
            <w:r>
              <w:rPr>
                <w:b/>
                <w:bCs/>
                <w:vertAlign w:val="subscript"/>
              </w:rPr>
              <w:t xml:space="preserve">chan,UL </w:t>
            </w:r>
            <w:r>
              <w:rPr>
                <w:rFonts w:cs="Times"/>
                <w:b/>
                <w:bCs/>
              </w:rPr>
              <w:t xml:space="preserve">&gt; </w:t>
            </w:r>
            <w:r>
              <w:rPr>
                <w:rFonts w:cs="Times"/>
                <w:b/>
                <w:bCs/>
                <w:i/>
                <w:iCs/>
              </w:rPr>
              <w:t>B</w:t>
            </w:r>
            <w:r>
              <w:rPr>
                <w:rFonts w:cs="Times"/>
                <w:b/>
                <w:bCs/>
                <w:vertAlign w:val="subscript"/>
              </w:rPr>
              <w:t>tx,UL</w:t>
            </w:r>
          </w:p>
          <w:p>
            <w:pPr>
              <w:numPr>
                <w:ilvl w:val="1"/>
                <w:numId w:val="15"/>
              </w:numPr>
              <w:spacing w:before="120"/>
            </w:pPr>
            <w:r>
              <w:rPr>
                <w:b/>
                <w:bCs/>
              </w:rPr>
              <w:t>Possible values of each bandwidth are FFS</w:t>
            </w:r>
          </w:p>
        </w:tc>
      </w:tr>
    </w:tbl>
    <w:p>
      <w:pPr>
        <w:spacing w:before="120"/>
        <w:rPr>
          <w:rFonts w:eastAsia="等线"/>
        </w:rPr>
      </w:pPr>
      <w:r>
        <w:rPr>
          <w:rFonts w:hint="eastAsia"/>
        </w:rPr>
        <w:t xml:space="preserve">For A-IoT UL transmission, there are two kinds of UL transmission including backscatter on a CW and internal generation by device. Therefore, the A-IoT UL bandwidth should consider both CW waveform and A-IoT UL waveform. From receiver </w:t>
      </w:r>
      <w:r>
        <w:rPr>
          <w:rFonts w:eastAsia="等线"/>
        </w:rPr>
        <w:t>perspective</w:t>
      </w:r>
      <w:r>
        <w:rPr>
          <w:rFonts w:hint="eastAsia" w:eastAsia="等线"/>
        </w:rPr>
        <w:t xml:space="preserve">, the actual UL signal transmission bandwidth (i.e. </w:t>
      </w:r>
      <w:bookmarkStart w:id="34" w:name="OLE_LINK7"/>
      <w:r>
        <w:rPr>
          <w:b/>
          <w:bCs/>
        </w:rPr>
        <w:t>B</w:t>
      </w:r>
      <w:r>
        <w:rPr>
          <w:b/>
          <w:bCs/>
          <w:vertAlign w:val="subscript"/>
        </w:rPr>
        <w:t>tx,UL</w:t>
      </w:r>
      <w:bookmarkEnd w:id="34"/>
      <w:r>
        <w:rPr>
          <w:rFonts w:hint="eastAsia" w:eastAsia="等线"/>
        </w:rPr>
        <w:t xml:space="preserve">) is the most important. For example, the value of </w:t>
      </w:r>
      <w:r>
        <w:rPr>
          <w:b/>
          <w:bCs/>
        </w:rPr>
        <w:t>B</w:t>
      </w:r>
      <w:r>
        <w:rPr>
          <w:b/>
          <w:bCs/>
          <w:vertAlign w:val="subscript"/>
        </w:rPr>
        <w:t>tx,UL</w:t>
      </w:r>
      <w:r>
        <w:rPr>
          <w:rFonts w:hint="eastAsia" w:eastAsia="等线"/>
        </w:rPr>
        <w:t xml:space="preserve"> can be defined as 180kHz, 360kHz, 720kHz, i.e. 1RB, 2RBs and 4RBs under the case of SCS=15kHz respectively. In addition, considering multiple continuous tones and multiple discrete tones for CW, the value of </w:t>
      </w:r>
      <w:r>
        <w:rPr>
          <w:b/>
          <w:bCs/>
        </w:rPr>
        <w:t>B</w:t>
      </w:r>
      <w:r>
        <w:rPr>
          <w:b/>
          <w:bCs/>
          <w:vertAlign w:val="subscript"/>
        </w:rPr>
        <w:t>tx,UL</w:t>
      </w:r>
      <w:r>
        <w:rPr>
          <w:rFonts w:hint="eastAsia" w:eastAsia="等线"/>
        </w:rPr>
        <w:t xml:space="preserve"> for continuous and discrete frequency resource for A-IoT UL transmission should also be defined. Therefore, we propose that </w:t>
      </w:r>
      <w:r>
        <w:rPr>
          <w:b/>
          <w:bCs/>
        </w:rPr>
        <w:t>B</w:t>
      </w:r>
      <w:r>
        <w:rPr>
          <w:b/>
          <w:bCs/>
          <w:vertAlign w:val="subscript"/>
        </w:rPr>
        <w:t>tx,UL</w:t>
      </w:r>
      <w:r>
        <w:rPr>
          <w:rFonts w:hint="eastAsia" w:eastAsia="等线"/>
          <w:b/>
          <w:bCs/>
          <w:vertAlign w:val="subscript"/>
        </w:rPr>
        <w:t xml:space="preserve"> </w:t>
      </w:r>
      <w:r>
        <w:rPr>
          <w:rFonts w:hint="eastAsia" w:eastAsia="等线"/>
        </w:rPr>
        <w:t xml:space="preserve">should be discussed as high priority by RAN1. </w:t>
      </w:r>
    </w:p>
    <w:p>
      <w:pPr>
        <w:pStyle w:val="149"/>
        <w:spacing w:before="120"/>
      </w:pPr>
      <w:bookmarkStart w:id="35" w:name="_Ref15988"/>
      <w:r>
        <w:rPr>
          <w:rFonts w:hint="eastAsia"/>
          <w:lang w:val="en-US" w:eastAsia="zh-CN"/>
        </w:rPr>
        <w:t xml:space="preserve">The value(s) of </w:t>
      </w:r>
      <w:r>
        <w:t>B</w:t>
      </w:r>
      <w:r>
        <w:rPr>
          <w:vertAlign w:val="subscript"/>
        </w:rPr>
        <w:t>tx,UL</w:t>
      </w:r>
      <w:r>
        <w:rPr>
          <w:rFonts w:hint="eastAsia" w:eastAsia="等线"/>
          <w:vertAlign w:val="subscript"/>
          <w:lang w:eastAsia="zh-CN"/>
        </w:rPr>
        <w:t xml:space="preserve"> </w:t>
      </w:r>
      <w:r>
        <w:rPr>
          <w:rFonts w:hint="eastAsia" w:eastAsia="等线"/>
          <w:lang w:val="en-US" w:eastAsia="zh-CN"/>
        </w:rPr>
        <w:t xml:space="preserve">should be discussed as high priority by RAN1 considering both continuous and discrete frequency resource for A-IoT UL transmission. </w:t>
      </w:r>
      <w:bookmarkEnd w:id="35"/>
    </w:p>
    <w:p>
      <w:pPr>
        <w:spacing w:before="120"/>
      </w:pPr>
      <w:r>
        <w:rPr>
          <w:rFonts w:hint="eastAsia"/>
        </w:rPr>
        <w:t xml:space="preserve">For possible values of other bandwidth, it should comply with the regulation of </w:t>
      </w:r>
      <w:r>
        <w:t>B</w:t>
      </w:r>
      <w:r>
        <w:rPr>
          <w:vertAlign w:val="subscript"/>
        </w:rPr>
        <w:t>sys,UL</w:t>
      </w:r>
      <w:r>
        <w:t xml:space="preserve"> </w:t>
      </w:r>
      <w:r>
        <w:rPr>
          <w:rFonts w:cs="Times"/>
        </w:rPr>
        <w:t>≥</w:t>
      </w:r>
      <w:r>
        <w:t xml:space="preserve"> B</w:t>
      </w:r>
      <w:r>
        <w:rPr>
          <w:vertAlign w:val="subscript"/>
        </w:rPr>
        <w:t xml:space="preserve">chan,UL </w:t>
      </w:r>
      <w:r>
        <w:rPr>
          <w:rFonts w:cs="Times"/>
        </w:rPr>
        <w:t xml:space="preserve">&gt; </w:t>
      </w:r>
      <w:r>
        <w:rPr>
          <w:rFonts w:cs="Times"/>
          <w:i/>
          <w:iCs/>
        </w:rPr>
        <w:t>B</w:t>
      </w:r>
      <w:r>
        <w:rPr>
          <w:rFonts w:cs="Times"/>
          <w:vertAlign w:val="subscript"/>
        </w:rPr>
        <w:t>tx,UL</w:t>
      </w:r>
      <w:r>
        <w:rPr>
          <w:rFonts w:hint="eastAsia"/>
        </w:rPr>
        <w:t>.</w:t>
      </w:r>
    </w:p>
    <w:p>
      <w:pPr>
        <w:pStyle w:val="18"/>
        <w:spacing w:before="120"/>
        <w:rPr>
          <w:rFonts w:eastAsia="等线"/>
        </w:rPr>
      </w:pPr>
      <w:r>
        <w:rPr>
          <w:rFonts w:hint="eastAsia" w:eastAsia="等线"/>
        </w:rPr>
        <w:t xml:space="preserve">Moreover, for the definition of </w:t>
      </w:r>
      <w:r>
        <w:rPr>
          <w:rFonts w:eastAsia="等线"/>
        </w:rPr>
        <w:t>s</w:t>
      </w:r>
      <w:r>
        <w:rPr>
          <w:rFonts w:hint="eastAsia" w:eastAsia="等线"/>
        </w:rPr>
        <w:t>ystem bandwidth, i.e. B</w:t>
      </w:r>
      <w:r>
        <w:rPr>
          <w:rFonts w:hint="eastAsia" w:eastAsia="等线"/>
          <w:vertAlign w:val="subscript"/>
        </w:rPr>
        <w:t>sys,</w:t>
      </w:r>
      <w:r>
        <w:rPr>
          <w:rFonts w:eastAsia="等线"/>
          <w:vertAlign w:val="subscript"/>
        </w:rPr>
        <w:t>U</w:t>
      </w:r>
      <w:r>
        <w:rPr>
          <w:rFonts w:hint="eastAsia" w:eastAsia="等线"/>
          <w:vertAlign w:val="subscript"/>
        </w:rPr>
        <w:t>L</w:t>
      </w:r>
      <w:r>
        <w:rPr>
          <w:rFonts w:hint="eastAsia" w:eastAsia="等线"/>
        </w:rPr>
        <w:t xml:space="preserve">, we think that it represents the available range of frequency domain resource for UL transmission and it is not related to </w:t>
      </w:r>
      <w:r>
        <w:rPr>
          <w:rFonts w:eastAsia="等线"/>
        </w:rPr>
        <w:t>“</w:t>
      </w:r>
      <w:r>
        <w:rPr>
          <w:rFonts w:hint="eastAsia" w:eastAsia="等线"/>
        </w:rPr>
        <w:t>any number of devices</w:t>
      </w:r>
      <w:r>
        <w:rPr>
          <w:rFonts w:eastAsia="等线"/>
        </w:rPr>
        <w:t>”</w:t>
      </w:r>
      <w:r>
        <w:rPr>
          <w:rFonts w:hint="eastAsia" w:eastAsia="等线"/>
        </w:rPr>
        <w:t xml:space="preserve">.. Therefore, we propose that the definition can be changed as </w:t>
      </w:r>
      <w:r>
        <w:rPr>
          <w:rFonts w:eastAsia="等线"/>
        </w:rPr>
        <w:t>“</w:t>
      </w:r>
      <w:r>
        <w:rPr>
          <w:rFonts w:hint="eastAsia" w:eastAsia="等线"/>
        </w:rPr>
        <w:t>The frequency resources that can be scheduled by the Reader for PDRCH.</w:t>
      </w:r>
      <w:r>
        <w:rPr>
          <w:rFonts w:eastAsia="等线"/>
        </w:rPr>
        <w:t>”</w:t>
      </w:r>
    </w:p>
    <w:p>
      <w:pPr>
        <w:pStyle w:val="149"/>
        <w:spacing w:before="120"/>
      </w:pPr>
      <w:bookmarkStart w:id="36" w:name="_Ref16008"/>
      <w:r>
        <w:rPr>
          <w:lang w:val="en-US" w:eastAsia="zh-CN"/>
        </w:rPr>
        <w:t>Update</w:t>
      </w:r>
      <w:r>
        <w:rPr>
          <w:rFonts w:hint="eastAsia"/>
          <w:lang w:val="en-US" w:eastAsia="zh-CN"/>
        </w:rPr>
        <w:t xml:space="preserve"> the </w:t>
      </w:r>
      <w:r>
        <w:rPr>
          <w:rFonts w:eastAsia="等线"/>
        </w:rPr>
        <w:t>s</w:t>
      </w:r>
      <w:r>
        <w:rPr>
          <w:rFonts w:hint="eastAsia" w:eastAsia="等线"/>
        </w:rPr>
        <w:t>ystem bandwidth</w:t>
      </w:r>
      <w:r>
        <w:rPr>
          <w:rFonts w:hint="eastAsia" w:eastAsia="等线"/>
          <w:lang w:val="en-US" w:eastAsia="zh-CN"/>
        </w:rPr>
        <w:t xml:space="preserve"> </w:t>
      </w:r>
      <w:r>
        <w:rPr>
          <w:rFonts w:hint="eastAsia"/>
          <w:lang w:val="en-US" w:eastAsia="zh-CN"/>
        </w:rPr>
        <w:t xml:space="preserve">definition as </w:t>
      </w:r>
      <w:r>
        <w:rPr>
          <w:lang w:val="en-US" w:eastAsia="zh-CN"/>
        </w:rPr>
        <w:t>“</w:t>
      </w:r>
      <w:r>
        <w:rPr>
          <w:rFonts w:hint="eastAsia"/>
          <w:lang w:val="en-US" w:eastAsia="zh-CN"/>
        </w:rPr>
        <w:t>The frequency resources that can be scheduled by the Reader for PDRCH.</w:t>
      </w:r>
      <w:r>
        <w:rPr>
          <w:lang w:val="en-US" w:eastAsia="zh-CN"/>
        </w:rPr>
        <w:t>”</w:t>
      </w:r>
      <w:bookmarkEnd w:id="36"/>
    </w:p>
    <w:p>
      <w:pPr>
        <w:spacing w:before="120"/>
      </w:pPr>
    </w:p>
    <w:p>
      <w:pPr>
        <w:pStyle w:val="4"/>
        <w:widowControl/>
        <w:numPr>
          <w:ilvl w:val="2"/>
          <w:numId w:val="9"/>
        </w:numPr>
        <w:autoSpaceDE/>
        <w:autoSpaceDN/>
        <w:adjustRightInd/>
        <w:snapToGrid/>
        <w:spacing w:before="120"/>
        <w:ind w:right="210"/>
        <w:rPr>
          <w:sz w:val="21"/>
          <w:szCs w:val="21"/>
          <w:lang w:val="en-US" w:eastAsia="ko-KR"/>
        </w:rPr>
      </w:pPr>
      <w:r>
        <w:rPr>
          <w:rFonts w:hint="eastAsia"/>
          <w:bCs w:val="0"/>
          <w:sz w:val="20"/>
          <w:szCs w:val="20"/>
          <w:lang w:val="en-US"/>
        </w:rPr>
        <w:t xml:space="preserve">Coding </w:t>
      </w:r>
    </w:p>
    <w:p>
      <w:pPr>
        <w:spacing w:before="120"/>
      </w:pPr>
      <w:r>
        <w:rPr>
          <w:rFonts w:hint="eastAsia"/>
        </w:rPr>
        <w:t>For UL transmission, according to the discussion in the last RAN1 meeting [2], the proposals for line code and FEC are shown as followings.</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pacing w:before="120"/>
              <w:rPr>
                <w:b/>
                <w:bCs/>
              </w:rPr>
            </w:pPr>
            <w:r>
              <w:rPr>
                <w:b/>
                <w:bCs/>
              </w:rPr>
              <w:t>Proposal 3.3(II): For A-IoT UL, line codes study covers: Manchester encoding, FM0 encoding, Miller encoding, no line coding.</w:t>
            </w:r>
          </w:p>
          <w:p>
            <w:pPr>
              <w:numPr>
                <w:ilvl w:val="0"/>
                <w:numId w:val="12"/>
              </w:numPr>
              <w:spacing w:before="120"/>
              <w:rPr>
                <w:b/>
                <w:bCs/>
              </w:rPr>
            </w:pPr>
            <w:r>
              <w:rPr>
                <w:b/>
                <w:bCs/>
              </w:rPr>
              <w:t>FFS: Mapping(s) from bit(s) to line-code codewords</w:t>
            </w:r>
          </w:p>
          <w:p>
            <w:pPr>
              <w:numPr>
                <w:ilvl w:val="0"/>
                <w:numId w:val="12"/>
              </w:numPr>
              <w:spacing w:before="120"/>
              <w:rPr>
                <w:b/>
                <w:bCs/>
              </w:rPr>
            </w:pPr>
            <w:r>
              <w:rPr>
                <w:b/>
                <w:bCs/>
              </w:rPr>
              <w:t>FFS: If/how to enabled frequency shift and FDM(A) among devices</w:t>
            </w:r>
          </w:p>
          <w:p>
            <w:pPr>
              <w:spacing w:before="120"/>
              <w:rPr>
                <w:b/>
                <w:bCs/>
              </w:rPr>
            </w:pPr>
            <w:r>
              <w:rPr>
                <w:b/>
                <w:bCs/>
              </w:rPr>
              <w:t>Proposal 3.4a(II): A-IoT UL study of FEC prioritizes convolutional codes.</w:t>
            </w:r>
          </w:p>
          <w:p>
            <w:pPr>
              <w:numPr>
                <w:ilvl w:val="0"/>
                <w:numId w:val="20"/>
              </w:numPr>
              <w:spacing w:before="120"/>
            </w:pPr>
            <w:r>
              <w:rPr>
                <w:b/>
                <w:bCs/>
              </w:rPr>
              <w:t>FFS details such as polynomial(s), shift-register termination, etc.</w:t>
            </w:r>
          </w:p>
        </w:tc>
      </w:tr>
    </w:tbl>
    <w:p>
      <w:pPr>
        <w:numPr>
          <w:ilvl w:val="0"/>
          <w:numId w:val="21"/>
        </w:numPr>
        <w:spacing w:before="120"/>
      </w:pPr>
      <w:r>
        <w:rPr>
          <w:rFonts w:hint="eastAsia"/>
        </w:rPr>
        <w:t>Line code</w:t>
      </w:r>
    </w:p>
    <w:p>
      <w:pPr>
        <w:spacing w:before="120"/>
      </w:pPr>
      <w:r>
        <w:rPr>
          <w:rFonts w:hint="eastAsia"/>
        </w:rPr>
        <w:t xml:space="preserve">For A-IoT UL transmission, it </w:t>
      </w:r>
      <w:r>
        <w:t>is essential to account for</w:t>
      </w:r>
      <w:r>
        <w:rPr>
          <w:rFonts w:hint="eastAsia"/>
        </w:rPr>
        <w:t xml:space="preserve"> </w:t>
      </w:r>
      <w:r>
        <w:t xml:space="preserve">the effect of </w:t>
      </w:r>
      <w:r>
        <w:rPr>
          <w:rFonts w:hint="eastAsia"/>
        </w:rPr>
        <w:t xml:space="preserve">sampling frequency offset (SFO) because SFO can result in uncertain symbol </w:t>
      </w:r>
      <w:r>
        <w:t>duration</w:t>
      </w:r>
      <w:r>
        <w:rPr>
          <w:rFonts w:hint="eastAsia"/>
        </w:rPr>
        <w:t>. It is easier to determine the symbol boundary by using Manchester, FM0 and Miller in the UL transmission. Therefore, Manchester, FM0 and Miller can be studied as the starting point for A-IoT UL transmission.</w:t>
      </w:r>
    </w:p>
    <w:p>
      <w:pPr>
        <w:pStyle w:val="150"/>
        <w:spacing w:before="120" w:line="240" w:lineRule="auto"/>
        <w:rPr>
          <w:lang w:val="en-US" w:eastAsia="zh-CN"/>
        </w:rPr>
      </w:pPr>
      <w:bookmarkStart w:id="37" w:name="_Ref16037"/>
      <w:r>
        <w:rPr>
          <w:rFonts w:hint="eastAsia"/>
          <w:lang w:val="en-US" w:eastAsia="zh-CN"/>
        </w:rPr>
        <w:t xml:space="preserve">For UL transmission, sampling frequency offset (SFO) can result in uncertain symbol </w:t>
      </w:r>
      <w:r>
        <w:rPr>
          <w:lang w:val="en-US" w:eastAsia="zh-CN"/>
        </w:rPr>
        <w:t>duration</w:t>
      </w:r>
      <w:r>
        <w:rPr>
          <w:rFonts w:hint="eastAsia"/>
          <w:lang w:val="en-US" w:eastAsia="zh-CN"/>
        </w:rPr>
        <w:t xml:space="preserve"> which </w:t>
      </w:r>
      <w:r>
        <w:rPr>
          <w:lang w:val="en-US" w:eastAsia="zh-CN"/>
        </w:rPr>
        <w:t>should</w:t>
      </w:r>
      <w:r>
        <w:rPr>
          <w:rFonts w:hint="eastAsia"/>
          <w:lang w:val="en-US" w:eastAsia="zh-CN"/>
        </w:rPr>
        <w:t xml:space="preserve"> be considered </w:t>
      </w:r>
      <w:r>
        <w:rPr>
          <w:lang w:val="en-US" w:eastAsia="zh-CN"/>
        </w:rPr>
        <w:t>in</w:t>
      </w:r>
      <w:r>
        <w:rPr>
          <w:rFonts w:hint="eastAsia"/>
          <w:lang w:val="en-US" w:eastAsia="zh-CN"/>
        </w:rPr>
        <w:t xml:space="preserve"> coding scheme design.</w:t>
      </w:r>
      <w:bookmarkEnd w:id="37"/>
    </w:p>
    <w:p>
      <w:pPr>
        <w:pStyle w:val="149"/>
        <w:spacing w:before="120"/>
        <w:rPr>
          <w:lang w:val="en-US" w:eastAsia="zh-CN"/>
        </w:rPr>
      </w:pPr>
      <w:bookmarkStart w:id="38" w:name="_Ref16060"/>
      <w:r>
        <w:rPr>
          <w:rFonts w:hint="eastAsia"/>
          <w:lang w:val="en-US" w:eastAsia="zh-CN"/>
        </w:rPr>
        <w:t>Manchester, FM0 and Miller can be studied for A-IoT UL transmission.</w:t>
      </w:r>
      <w:bookmarkEnd w:id="38"/>
    </w:p>
    <w:p>
      <w:pPr>
        <w:spacing w:before="120"/>
        <w:rPr>
          <w:lang w:val="en-GB"/>
        </w:rPr>
      </w:pPr>
      <w:r>
        <w:rPr>
          <w:lang w:val="en-GB"/>
        </w:rPr>
        <w:t xml:space="preserve">The simulation results of Manchester, FM0, Miller under AWGN channel are provided in Figure 4. </w:t>
      </w:r>
      <w:r>
        <w:rPr>
          <w:rFonts w:hint="eastAsia"/>
        </w:rPr>
        <w:t xml:space="preserve">The Bahl-Cocke-Jelinek-Raviv (BCJR) decoding algorithm [3] with soft input soft output (SISO) is used for simulation. </w:t>
      </w:r>
      <w:r>
        <w:rPr>
          <w:lang w:val="en-GB"/>
        </w:rPr>
        <w:t>The total coding rate is 1/</w:t>
      </w:r>
      <w:r>
        <w:rPr>
          <w:rFonts w:hint="eastAsia"/>
        </w:rPr>
        <w:t>2</w:t>
      </w:r>
      <w:r>
        <w:rPr>
          <w:lang w:val="en-GB"/>
        </w:rPr>
        <w:t xml:space="preserve"> and information block length is 128 for all cases. </w:t>
      </w:r>
      <w:r>
        <w:rPr>
          <w:rFonts w:hint="eastAsia"/>
          <w:lang w:val="en-GB"/>
        </w:rPr>
        <w:t>It</w:t>
      </w:r>
      <w:r>
        <w:rPr>
          <w:lang w:val="en-GB"/>
        </w:rPr>
        <w:t xml:space="preserve"> </w:t>
      </w:r>
      <w:r>
        <w:rPr>
          <w:rFonts w:hint="eastAsia"/>
          <w:lang w:val="en-GB"/>
        </w:rPr>
        <w:t>can</w:t>
      </w:r>
      <w:r>
        <w:rPr>
          <w:lang w:val="en-GB"/>
        </w:rPr>
        <w:t xml:space="preserve"> be observed that Manchester code has the best performance, followed by FM0, while Miller code has the poorest performance.</w:t>
      </w:r>
    </w:p>
    <w:p>
      <w:pPr>
        <w:pStyle w:val="150"/>
        <w:spacing w:before="120" w:line="240" w:lineRule="auto"/>
        <w:rPr>
          <w:lang w:val="en-US" w:eastAsia="zh-CN"/>
        </w:rPr>
      </w:pPr>
      <w:bookmarkStart w:id="39" w:name="_Ref16083"/>
      <w:r>
        <w:rPr>
          <w:rFonts w:hint="eastAsia"/>
          <w:lang w:val="en-US" w:eastAsia="zh-CN"/>
        </w:rPr>
        <w:t>The performance of line code is: Manchester code &gt; FM0 &gt; M</w:t>
      </w:r>
      <w:r>
        <w:rPr>
          <w:lang w:val="en-US" w:eastAsia="zh-CN"/>
        </w:rPr>
        <w:t>iller code.</w:t>
      </w:r>
      <w:bookmarkEnd w:id="39"/>
    </w:p>
    <w:p>
      <w:pPr>
        <w:pStyle w:val="149"/>
        <w:numPr>
          <w:ilvl w:val="0"/>
          <w:numId w:val="0"/>
        </w:numPr>
        <w:spacing w:before="120"/>
        <w:jc w:val="center"/>
        <w:rPr>
          <w:lang w:val="en-US" w:eastAsia="zh-CN"/>
        </w:rPr>
      </w:pPr>
      <w:r>
        <w:drawing>
          <wp:inline distT="0" distB="0" distL="114300" distR="114300">
            <wp:extent cx="3580765" cy="2685415"/>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5"/>
                    <a:stretch>
                      <a:fillRect/>
                    </a:stretch>
                  </pic:blipFill>
                  <pic:spPr>
                    <a:xfrm>
                      <a:off x="0" y="0"/>
                      <a:ext cx="3580765" cy="2685415"/>
                    </a:xfrm>
                    <a:prstGeom prst="rect">
                      <a:avLst/>
                    </a:prstGeom>
                    <a:noFill/>
                    <a:ln>
                      <a:noFill/>
                    </a:ln>
                  </pic:spPr>
                </pic:pic>
              </a:graphicData>
            </a:graphic>
          </wp:inline>
        </w:drawing>
      </w:r>
    </w:p>
    <w:p>
      <w:pPr>
        <w:spacing w:before="120"/>
        <w:jc w:val="center"/>
      </w:pPr>
      <w:r>
        <w:rPr>
          <w:rFonts w:hint="eastAsia"/>
        </w:rPr>
        <w:t>Figure 4</w:t>
      </w:r>
      <w:r>
        <w:t xml:space="preserve"> BLER performance of Manchester/FM0/Miller</w:t>
      </w:r>
    </w:p>
    <w:p>
      <w:pPr>
        <w:spacing w:before="120"/>
        <w:rPr>
          <w:b/>
          <w:lang w:val="en-GB" w:eastAsia="ja-JP"/>
        </w:rPr>
      </w:pPr>
      <w:r>
        <w:rPr>
          <w:b/>
          <w:lang w:val="en-GB" w:eastAsia="ja-JP"/>
        </w:rPr>
        <w:t>Simulation assumptions:</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8"/>
        <w:gridCol w:w="2837"/>
        <w:gridCol w:w="4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shd w:val="clear" w:color="auto" w:fill="FABF8F" w:themeFill="accent6" w:themeFillTint="99"/>
            <w:vAlign w:val="center"/>
          </w:tcPr>
          <w:p>
            <w:pPr>
              <w:spacing w:before="48" w:beforeLines="20" w:after="48" w:afterLines="20" w:line="240" w:lineRule="auto"/>
              <w:rPr>
                <w:szCs w:val="20"/>
                <w:lang w:val="en-GB" w:eastAsia="ja-JP"/>
              </w:rPr>
            </w:pPr>
          </w:p>
        </w:tc>
        <w:tc>
          <w:tcPr>
            <w:tcW w:w="2837" w:type="dxa"/>
            <w:shd w:val="clear" w:color="auto" w:fill="FABF8F" w:themeFill="accent6" w:themeFillTint="99"/>
            <w:vAlign w:val="center"/>
          </w:tcPr>
          <w:p>
            <w:pPr>
              <w:spacing w:before="48" w:beforeLines="20" w:after="48" w:afterLines="20" w:line="240" w:lineRule="auto"/>
              <w:rPr>
                <w:szCs w:val="20"/>
                <w:lang w:val="en-GB" w:eastAsia="ja-JP"/>
              </w:rPr>
            </w:pPr>
            <w:r>
              <w:rPr>
                <w:szCs w:val="20"/>
                <w:lang w:val="en-GB" w:eastAsia="ja-JP"/>
              </w:rPr>
              <w:t>Configurations</w:t>
            </w:r>
          </w:p>
        </w:tc>
        <w:tc>
          <w:tcPr>
            <w:tcW w:w="4571" w:type="dxa"/>
            <w:shd w:val="clear" w:color="auto" w:fill="FABF8F" w:themeFill="accent6" w:themeFillTint="99"/>
            <w:vAlign w:val="center"/>
          </w:tcPr>
          <w:p>
            <w:pPr>
              <w:spacing w:before="48" w:beforeLines="20" w:after="48" w:afterLines="20" w:line="240" w:lineRule="auto"/>
              <w:rPr>
                <w:szCs w:val="20"/>
                <w:lang w:val="en-GB" w:eastAsia="ja-JP"/>
              </w:rPr>
            </w:pPr>
            <w:r>
              <w:rPr>
                <w:szCs w:val="20"/>
                <w:lang w:val="en-GB" w:eastAsia="ja-JP"/>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pPr>
              <w:spacing w:before="48" w:beforeLines="20" w:after="48" w:afterLines="20" w:line="240" w:lineRule="auto"/>
              <w:rPr>
                <w:szCs w:val="20"/>
                <w:lang w:val="en-GB" w:eastAsia="ja-JP"/>
              </w:rPr>
            </w:pPr>
            <w:r>
              <w:rPr>
                <w:szCs w:val="20"/>
                <w:lang w:val="en-GB" w:eastAsia="ja-JP"/>
              </w:rPr>
              <w:t>Information block length</w:t>
            </w:r>
          </w:p>
        </w:tc>
        <w:tc>
          <w:tcPr>
            <w:tcW w:w="2837" w:type="dxa"/>
            <w:vAlign w:val="center"/>
          </w:tcPr>
          <w:p>
            <w:pPr>
              <w:spacing w:before="48" w:beforeLines="20" w:after="48" w:afterLines="20" w:line="240" w:lineRule="auto"/>
              <w:rPr>
                <w:szCs w:val="20"/>
                <w:lang w:val="en-GB" w:eastAsia="ja-JP"/>
              </w:rPr>
            </w:pPr>
            <w:r>
              <w:rPr>
                <w:rFonts w:hint="eastAsia"/>
                <w:szCs w:val="20"/>
              </w:rPr>
              <w:t>128</w:t>
            </w:r>
            <w:r>
              <w:rPr>
                <w:szCs w:val="20"/>
                <w:lang w:val="en-GB" w:eastAsia="ja-JP"/>
              </w:rPr>
              <w:t xml:space="preserve"> bits</w:t>
            </w:r>
          </w:p>
        </w:tc>
        <w:tc>
          <w:tcPr>
            <w:tcW w:w="4571" w:type="dxa"/>
            <w:vAlign w:val="center"/>
          </w:tcPr>
          <w:p>
            <w:pPr>
              <w:spacing w:before="48" w:beforeLines="20" w:after="48" w:afterLines="20" w:line="240" w:lineRule="auto"/>
              <w:rPr>
                <w:szCs w:val="20"/>
                <w:lang w:val="en-GB" w:eastAsia="ja-JP"/>
              </w:rPr>
            </w:pPr>
            <w:r>
              <w:rPr>
                <w:szCs w:val="20"/>
                <w:lang w:val="en-GB" w:eastAsia="ja-JP"/>
              </w:rPr>
              <w:t>BLER is computed per information block.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pPr>
              <w:spacing w:before="48" w:beforeLines="20" w:after="48" w:afterLines="20" w:line="240" w:lineRule="auto"/>
              <w:rPr>
                <w:szCs w:val="20"/>
                <w:lang w:val="en-GB" w:eastAsia="ja-JP"/>
              </w:rPr>
            </w:pPr>
            <w:r>
              <w:rPr>
                <w:rFonts w:hint="eastAsia"/>
                <w:szCs w:val="20"/>
                <w:lang w:val="en-GB" w:eastAsia="ja-JP"/>
              </w:rPr>
              <w:t>M</w:t>
            </w:r>
            <w:r>
              <w:rPr>
                <w:szCs w:val="20"/>
                <w:lang w:val="en-GB" w:eastAsia="ja-JP"/>
              </w:rPr>
              <w:t>odulation</w:t>
            </w:r>
          </w:p>
        </w:tc>
        <w:tc>
          <w:tcPr>
            <w:tcW w:w="2837" w:type="dxa"/>
            <w:vAlign w:val="center"/>
          </w:tcPr>
          <w:p>
            <w:pPr>
              <w:spacing w:before="48" w:beforeLines="20" w:after="48" w:afterLines="20" w:line="240" w:lineRule="auto"/>
              <w:rPr>
                <w:szCs w:val="20"/>
                <w:lang w:val="en-GB"/>
              </w:rPr>
            </w:pPr>
            <w:r>
              <w:rPr>
                <w:rFonts w:hint="eastAsia"/>
                <w:szCs w:val="20"/>
              </w:rPr>
              <w:t>BPS</w:t>
            </w:r>
            <w:r>
              <w:rPr>
                <w:szCs w:val="20"/>
                <w:lang w:val="en-GB"/>
              </w:rPr>
              <w:t>K</w:t>
            </w:r>
          </w:p>
        </w:tc>
        <w:tc>
          <w:tcPr>
            <w:tcW w:w="4571" w:type="dxa"/>
            <w:vAlign w:val="center"/>
          </w:tcPr>
          <w:p>
            <w:pPr>
              <w:spacing w:before="48" w:beforeLines="20" w:after="48" w:afterLines="20" w:line="240" w:lineRule="auto"/>
              <w:rPr>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pPr>
              <w:spacing w:before="48" w:beforeLines="20" w:after="48" w:afterLines="20" w:line="240" w:lineRule="auto"/>
              <w:rPr>
                <w:szCs w:val="20"/>
                <w:lang w:val="en-GB" w:eastAsia="ja-JP"/>
              </w:rPr>
            </w:pPr>
            <w:r>
              <w:rPr>
                <w:szCs w:val="20"/>
                <w:lang w:val="en-GB" w:eastAsia="ja-JP"/>
              </w:rPr>
              <w:t>FM0</w:t>
            </w:r>
          </w:p>
        </w:tc>
        <w:tc>
          <w:tcPr>
            <w:tcW w:w="2837" w:type="dxa"/>
            <w:vAlign w:val="center"/>
          </w:tcPr>
          <w:p>
            <w:pPr>
              <w:spacing w:before="48" w:beforeLines="20" w:after="48" w:afterLines="20" w:line="240" w:lineRule="auto"/>
              <w:rPr>
                <w:szCs w:val="20"/>
                <w:lang w:val="en-GB" w:eastAsia="ja-JP"/>
              </w:rPr>
            </w:pPr>
            <w:r>
              <w:rPr>
                <w:szCs w:val="20"/>
                <w:lang w:val="en-GB" w:eastAsia="ja-JP"/>
              </w:rPr>
              <w:t>k=1, n=2</w:t>
            </w:r>
          </w:p>
        </w:tc>
        <w:tc>
          <w:tcPr>
            <w:tcW w:w="4571" w:type="dxa"/>
            <w:vAlign w:val="center"/>
          </w:tcPr>
          <w:p>
            <w:pPr>
              <w:spacing w:before="48" w:beforeLines="20" w:after="48" w:afterLines="20" w:line="240" w:lineRule="auto"/>
              <w:rPr>
                <w:szCs w:val="20"/>
                <w:lang w:val="en-GB" w:eastAsia="ja-JP"/>
              </w:rPr>
            </w:pPr>
            <w:r>
              <w:rPr>
                <w:rFonts w:hint="eastAsia"/>
                <w:szCs w:val="20"/>
              </w:rPr>
              <w:t xml:space="preserve">BCJR </w:t>
            </w:r>
            <w:r>
              <w:rPr>
                <w:szCs w:val="20"/>
                <w:lang w:val="en-GB" w:eastAsia="ja-JP"/>
              </w:rPr>
              <w:t>decoder</w:t>
            </w:r>
            <w:r>
              <w:rPr>
                <w:rFonts w:hint="eastAsia"/>
                <w:szCs w:val="20"/>
              </w:rPr>
              <w:t xml:space="preserve"> (SISO)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pPr>
              <w:spacing w:before="48" w:beforeLines="20" w:after="48" w:afterLines="20" w:line="240" w:lineRule="auto"/>
              <w:rPr>
                <w:szCs w:val="20"/>
                <w:lang w:val="en-GB" w:eastAsia="ja-JP"/>
              </w:rPr>
            </w:pPr>
            <w:r>
              <w:rPr>
                <w:szCs w:val="20"/>
                <w:lang w:val="en-GB" w:eastAsia="ja-JP"/>
              </w:rPr>
              <w:t>Miller-M</w:t>
            </w:r>
          </w:p>
        </w:tc>
        <w:tc>
          <w:tcPr>
            <w:tcW w:w="2837" w:type="dxa"/>
            <w:vAlign w:val="center"/>
          </w:tcPr>
          <w:p>
            <w:pPr>
              <w:spacing w:before="48" w:beforeLines="20" w:after="48" w:afterLines="20" w:line="240" w:lineRule="auto"/>
              <w:rPr>
                <w:szCs w:val="20"/>
                <w:lang w:val="en-GB"/>
              </w:rPr>
            </w:pPr>
            <w:r>
              <w:rPr>
                <w:szCs w:val="20"/>
                <w:lang w:val="en-GB" w:eastAsia="ja-JP"/>
              </w:rPr>
              <w:t>k=1, n=2</w:t>
            </w:r>
            <w:r>
              <w:rPr>
                <w:rFonts w:hint="eastAsia"/>
                <w:szCs w:val="20"/>
              </w:rPr>
              <w:t>,</w:t>
            </w:r>
            <w:r>
              <w:rPr>
                <w:szCs w:val="20"/>
                <w:lang w:val="en-GB" w:eastAsia="ja-JP"/>
              </w:rPr>
              <w:t xml:space="preserve"> M=</w:t>
            </w:r>
            <w:r>
              <w:rPr>
                <w:rFonts w:hint="eastAsia"/>
                <w:szCs w:val="20"/>
              </w:rPr>
              <w:t>1</w:t>
            </w:r>
          </w:p>
        </w:tc>
        <w:tc>
          <w:tcPr>
            <w:tcW w:w="4571" w:type="dxa"/>
            <w:vAlign w:val="center"/>
          </w:tcPr>
          <w:p>
            <w:pPr>
              <w:spacing w:before="48" w:beforeLines="20" w:after="48" w:afterLines="20" w:line="240" w:lineRule="auto"/>
              <w:rPr>
                <w:szCs w:val="20"/>
              </w:rPr>
            </w:pPr>
            <w:r>
              <w:rPr>
                <w:rFonts w:hint="eastAsia"/>
                <w:szCs w:val="20"/>
              </w:rPr>
              <w:t xml:space="preserve">BCJR </w:t>
            </w:r>
            <w:r>
              <w:rPr>
                <w:szCs w:val="20"/>
                <w:lang w:val="en-GB" w:eastAsia="ja-JP"/>
              </w:rPr>
              <w:t>decoder</w:t>
            </w:r>
            <w:r>
              <w:rPr>
                <w:rFonts w:hint="eastAsia"/>
                <w:szCs w:val="20"/>
              </w:rPr>
              <w:t xml:space="preserve"> (SISO)</w:t>
            </w:r>
          </w:p>
        </w:tc>
      </w:tr>
    </w:tbl>
    <w:p>
      <w:pPr>
        <w:pStyle w:val="149"/>
        <w:numPr>
          <w:ilvl w:val="0"/>
          <w:numId w:val="0"/>
        </w:numPr>
        <w:spacing w:before="120"/>
        <w:rPr>
          <w:lang w:val="en-US" w:eastAsia="zh-CN"/>
        </w:rPr>
      </w:pPr>
    </w:p>
    <w:p>
      <w:pPr>
        <w:numPr>
          <w:ilvl w:val="0"/>
          <w:numId w:val="21"/>
        </w:numPr>
        <w:spacing w:before="120"/>
      </w:pPr>
      <w:r>
        <w:rPr>
          <w:rFonts w:hint="eastAsia"/>
        </w:rPr>
        <w:t>FEC</w:t>
      </w:r>
    </w:p>
    <w:p>
      <w:pPr>
        <w:spacing w:before="120"/>
      </w:pPr>
      <w:r>
        <w:rPr>
          <w:rFonts w:hint="eastAsia"/>
        </w:rPr>
        <w:t xml:space="preserve">FEC can improve the decoding performance and some FECs can be implemented with </w:t>
      </w:r>
      <w:r>
        <w:t>minimal</w:t>
      </w:r>
      <w:r>
        <w:rPr>
          <w:rFonts w:hint="eastAsia"/>
        </w:rPr>
        <w:t xml:space="preserve"> complexity for device hardware, e.g. CC. For A-IoT UL transmission, </w:t>
      </w:r>
      <w:r>
        <w:t>decoding</w:t>
      </w:r>
      <w:r>
        <w:rPr>
          <w:rFonts w:hint="eastAsia"/>
        </w:rPr>
        <w:t xml:space="preserve"> </w:t>
      </w:r>
      <w:r>
        <w:t>is performed by reader</w:t>
      </w:r>
      <w:r>
        <w:rPr>
          <w:rFonts w:hint="eastAsia"/>
        </w:rPr>
        <w:t xml:space="preserve">, </w:t>
      </w:r>
      <w:r>
        <w:t>FEC can be</w:t>
      </w:r>
      <w:r>
        <w:rPr>
          <w:rFonts w:hint="eastAsia"/>
        </w:rPr>
        <w:t xml:space="preserve"> consider</w:t>
      </w:r>
      <w:r>
        <w:t>ed.</w:t>
      </w:r>
    </w:p>
    <w:p>
      <w:pPr>
        <w:spacing w:before="120"/>
      </w:pPr>
      <w:r>
        <w:rPr>
          <w:rFonts w:hint="eastAsia"/>
        </w:rPr>
        <w:t xml:space="preserve">Therefore, we give the simulation results for A-IoT UL transmission by using FM0, Miller and TBCC under AWGN channel. </w:t>
      </w:r>
      <w:r>
        <w:rPr>
          <w:lang w:eastAsia="ja-JP"/>
        </w:rPr>
        <w:t xml:space="preserve">Figure 5 demonstrates BLER performances of FEC-encoded and </w:t>
      </w:r>
      <w:r>
        <w:rPr>
          <w:rFonts w:hint="eastAsia"/>
        </w:rPr>
        <w:t>Miller/</w:t>
      </w:r>
      <w:r>
        <w:rPr>
          <w:lang w:eastAsia="ja-JP"/>
        </w:rPr>
        <w:t xml:space="preserve">FM0/Manchester-encoded </w:t>
      </w:r>
      <w:r>
        <w:rPr>
          <w:rFonts w:hint="eastAsia"/>
        </w:rPr>
        <w:t>B</w:t>
      </w:r>
      <w:r>
        <w:rPr>
          <w:lang w:eastAsia="ja-JP"/>
        </w:rPr>
        <w:t>PSK sequences in AWGN channel. Total coding rate is 1/4</w:t>
      </w:r>
      <w:r>
        <w:rPr>
          <w:rFonts w:hint="eastAsia"/>
        </w:rPr>
        <w:t xml:space="preserve"> and </w:t>
      </w:r>
      <w:r>
        <w:rPr>
          <w:szCs w:val="20"/>
          <w:lang w:val="en-GB" w:eastAsia="ja-JP"/>
        </w:rPr>
        <w:t>information block length</w:t>
      </w:r>
      <w:r>
        <w:rPr>
          <w:rFonts w:hint="eastAsia"/>
          <w:szCs w:val="20"/>
        </w:rPr>
        <w:t xml:space="preserve"> is 128</w:t>
      </w:r>
      <w:r>
        <w:rPr>
          <w:lang w:eastAsia="ja-JP"/>
        </w:rPr>
        <w:t xml:space="preserve"> for all </w:t>
      </w:r>
      <w:r>
        <w:rPr>
          <w:rFonts w:hint="eastAsia"/>
        </w:rPr>
        <w:t>cases</w:t>
      </w:r>
      <w:r>
        <w:rPr>
          <w:lang w:eastAsia="ja-JP"/>
        </w:rPr>
        <w:t xml:space="preserve">. </w:t>
      </w:r>
    </w:p>
    <w:p>
      <w:pPr>
        <w:spacing w:before="120"/>
      </w:pPr>
      <w:r>
        <w:rPr>
          <w:lang w:eastAsia="ja-JP"/>
        </w:rPr>
        <w:t>For A-IoT UL, the receiver can accommodate decoding algorithms of a certain level of complexity. Therefore, the BCJR soft decoding algorithm</w:t>
      </w:r>
      <w:r>
        <w:rPr>
          <w:rFonts w:hint="eastAsia"/>
        </w:rPr>
        <w:t xml:space="preserve"> can be </w:t>
      </w:r>
      <w:r>
        <w:rPr>
          <w:lang w:eastAsia="ja-JP"/>
        </w:rPr>
        <w:t>employ</w:t>
      </w:r>
      <w:r>
        <w:rPr>
          <w:rFonts w:hint="eastAsia"/>
        </w:rPr>
        <w:t>ed</w:t>
      </w:r>
      <w:r>
        <w:rPr>
          <w:lang w:eastAsia="ja-JP"/>
        </w:rPr>
        <w:t xml:space="preserve"> for Miller</w:t>
      </w:r>
      <w:r>
        <w:rPr>
          <w:rFonts w:hint="eastAsia"/>
        </w:rPr>
        <w:t xml:space="preserve"> / FM0</w:t>
      </w:r>
      <w:r>
        <w:rPr>
          <w:lang w:eastAsia="ja-JP"/>
        </w:rPr>
        <w:t xml:space="preserve"> codes, as well as soft-input </w:t>
      </w:r>
      <w:r>
        <w:rPr>
          <w:rFonts w:hint="eastAsia"/>
        </w:rPr>
        <w:t xml:space="preserve">or hard-input </w:t>
      </w:r>
      <w:r>
        <w:rPr>
          <w:lang w:eastAsia="ja-JP"/>
        </w:rPr>
        <w:t xml:space="preserve">Viterbi decoding for </w:t>
      </w:r>
      <w:r>
        <w:rPr>
          <w:rFonts w:hint="eastAsia"/>
        </w:rPr>
        <w:t xml:space="preserve">tail-biting </w:t>
      </w:r>
      <w:r>
        <w:rPr>
          <w:lang w:eastAsia="ja-JP"/>
        </w:rPr>
        <w:t xml:space="preserve">convolutional </w:t>
      </w:r>
      <w:r>
        <w:rPr>
          <w:rFonts w:hint="eastAsia"/>
        </w:rPr>
        <w:t>code</w:t>
      </w:r>
      <w:r>
        <w:rPr>
          <w:lang w:eastAsia="ja-JP"/>
        </w:rPr>
        <w:t>.</w:t>
      </w:r>
      <w:r>
        <w:rPr>
          <w:rFonts w:hint="eastAsia"/>
        </w:rPr>
        <w:t xml:space="preserve"> </w:t>
      </w:r>
    </w:p>
    <w:p>
      <w:pPr>
        <w:spacing w:before="120"/>
      </w:pPr>
      <w:r>
        <w:t xml:space="preserve">It can be seen from Figure 5 that </w:t>
      </w:r>
      <w:r>
        <w:rPr>
          <w:rFonts w:hint="eastAsia"/>
        </w:rPr>
        <w:t xml:space="preserve">the concatenation of convolutional code and line </w:t>
      </w:r>
      <w:r>
        <w:t>c</w:t>
      </w:r>
      <w:r>
        <w:rPr>
          <w:rFonts w:hint="eastAsia"/>
        </w:rPr>
        <w:t>ode achieves performance gain of several dB.</w:t>
      </w:r>
      <w:r>
        <w:t xml:space="preserve"> c</w:t>
      </w:r>
      <w:r>
        <w:rPr>
          <w:rFonts w:hint="eastAsia"/>
        </w:rPr>
        <w:t>ompared with Manchester code, Miller code, and FM0 code.</w:t>
      </w:r>
    </w:p>
    <w:p>
      <w:pPr>
        <w:pStyle w:val="150"/>
        <w:spacing w:before="120" w:line="240" w:lineRule="auto"/>
        <w:rPr>
          <w:lang w:val="en-US" w:eastAsia="zh-CN"/>
        </w:rPr>
      </w:pPr>
      <w:bookmarkStart w:id="40" w:name="_Ref16099"/>
      <w:r>
        <w:rPr>
          <w:lang w:val="en-US" w:eastAsia="zh-CN"/>
        </w:rPr>
        <w:t>The concatenat</w:t>
      </w:r>
      <w:r>
        <w:rPr>
          <w:rFonts w:hint="eastAsia"/>
          <w:lang w:val="en-US" w:eastAsia="zh-CN"/>
        </w:rPr>
        <w:t>ion of</w:t>
      </w:r>
      <w:r>
        <w:rPr>
          <w:lang w:val="en-US" w:eastAsia="zh-CN"/>
        </w:rPr>
        <w:t xml:space="preserve"> </w:t>
      </w:r>
      <w:r>
        <w:rPr>
          <w:rFonts w:hint="eastAsia"/>
          <w:lang w:val="en-US" w:eastAsia="zh-CN"/>
        </w:rPr>
        <w:t xml:space="preserve">convolutional code </w:t>
      </w:r>
      <w:r>
        <w:rPr>
          <w:lang w:val="en-US" w:eastAsia="zh-CN"/>
        </w:rPr>
        <w:t xml:space="preserve">and line code </w:t>
      </w:r>
      <w:r>
        <w:rPr>
          <w:rFonts w:hint="eastAsia"/>
          <w:lang w:val="en-US" w:eastAsia="zh-CN"/>
        </w:rPr>
        <w:t>outperforms</w:t>
      </w:r>
      <w:r>
        <w:rPr>
          <w:lang w:val="en-US" w:eastAsia="zh-CN"/>
        </w:rPr>
        <w:t xml:space="preserve"> line code.</w:t>
      </w:r>
      <w:bookmarkEnd w:id="40"/>
    </w:p>
    <w:p>
      <w:pPr>
        <w:spacing w:before="120"/>
        <w:jc w:val="center"/>
      </w:pPr>
      <w:r>
        <w:drawing>
          <wp:inline distT="0" distB="0" distL="114300" distR="114300">
            <wp:extent cx="4201160" cy="268541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6"/>
                    <a:stretch>
                      <a:fillRect/>
                    </a:stretch>
                  </pic:blipFill>
                  <pic:spPr>
                    <a:xfrm>
                      <a:off x="0" y="0"/>
                      <a:ext cx="4201160" cy="2685415"/>
                    </a:xfrm>
                    <a:prstGeom prst="rect">
                      <a:avLst/>
                    </a:prstGeom>
                    <a:noFill/>
                    <a:ln>
                      <a:noFill/>
                    </a:ln>
                  </pic:spPr>
                </pic:pic>
              </a:graphicData>
            </a:graphic>
          </wp:inline>
        </w:drawing>
      </w:r>
    </w:p>
    <w:p>
      <w:pPr>
        <w:spacing w:before="120"/>
        <w:jc w:val="center"/>
      </w:pPr>
      <w:r>
        <w:rPr>
          <w:rFonts w:hint="eastAsia"/>
        </w:rPr>
        <w:t>Figure 5</w:t>
      </w:r>
      <w:r>
        <w:t xml:space="preserve"> BLER performance of Manchester/FM0/Miller/TBCC</w:t>
      </w:r>
    </w:p>
    <w:p>
      <w:pPr>
        <w:spacing w:before="120"/>
        <w:rPr>
          <w:b/>
          <w:lang w:val="en-GB" w:eastAsia="ja-JP"/>
        </w:rPr>
      </w:pPr>
      <w:r>
        <w:rPr>
          <w:b/>
          <w:lang w:val="en-GB" w:eastAsia="ja-JP"/>
        </w:rPr>
        <w:t>Simulation assumptions:</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8"/>
        <w:gridCol w:w="2837"/>
        <w:gridCol w:w="4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shd w:val="clear" w:color="auto" w:fill="FABF8F" w:themeFill="accent6" w:themeFillTint="99"/>
            <w:vAlign w:val="center"/>
          </w:tcPr>
          <w:p>
            <w:pPr>
              <w:spacing w:before="48" w:beforeLines="20" w:after="48" w:afterLines="20" w:line="240" w:lineRule="auto"/>
              <w:rPr>
                <w:szCs w:val="20"/>
                <w:lang w:val="en-GB" w:eastAsia="ja-JP"/>
              </w:rPr>
            </w:pPr>
          </w:p>
        </w:tc>
        <w:tc>
          <w:tcPr>
            <w:tcW w:w="2837" w:type="dxa"/>
            <w:shd w:val="clear" w:color="auto" w:fill="FABF8F" w:themeFill="accent6" w:themeFillTint="99"/>
            <w:vAlign w:val="center"/>
          </w:tcPr>
          <w:p>
            <w:pPr>
              <w:spacing w:before="48" w:beforeLines="20" w:after="48" w:afterLines="20" w:line="240" w:lineRule="auto"/>
              <w:rPr>
                <w:szCs w:val="20"/>
                <w:lang w:val="en-GB" w:eastAsia="ja-JP"/>
              </w:rPr>
            </w:pPr>
            <w:r>
              <w:rPr>
                <w:szCs w:val="20"/>
                <w:lang w:val="en-GB" w:eastAsia="ja-JP"/>
              </w:rPr>
              <w:t>Configurations</w:t>
            </w:r>
          </w:p>
        </w:tc>
        <w:tc>
          <w:tcPr>
            <w:tcW w:w="4571" w:type="dxa"/>
            <w:shd w:val="clear" w:color="auto" w:fill="FABF8F" w:themeFill="accent6" w:themeFillTint="99"/>
            <w:vAlign w:val="center"/>
          </w:tcPr>
          <w:p>
            <w:pPr>
              <w:spacing w:before="48" w:beforeLines="20" w:after="48" w:afterLines="20" w:line="240" w:lineRule="auto"/>
              <w:rPr>
                <w:szCs w:val="20"/>
                <w:lang w:val="en-GB" w:eastAsia="ja-JP"/>
              </w:rPr>
            </w:pPr>
            <w:r>
              <w:rPr>
                <w:szCs w:val="20"/>
                <w:lang w:val="en-GB" w:eastAsia="ja-JP"/>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pPr>
              <w:spacing w:before="48" w:beforeLines="20" w:after="48" w:afterLines="20" w:line="240" w:lineRule="auto"/>
              <w:rPr>
                <w:szCs w:val="20"/>
                <w:lang w:val="en-GB" w:eastAsia="ja-JP"/>
              </w:rPr>
            </w:pPr>
            <w:r>
              <w:rPr>
                <w:szCs w:val="20"/>
                <w:lang w:val="en-GB" w:eastAsia="ja-JP"/>
              </w:rPr>
              <w:t>Information block length</w:t>
            </w:r>
          </w:p>
        </w:tc>
        <w:tc>
          <w:tcPr>
            <w:tcW w:w="2837" w:type="dxa"/>
            <w:vAlign w:val="center"/>
          </w:tcPr>
          <w:p>
            <w:pPr>
              <w:spacing w:before="48" w:beforeLines="20" w:after="48" w:afterLines="20" w:line="240" w:lineRule="auto"/>
              <w:rPr>
                <w:szCs w:val="20"/>
                <w:lang w:val="en-GB" w:eastAsia="ja-JP"/>
              </w:rPr>
            </w:pPr>
            <w:r>
              <w:rPr>
                <w:szCs w:val="20"/>
                <w:lang w:val="en-GB" w:eastAsia="ja-JP"/>
              </w:rPr>
              <w:t>128 bits</w:t>
            </w:r>
          </w:p>
        </w:tc>
        <w:tc>
          <w:tcPr>
            <w:tcW w:w="4571" w:type="dxa"/>
            <w:vAlign w:val="center"/>
          </w:tcPr>
          <w:p>
            <w:pPr>
              <w:spacing w:before="48" w:beforeLines="20" w:after="48" w:afterLines="20" w:line="240" w:lineRule="auto"/>
              <w:rPr>
                <w:szCs w:val="20"/>
                <w:lang w:val="en-GB" w:eastAsia="ja-JP"/>
              </w:rPr>
            </w:pPr>
            <w:r>
              <w:rPr>
                <w:szCs w:val="20"/>
                <w:lang w:val="en-GB" w:eastAsia="ja-JP"/>
              </w:rPr>
              <w:t>BLER is computed per information block.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pPr>
              <w:spacing w:before="48" w:beforeLines="20" w:after="48" w:afterLines="20" w:line="240" w:lineRule="auto"/>
              <w:rPr>
                <w:szCs w:val="20"/>
              </w:rPr>
            </w:pPr>
            <w:r>
              <w:rPr>
                <w:rFonts w:hint="eastAsia"/>
                <w:szCs w:val="20"/>
              </w:rPr>
              <w:t>CRC length</w:t>
            </w:r>
          </w:p>
        </w:tc>
        <w:tc>
          <w:tcPr>
            <w:tcW w:w="2837" w:type="dxa"/>
            <w:vAlign w:val="center"/>
          </w:tcPr>
          <w:p>
            <w:pPr>
              <w:spacing w:before="48" w:beforeLines="20" w:after="48" w:afterLines="20" w:line="240" w:lineRule="auto"/>
              <w:rPr>
                <w:szCs w:val="20"/>
              </w:rPr>
            </w:pPr>
            <w:r>
              <w:rPr>
                <w:rFonts w:hint="eastAsia"/>
                <w:szCs w:val="20"/>
              </w:rPr>
              <w:t>16 bits</w:t>
            </w:r>
          </w:p>
        </w:tc>
        <w:tc>
          <w:tcPr>
            <w:tcW w:w="4571" w:type="dxa"/>
            <w:vAlign w:val="center"/>
          </w:tcPr>
          <w:p>
            <w:pPr>
              <w:spacing w:before="48" w:beforeLines="20" w:after="48" w:afterLines="20" w:line="240" w:lineRule="auto"/>
              <w:rPr>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pPr>
              <w:spacing w:before="48" w:beforeLines="20" w:after="48" w:afterLines="20" w:line="240" w:lineRule="auto"/>
              <w:rPr>
                <w:szCs w:val="20"/>
                <w:lang w:val="en-GB" w:eastAsia="ja-JP"/>
              </w:rPr>
            </w:pPr>
            <w:r>
              <w:rPr>
                <w:rFonts w:hint="eastAsia"/>
                <w:szCs w:val="20"/>
                <w:lang w:val="en-GB" w:eastAsia="ja-JP"/>
              </w:rPr>
              <w:t>M</w:t>
            </w:r>
            <w:r>
              <w:rPr>
                <w:szCs w:val="20"/>
                <w:lang w:val="en-GB" w:eastAsia="ja-JP"/>
              </w:rPr>
              <w:t>odulation</w:t>
            </w:r>
          </w:p>
        </w:tc>
        <w:tc>
          <w:tcPr>
            <w:tcW w:w="2837" w:type="dxa"/>
            <w:vAlign w:val="center"/>
          </w:tcPr>
          <w:p>
            <w:pPr>
              <w:spacing w:before="48" w:beforeLines="20" w:after="48" w:afterLines="20" w:line="240" w:lineRule="auto"/>
              <w:rPr>
                <w:szCs w:val="20"/>
                <w:lang w:val="en-GB" w:eastAsia="ja-JP"/>
              </w:rPr>
            </w:pPr>
            <w:r>
              <w:rPr>
                <w:szCs w:val="20"/>
                <w:lang w:val="en-GB" w:eastAsia="ja-JP"/>
              </w:rPr>
              <w:t>BPSK</w:t>
            </w:r>
          </w:p>
        </w:tc>
        <w:tc>
          <w:tcPr>
            <w:tcW w:w="4571" w:type="dxa"/>
            <w:vAlign w:val="center"/>
          </w:tcPr>
          <w:p>
            <w:pPr>
              <w:spacing w:before="48" w:beforeLines="20" w:after="48" w:afterLines="20" w:line="240" w:lineRule="auto"/>
              <w:rPr>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pPr>
              <w:spacing w:before="48" w:beforeLines="20" w:after="48" w:afterLines="20" w:line="240" w:lineRule="auto"/>
              <w:rPr>
                <w:szCs w:val="20"/>
                <w:lang w:val="en-GB" w:eastAsia="ja-JP"/>
              </w:rPr>
            </w:pPr>
            <w:r>
              <w:rPr>
                <w:szCs w:val="20"/>
                <w:lang w:val="en-GB" w:eastAsia="ja-JP"/>
              </w:rPr>
              <w:t>FM0</w:t>
            </w:r>
          </w:p>
        </w:tc>
        <w:tc>
          <w:tcPr>
            <w:tcW w:w="2837" w:type="dxa"/>
            <w:vAlign w:val="center"/>
          </w:tcPr>
          <w:p>
            <w:pPr>
              <w:spacing w:before="48" w:beforeLines="20" w:after="48" w:afterLines="20" w:line="240" w:lineRule="auto"/>
              <w:rPr>
                <w:szCs w:val="20"/>
                <w:lang w:val="en-GB" w:eastAsia="ja-JP"/>
              </w:rPr>
            </w:pPr>
            <w:r>
              <w:rPr>
                <w:szCs w:val="20"/>
                <w:lang w:val="en-GB" w:eastAsia="ja-JP"/>
              </w:rPr>
              <w:t>k=1, n=2</w:t>
            </w:r>
          </w:p>
        </w:tc>
        <w:tc>
          <w:tcPr>
            <w:tcW w:w="4571" w:type="dxa"/>
            <w:vAlign w:val="center"/>
          </w:tcPr>
          <w:p>
            <w:pPr>
              <w:spacing w:before="48" w:beforeLines="20" w:after="48" w:afterLines="20" w:line="240" w:lineRule="auto"/>
              <w:rPr>
                <w:szCs w:val="20"/>
                <w:lang w:val="en-GB" w:eastAsia="ja-JP"/>
              </w:rPr>
            </w:pPr>
            <w:r>
              <w:rPr>
                <w:rFonts w:hint="eastAsia"/>
                <w:szCs w:val="20"/>
              </w:rPr>
              <w:t xml:space="preserve">BCJR </w:t>
            </w:r>
            <w:r>
              <w:rPr>
                <w:szCs w:val="20"/>
                <w:lang w:val="en-GB" w:eastAsia="ja-JP"/>
              </w:rPr>
              <w:t>decoder</w:t>
            </w:r>
            <w:r>
              <w:rPr>
                <w:rFonts w:hint="eastAsia"/>
                <w:szCs w:val="20"/>
              </w:rPr>
              <w:t xml:space="preserve"> (SISO)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pPr>
              <w:spacing w:before="48" w:beforeLines="20" w:after="48" w:afterLines="20" w:line="240" w:lineRule="auto"/>
              <w:rPr>
                <w:szCs w:val="20"/>
                <w:lang w:val="en-GB" w:eastAsia="ja-JP"/>
              </w:rPr>
            </w:pPr>
            <w:r>
              <w:rPr>
                <w:szCs w:val="20"/>
                <w:lang w:val="en-GB" w:eastAsia="ja-JP"/>
              </w:rPr>
              <w:t>Miller-M</w:t>
            </w:r>
          </w:p>
        </w:tc>
        <w:tc>
          <w:tcPr>
            <w:tcW w:w="2837" w:type="dxa"/>
            <w:vAlign w:val="center"/>
          </w:tcPr>
          <w:p>
            <w:pPr>
              <w:spacing w:before="48" w:beforeLines="20" w:after="48" w:afterLines="20" w:line="240" w:lineRule="auto"/>
              <w:rPr>
                <w:szCs w:val="20"/>
                <w:lang w:val="en-GB" w:eastAsia="ja-JP"/>
              </w:rPr>
            </w:pPr>
            <w:r>
              <w:rPr>
                <w:szCs w:val="20"/>
                <w:lang w:val="en-GB" w:eastAsia="ja-JP"/>
              </w:rPr>
              <w:t>k=1, n=2</w:t>
            </w:r>
            <w:r>
              <w:rPr>
                <w:rFonts w:hint="eastAsia"/>
                <w:szCs w:val="20"/>
              </w:rPr>
              <w:t>,</w:t>
            </w:r>
            <w:r>
              <w:rPr>
                <w:szCs w:val="20"/>
                <w:lang w:val="en-GB" w:eastAsia="ja-JP"/>
              </w:rPr>
              <w:t xml:space="preserve"> M=</w:t>
            </w:r>
            <w:r>
              <w:rPr>
                <w:rFonts w:hint="eastAsia"/>
                <w:szCs w:val="20"/>
              </w:rPr>
              <w:t>2</w:t>
            </w:r>
          </w:p>
        </w:tc>
        <w:tc>
          <w:tcPr>
            <w:tcW w:w="4571" w:type="dxa"/>
            <w:vAlign w:val="center"/>
          </w:tcPr>
          <w:p>
            <w:pPr>
              <w:spacing w:before="48" w:beforeLines="20" w:after="48" w:afterLines="20" w:line="240" w:lineRule="auto"/>
              <w:rPr>
                <w:szCs w:val="20"/>
              </w:rPr>
            </w:pPr>
            <w:r>
              <w:rPr>
                <w:rFonts w:hint="eastAsia"/>
                <w:szCs w:val="20"/>
              </w:rPr>
              <w:t xml:space="preserve">BCJR </w:t>
            </w:r>
            <w:r>
              <w:rPr>
                <w:szCs w:val="20"/>
                <w:lang w:val="en-GB" w:eastAsia="ja-JP"/>
              </w:rPr>
              <w:t>decoder</w:t>
            </w:r>
            <w:r>
              <w:rPr>
                <w:rFonts w:hint="eastAsia"/>
                <w:szCs w:val="20"/>
              </w:rPr>
              <w:t xml:space="preserve"> (SISO)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pPr>
              <w:spacing w:before="48" w:beforeLines="20" w:after="48" w:afterLines="20" w:line="240" w:lineRule="auto"/>
              <w:rPr>
                <w:szCs w:val="20"/>
                <w:lang w:val="en-GB" w:eastAsia="ja-JP"/>
              </w:rPr>
            </w:pPr>
            <w:r>
              <w:rPr>
                <w:rFonts w:hint="eastAsia"/>
                <w:szCs w:val="20"/>
              </w:rPr>
              <w:t>TB</w:t>
            </w:r>
            <w:r>
              <w:rPr>
                <w:szCs w:val="20"/>
                <w:lang w:val="en-GB" w:eastAsia="ja-JP"/>
              </w:rPr>
              <w:t>CC</w:t>
            </w:r>
          </w:p>
        </w:tc>
        <w:tc>
          <w:tcPr>
            <w:tcW w:w="2837" w:type="dxa"/>
            <w:vAlign w:val="center"/>
          </w:tcPr>
          <w:p>
            <w:pPr>
              <w:spacing w:before="48" w:beforeLines="20" w:after="48" w:afterLines="20" w:line="240" w:lineRule="auto"/>
              <w:rPr>
                <w:szCs w:val="20"/>
              </w:rPr>
            </w:pPr>
            <w:r>
              <w:rPr>
                <w:szCs w:val="20"/>
                <w:lang w:val="en-GB" w:eastAsia="ja-JP"/>
              </w:rPr>
              <w:t>k=1, n=2</w:t>
            </w:r>
            <w:r>
              <w:rPr>
                <w:rFonts w:hint="eastAsia"/>
                <w:szCs w:val="20"/>
              </w:rPr>
              <w:t xml:space="preserve">; </w:t>
            </w:r>
          </w:p>
          <w:p>
            <w:pPr>
              <w:spacing w:before="48" w:beforeLines="20" w:after="48" w:afterLines="20" w:line="240" w:lineRule="auto"/>
              <w:rPr>
                <w:szCs w:val="20"/>
              </w:rPr>
            </w:pPr>
            <w:r>
              <w:rPr>
                <w:szCs w:val="20"/>
              </w:rPr>
              <w:t>Generator polynomials with g0=133</w:t>
            </w:r>
            <w:r>
              <w:rPr>
                <w:szCs w:val="20"/>
                <w:vertAlign w:val="subscript"/>
              </w:rPr>
              <w:t>8</w:t>
            </w:r>
            <w:r>
              <w:rPr>
                <w:szCs w:val="20"/>
              </w:rPr>
              <w:t xml:space="preserve"> and g1=171</w:t>
            </w:r>
            <w:r>
              <w:rPr>
                <w:szCs w:val="20"/>
                <w:vertAlign w:val="subscript"/>
              </w:rPr>
              <w:t>8</w:t>
            </w:r>
            <w:r>
              <w:rPr>
                <w:rFonts w:hint="eastAsia"/>
                <w:szCs w:val="20"/>
              </w:rPr>
              <w:t xml:space="preserve">; </w:t>
            </w:r>
          </w:p>
          <w:p>
            <w:pPr>
              <w:spacing w:before="48" w:beforeLines="20" w:after="48" w:afterLines="20" w:line="240" w:lineRule="auto"/>
              <w:rPr>
                <w:szCs w:val="20"/>
                <w:lang w:val="en-GB" w:eastAsia="ja-JP"/>
              </w:rPr>
            </w:pPr>
            <w:r>
              <w:rPr>
                <w:szCs w:val="20"/>
              </w:rPr>
              <w:t>C</w:t>
            </w:r>
            <w:r>
              <w:rPr>
                <w:szCs w:val="20"/>
                <w:lang w:val="en-GB" w:eastAsia="ja-JP"/>
              </w:rPr>
              <w:t>onstrain length = 7</w:t>
            </w:r>
          </w:p>
        </w:tc>
        <w:tc>
          <w:tcPr>
            <w:tcW w:w="4571" w:type="dxa"/>
            <w:vAlign w:val="center"/>
          </w:tcPr>
          <w:p>
            <w:pPr>
              <w:spacing w:before="48" w:beforeLines="20" w:after="48" w:afterLines="20" w:line="240" w:lineRule="auto"/>
              <w:rPr>
                <w:szCs w:val="20"/>
                <w:lang w:val="en-GB" w:eastAsia="ja-JP"/>
              </w:rPr>
            </w:pPr>
            <w:r>
              <w:rPr>
                <w:rFonts w:hint="eastAsia"/>
                <w:szCs w:val="20"/>
              </w:rPr>
              <w:t xml:space="preserve">Soft input </w:t>
            </w:r>
            <w:r>
              <w:rPr>
                <w:szCs w:val="20"/>
                <w:lang w:val="en-GB" w:eastAsia="ja-JP"/>
              </w:rPr>
              <w:t>Viterbi decoder</w:t>
            </w:r>
            <w:r>
              <w:rPr>
                <w:rFonts w:hint="eastAsia"/>
                <w:szCs w:val="20"/>
              </w:rPr>
              <w:t xml:space="preserve"> / Hard input </w:t>
            </w:r>
            <w:r>
              <w:rPr>
                <w:szCs w:val="20"/>
                <w:lang w:val="en-GB" w:eastAsia="ja-JP"/>
              </w:rPr>
              <w:t>Viterbi decoder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8" w:type="dxa"/>
            <w:vAlign w:val="center"/>
          </w:tcPr>
          <w:p>
            <w:pPr>
              <w:spacing w:before="48" w:beforeLines="20" w:after="48" w:afterLines="20" w:line="240" w:lineRule="auto"/>
              <w:rPr>
                <w:szCs w:val="20"/>
                <w:lang w:val="en-GB" w:eastAsia="ja-JP"/>
              </w:rPr>
            </w:pPr>
            <w:r>
              <w:rPr>
                <w:szCs w:val="20"/>
                <w:lang w:val="en-GB" w:eastAsia="ja-JP"/>
              </w:rPr>
              <w:t>Repetition</w:t>
            </w:r>
          </w:p>
        </w:tc>
        <w:tc>
          <w:tcPr>
            <w:tcW w:w="7408" w:type="dxa"/>
            <w:gridSpan w:val="2"/>
            <w:vAlign w:val="center"/>
          </w:tcPr>
          <w:p>
            <w:pPr>
              <w:spacing w:before="48" w:beforeLines="20" w:after="48" w:afterLines="20" w:line="240" w:lineRule="auto"/>
              <w:rPr>
                <w:szCs w:val="20"/>
                <w:lang w:val="en-GB" w:eastAsia="ja-JP"/>
              </w:rPr>
            </w:pPr>
            <w:r>
              <w:rPr>
                <w:szCs w:val="20"/>
                <w:lang w:val="en-GB" w:eastAsia="ja-JP"/>
              </w:rPr>
              <w:t>The Repetition denotes twice of repetition for each BPSK symbol.</w:t>
            </w:r>
          </w:p>
          <w:p>
            <w:pPr>
              <w:spacing w:before="48" w:beforeLines="20" w:after="48" w:afterLines="20" w:line="240" w:lineRule="auto"/>
              <w:rPr>
                <w:szCs w:val="20"/>
                <w:lang w:val="en-GB" w:eastAsia="ja-JP"/>
              </w:rPr>
            </w:pPr>
            <w:r>
              <w:rPr>
                <w:szCs w:val="20"/>
                <w:lang w:val="en-GB" w:eastAsia="ja-JP"/>
              </w:rPr>
              <w:t>Decoder performs soft combinations.</w:t>
            </w:r>
          </w:p>
        </w:tc>
      </w:tr>
    </w:tbl>
    <w:p>
      <w:pPr>
        <w:pStyle w:val="150"/>
        <w:numPr>
          <w:ilvl w:val="0"/>
          <w:numId w:val="0"/>
        </w:numPr>
        <w:spacing w:before="120" w:line="240" w:lineRule="auto"/>
        <w:rPr>
          <w:lang w:val="en-US" w:eastAsia="zh-CN"/>
        </w:rPr>
      </w:pPr>
    </w:p>
    <w:p>
      <w:pPr>
        <w:pStyle w:val="150"/>
        <w:spacing w:before="120" w:line="240" w:lineRule="auto"/>
        <w:rPr>
          <w:lang w:val="en-US" w:eastAsia="zh-CN"/>
        </w:rPr>
      </w:pPr>
      <w:bookmarkStart w:id="41" w:name="_Ref16119"/>
      <w:r>
        <w:rPr>
          <w:rFonts w:hint="eastAsia"/>
          <w:lang w:val="en-US" w:eastAsia="zh-CN"/>
        </w:rPr>
        <w:t>The concatenation of convolutional code and Manchester code has best performance.</w:t>
      </w:r>
      <w:bookmarkEnd w:id="41"/>
    </w:p>
    <w:p>
      <w:pPr>
        <w:pStyle w:val="149"/>
        <w:spacing w:before="120"/>
        <w:rPr>
          <w:lang w:val="en-US" w:eastAsia="zh-CN"/>
        </w:rPr>
      </w:pPr>
      <w:bookmarkStart w:id="42" w:name="_Ref16142"/>
      <w:r>
        <w:rPr>
          <w:rFonts w:hint="eastAsia"/>
          <w:lang w:val="en-US" w:eastAsia="zh-CN"/>
        </w:rPr>
        <w:t>CC can be studied for A-IoT UL coding enhancement.</w:t>
      </w:r>
      <w:bookmarkEnd w:id="42"/>
    </w:p>
    <w:p>
      <w:pPr>
        <w:pStyle w:val="149"/>
        <w:numPr>
          <w:ilvl w:val="0"/>
          <w:numId w:val="0"/>
        </w:numPr>
        <w:spacing w:before="120"/>
        <w:rPr>
          <w:rFonts w:eastAsia="宋体"/>
          <w:b w:val="0"/>
          <w:bCs w:val="0"/>
          <w:szCs w:val="20"/>
          <w:lang w:eastAsia="ja-JP"/>
        </w:rPr>
      </w:pPr>
      <w:r>
        <w:rPr>
          <w:rFonts w:eastAsia="宋体"/>
          <w:b w:val="0"/>
          <w:bCs w:val="0"/>
          <w:szCs w:val="20"/>
          <w:lang w:eastAsia="ja-JP"/>
        </w:rPr>
        <w:t>Convolutional encoder</w:t>
      </w:r>
      <w:r>
        <w:rPr>
          <w:rFonts w:hint="eastAsia" w:eastAsia="宋体"/>
          <w:b w:val="0"/>
          <w:bCs w:val="0"/>
          <w:szCs w:val="20"/>
          <w:lang w:val="en-US" w:eastAsia="zh-CN"/>
        </w:rPr>
        <w:t xml:space="preserve"> has </w:t>
      </w:r>
      <w:r>
        <w:rPr>
          <w:rFonts w:eastAsia="宋体"/>
          <w:b w:val="0"/>
          <w:bCs w:val="0"/>
          <w:szCs w:val="20"/>
          <w:lang w:eastAsia="ja-JP"/>
        </w:rPr>
        <w:t xml:space="preserve">extremely low </w:t>
      </w:r>
      <w:r>
        <w:rPr>
          <w:rFonts w:hint="eastAsia" w:eastAsia="宋体"/>
          <w:b w:val="0"/>
          <w:bCs w:val="0"/>
          <w:szCs w:val="20"/>
          <w:lang w:val="en-US" w:eastAsia="zh-CN"/>
        </w:rPr>
        <w:t xml:space="preserve">encoding </w:t>
      </w:r>
      <w:r>
        <w:rPr>
          <w:rFonts w:eastAsia="宋体"/>
          <w:b w:val="0"/>
          <w:bCs w:val="0"/>
          <w:szCs w:val="20"/>
          <w:lang w:eastAsia="ja-JP"/>
        </w:rPr>
        <w:t>complexity</w:t>
      </w:r>
      <w:r>
        <w:rPr>
          <w:rFonts w:hint="eastAsia" w:eastAsia="宋体"/>
          <w:b w:val="0"/>
          <w:bCs w:val="0"/>
          <w:szCs w:val="20"/>
          <w:lang w:val="en-US" w:eastAsia="zh-CN"/>
        </w:rPr>
        <w:t>,</w:t>
      </w:r>
      <w:r>
        <w:rPr>
          <w:rFonts w:eastAsia="宋体"/>
          <w:b w:val="0"/>
          <w:bCs w:val="0"/>
          <w:szCs w:val="20"/>
          <w:lang w:eastAsia="ja-JP"/>
        </w:rPr>
        <w:t xml:space="preserve"> </w:t>
      </w:r>
      <w:r>
        <w:rPr>
          <w:rFonts w:hint="eastAsia" w:eastAsia="宋体"/>
          <w:b w:val="0"/>
          <w:bCs w:val="0"/>
          <w:szCs w:val="20"/>
          <w:lang w:val="en-US" w:eastAsia="zh-CN"/>
        </w:rPr>
        <w:t xml:space="preserve">which </w:t>
      </w:r>
      <w:r>
        <w:rPr>
          <w:rFonts w:eastAsia="宋体"/>
          <w:b w:val="0"/>
          <w:bCs w:val="0"/>
          <w:szCs w:val="20"/>
          <w:lang w:eastAsia="ja-JP"/>
        </w:rPr>
        <w:t>consist</w:t>
      </w:r>
      <w:r>
        <w:rPr>
          <w:rFonts w:hint="eastAsia" w:eastAsia="宋体"/>
          <w:b w:val="0"/>
          <w:bCs w:val="0"/>
          <w:szCs w:val="20"/>
          <w:lang w:val="en-US" w:eastAsia="zh-CN"/>
        </w:rPr>
        <w:t>s</w:t>
      </w:r>
      <w:r>
        <w:rPr>
          <w:rFonts w:eastAsia="宋体"/>
          <w:b w:val="0"/>
          <w:bCs w:val="0"/>
          <w:szCs w:val="20"/>
          <w:lang w:eastAsia="ja-JP"/>
        </w:rPr>
        <w:t xml:space="preserve"> of </w:t>
      </w:r>
      <w:r>
        <w:rPr>
          <w:rFonts w:hint="eastAsia" w:eastAsia="宋体"/>
          <w:b w:val="0"/>
          <w:bCs w:val="0"/>
          <w:szCs w:val="20"/>
          <w:lang w:val="en-US" w:eastAsia="zh-CN"/>
        </w:rPr>
        <w:t xml:space="preserve">some </w:t>
      </w:r>
      <w:r>
        <w:rPr>
          <w:rFonts w:eastAsia="宋体"/>
          <w:b w:val="0"/>
          <w:bCs w:val="0"/>
          <w:szCs w:val="20"/>
          <w:lang w:eastAsia="ja-JP"/>
        </w:rPr>
        <w:t xml:space="preserve">registers and XOR gates. </w:t>
      </w:r>
      <w:r>
        <w:rPr>
          <w:rFonts w:hint="eastAsia" w:eastAsia="宋体"/>
          <w:b w:val="0"/>
          <w:bCs w:val="0"/>
          <w:szCs w:val="20"/>
          <w:lang w:val="en-US" w:eastAsia="zh-CN"/>
        </w:rPr>
        <w:t xml:space="preserve">An </w:t>
      </w:r>
      <w:r>
        <w:rPr>
          <w:rFonts w:eastAsia="宋体"/>
          <w:b w:val="0"/>
          <w:bCs w:val="0"/>
          <w:szCs w:val="20"/>
          <w:lang w:eastAsia="ja-JP"/>
        </w:rPr>
        <w:t>example</w:t>
      </w:r>
      <w:r>
        <w:rPr>
          <w:rFonts w:hint="eastAsia" w:eastAsia="宋体"/>
          <w:b w:val="0"/>
          <w:bCs w:val="0"/>
          <w:szCs w:val="20"/>
          <w:lang w:val="en-US" w:eastAsia="zh-CN"/>
        </w:rPr>
        <w:t xml:space="preserve"> of </w:t>
      </w:r>
      <w:r>
        <w:rPr>
          <w:rFonts w:eastAsia="宋体"/>
          <w:b w:val="0"/>
          <w:bCs w:val="0"/>
          <w:szCs w:val="20"/>
          <w:lang w:eastAsia="ja-JP"/>
        </w:rPr>
        <w:t>a typical</w:t>
      </w:r>
      <w:r>
        <w:rPr>
          <w:rFonts w:hint="eastAsia" w:eastAsia="宋体"/>
          <w:b w:val="0"/>
          <w:bCs w:val="0"/>
          <w:szCs w:val="20"/>
          <w:lang w:val="en-US" w:eastAsia="zh-CN"/>
        </w:rPr>
        <w:t xml:space="preserve"> convolutional</w:t>
      </w:r>
      <w:r>
        <w:rPr>
          <w:rFonts w:eastAsia="宋体"/>
          <w:b w:val="0"/>
          <w:bCs w:val="0"/>
          <w:szCs w:val="20"/>
          <w:lang w:eastAsia="ja-JP"/>
        </w:rPr>
        <w:t xml:space="preserve"> encoding structure</w:t>
      </w:r>
      <w:r>
        <w:rPr>
          <w:rFonts w:hint="eastAsia" w:eastAsia="宋体"/>
          <w:b w:val="0"/>
          <w:bCs w:val="0"/>
          <w:szCs w:val="20"/>
          <w:lang w:val="en-US" w:eastAsia="zh-CN"/>
        </w:rPr>
        <w:t xml:space="preserve"> (LTE)</w:t>
      </w:r>
      <w:r>
        <w:rPr>
          <w:rFonts w:eastAsia="宋体"/>
          <w:b w:val="0"/>
          <w:bCs w:val="0"/>
          <w:szCs w:val="20"/>
          <w:lang w:eastAsia="ja-JP"/>
        </w:rPr>
        <w:t xml:space="preserve"> with a constraint length of 7</w:t>
      </w:r>
      <w:r>
        <w:rPr>
          <w:rFonts w:hint="eastAsia" w:eastAsia="宋体"/>
          <w:b w:val="0"/>
          <w:bCs w:val="0"/>
          <w:szCs w:val="20"/>
          <w:lang w:val="en-US" w:eastAsia="zh-CN"/>
        </w:rPr>
        <w:t xml:space="preserve"> </w:t>
      </w:r>
      <w:r>
        <w:rPr>
          <w:rFonts w:eastAsia="宋体"/>
          <w:b w:val="0"/>
          <w:bCs w:val="0"/>
          <w:szCs w:val="20"/>
          <w:lang w:eastAsia="ja-JP"/>
        </w:rPr>
        <w:t>is shown in Figure 6. It includes several registers (also known as shift registers) that are used to store a certain number of bits of input data, as well as several XOR gates that perform logical operations on these bits.</w:t>
      </w:r>
    </w:p>
    <w:p>
      <w:pPr>
        <w:pStyle w:val="149"/>
        <w:numPr>
          <w:ilvl w:val="0"/>
          <w:numId w:val="0"/>
        </w:numPr>
        <w:spacing w:before="120"/>
        <w:jc w:val="center"/>
      </w:pPr>
      <w:r>
        <w:drawing>
          <wp:inline distT="0" distB="0" distL="114300" distR="114300">
            <wp:extent cx="4783455" cy="1057275"/>
            <wp:effectExtent l="0" t="0" r="0" b="8890"/>
            <wp:docPr id="2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9"/>
                    <pic:cNvPicPr>
                      <a:picLocks noChangeAspect="1"/>
                    </pic:cNvPicPr>
                  </pic:nvPicPr>
                  <pic:blipFill>
                    <a:blip r:embed="rId17"/>
                    <a:stretch>
                      <a:fillRect/>
                    </a:stretch>
                  </pic:blipFill>
                  <pic:spPr>
                    <a:xfrm>
                      <a:off x="0" y="0"/>
                      <a:ext cx="4783455" cy="1057275"/>
                    </a:xfrm>
                    <a:prstGeom prst="rect">
                      <a:avLst/>
                    </a:prstGeom>
                    <a:noFill/>
                    <a:ln>
                      <a:noFill/>
                    </a:ln>
                  </pic:spPr>
                </pic:pic>
              </a:graphicData>
            </a:graphic>
          </wp:inline>
        </w:drawing>
      </w:r>
    </w:p>
    <w:p>
      <w:pPr>
        <w:pStyle w:val="149"/>
        <w:numPr>
          <w:ilvl w:val="0"/>
          <w:numId w:val="0"/>
        </w:numPr>
        <w:spacing w:before="120"/>
        <w:jc w:val="center"/>
        <w:rPr>
          <w:rFonts w:eastAsia="宋体"/>
          <w:lang w:val="en-US" w:eastAsia="zh-CN"/>
        </w:rPr>
      </w:pPr>
      <w:r>
        <w:rPr>
          <w:rFonts w:eastAsia="宋体"/>
          <w:b w:val="0"/>
          <w:bCs w:val="0"/>
          <w:szCs w:val="20"/>
          <w:lang w:eastAsia="ja-JP"/>
        </w:rPr>
        <w:t xml:space="preserve">Figure </w:t>
      </w:r>
      <w:r>
        <w:rPr>
          <w:rFonts w:eastAsia="宋体"/>
          <w:b w:val="0"/>
          <w:bCs w:val="0"/>
          <w:szCs w:val="20"/>
          <w:lang w:val="en-US" w:eastAsia="ja-JP"/>
        </w:rPr>
        <w:t>6</w:t>
      </w:r>
      <w:r>
        <w:rPr>
          <w:rFonts w:eastAsia="宋体"/>
          <w:b w:val="0"/>
          <w:bCs w:val="0"/>
          <w:szCs w:val="20"/>
          <w:lang w:eastAsia="ja-JP"/>
        </w:rPr>
        <w:t xml:space="preserve"> </w:t>
      </w:r>
      <w:r>
        <w:rPr>
          <w:rFonts w:eastAsia="宋体"/>
          <w:b w:val="0"/>
          <w:bCs w:val="0"/>
          <w:szCs w:val="20"/>
          <w:lang w:val="en-US" w:eastAsia="ja-JP"/>
        </w:rPr>
        <w:t xml:space="preserve">An </w:t>
      </w:r>
      <w:r>
        <w:rPr>
          <w:rFonts w:eastAsia="宋体"/>
          <w:b w:val="0"/>
          <w:bCs w:val="0"/>
          <w:szCs w:val="20"/>
          <w:lang w:eastAsia="ja-JP"/>
        </w:rPr>
        <w:t>example</w:t>
      </w:r>
      <w:r>
        <w:rPr>
          <w:rFonts w:hint="eastAsia" w:eastAsia="宋体"/>
          <w:b w:val="0"/>
          <w:bCs w:val="0"/>
          <w:szCs w:val="20"/>
          <w:lang w:val="en-US" w:eastAsia="zh-CN"/>
        </w:rPr>
        <w:t xml:space="preserve"> of </w:t>
      </w:r>
      <w:r>
        <w:rPr>
          <w:rFonts w:eastAsia="宋体"/>
          <w:b w:val="0"/>
          <w:bCs w:val="0"/>
          <w:szCs w:val="20"/>
          <w:lang w:eastAsia="ja-JP"/>
        </w:rPr>
        <w:t xml:space="preserve">a </w:t>
      </w:r>
      <w:r>
        <w:rPr>
          <w:rFonts w:hint="eastAsia" w:eastAsia="宋体"/>
          <w:b w:val="0"/>
          <w:bCs w:val="0"/>
          <w:szCs w:val="20"/>
          <w:lang w:val="en-US" w:eastAsia="zh-CN"/>
        </w:rPr>
        <w:t>c</w:t>
      </w:r>
      <w:r>
        <w:rPr>
          <w:rFonts w:eastAsia="宋体"/>
          <w:b w:val="0"/>
          <w:bCs w:val="0"/>
          <w:szCs w:val="20"/>
          <w:lang w:eastAsia="ja-JP"/>
        </w:rPr>
        <w:t>onvolutional encoding</w:t>
      </w:r>
    </w:p>
    <w:p>
      <w:pPr>
        <w:pStyle w:val="150"/>
        <w:spacing w:before="120" w:line="240" w:lineRule="auto"/>
        <w:rPr>
          <w:lang w:val="en-US" w:eastAsia="zh-CN"/>
        </w:rPr>
      </w:pPr>
      <w:bookmarkStart w:id="43" w:name="_Ref16162"/>
      <w:r>
        <w:rPr>
          <w:rFonts w:hint="eastAsia"/>
          <w:lang w:val="en-US" w:eastAsia="zh-CN"/>
        </w:rPr>
        <w:t xml:space="preserve">Convolutional encoder has extremely low complexity, which consists of some registers and XOR gates. </w:t>
      </w:r>
      <w:bookmarkEnd w:id="43"/>
    </w:p>
    <w:p>
      <w:pPr>
        <w:pStyle w:val="149"/>
        <w:numPr>
          <w:ilvl w:val="0"/>
          <w:numId w:val="0"/>
        </w:numPr>
        <w:spacing w:before="120"/>
        <w:rPr>
          <w:rFonts w:eastAsia="宋体"/>
          <w:b w:val="0"/>
          <w:bCs w:val="0"/>
          <w:szCs w:val="20"/>
          <w:lang w:val="en-US" w:eastAsia="zh-CN"/>
        </w:rPr>
      </w:pPr>
      <w:r>
        <w:rPr>
          <w:rFonts w:hint="eastAsia" w:eastAsia="宋体"/>
          <w:b w:val="0"/>
          <w:bCs w:val="0"/>
          <w:szCs w:val="20"/>
          <w:lang w:val="en-US" w:eastAsia="zh-CN"/>
        </w:rPr>
        <w:t xml:space="preserve">For </w:t>
      </w:r>
      <w:r>
        <w:rPr>
          <w:rFonts w:eastAsia="宋体"/>
          <w:b w:val="0"/>
          <w:bCs w:val="0"/>
          <w:szCs w:val="20"/>
          <w:lang w:eastAsia="ja-JP"/>
        </w:rPr>
        <w:t>convolutional cod</w:t>
      </w:r>
      <w:r>
        <w:rPr>
          <w:rFonts w:hint="eastAsia" w:eastAsia="宋体"/>
          <w:b w:val="0"/>
          <w:bCs w:val="0"/>
          <w:szCs w:val="20"/>
          <w:lang w:val="en-US" w:eastAsia="zh-CN"/>
        </w:rPr>
        <w:t>e</w:t>
      </w:r>
      <w:r>
        <w:rPr>
          <w:rFonts w:eastAsia="宋体"/>
          <w:b w:val="0"/>
          <w:bCs w:val="0"/>
          <w:szCs w:val="20"/>
          <w:lang w:eastAsia="ja-JP"/>
        </w:rPr>
        <w:t xml:space="preserve">, to reduce the code rate, it is only necessary to add a parity streams, which involves using a few extra XOR gates. For example, changing the code rate from 1/2 to 1/3 requires </w:t>
      </w:r>
      <w:r>
        <w:rPr>
          <w:rFonts w:eastAsia="宋体"/>
          <w:b w:val="0"/>
          <w:bCs w:val="0"/>
          <w:szCs w:val="20"/>
          <w:lang w:val="en-US" w:eastAsia="ja-JP"/>
        </w:rPr>
        <w:t xml:space="preserve">4 </w:t>
      </w:r>
      <w:r>
        <w:rPr>
          <w:rFonts w:hint="eastAsia" w:eastAsia="宋体"/>
          <w:b w:val="0"/>
          <w:bCs w:val="0"/>
          <w:szCs w:val="20"/>
          <w:lang w:val="en-US" w:eastAsia="zh-CN"/>
        </w:rPr>
        <w:t xml:space="preserve">more </w:t>
      </w:r>
      <w:r>
        <w:rPr>
          <w:rFonts w:eastAsia="宋体"/>
          <w:b w:val="0"/>
          <w:bCs w:val="0"/>
          <w:szCs w:val="20"/>
          <w:lang w:eastAsia="ja-JP"/>
        </w:rPr>
        <w:t>XOR gates.</w:t>
      </w:r>
      <w:r>
        <w:rPr>
          <w:rFonts w:eastAsia="宋体"/>
          <w:b w:val="0"/>
          <w:bCs w:val="0"/>
          <w:szCs w:val="20"/>
          <w:lang w:val="en-US" w:eastAsia="ja-JP"/>
        </w:rPr>
        <w:t xml:space="preserve"> </w:t>
      </w:r>
      <w:r>
        <w:rPr>
          <w:rFonts w:eastAsia="宋体"/>
          <w:b w:val="0"/>
          <w:bCs w:val="0"/>
          <w:szCs w:val="20"/>
          <w:lang w:eastAsia="ja-JP"/>
        </w:rPr>
        <w:t xml:space="preserve">As shown in Figure 7, it illustrates a performance comparison between using repetition and non-repetition techniques to achieve a </w:t>
      </w:r>
      <w:r>
        <w:rPr>
          <w:rFonts w:hint="eastAsia" w:eastAsia="宋体"/>
          <w:b w:val="0"/>
          <w:bCs w:val="0"/>
          <w:szCs w:val="20"/>
          <w:lang w:val="en-US" w:eastAsia="zh-CN"/>
        </w:rPr>
        <w:t xml:space="preserve">total </w:t>
      </w:r>
      <w:r>
        <w:rPr>
          <w:rFonts w:eastAsia="宋体"/>
          <w:b w:val="0"/>
          <w:bCs w:val="0"/>
          <w:szCs w:val="20"/>
          <w:lang w:eastAsia="ja-JP"/>
        </w:rPr>
        <w:t xml:space="preserve">code rate of 1/4. It can be observed that the performance gain </w:t>
      </w:r>
      <w:r>
        <w:rPr>
          <w:rFonts w:hint="eastAsia" w:eastAsia="宋体"/>
          <w:b w:val="0"/>
          <w:bCs w:val="0"/>
          <w:szCs w:val="20"/>
          <w:lang w:val="en-US" w:eastAsia="zh-CN"/>
        </w:rPr>
        <w:t xml:space="preserve">of </w:t>
      </w:r>
      <w:r>
        <w:rPr>
          <w:rFonts w:eastAsia="宋体"/>
          <w:b w:val="0"/>
          <w:bCs w:val="0"/>
          <w:szCs w:val="20"/>
          <w:lang w:eastAsia="ja-JP"/>
        </w:rPr>
        <w:t xml:space="preserve">coding is approximately </w:t>
      </w:r>
      <w:r>
        <w:rPr>
          <w:rFonts w:hint="eastAsia" w:eastAsia="宋体"/>
          <w:b w:val="0"/>
          <w:bCs w:val="0"/>
          <w:szCs w:val="20"/>
          <w:lang w:val="en-US" w:eastAsia="zh-CN"/>
        </w:rPr>
        <w:t>0.5</w:t>
      </w:r>
      <w:r>
        <w:rPr>
          <w:rFonts w:eastAsia="宋体"/>
          <w:b w:val="0"/>
          <w:bCs w:val="0"/>
          <w:szCs w:val="20"/>
          <w:lang w:eastAsia="ja-JP"/>
        </w:rPr>
        <w:t xml:space="preserve"> dB.</w:t>
      </w:r>
    </w:p>
    <w:p>
      <w:pPr>
        <w:pStyle w:val="149"/>
        <w:numPr>
          <w:ilvl w:val="0"/>
          <w:numId w:val="0"/>
        </w:numPr>
        <w:spacing w:before="120"/>
        <w:jc w:val="center"/>
        <w:rPr>
          <w:lang w:val="en-US" w:eastAsia="zh-CN"/>
        </w:rPr>
      </w:pPr>
      <w:r>
        <w:drawing>
          <wp:inline distT="0" distB="0" distL="114300" distR="114300">
            <wp:extent cx="3580765" cy="2685415"/>
            <wp:effectExtent l="0" t="0" r="0" b="0"/>
            <wp:docPr id="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
                    <pic:cNvPicPr>
                      <a:picLocks noChangeAspect="1"/>
                    </pic:cNvPicPr>
                  </pic:nvPicPr>
                  <pic:blipFill>
                    <a:blip r:embed="rId18"/>
                    <a:stretch>
                      <a:fillRect/>
                    </a:stretch>
                  </pic:blipFill>
                  <pic:spPr>
                    <a:xfrm>
                      <a:off x="0" y="0"/>
                      <a:ext cx="3580765" cy="2685415"/>
                    </a:xfrm>
                    <a:prstGeom prst="rect">
                      <a:avLst/>
                    </a:prstGeom>
                    <a:noFill/>
                    <a:ln>
                      <a:noFill/>
                    </a:ln>
                  </pic:spPr>
                </pic:pic>
              </a:graphicData>
            </a:graphic>
          </wp:inline>
        </w:drawing>
      </w:r>
    </w:p>
    <w:p>
      <w:pPr>
        <w:pStyle w:val="149"/>
        <w:numPr>
          <w:ilvl w:val="0"/>
          <w:numId w:val="0"/>
        </w:numPr>
        <w:spacing w:before="120"/>
        <w:jc w:val="center"/>
        <w:rPr>
          <w:rFonts w:eastAsia="宋体"/>
          <w:lang w:val="en-US" w:eastAsia="zh-CN"/>
        </w:rPr>
      </w:pPr>
      <w:r>
        <w:rPr>
          <w:rFonts w:eastAsia="宋体"/>
          <w:b w:val="0"/>
          <w:bCs w:val="0"/>
          <w:szCs w:val="20"/>
          <w:lang w:eastAsia="ja-JP"/>
        </w:rPr>
        <w:t xml:space="preserve">Figure </w:t>
      </w:r>
      <w:r>
        <w:rPr>
          <w:rFonts w:hint="eastAsia" w:eastAsia="宋体"/>
          <w:b w:val="0"/>
          <w:bCs w:val="0"/>
          <w:szCs w:val="20"/>
          <w:lang w:val="en-US" w:eastAsia="zh-CN"/>
        </w:rPr>
        <w:t>7</w:t>
      </w:r>
      <w:r>
        <w:rPr>
          <w:rFonts w:eastAsia="宋体"/>
          <w:b w:val="0"/>
          <w:bCs w:val="0"/>
          <w:szCs w:val="20"/>
          <w:lang w:eastAsia="ja-JP"/>
        </w:rPr>
        <w:t xml:space="preserve"> </w:t>
      </w:r>
      <w:r>
        <w:rPr>
          <w:rFonts w:hint="eastAsia" w:eastAsia="宋体"/>
          <w:b w:val="0"/>
          <w:bCs w:val="0"/>
          <w:szCs w:val="20"/>
          <w:lang w:val="en-US" w:eastAsia="zh-CN"/>
        </w:rPr>
        <w:t>P</w:t>
      </w:r>
      <w:r>
        <w:rPr>
          <w:rFonts w:eastAsia="宋体"/>
          <w:b w:val="0"/>
          <w:bCs w:val="0"/>
          <w:szCs w:val="20"/>
          <w:lang w:eastAsia="ja-JP"/>
        </w:rPr>
        <w:t>erformance comparison</w:t>
      </w:r>
      <w:r>
        <w:rPr>
          <w:rFonts w:hint="eastAsia" w:eastAsia="宋体"/>
          <w:b w:val="0"/>
          <w:bCs w:val="0"/>
          <w:szCs w:val="20"/>
          <w:lang w:val="en-US" w:eastAsia="zh-CN"/>
        </w:rPr>
        <w:t xml:space="preserve"> for</w:t>
      </w:r>
      <w:r>
        <w:rPr>
          <w:rFonts w:eastAsia="宋体"/>
          <w:b w:val="0"/>
          <w:bCs w:val="0"/>
          <w:szCs w:val="20"/>
          <w:lang w:eastAsia="ja-JP"/>
        </w:rPr>
        <w:t xml:space="preserve"> repetition and non-repetition techniques</w:t>
      </w:r>
    </w:p>
    <w:p>
      <w:pPr>
        <w:pStyle w:val="150"/>
        <w:spacing w:before="120" w:line="240" w:lineRule="auto"/>
        <w:rPr>
          <w:lang w:val="en-US" w:eastAsia="zh-CN"/>
        </w:rPr>
      </w:pPr>
      <w:bookmarkStart w:id="44" w:name="_Ref16181"/>
      <w:r>
        <w:rPr>
          <w:lang w:val="en-US" w:eastAsia="zh-CN"/>
        </w:rPr>
        <w:t xml:space="preserve">For total code rate of 1/4, compared with repetition of TBCC rate 1/2, the TBCC rate 1/4 can achieve performance gain of approximately 0.5 dB. </w:t>
      </w:r>
      <w:bookmarkEnd w:id="44"/>
    </w:p>
    <w:p>
      <w:pPr>
        <w:pStyle w:val="150"/>
        <w:spacing w:before="120" w:line="240" w:lineRule="auto"/>
        <w:rPr>
          <w:lang w:val="en-US" w:eastAsia="zh-CN"/>
        </w:rPr>
      </w:pPr>
      <w:bookmarkStart w:id="45" w:name="_Ref16197"/>
      <w:r>
        <w:rPr>
          <w:lang w:val="en-US" w:eastAsia="zh-CN"/>
        </w:rPr>
        <w:t>For convolutional codes, lower code rates can be achieved by using only a few additional XOR gates.</w:t>
      </w:r>
      <w:bookmarkEnd w:id="45"/>
    </w:p>
    <w:p>
      <w:pPr>
        <w:pStyle w:val="149"/>
        <w:numPr>
          <w:ilvl w:val="0"/>
          <w:numId w:val="0"/>
        </w:numPr>
        <w:spacing w:before="120"/>
        <w:rPr>
          <w:rFonts w:eastAsia="宋体"/>
          <w:b w:val="0"/>
          <w:bCs w:val="0"/>
          <w:szCs w:val="20"/>
          <w:lang w:val="en-US" w:eastAsia="ja-JP"/>
        </w:rPr>
      </w:pPr>
      <w:r>
        <w:rPr>
          <w:rFonts w:eastAsia="宋体"/>
          <w:b w:val="0"/>
          <w:bCs w:val="0"/>
          <w:szCs w:val="20"/>
          <w:lang w:eastAsia="ja-JP"/>
        </w:rPr>
        <w:t xml:space="preserve">As shown in Figure 8, it compares the performance of </w:t>
      </w:r>
      <w:r>
        <w:rPr>
          <w:rFonts w:eastAsia="宋体"/>
          <w:b w:val="0"/>
          <w:bCs w:val="0"/>
          <w:szCs w:val="20"/>
          <w:lang w:val="en-US" w:eastAsia="ja-JP"/>
        </w:rPr>
        <w:t>TBCC</w:t>
      </w:r>
      <w:r>
        <w:rPr>
          <w:rFonts w:eastAsia="宋体"/>
          <w:b w:val="0"/>
          <w:bCs w:val="0"/>
          <w:szCs w:val="20"/>
          <w:lang w:eastAsia="ja-JP"/>
        </w:rPr>
        <w:t xml:space="preserve"> under different constraint lengths. It can be observed that the larger the constraint length, the better the decoding performance. Increasing the constraint length is equivalent to increasing the number of registers, which will slightly increase the encoding complexity. </w:t>
      </w:r>
      <w:r>
        <w:rPr>
          <w:rFonts w:eastAsia="宋体"/>
          <w:b w:val="0"/>
          <w:bCs w:val="0"/>
          <w:szCs w:val="20"/>
          <w:lang w:val="en-US" w:eastAsia="ja-JP"/>
        </w:rPr>
        <w:t>However</w:t>
      </w:r>
      <w:r>
        <w:rPr>
          <w:rFonts w:eastAsia="宋体"/>
          <w:b w:val="0"/>
          <w:bCs w:val="0"/>
          <w:szCs w:val="20"/>
          <w:lang w:eastAsia="ja-JP"/>
        </w:rPr>
        <w:t>, per the discussion above, to reduce the false alarming rate, the maximum check bit length of the CRC encoding may be 16 bits, that is, 16 registers are required.</w:t>
      </w:r>
      <w:r>
        <w:rPr>
          <w:rFonts w:eastAsia="宋体"/>
          <w:b w:val="0"/>
          <w:bCs w:val="0"/>
          <w:szCs w:val="20"/>
          <w:lang w:val="en-US" w:eastAsia="ja-JP"/>
        </w:rPr>
        <w:t xml:space="preserve"> </w:t>
      </w:r>
    </w:p>
    <w:p>
      <w:pPr>
        <w:pStyle w:val="149"/>
        <w:numPr>
          <w:ilvl w:val="0"/>
          <w:numId w:val="0"/>
        </w:numPr>
        <w:spacing w:before="120"/>
        <w:jc w:val="center"/>
        <w:rPr>
          <w:lang w:val="en-US" w:eastAsia="zh-CN"/>
        </w:rPr>
      </w:pPr>
      <w:r>
        <w:drawing>
          <wp:inline distT="0" distB="0" distL="114300" distR="114300">
            <wp:extent cx="3580765" cy="2685415"/>
            <wp:effectExtent l="0" t="0" r="0" b="0"/>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
                    <pic:cNvPicPr>
                      <a:picLocks noChangeAspect="1"/>
                    </pic:cNvPicPr>
                  </pic:nvPicPr>
                  <pic:blipFill>
                    <a:blip r:embed="rId19"/>
                    <a:stretch>
                      <a:fillRect/>
                    </a:stretch>
                  </pic:blipFill>
                  <pic:spPr>
                    <a:xfrm>
                      <a:off x="0" y="0"/>
                      <a:ext cx="3580765" cy="2685415"/>
                    </a:xfrm>
                    <a:prstGeom prst="rect">
                      <a:avLst/>
                    </a:prstGeom>
                    <a:noFill/>
                    <a:ln>
                      <a:noFill/>
                    </a:ln>
                  </pic:spPr>
                </pic:pic>
              </a:graphicData>
            </a:graphic>
          </wp:inline>
        </w:drawing>
      </w:r>
    </w:p>
    <w:p>
      <w:pPr>
        <w:pStyle w:val="149"/>
        <w:numPr>
          <w:ilvl w:val="0"/>
          <w:numId w:val="0"/>
        </w:numPr>
        <w:spacing w:before="120"/>
        <w:jc w:val="center"/>
        <w:rPr>
          <w:rFonts w:eastAsia="宋体"/>
          <w:lang w:val="en-US" w:eastAsia="zh-CN"/>
        </w:rPr>
      </w:pPr>
      <w:r>
        <w:rPr>
          <w:rFonts w:eastAsia="宋体"/>
          <w:b w:val="0"/>
          <w:bCs w:val="0"/>
          <w:szCs w:val="20"/>
          <w:lang w:eastAsia="ja-JP"/>
        </w:rPr>
        <w:t xml:space="preserve">Figure </w:t>
      </w:r>
      <w:r>
        <w:rPr>
          <w:rFonts w:hint="eastAsia" w:eastAsia="宋体"/>
          <w:b w:val="0"/>
          <w:bCs w:val="0"/>
          <w:szCs w:val="20"/>
          <w:lang w:val="en-US" w:eastAsia="zh-CN"/>
        </w:rPr>
        <w:t>8</w:t>
      </w:r>
      <w:r>
        <w:rPr>
          <w:rFonts w:eastAsia="宋体"/>
          <w:b w:val="0"/>
          <w:bCs w:val="0"/>
          <w:szCs w:val="20"/>
          <w:lang w:eastAsia="ja-JP"/>
        </w:rPr>
        <w:t xml:space="preserve"> </w:t>
      </w:r>
      <w:r>
        <w:rPr>
          <w:rFonts w:hint="eastAsia" w:eastAsia="宋体"/>
          <w:b w:val="0"/>
          <w:bCs w:val="0"/>
          <w:szCs w:val="20"/>
          <w:lang w:val="en-US" w:eastAsia="zh-CN"/>
        </w:rPr>
        <w:t>P</w:t>
      </w:r>
      <w:r>
        <w:rPr>
          <w:rFonts w:eastAsia="宋体"/>
          <w:b w:val="0"/>
          <w:bCs w:val="0"/>
          <w:szCs w:val="20"/>
          <w:lang w:eastAsia="ja-JP"/>
        </w:rPr>
        <w:t>erformance of CC with different constraint lengths</w:t>
      </w:r>
    </w:p>
    <w:p>
      <w:pPr>
        <w:pStyle w:val="150"/>
        <w:numPr>
          <w:ilvl w:val="255"/>
          <w:numId w:val="0"/>
        </w:numPr>
        <w:spacing w:before="120" w:line="240" w:lineRule="auto"/>
        <w:jc w:val="left"/>
        <w:rPr>
          <w:lang w:val="en-US" w:eastAsia="zh-CN"/>
        </w:rPr>
      </w:pPr>
      <w:bookmarkStart w:id="46" w:name="_Ref14507"/>
      <w:r>
        <w:rPr>
          <w:rFonts w:hint="eastAsia"/>
          <w:lang w:val="en-US" w:eastAsia="zh-CN"/>
        </w:rPr>
        <w:t xml:space="preserve">Observation </w:t>
      </w:r>
      <w:r>
        <w:rPr>
          <w:lang w:val="en-US" w:eastAsia="zh-CN"/>
        </w:rPr>
        <w:t>9</w:t>
      </w:r>
      <w:r>
        <w:rPr>
          <w:rFonts w:hint="eastAsia"/>
          <w:lang w:val="en-US" w:eastAsia="zh-CN"/>
        </w:rPr>
        <w:t xml:space="preserve">: Convolutional code </w:t>
      </w:r>
      <w:r>
        <w:rPr>
          <w:lang w:val="en-US" w:eastAsia="zh-CN"/>
        </w:rPr>
        <w:t>with</w:t>
      </w:r>
      <w:r>
        <w:rPr>
          <w:rFonts w:hint="eastAsia"/>
          <w:lang w:val="en-US" w:eastAsia="zh-CN"/>
        </w:rPr>
        <w:t xml:space="preserve"> larger constraint length can achieve better performance. </w:t>
      </w:r>
      <w:bookmarkEnd w:id="46"/>
    </w:p>
    <w:p>
      <w:pPr>
        <w:pStyle w:val="150"/>
        <w:numPr>
          <w:ilvl w:val="255"/>
          <w:numId w:val="0"/>
        </w:numPr>
        <w:spacing w:before="120" w:line="240" w:lineRule="auto"/>
        <w:jc w:val="left"/>
        <w:rPr>
          <w:lang w:val="en-US" w:eastAsia="zh-CN"/>
        </w:rPr>
      </w:pPr>
      <w:bookmarkStart w:id="47" w:name="_Ref14539"/>
      <w:r>
        <w:rPr>
          <w:rFonts w:hint="eastAsia"/>
          <w:lang w:val="en-US" w:eastAsia="zh-CN"/>
        </w:rPr>
        <w:t>Observation 1</w:t>
      </w:r>
      <w:r>
        <w:rPr>
          <w:lang w:val="en-US" w:eastAsia="zh-CN"/>
        </w:rPr>
        <w:t>0</w:t>
      </w:r>
      <w:r>
        <w:rPr>
          <w:rFonts w:hint="eastAsia"/>
          <w:lang w:val="en-US" w:eastAsia="zh-CN"/>
        </w:rPr>
        <w:t xml:space="preserve">: For code rate of 1/2, the performance improvement is not significant if the constraint length of the convolutional code reaches 9 or greater. </w:t>
      </w:r>
      <w:bookmarkEnd w:id="47"/>
    </w:p>
    <w:p>
      <w:pPr>
        <w:pStyle w:val="149"/>
        <w:numPr>
          <w:ilvl w:val="0"/>
          <w:numId w:val="0"/>
        </w:numPr>
        <w:spacing w:before="120"/>
        <w:rPr>
          <w:rFonts w:eastAsia="宋体"/>
          <w:b w:val="0"/>
          <w:bCs w:val="0"/>
          <w:szCs w:val="20"/>
          <w:lang w:eastAsia="ja-JP"/>
        </w:rPr>
      </w:pPr>
      <w:r>
        <w:rPr>
          <w:rFonts w:eastAsia="宋体"/>
          <w:b w:val="0"/>
          <w:bCs w:val="0"/>
          <w:szCs w:val="20"/>
          <w:lang w:eastAsia="ja-JP"/>
        </w:rPr>
        <w:t>For the receiving end, since there is an exponential relationship between the number of states in the Viterbi decoder and the constraint length, that is, the decoding complexity is also exponentially related to the constraint length, the constraint length should not be set too large.</w:t>
      </w:r>
    </w:p>
    <w:p>
      <w:pPr>
        <w:pStyle w:val="149"/>
        <w:numPr>
          <w:ilvl w:val="0"/>
          <w:numId w:val="0"/>
        </w:numPr>
        <w:spacing w:before="120"/>
        <w:rPr>
          <w:rFonts w:eastAsia="宋体"/>
          <w:b w:val="0"/>
          <w:bCs w:val="0"/>
          <w:szCs w:val="20"/>
          <w:lang w:val="en-US" w:eastAsia="ja-JP"/>
        </w:rPr>
      </w:pPr>
      <w:r>
        <w:rPr>
          <w:rFonts w:eastAsia="宋体"/>
          <w:b w:val="0"/>
          <w:bCs w:val="0"/>
          <w:szCs w:val="20"/>
          <w:lang w:eastAsia="ja-JP"/>
        </w:rPr>
        <w:t xml:space="preserve">Taking into account performance, encoding complexity, and decoding complexity, it is feasible to use a moderate constraint length for convolutional </w:t>
      </w:r>
      <w:r>
        <w:rPr>
          <w:rFonts w:eastAsia="宋体"/>
          <w:b w:val="0"/>
          <w:bCs w:val="0"/>
          <w:szCs w:val="20"/>
          <w:lang w:val="en-US" w:eastAsia="ja-JP"/>
        </w:rPr>
        <w:t>code</w:t>
      </w:r>
      <w:r>
        <w:rPr>
          <w:rFonts w:eastAsia="宋体"/>
          <w:b w:val="0"/>
          <w:bCs w:val="0"/>
          <w:szCs w:val="20"/>
          <w:lang w:eastAsia="ja-JP"/>
        </w:rPr>
        <w:t>, such as 7 or 9. In this case, the number of registers is only half the number of registers required for CRC-16. This approach allows for a balance between achieving better decoding performance and maintaining reasonable levels of complexity in both encoding and decoding processes.</w:t>
      </w:r>
    </w:p>
    <w:p>
      <w:pPr>
        <w:pStyle w:val="149"/>
        <w:numPr>
          <w:ilvl w:val="0"/>
          <w:numId w:val="0"/>
        </w:numPr>
        <w:spacing w:before="120"/>
        <w:rPr>
          <w:lang w:val="en-US" w:eastAsia="zh-CN"/>
        </w:rPr>
      </w:pPr>
    </w:p>
    <w:p>
      <w:pPr>
        <w:numPr>
          <w:ilvl w:val="0"/>
          <w:numId w:val="21"/>
        </w:numPr>
        <w:spacing w:before="120"/>
      </w:pPr>
      <w:r>
        <w:rPr>
          <w:rFonts w:hint="eastAsia"/>
        </w:rPr>
        <w:t>CRC</w:t>
      </w:r>
    </w:p>
    <w:p>
      <w:pPr>
        <w:spacing w:before="120"/>
      </w:pPr>
      <w:r>
        <w:rPr>
          <w:rFonts w:hint="eastAsia"/>
        </w:rPr>
        <w:t xml:space="preserve">We suppose same CRC design for both A-IoT UL and DL study. For CRC of </w:t>
      </w:r>
      <w:bookmarkStart w:id="48" w:name="OLE_LINK3"/>
      <w:r>
        <w:rPr>
          <w:rFonts w:hint="eastAsia"/>
        </w:rPr>
        <w:t xml:space="preserve">A-IoT UL </w:t>
      </w:r>
      <w:bookmarkEnd w:id="48"/>
      <w:r>
        <w:rPr>
          <w:rFonts w:hint="eastAsia"/>
        </w:rPr>
        <w:t xml:space="preserve">study, the </w:t>
      </w:r>
      <w:r>
        <w:rPr>
          <w:bCs/>
          <w:szCs w:val="20"/>
        </w:rPr>
        <w:t>CRC generator polynomial(s)</w:t>
      </w:r>
      <w:r>
        <w:rPr>
          <w:rFonts w:hint="eastAsia"/>
          <w:bCs/>
          <w:szCs w:val="20"/>
        </w:rPr>
        <w:t xml:space="preserve"> and the a</w:t>
      </w:r>
      <w:r>
        <w:rPr>
          <w:bCs/>
          <w:szCs w:val="20"/>
        </w:rPr>
        <w:t xml:space="preserve">ssociation between down-selected CRC(s) and </w:t>
      </w:r>
      <w:bookmarkStart w:id="49" w:name="OLE_LINK8"/>
      <w:r>
        <w:rPr>
          <w:bCs/>
          <w:szCs w:val="20"/>
        </w:rPr>
        <w:t>message size</w:t>
      </w:r>
      <w:bookmarkEnd w:id="49"/>
      <w:r>
        <w:rPr>
          <w:bCs/>
          <w:szCs w:val="20"/>
        </w:rPr>
        <w:t>, considering at least false-alarm rate target</w:t>
      </w:r>
      <w:r>
        <w:rPr>
          <w:rFonts w:hint="eastAsia"/>
          <w:bCs/>
          <w:szCs w:val="20"/>
        </w:rPr>
        <w:t xml:space="preserve"> have already discussed in Section 2.1.5.</w:t>
      </w:r>
    </w:p>
    <w:p>
      <w:pPr>
        <w:spacing w:before="120"/>
      </w:pPr>
    </w:p>
    <w:p>
      <w:pPr>
        <w:pStyle w:val="4"/>
        <w:widowControl/>
        <w:numPr>
          <w:ilvl w:val="2"/>
          <w:numId w:val="9"/>
        </w:numPr>
        <w:autoSpaceDE/>
        <w:autoSpaceDN/>
        <w:adjustRightInd/>
        <w:snapToGrid/>
        <w:spacing w:before="120"/>
        <w:ind w:right="210"/>
        <w:rPr>
          <w:sz w:val="21"/>
          <w:szCs w:val="21"/>
          <w:lang w:val="en-US" w:eastAsia="ko-KR"/>
        </w:rPr>
      </w:pPr>
      <w:r>
        <w:rPr>
          <w:rFonts w:hint="eastAsia"/>
          <w:bCs w:val="0"/>
          <w:sz w:val="20"/>
          <w:szCs w:val="20"/>
          <w:lang w:val="en-US"/>
        </w:rPr>
        <w:t>Multiple access</w:t>
      </w:r>
    </w:p>
    <w:p>
      <w:pPr>
        <w:spacing w:before="120"/>
      </w:pPr>
      <w:r>
        <w:rPr>
          <w:rFonts w:hint="eastAsia"/>
        </w:rPr>
        <w:t>According to the discussion in the last RAN1 meeting [2], proposals for A-IoT UL multiple-access schemes are as followings:</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pacing w:before="120"/>
              <w:rPr>
                <w:b/>
                <w:bCs/>
              </w:rPr>
            </w:pPr>
            <w:r>
              <w:rPr>
                <w:b/>
                <w:bCs/>
              </w:rPr>
              <w:t>Proposal 3.6a(I): A-IoT UL study includes TDM(A) within A-IoT. Further details are FFS.</w:t>
            </w:r>
          </w:p>
          <w:p>
            <w:pPr>
              <w:spacing w:before="120"/>
              <w:rPr>
                <w:b/>
                <w:bCs/>
              </w:rPr>
            </w:pPr>
            <w:r>
              <w:rPr>
                <w:b/>
                <w:bCs/>
              </w:rPr>
              <w:t>Proposal 3.6b(I): A-IoT UL study includes FDM(A) within A-IoT, at least by utilizing a frequency-shift capability, e.g. of a line-code. Further details are FFS.</w:t>
            </w:r>
          </w:p>
          <w:p>
            <w:pPr>
              <w:spacing w:before="120"/>
            </w:pPr>
            <w:r>
              <w:rPr>
                <w:b/>
                <w:bCs/>
              </w:rPr>
              <w:t>Proposal 3.6c(I): Further study the cases/conditions/etc. where A-IoT UL study could include CDM(A) within A-IoT, before deciding on inclusion of CDM(A) in A-IoT UL study.</w:t>
            </w:r>
          </w:p>
        </w:tc>
      </w:tr>
    </w:tbl>
    <w:p>
      <w:pPr>
        <w:numPr>
          <w:ilvl w:val="0"/>
          <w:numId w:val="22"/>
        </w:numPr>
        <w:spacing w:before="120"/>
      </w:pPr>
      <w:r>
        <w:rPr>
          <w:rFonts w:hint="eastAsia"/>
        </w:rPr>
        <w:t>TDMA</w:t>
      </w:r>
    </w:p>
    <w:p>
      <w:pPr>
        <w:spacing w:before="120"/>
      </w:pPr>
      <w:r>
        <w:rPr>
          <w:rFonts w:hint="eastAsia"/>
        </w:rPr>
        <w:t xml:space="preserve">In our views, TDMA is relatively easy to </w:t>
      </w:r>
      <w:r>
        <w:t xml:space="preserve">be </w:t>
      </w:r>
      <w:r>
        <w:rPr>
          <w:rFonts w:hint="eastAsia"/>
        </w:rPr>
        <w:t>implement</w:t>
      </w:r>
      <w:r>
        <w:t>ed</w:t>
      </w:r>
      <w:r>
        <w:rPr>
          <w:rFonts w:hint="eastAsia"/>
        </w:rPr>
        <w:t xml:space="preserve"> b</w:t>
      </w:r>
      <w:r>
        <w:t xml:space="preserve">y </w:t>
      </w:r>
      <w:r>
        <w:rPr>
          <w:rFonts w:hint="eastAsia"/>
        </w:rPr>
        <w:t xml:space="preserve">devices and can be considered as </w:t>
      </w:r>
      <w:r>
        <w:t>the</w:t>
      </w:r>
      <w:r>
        <w:rPr>
          <w:rFonts w:hint="eastAsia"/>
        </w:rPr>
        <w:t xml:space="preserve"> baseline. However, due to the </w:t>
      </w:r>
      <w:r>
        <w:t>increase</w:t>
      </w:r>
      <w:r>
        <w:rPr>
          <w:rFonts w:hint="eastAsia"/>
        </w:rPr>
        <w:t xml:space="preserve"> of coverage, the system capacity also </w:t>
      </w:r>
      <w:r>
        <w:t xml:space="preserve">needs to </w:t>
      </w:r>
      <w:r>
        <w:rPr>
          <w:rFonts w:hint="eastAsia"/>
        </w:rPr>
        <w:t xml:space="preserve">be expanded correspondingly to meet business needs, especially </w:t>
      </w:r>
      <w:r>
        <w:t>in</w:t>
      </w:r>
      <w:r>
        <w:rPr>
          <w:rFonts w:hint="eastAsia"/>
        </w:rPr>
        <w:t xml:space="preserve"> delay sensitive scenarios</w:t>
      </w:r>
      <w:r>
        <w:t>. For instance, ensuring timely completion of tasks like</w:t>
      </w:r>
      <w:r>
        <w:rPr>
          <w:rFonts w:hint="eastAsia"/>
        </w:rPr>
        <w:t xml:space="preserve"> completing the labeling and inventory of all goods </w:t>
      </w:r>
      <w:r>
        <w:t xml:space="preserve">transported </w:t>
      </w:r>
      <w:r>
        <w:rPr>
          <w:rFonts w:hint="eastAsia"/>
        </w:rPr>
        <w:t xml:space="preserve">by vehicles passing through the </w:t>
      </w:r>
      <w:r>
        <w:t>checkpoints</w:t>
      </w:r>
      <w:r>
        <w:rPr>
          <w:rFonts w:hint="eastAsia"/>
        </w:rPr>
        <w:t>. Therefore, the TDMA method may not meet the requirements and further enhance</w:t>
      </w:r>
      <w:r>
        <w:t>ment is needed</w:t>
      </w:r>
      <w:r>
        <w:rPr>
          <w:rFonts w:hint="eastAsia"/>
        </w:rPr>
        <w:t xml:space="preserve">. </w:t>
      </w:r>
    </w:p>
    <w:p>
      <w:pPr>
        <w:numPr>
          <w:ilvl w:val="0"/>
          <w:numId w:val="23"/>
        </w:numPr>
        <w:spacing w:before="120"/>
      </w:pPr>
      <w:r>
        <w:rPr>
          <w:rFonts w:hint="eastAsia"/>
        </w:rPr>
        <w:t>FDMA</w:t>
      </w:r>
    </w:p>
    <w:p>
      <w:pPr>
        <w:pStyle w:val="18"/>
        <w:spacing w:before="120"/>
      </w:pPr>
      <w:r>
        <w:rPr>
          <w:rFonts w:hint="eastAsia"/>
        </w:rPr>
        <w:t xml:space="preserve">FDMA may be difficult to implement at least for device type 1 with~1 uw. Moreover, FDMA causes lower frequency efficiency. For example, miller subcarrier modulation can </w:t>
      </w:r>
      <w:r>
        <w:t xml:space="preserve">generate </w:t>
      </w:r>
      <w:bookmarkStart w:id="50" w:name="OLE_LINK9"/>
      <w:r>
        <w:rPr>
          <w:rFonts w:hint="eastAsia"/>
        </w:rPr>
        <w:t xml:space="preserve">mirror </w:t>
      </w:r>
      <w:bookmarkStart w:id="51" w:name="OLE_LINK4"/>
      <w:r>
        <w:rPr>
          <w:rFonts w:hint="eastAsia"/>
        </w:rPr>
        <w:t xml:space="preserve">symmetry </w:t>
      </w:r>
      <w:bookmarkEnd w:id="51"/>
      <w:r>
        <w:rPr>
          <w:rFonts w:hint="eastAsia"/>
        </w:rPr>
        <w:t>signal</w:t>
      </w:r>
      <w:bookmarkEnd w:id="50"/>
      <w:r>
        <w:rPr>
          <w:rFonts w:hint="eastAsia"/>
        </w:rPr>
        <w:t xml:space="preserve"> and introduce mirror frequency interference. Therefore, it is necessary to </w:t>
      </w:r>
      <w:r>
        <w:t xml:space="preserve">a </w:t>
      </w:r>
      <w:r>
        <w:rPr>
          <w:rFonts w:hint="eastAsia"/>
        </w:rPr>
        <w:t>reserve large guard band in frequency domain which leads to a low frequency efficiency. Moreover, frequency shift introduced for self-interference cancellation also results into the limitation of the number of FDM</w:t>
      </w:r>
      <w:r>
        <w:t>-ed</w:t>
      </w:r>
      <w:r>
        <w:rPr>
          <w:rFonts w:hint="eastAsia"/>
        </w:rPr>
        <w:t xml:space="preserve"> device</w:t>
      </w:r>
      <w:r>
        <w:t>s</w:t>
      </w:r>
      <w:r>
        <w:rPr>
          <w:rFonts w:hint="eastAsia"/>
        </w:rPr>
        <w:t xml:space="preserve">. </w:t>
      </w:r>
    </w:p>
    <w:p>
      <w:pPr>
        <w:pStyle w:val="18"/>
        <w:spacing w:before="120"/>
      </w:pPr>
      <w:r>
        <w:t>For A-IoT devices that support frequency shifting, spectral leakage can occur due to two factors</w:t>
      </w:r>
      <w:r>
        <w:rPr>
          <w:rFonts w:hint="eastAsia"/>
        </w:rPr>
        <w:t>: 1)</w:t>
      </w:r>
      <w:bookmarkStart w:id="52" w:name="OLE_LINK23"/>
      <w:r>
        <w:rPr>
          <w:rFonts w:hint="eastAsia"/>
        </w:rPr>
        <w:t xml:space="preserve"> </w:t>
      </w:r>
      <w:bookmarkEnd w:id="52"/>
      <w:r>
        <w:rPr>
          <w:rFonts w:hint="eastAsia"/>
        </w:rPr>
        <w:t xml:space="preserve">subcarrier modulation and 2) </w:t>
      </w:r>
      <w:bookmarkStart w:id="53" w:name="OLE_LINK20"/>
      <w:r>
        <w:rPr>
          <w:rFonts w:hint="eastAsia"/>
        </w:rPr>
        <w:t>frequency divi</w:t>
      </w:r>
      <w:bookmarkEnd w:id="53"/>
      <w:r>
        <w:t>sion</w:t>
      </w:r>
      <w:r>
        <w:rPr>
          <w:rFonts w:hint="eastAsia"/>
        </w:rPr>
        <w:t xml:space="preserve">. Herein, </w:t>
      </w:r>
      <w:r>
        <w:t xml:space="preserve">the </w:t>
      </w:r>
      <w:r>
        <w:rPr>
          <w:rFonts w:hint="eastAsia"/>
        </w:rPr>
        <w:t xml:space="preserve">spectral analysis </w:t>
      </w:r>
      <w:r>
        <w:t>is</w:t>
      </w:r>
      <w:r>
        <w:rPr>
          <w:rFonts w:hint="eastAsia"/>
        </w:rPr>
        <w:t xml:space="preserve"> shown in Figure 9 for the waveform by using miller subcarrier modulation and frequency divi</w:t>
      </w:r>
      <w:r>
        <w:t xml:space="preserve">sion. It is assumed that </w:t>
      </w:r>
      <w:r>
        <w:rPr>
          <w:rFonts w:hint="eastAsia"/>
        </w:rPr>
        <w:t xml:space="preserve">the target D2R link frequency </w:t>
      </w:r>
      <w:r>
        <w:t xml:space="preserve">is </w:t>
      </w:r>
      <w:r>
        <w:rPr>
          <w:rFonts w:hint="eastAsia"/>
        </w:rPr>
        <w:t>f1=160kHz</w:t>
      </w:r>
      <w:r>
        <w:t xml:space="preserve">, but the actual </w:t>
      </w:r>
      <w:r>
        <w:rPr>
          <w:rFonts w:hint="eastAsia"/>
        </w:rPr>
        <w:t>D2R link frequency</w:t>
      </w:r>
      <w:r>
        <w:t xml:space="preserve"> is f2=128KHz considering 20% frequency </w:t>
      </w:r>
      <w:r>
        <w:rPr>
          <w:rFonts w:hint="eastAsia"/>
        </w:rPr>
        <w:t>inaccura</w:t>
      </w:r>
      <w:r>
        <w:t>cy</w:t>
      </w:r>
      <w:r>
        <w:rPr>
          <w:rFonts w:hint="eastAsia"/>
        </w:rPr>
        <w:t>. It is observed that it produces harmonic components. That is to say, the power of the main frequency component(s) is dispersed to the harmonic components and the corresponding signal waveform is distorted. Therefore, the impacts of spectral leakage and inaccurate frequency divi</w:t>
      </w:r>
      <w:r>
        <w:t xml:space="preserve">sion </w:t>
      </w:r>
      <w:r>
        <w:rPr>
          <w:rFonts w:hint="eastAsia"/>
        </w:rPr>
        <w:t>should be considered for FDM-ed devices.</w:t>
      </w:r>
    </w:p>
    <w:p>
      <w:pPr>
        <w:pStyle w:val="18"/>
        <w:spacing w:before="120"/>
        <w:jc w:val="center"/>
      </w:pPr>
      <w:r>
        <w:drawing>
          <wp:inline distT="0" distB="0" distL="0" distR="0">
            <wp:extent cx="3037205" cy="24466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0"/>
                    <a:stretch>
                      <a:fillRect/>
                    </a:stretch>
                  </pic:blipFill>
                  <pic:spPr>
                    <a:xfrm>
                      <a:off x="0" y="0"/>
                      <a:ext cx="3041781" cy="2450589"/>
                    </a:xfrm>
                    <a:prstGeom prst="rect">
                      <a:avLst/>
                    </a:prstGeom>
                  </pic:spPr>
                </pic:pic>
              </a:graphicData>
            </a:graphic>
          </wp:inline>
        </w:drawing>
      </w:r>
    </w:p>
    <w:p>
      <w:pPr>
        <w:pStyle w:val="18"/>
        <w:spacing w:before="120"/>
        <w:jc w:val="center"/>
      </w:pPr>
      <w:r>
        <w:rPr>
          <w:rFonts w:hint="eastAsia"/>
        </w:rPr>
        <w:t xml:space="preserve">Figure 9 Spectral analysis on miller sub-carrier waveform </w:t>
      </w:r>
    </w:p>
    <w:p>
      <w:pPr>
        <w:pStyle w:val="150"/>
        <w:numPr>
          <w:ilvl w:val="255"/>
          <w:numId w:val="0"/>
        </w:numPr>
        <w:spacing w:before="120" w:line="240" w:lineRule="auto"/>
        <w:rPr>
          <w:lang w:val="en-US" w:eastAsia="zh-CN"/>
        </w:rPr>
      </w:pPr>
      <w:bookmarkStart w:id="54" w:name="_Ref26113"/>
      <w:r>
        <w:rPr>
          <w:lang w:val="en-US" w:eastAsia="zh-CN"/>
        </w:rPr>
        <w:t xml:space="preserve">Observation 11: For FDMA for A-IoT UL, </w:t>
      </w:r>
      <w:r>
        <w:rPr>
          <w:rFonts w:hint="eastAsia"/>
          <w:lang w:val="en-US" w:eastAsia="zh-CN"/>
        </w:rPr>
        <w:t>due to</w:t>
      </w:r>
      <w:r>
        <w:rPr>
          <w:lang w:val="en-US" w:eastAsia="zh-CN"/>
        </w:rPr>
        <w:t xml:space="preserve"> the spectral leakage and mirror frequency interference, it is necessary to reserve </w:t>
      </w:r>
      <w:r>
        <w:rPr>
          <w:rFonts w:hint="eastAsia"/>
          <w:lang w:val="en-US" w:eastAsia="zh-CN"/>
        </w:rPr>
        <w:t xml:space="preserve">a </w:t>
      </w:r>
      <w:r>
        <w:rPr>
          <w:lang w:val="en-US" w:eastAsia="zh-CN"/>
        </w:rPr>
        <w:t>large guard band in frequency domain which leads to a low frequency efficiency.</w:t>
      </w:r>
      <w:bookmarkEnd w:id="54"/>
    </w:p>
    <w:p>
      <w:pPr>
        <w:numPr>
          <w:ilvl w:val="0"/>
          <w:numId w:val="24"/>
        </w:numPr>
        <w:spacing w:before="120"/>
      </w:pPr>
      <w:r>
        <w:rPr>
          <w:rFonts w:hint="eastAsia"/>
        </w:rPr>
        <w:t>CDMA</w:t>
      </w:r>
    </w:p>
    <w:p>
      <w:pPr>
        <w:pStyle w:val="18"/>
        <w:spacing w:before="120"/>
      </w:pPr>
      <w:r>
        <w:rPr>
          <w:rFonts w:hint="eastAsia"/>
        </w:rPr>
        <w:t xml:space="preserve">When CDMA is applied to uplink, the main complexity lies in decoding </w:t>
      </w:r>
      <w:r>
        <w:t>at</w:t>
      </w:r>
      <w:r>
        <w:rPr>
          <w:rFonts w:hint="eastAsia"/>
        </w:rPr>
        <w:t xml:space="preserve"> the receiv</w:t>
      </w:r>
      <w:r>
        <w:t>er</w:t>
      </w:r>
      <w:r>
        <w:rPr>
          <w:rFonts w:hint="eastAsia"/>
        </w:rPr>
        <w:t xml:space="preserve"> side</w:t>
      </w:r>
      <w:r>
        <w:t>.</w:t>
      </w:r>
      <w:r>
        <w:rPr>
          <w:rFonts w:hint="eastAsia"/>
        </w:rPr>
        <w:t xml:space="preserve"> </w:t>
      </w:r>
      <w:r>
        <w:t>While the</w:t>
      </w:r>
      <w:r>
        <w:rPr>
          <w:rFonts w:hint="eastAsia"/>
        </w:rPr>
        <w:t xml:space="preserve"> device implementation is relatively simple, with </w:t>
      </w:r>
      <w:r>
        <w:t>minimal</w:t>
      </w:r>
      <w:r>
        <w:rPr>
          <w:rFonts w:hint="eastAsia"/>
        </w:rPr>
        <w:t xml:space="preserve"> impact on the device. In addition, in order to enhance uplink coverage, devices require time-domain extension to enhance coverage. Using CDMA for time-domain extension can increase uplink capacity compared to </w:t>
      </w:r>
      <w:r>
        <w:t xml:space="preserve">employing </w:t>
      </w:r>
      <w:r>
        <w:rPr>
          <w:rFonts w:hint="eastAsia"/>
        </w:rPr>
        <w:t xml:space="preserve">time-domain repetition. Therefore, CDMA can also be considered for uplink multiple access. For CDMA, considering the goal of increasing capacity and the decoding performance, both </w:t>
      </w:r>
      <w:r>
        <w:t>o</w:t>
      </w:r>
      <w:r>
        <w:rPr>
          <w:rFonts w:hint="eastAsia"/>
        </w:rPr>
        <w:t xml:space="preserve">rthogonal and non-orthogonal sequences can be further studied. Moreover, under the scenario of coverage enhancement, CDMA </w:t>
      </w:r>
      <w:r>
        <w:t>doesn’t</w:t>
      </w:r>
      <w:r>
        <w:rPr>
          <w:rFonts w:hint="eastAsia"/>
        </w:rPr>
        <w:t xml:space="preserve"> introduce additional resource overhead and complexity for device. </w:t>
      </w:r>
      <w:r>
        <w:t>In</w:t>
      </w:r>
      <w:r>
        <w:rPr>
          <w:rFonts w:hint="eastAsia"/>
        </w:rPr>
        <w:t xml:space="preserve"> the worst cases, the performance of CDMA is at least better than performance for the case without CDMA </w:t>
      </w:r>
      <w:r>
        <w:t>when</w:t>
      </w:r>
      <w:r>
        <w:rPr>
          <w:rFonts w:hint="eastAsia"/>
        </w:rPr>
        <w:t xml:space="preserve"> two devices collided in time domain.</w:t>
      </w:r>
    </w:p>
    <w:p>
      <w:pPr>
        <w:spacing w:before="120"/>
      </w:pPr>
      <w:r>
        <w:t>Moreover, t</w:t>
      </w:r>
      <w:r>
        <w:rPr>
          <w:rFonts w:hint="eastAsia"/>
        </w:rPr>
        <w:t xml:space="preserve">he </w:t>
      </w:r>
      <w:r>
        <w:t xml:space="preserve">potential </w:t>
      </w:r>
      <w:r>
        <w:rPr>
          <w:rFonts w:hint="eastAsia"/>
        </w:rPr>
        <w:t>issues of CDMA</w:t>
      </w:r>
      <w:r>
        <w:t xml:space="preserve"> are</w:t>
      </w:r>
      <w:r>
        <w:rPr>
          <w:rFonts w:hint="eastAsia"/>
        </w:rPr>
        <w:t xml:space="preserve"> analy</w:t>
      </w:r>
      <w:r>
        <w:t>zed</w:t>
      </w:r>
      <w:r>
        <w:rPr>
          <w:rFonts w:hint="eastAsia"/>
        </w:rPr>
        <w:t xml:space="preserve"> as following.</w:t>
      </w:r>
    </w:p>
    <w:p>
      <w:pPr>
        <w:numPr>
          <w:ilvl w:val="0"/>
          <w:numId w:val="25"/>
        </w:numPr>
        <w:spacing w:before="120"/>
      </w:pPr>
      <w:r>
        <w:rPr>
          <w:rFonts w:hint="eastAsia"/>
        </w:rPr>
        <w:t xml:space="preserve">Issue 1: </w:t>
      </w:r>
      <w:r>
        <w:t>time and frequency asynchronization among devices</w:t>
      </w:r>
      <w:r>
        <w:rPr>
          <w:rFonts w:hint="eastAsia"/>
        </w:rPr>
        <w:t xml:space="preserve"> impacted by large SFO</w:t>
      </w:r>
    </w:p>
    <w:p>
      <w:pPr>
        <w:spacing w:before="120"/>
      </w:pPr>
      <w:r>
        <w:rPr>
          <w:rFonts w:hint="eastAsia"/>
        </w:rPr>
        <w:t xml:space="preserve">It is an unavoidable issue that SFO has the most </w:t>
      </w:r>
      <w:r>
        <w:t xml:space="preserve">significant </w:t>
      </w:r>
      <w:r>
        <w:rPr>
          <w:rFonts w:hint="eastAsia"/>
        </w:rPr>
        <w:t xml:space="preserve">impacts on A-IoT UL reception </w:t>
      </w:r>
      <w:r>
        <w:t>in</w:t>
      </w:r>
      <w:r>
        <w:rPr>
          <w:rFonts w:hint="eastAsia"/>
        </w:rPr>
        <w:t xml:space="preserve"> the case of CDMA.</w:t>
      </w:r>
      <w:r>
        <w:t xml:space="preserve"> Due to the significant SFO, the time and frequency domains among different devices</w:t>
      </w:r>
      <w:r>
        <w:rPr>
          <w:rFonts w:hint="eastAsia"/>
        </w:rPr>
        <w:t xml:space="preserve"> </w:t>
      </w:r>
      <w:r>
        <w:t xml:space="preserve">become asynchronous. But the negative impact of asynchronization can be mitigated with some enhancements, </w:t>
      </w:r>
      <w:r>
        <w:rPr>
          <w:rFonts w:hint="eastAsia"/>
        </w:rPr>
        <w:t xml:space="preserve">e.g. enhanced synchronization sequence and enhanced detection method at </w:t>
      </w:r>
      <w:r>
        <w:t>reader/BS</w:t>
      </w:r>
      <w:r>
        <w:rPr>
          <w:rFonts w:hint="eastAsia"/>
        </w:rPr>
        <w:t xml:space="preserve"> side, etc. </w:t>
      </w:r>
    </w:p>
    <w:p>
      <w:pPr>
        <w:spacing w:before="120"/>
      </w:pPr>
      <w:r>
        <w:rPr>
          <w:rFonts w:hint="eastAsia"/>
        </w:rPr>
        <w:t xml:space="preserve">Moreover, the actual impact of SFO on CDMA is that the </w:t>
      </w:r>
      <w:bookmarkStart w:id="55" w:name="OLE_LINK24"/>
      <w:r>
        <w:rPr>
          <w:rFonts w:hint="eastAsia"/>
        </w:rPr>
        <w:t>time/sampling point offset among CDM-ed devices</w:t>
      </w:r>
      <w:bookmarkEnd w:id="55"/>
      <w:r>
        <w:rPr>
          <w:rFonts w:hint="eastAsia"/>
        </w:rPr>
        <w:t xml:space="preserve">. Therefore, when the time/sampling point offset among CDM-ed devices caused by SFO is small, the impact of SFO on transmitted is reduced for the case of only small </w:t>
      </w:r>
      <w:r>
        <w:t>number</w:t>
      </w:r>
      <w:r>
        <w:rPr>
          <w:rFonts w:hint="eastAsia"/>
        </w:rPr>
        <w:t xml:space="preserve"> of transmitted bits. </w:t>
      </w:r>
    </w:p>
    <w:p>
      <w:pPr>
        <w:pStyle w:val="150"/>
        <w:numPr>
          <w:ilvl w:val="255"/>
          <w:numId w:val="0"/>
        </w:numPr>
        <w:spacing w:before="120" w:line="240" w:lineRule="auto"/>
        <w:rPr>
          <w:lang w:val="en-US" w:eastAsia="zh-CN"/>
        </w:rPr>
      </w:pPr>
      <w:bookmarkStart w:id="56" w:name="_Ref26123"/>
      <w:r>
        <w:rPr>
          <w:lang w:val="en-US" w:eastAsia="zh-CN"/>
        </w:rPr>
        <w:t xml:space="preserve">Observation </w:t>
      </w:r>
      <w:r>
        <w:rPr>
          <w:rFonts w:hint="eastAsia"/>
          <w:lang w:val="en-US" w:eastAsia="zh-CN"/>
        </w:rPr>
        <w:t>1</w:t>
      </w:r>
      <w:r>
        <w:rPr>
          <w:lang w:val="en-US" w:eastAsia="zh-CN"/>
        </w:rPr>
        <w:t>2: The negative impact of asynchronization can be mitigated with some enhancements, e.g. enhanced synchronization sequence and enhanced detection method at reader/BS side, etc.</w:t>
      </w:r>
      <w:bookmarkEnd w:id="56"/>
    </w:p>
    <w:p>
      <w:pPr>
        <w:numPr>
          <w:ilvl w:val="0"/>
          <w:numId w:val="25"/>
        </w:numPr>
        <w:spacing w:before="120"/>
      </w:pPr>
      <w:r>
        <w:rPr>
          <w:rFonts w:hint="eastAsia" w:eastAsia="等线"/>
        </w:rPr>
        <w:t xml:space="preserve">Issue 2: </w:t>
      </w:r>
      <w:r>
        <w:rPr>
          <w:rFonts w:eastAsia="等线"/>
        </w:rPr>
        <w:t>near-far effect without power control</w:t>
      </w:r>
    </w:p>
    <w:p>
      <w:pPr>
        <w:spacing w:before="120"/>
      </w:pPr>
      <w:r>
        <w:rPr>
          <w:rFonts w:hint="eastAsia"/>
        </w:rPr>
        <w:t>For CDMA, SIC receiver is useful to perform interference cancellation and signal recovery for a target device among UL transmissions sent by multiple devices. Because it is hard to implement power control b</w:t>
      </w:r>
      <w:r>
        <w:t xml:space="preserve">y </w:t>
      </w:r>
      <w:r>
        <w:rPr>
          <w:rFonts w:hint="eastAsia"/>
        </w:rPr>
        <w:t xml:space="preserve">A-IoT </w:t>
      </w:r>
      <w:r>
        <w:t>device</w:t>
      </w:r>
      <w:r>
        <w:rPr>
          <w:rFonts w:hint="eastAsia"/>
        </w:rPr>
        <w:t xml:space="preserve">, the received power among multiple devices may be unequal which leads to near-far effect. In fact, during the SIC procedure, the </w:t>
      </w:r>
      <w:r>
        <w:t>greater the disparity</w:t>
      </w:r>
      <w:r>
        <w:rPr>
          <w:rFonts w:hint="eastAsia"/>
        </w:rPr>
        <w:t xml:space="preserve"> </w:t>
      </w:r>
      <w:r>
        <w:t>in</w:t>
      </w:r>
      <w:r>
        <w:rPr>
          <w:rFonts w:hint="eastAsia"/>
        </w:rPr>
        <w:t xml:space="preserve"> received power among multiple devices, the better performance will be </w:t>
      </w:r>
      <w:r>
        <w:t>achieved</w:t>
      </w:r>
      <w:r>
        <w:rPr>
          <w:rFonts w:hint="eastAsia"/>
        </w:rPr>
        <w:t xml:space="preserve"> </w:t>
      </w:r>
      <w:r>
        <w:t>with</w:t>
      </w:r>
      <w:r>
        <w:rPr>
          <w:rFonts w:hint="eastAsia"/>
        </w:rPr>
        <w:t xml:space="preserve"> CDMA scheme. The reason is that SIC receiver </w:t>
      </w:r>
      <w:r>
        <w:t>leverages</w:t>
      </w:r>
      <w:r>
        <w:rPr>
          <w:rFonts w:hint="eastAsia"/>
        </w:rPr>
        <w:t xml:space="preserve"> unequal power distribution to </w:t>
      </w:r>
      <w:r>
        <w:t xml:space="preserve">sequentially </w:t>
      </w:r>
      <w:r>
        <w:rPr>
          <w:rFonts w:hint="eastAsia"/>
        </w:rPr>
        <w:t>detect each device</w:t>
      </w:r>
      <w:r>
        <w:t>’</w:t>
      </w:r>
      <w:r>
        <w:rPr>
          <w:rFonts w:hint="eastAsia"/>
        </w:rPr>
        <w:t>s signal.</w:t>
      </w:r>
    </w:p>
    <w:p>
      <w:pPr>
        <w:pStyle w:val="150"/>
        <w:numPr>
          <w:ilvl w:val="255"/>
          <w:numId w:val="0"/>
        </w:numPr>
        <w:spacing w:before="120" w:line="240" w:lineRule="auto"/>
        <w:rPr>
          <w:lang w:val="en-US" w:eastAsia="zh-CN"/>
        </w:rPr>
      </w:pPr>
      <w:bookmarkStart w:id="57" w:name="_Ref26129"/>
      <w:r>
        <w:rPr>
          <w:lang w:val="en-US" w:eastAsia="zh-CN"/>
        </w:rPr>
        <w:t xml:space="preserve">Observation </w:t>
      </w:r>
      <w:r>
        <w:rPr>
          <w:rFonts w:hint="eastAsia"/>
          <w:lang w:val="en-US" w:eastAsia="zh-CN"/>
        </w:rPr>
        <w:t>1</w:t>
      </w:r>
      <w:r>
        <w:rPr>
          <w:lang w:val="en-US" w:eastAsia="zh-CN"/>
        </w:rPr>
        <w:t>3: Even though there will be near-far effect without power control by A-IoT device, the greater the disparity in received power among multiple devices, the better performance will be obtained by SIC receiver with CDMA scheme.</w:t>
      </w:r>
      <w:bookmarkEnd w:id="57"/>
    </w:p>
    <w:p>
      <w:pPr>
        <w:spacing w:before="120"/>
      </w:pPr>
      <w:r>
        <w:rPr>
          <w:rFonts w:hint="eastAsia"/>
        </w:rPr>
        <w:t xml:space="preserve">For line-code subcarrier modulation, it can implement frequency </w:t>
      </w:r>
      <w:r>
        <w:t>shift</w:t>
      </w:r>
      <w:r>
        <w:rPr>
          <w:rFonts w:hint="eastAsia"/>
        </w:rPr>
        <w:t xml:space="preserve"> </w:t>
      </w:r>
      <w:r>
        <w:t>which also</w:t>
      </w:r>
      <w:r>
        <w:rPr>
          <w:rFonts w:hint="eastAsia"/>
        </w:rPr>
        <w:t xml:space="preserve"> belongs to a specific case of CDMA.</w:t>
      </w:r>
    </w:p>
    <w:p>
      <w:pPr>
        <w:pStyle w:val="149"/>
        <w:spacing w:before="120"/>
      </w:pPr>
      <w:bookmarkStart w:id="58" w:name="_Ref14572"/>
      <w:r>
        <w:rPr>
          <w:rFonts w:hint="eastAsia"/>
          <w:lang w:val="en-US" w:eastAsia="zh-CN"/>
        </w:rPr>
        <w:t xml:space="preserve">For A-IoT UL transmission, both TDMA and CDMA based time-domain extension can be considered. </w:t>
      </w:r>
      <w:r>
        <w:rPr>
          <w:lang w:val="en-US" w:eastAsia="zh-CN"/>
        </w:rPr>
        <w:t>FFS</w:t>
      </w:r>
      <w:r>
        <w:rPr>
          <w:rFonts w:hint="eastAsia"/>
          <w:lang w:val="en-US" w:eastAsia="zh-CN"/>
        </w:rPr>
        <w:t>:</w:t>
      </w:r>
      <w:r>
        <w:rPr>
          <w:lang w:val="en-US" w:eastAsia="zh-CN"/>
        </w:rPr>
        <w:t xml:space="preserve"> </w:t>
      </w:r>
      <w:r>
        <w:rPr>
          <w:rFonts w:hint="eastAsia"/>
          <w:lang w:val="en-US" w:eastAsia="zh-CN"/>
        </w:rPr>
        <w:t>FDMA.</w:t>
      </w:r>
      <w:bookmarkEnd w:id="58"/>
    </w:p>
    <w:p>
      <w:pPr>
        <w:spacing w:before="120"/>
      </w:pPr>
    </w:p>
    <w:p>
      <w:pPr>
        <w:keepNext/>
        <w:keepLines/>
        <w:numPr>
          <w:ilvl w:val="0"/>
          <w:numId w:val="9"/>
        </w:numPr>
        <w:pBdr>
          <w:top w:val="single" w:color="auto" w:sz="12" w:space="3"/>
        </w:pBdr>
        <w:spacing w:before="120" w:afterLines="50"/>
        <w:outlineLvl w:val="0"/>
        <w:rPr>
          <w:b/>
          <w:bCs/>
          <w:kern w:val="2"/>
          <w:sz w:val="28"/>
          <w:szCs w:val="28"/>
        </w:rPr>
      </w:pPr>
      <w:r>
        <w:rPr>
          <w:rFonts w:hint="eastAsia"/>
          <w:b/>
          <w:bCs/>
          <w:kern w:val="2"/>
          <w:sz w:val="28"/>
          <w:szCs w:val="28"/>
        </w:rPr>
        <w:t>Conclu</w:t>
      </w:r>
      <w:bookmarkEnd w:id="1"/>
      <w:bookmarkEnd w:id="2"/>
      <w:bookmarkStart w:id="59" w:name="OLE_LINK15"/>
      <w:r>
        <w:rPr>
          <w:rFonts w:hint="eastAsia"/>
          <w:b/>
          <w:bCs/>
          <w:kern w:val="2"/>
          <w:sz w:val="28"/>
          <w:szCs w:val="28"/>
        </w:rPr>
        <w:t xml:space="preserve">sions </w:t>
      </w:r>
    </w:p>
    <w:p>
      <w:pPr>
        <w:tabs>
          <w:tab w:val="left" w:pos="0"/>
        </w:tabs>
        <w:spacing w:before="120" w:afterLines="50" w:line="276" w:lineRule="auto"/>
        <w:rPr>
          <w:lang w:eastAsia="ja-JP"/>
        </w:rPr>
      </w:pPr>
      <w:r>
        <w:rPr>
          <w:lang w:eastAsia="ja-JP"/>
        </w:rPr>
        <w:t>In thi</w:t>
      </w:r>
      <w:bookmarkEnd w:id="59"/>
      <w:r>
        <w:rPr>
          <w:lang w:eastAsia="ja-JP"/>
        </w:rPr>
        <w:t xml:space="preserve">s contribution, </w:t>
      </w:r>
      <w:r>
        <w:rPr>
          <w:rFonts w:hint="eastAsia"/>
        </w:rPr>
        <w:t xml:space="preserve">we have discussed </w:t>
      </w:r>
      <w:r>
        <w:rPr>
          <w:rFonts w:hint="eastAsia"/>
          <w:szCs w:val="20"/>
        </w:rPr>
        <w:t>general aspects of Ambient IoT physical layer design</w:t>
      </w:r>
      <w:r>
        <w:rPr>
          <w:szCs w:val="20"/>
        </w:rPr>
        <w:t xml:space="preserve"> have been discussed</w:t>
      </w:r>
      <w:r>
        <w:rPr>
          <w:rFonts w:hint="eastAsia"/>
          <w:szCs w:val="20"/>
        </w:rPr>
        <w:t xml:space="preserve"> including</w:t>
      </w:r>
      <w:r>
        <w:rPr>
          <w:iCs/>
        </w:rPr>
        <w:t xml:space="preserve"> waveform, modulation,</w:t>
      </w:r>
      <w:r>
        <w:rPr>
          <w:rFonts w:hint="eastAsia"/>
          <w:szCs w:val="20"/>
        </w:rPr>
        <w:t xml:space="preserve"> </w:t>
      </w:r>
      <w:r>
        <w:rPr>
          <w:iCs/>
        </w:rPr>
        <w:t>numerologies, bandwidths, coding and multiple access</w:t>
      </w:r>
      <w:r>
        <w:t>.</w:t>
      </w:r>
      <w:r>
        <w:rPr>
          <w:rFonts w:hint="eastAsia"/>
        </w:rPr>
        <w:t xml:space="preserve"> </w:t>
      </w:r>
      <w:r>
        <w:rPr>
          <w:lang w:eastAsia="ja-JP"/>
        </w:rPr>
        <w:t>We make the following observation</w:t>
      </w:r>
      <w:r>
        <w:rPr>
          <w:rFonts w:hint="eastAsia"/>
        </w:rPr>
        <w:t>s</w:t>
      </w:r>
      <w:r>
        <w:rPr>
          <w:lang w:eastAsia="ja-JP"/>
        </w:rPr>
        <w:t xml:space="preserve"> and proposals:</w:t>
      </w:r>
    </w:p>
    <w:p>
      <w:pPr>
        <w:tabs>
          <w:tab w:val="left" w:pos="0"/>
        </w:tabs>
        <w:spacing w:before="120" w:afterLines="50" w:line="276" w:lineRule="auto"/>
        <w:rPr>
          <w:rFonts w:eastAsia="Times New Roman"/>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_Ref25666 \w \h </w:instrText>
      </w:r>
      <w:r>
        <w:rPr>
          <w:rFonts w:eastAsia="Times New Roman"/>
          <w:b/>
          <w:bCs/>
          <w:szCs w:val="20"/>
          <w:lang w:eastAsia="ja-JP"/>
        </w:rPr>
        <w:fldChar w:fldCharType="separate"/>
      </w:r>
      <w:r>
        <w:rPr>
          <w:rFonts w:eastAsia="Times New Roman"/>
          <w:b/>
          <w:bCs/>
          <w:szCs w:val="20"/>
          <w:lang w:eastAsia="ja-JP"/>
        </w:rPr>
        <w:t>Observation 1:</w:t>
      </w:r>
      <w:r>
        <w:rPr>
          <w:rFonts w:eastAsia="Times New Roman"/>
          <w:b/>
          <w:bCs/>
          <w:szCs w:val="20"/>
          <w:lang w:eastAsia="ja-JP"/>
        </w:rPr>
        <w:fldChar w:fldCharType="end"/>
      </w:r>
      <w:r>
        <w:rPr>
          <w:rFonts w:eastAsia="Times New Roman"/>
          <w:b/>
          <w:bCs/>
          <w:szCs w:val="20"/>
          <w:lang w:eastAsia="ja-JP"/>
        </w:rPr>
        <w:fldChar w:fldCharType="begin"/>
      </w:r>
      <w:r>
        <w:rPr>
          <w:rFonts w:eastAsia="Times New Roman"/>
          <w:b/>
          <w:bCs/>
          <w:szCs w:val="20"/>
          <w:lang w:eastAsia="ja-JP"/>
        </w:rPr>
        <w:instrText xml:space="preserve"> REF _Ref25666 \h </w:instrText>
      </w:r>
      <w:r>
        <w:rPr>
          <w:rFonts w:eastAsia="Times New Roman"/>
          <w:b/>
          <w:bCs/>
          <w:szCs w:val="20"/>
          <w:lang w:eastAsia="ja-JP"/>
        </w:rPr>
        <w:fldChar w:fldCharType="separate"/>
      </w:r>
      <w:r>
        <w:rPr>
          <w:b/>
          <w:bCs/>
        </w:rPr>
        <w:t>As</w:t>
      </w:r>
      <w:r>
        <w:rPr>
          <w:rFonts w:hint="eastAsia"/>
          <w:b/>
          <w:bCs/>
        </w:rPr>
        <w:t xml:space="preserve"> Manchester code conveys clock recovery information and has shorter transmission length, its performance is better than that of PIE.</w:t>
      </w:r>
      <w:r>
        <w:rPr>
          <w:rFonts w:eastAsia="Times New Roman"/>
          <w:b/>
          <w:bCs/>
          <w:szCs w:val="20"/>
          <w:lang w:eastAsia="ja-JP"/>
        </w:rPr>
        <w:fldChar w:fldCharType="end"/>
      </w:r>
    </w:p>
    <w:p>
      <w:pPr>
        <w:tabs>
          <w:tab w:val="left" w:pos="0"/>
        </w:tabs>
        <w:spacing w:before="120" w:afterLines="50" w:line="276" w:lineRule="auto"/>
        <w:rPr>
          <w:rFonts w:eastAsia="Times New Roman"/>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_Ref16037 \w </w:instrText>
      </w:r>
      <w:r>
        <w:rPr>
          <w:rFonts w:eastAsia="Times New Roman"/>
          <w:b/>
          <w:bCs/>
          <w:szCs w:val="20"/>
          <w:lang w:eastAsia="ja-JP"/>
        </w:rPr>
        <w:fldChar w:fldCharType="separate"/>
      </w:r>
      <w:r>
        <w:rPr>
          <w:rFonts w:eastAsia="Times New Roman"/>
          <w:b/>
          <w:bCs/>
          <w:szCs w:val="20"/>
          <w:lang w:eastAsia="ja-JP"/>
        </w:rPr>
        <w:t>Observation 2:</w:t>
      </w:r>
      <w:r>
        <w:rPr>
          <w:rFonts w:eastAsia="Times New Roman"/>
          <w:b/>
          <w:bCs/>
          <w:szCs w:val="20"/>
          <w:lang w:eastAsia="ja-JP"/>
        </w:rPr>
        <w:fldChar w:fldCharType="end"/>
      </w:r>
      <w:r>
        <w:rPr>
          <w:rFonts w:eastAsia="Times New Roman"/>
          <w:b/>
          <w:bCs/>
          <w:szCs w:val="20"/>
          <w:lang w:eastAsia="ja-JP"/>
        </w:rPr>
        <w:fldChar w:fldCharType="begin"/>
      </w:r>
      <w:r>
        <w:rPr>
          <w:rFonts w:eastAsia="Times New Roman"/>
          <w:b/>
          <w:bCs/>
          <w:szCs w:val="20"/>
          <w:lang w:eastAsia="ja-JP"/>
        </w:rPr>
        <w:instrText xml:space="preserve"> REF _Ref16037 </w:instrText>
      </w:r>
      <w:r>
        <w:rPr>
          <w:rFonts w:eastAsia="Times New Roman"/>
          <w:b/>
          <w:bCs/>
          <w:szCs w:val="20"/>
          <w:lang w:eastAsia="ja-JP"/>
        </w:rPr>
        <w:fldChar w:fldCharType="separate"/>
      </w:r>
      <w:r>
        <w:rPr>
          <w:rFonts w:hint="eastAsia"/>
          <w:b/>
          <w:bCs/>
        </w:rPr>
        <w:t xml:space="preserve">For UL transmission, sampling frequency offset (SFO) can result in uncertain symbol </w:t>
      </w:r>
      <w:r>
        <w:rPr>
          <w:b/>
          <w:bCs/>
        </w:rPr>
        <w:t>duration</w:t>
      </w:r>
      <w:r>
        <w:rPr>
          <w:rFonts w:hint="eastAsia"/>
          <w:b/>
          <w:bCs/>
        </w:rPr>
        <w:t xml:space="preserve"> which </w:t>
      </w:r>
      <w:r>
        <w:rPr>
          <w:b/>
          <w:bCs/>
        </w:rPr>
        <w:t>should</w:t>
      </w:r>
      <w:r>
        <w:rPr>
          <w:rFonts w:hint="eastAsia"/>
          <w:b/>
          <w:bCs/>
        </w:rPr>
        <w:t xml:space="preserve"> be considered </w:t>
      </w:r>
      <w:r>
        <w:rPr>
          <w:b/>
          <w:bCs/>
        </w:rPr>
        <w:t>in</w:t>
      </w:r>
      <w:r>
        <w:rPr>
          <w:rFonts w:hint="eastAsia"/>
          <w:b/>
          <w:bCs/>
        </w:rPr>
        <w:t xml:space="preserve"> coding scheme design.</w:t>
      </w:r>
      <w:r>
        <w:rPr>
          <w:rFonts w:eastAsia="Times New Roman"/>
          <w:b/>
          <w:bCs/>
          <w:szCs w:val="20"/>
          <w:lang w:eastAsia="ja-JP"/>
        </w:rPr>
        <w:fldChar w:fldCharType="end"/>
      </w:r>
    </w:p>
    <w:p>
      <w:pPr>
        <w:tabs>
          <w:tab w:val="left" w:pos="0"/>
        </w:tabs>
        <w:spacing w:before="120" w:afterLines="50" w:line="276" w:lineRule="auto"/>
        <w:rPr>
          <w:rFonts w:eastAsia="Times New Roman"/>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_Ref16083 \w </w:instrText>
      </w:r>
      <w:r>
        <w:rPr>
          <w:rFonts w:eastAsia="Times New Roman"/>
          <w:b/>
          <w:bCs/>
          <w:szCs w:val="20"/>
          <w:lang w:eastAsia="ja-JP"/>
        </w:rPr>
        <w:fldChar w:fldCharType="separate"/>
      </w:r>
      <w:r>
        <w:rPr>
          <w:rFonts w:eastAsia="Times New Roman"/>
          <w:b/>
          <w:bCs/>
          <w:szCs w:val="20"/>
          <w:lang w:eastAsia="ja-JP"/>
        </w:rPr>
        <w:t>Observation 3:</w:t>
      </w:r>
      <w:r>
        <w:rPr>
          <w:rFonts w:eastAsia="Times New Roman"/>
          <w:b/>
          <w:bCs/>
          <w:szCs w:val="20"/>
          <w:lang w:eastAsia="ja-JP"/>
        </w:rPr>
        <w:fldChar w:fldCharType="end"/>
      </w:r>
      <w:r>
        <w:rPr>
          <w:rFonts w:eastAsia="Times New Roman"/>
          <w:b/>
          <w:bCs/>
          <w:szCs w:val="20"/>
          <w:lang w:eastAsia="ja-JP"/>
        </w:rPr>
        <w:fldChar w:fldCharType="begin"/>
      </w:r>
      <w:r>
        <w:rPr>
          <w:rFonts w:eastAsia="Times New Roman"/>
          <w:b/>
          <w:bCs/>
          <w:szCs w:val="20"/>
          <w:lang w:eastAsia="ja-JP"/>
        </w:rPr>
        <w:instrText xml:space="preserve"> REF _Ref16083 </w:instrText>
      </w:r>
      <w:r>
        <w:rPr>
          <w:rFonts w:eastAsia="Times New Roman"/>
          <w:b/>
          <w:bCs/>
          <w:szCs w:val="20"/>
          <w:lang w:eastAsia="ja-JP"/>
        </w:rPr>
        <w:fldChar w:fldCharType="separate"/>
      </w:r>
      <w:r>
        <w:rPr>
          <w:rFonts w:hint="eastAsia"/>
          <w:b/>
          <w:bCs/>
        </w:rPr>
        <w:t>The performance of line code is: Manchester code &gt; FM0 &gt; M</w:t>
      </w:r>
      <w:r>
        <w:rPr>
          <w:b/>
          <w:bCs/>
        </w:rPr>
        <w:t>iller code.</w:t>
      </w:r>
      <w:r>
        <w:rPr>
          <w:rFonts w:eastAsia="Times New Roman"/>
          <w:b/>
          <w:bCs/>
          <w:szCs w:val="20"/>
          <w:lang w:eastAsia="ja-JP"/>
        </w:rPr>
        <w:fldChar w:fldCharType="end"/>
      </w:r>
    </w:p>
    <w:p>
      <w:pPr>
        <w:tabs>
          <w:tab w:val="left" w:pos="0"/>
        </w:tabs>
        <w:spacing w:before="120" w:afterLines="50" w:line="276" w:lineRule="auto"/>
        <w:rPr>
          <w:rFonts w:eastAsia="Times New Roman"/>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_Ref16099 \w </w:instrText>
      </w:r>
      <w:r>
        <w:rPr>
          <w:rFonts w:eastAsia="Times New Roman"/>
          <w:b/>
          <w:bCs/>
          <w:szCs w:val="20"/>
          <w:lang w:eastAsia="ja-JP"/>
        </w:rPr>
        <w:fldChar w:fldCharType="separate"/>
      </w:r>
      <w:r>
        <w:rPr>
          <w:rFonts w:eastAsia="Times New Roman"/>
          <w:b/>
          <w:bCs/>
          <w:szCs w:val="20"/>
          <w:lang w:eastAsia="ja-JP"/>
        </w:rPr>
        <w:t>Observation 4:</w:t>
      </w:r>
      <w:r>
        <w:rPr>
          <w:rFonts w:eastAsia="Times New Roman"/>
          <w:b/>
          <w:bCs/>
          <w:szCs w:val="20"/>
          <w:lang w:eastAsia="ja-JP"/>
        </w:rPr>
        <w:fldChar w:fldCharType="end"/>
      </w:r>
      <w:r>
        <w:rPr>
          <w:rFonts w:eastAsia="Times New Roman"/>
          <w:b/>
          <w:bCs/>
          <w:szCs w:val="20"/>
          <w:lang w:eastAsia="ja-JP"/>
        </w:rPr>
        <w:fldChar w:fldCharType="begin"/>
      </w:r>
      <w:r>
        <w:rPr>
          <w:rFonts w:eastAsia="Times New Roman"/>
          <w:b/>
          <w:bCs/>
          <w:szCs w:val="20"/>
          <w:lang w:eastAsia="ja-JP"/>
        </w:rPr>
        <w:instrText xml:space="preserve"> REF _Ref16099 </w:instrText>
      </w:r>
      <w:r>
        <w:rPr>
          <w:rFonts w:eastAsia="Times New Roman"/>
          <w:b/>
          <w:bCs/>
          <w:szCs w:val="20"/>
          <w:lang w:eastAsia="ja-JP"/>
        </w:rPr>
        <w:fldChar w:fldCharType="separate"/>
      </w:r>
      <w:r>
        <w:rPr>
          <w:b/>
          <w:bCs/>
        </w:rPr>
        <w:t>The concatenat</w:t>
      </w:r>
      <w:r>
        <w:rPr>
          <w:rFonts w:hint="eastAsia"/>
          <w:b/>
          <w:bCs/>
        </w:rPr>
        <w:t>ion of</w:t>
      </w:r>
      <w:r>
        <w:rPr>
          <w:b/>
          <w:bCs/>
        </w:rPr>
        <w:t xml:space="preserve"> </w:t>
      </w:r>
      <w:r>
        <w:rPr>
          <w:rFonts w:hint="eastAsia"/>
          <w:b/>
          <w:bCs/>
        </w:rPr>
        <w:t xml:space="preserve">convolutional code </w:t>
      </w:r>
      <w:r>
        <w:rPr>
          <w:b/>
          <w:bCs/>
        </w:rPr>
        <w:t xml:space="preserve">and line code </w:t>
      </w:r>
      <w:r>
        <w:rPr>
          <w:rFonts w:hint="eastAsia"/>
          <w:b/>
          <w:bCs/>
        </w:rPr>
        <w:t>outperforms</w:t>
      </w:r>
      <w:r>
        <w:rPr>
          <w:b/>
          <w:bCs/>
        </w:rPr>
        <w:t xml:space="preserve"> line code.</w:t>
      </w:r>
      <w:r>
        <w:rPr>
          <w:rFonts w:eastAsia="Times New Roman"/>
          <w:b/>
          <w:bCs/>
          <w:szCs w:val="20"/>
          <w:lang w:eastAsia="ja-JP"/>
        </w:rPr>
        <w:fldChar w:fldCharType="end"/>
      </w:r>
    </w:p>
    <w:p>
      <w:pPr>
        <w:tabs>
          <w:tab w:val="left" w:pos="0"/>
        </w:tabs>
        <w:spacing w:before="120" w:afterLines="50" w:line="276" w:lineRule="auto"/>
        <w:rPr>
          <w:rFonts w:eastAsia="Times New Roman"/>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_Ref16119 \w </w:instrText>
      </w:r>
      <w:r>
        <w:rPr>
          <w:rFonts w:eastAsia="Times New Roman"/>
          <w:b/>
          <w:bCs/>
          <w:szCs w:val="20"/>
          <w:lang w:eastAsia="ja-JP"/>
        </w:rPr>
        <w:fldChar w:fldCharType="separate"/>
      </w:r>
      <w:r>
        <w:rPr>
          <w:rFonts w:eastAsia="Times New Roman"/>
          <w:b/>
          <w:bCs/>
          <w:szCs w:val="20"/>
          <w:lang w:eastAsia="ja-JP"/>
        </w:rPr>
        <w:t>Observation 5:</w:t>
      </w:r>
      <w:r>
        <w:rPr>
          <w:rFonts w:eastAsia="Times New Roman"/>
          <w:b/>
          <w:bCs/>
          <w:szCs w:val="20"/>
          <w:lang w:eastAsia="ja-JP"/>
        </w:rPr>
        <w:fldChar w:fldCharType="end"/>
      </w:r>
      <w:r>
        <w:rPr>
          <w:rFonts w:eastAsia="Times New Roman"/>
          <w:b/>
          <w:bCs/>
          <w:szCs w:val="20"/>
          <w:lang w:eastAsia="ja-JP"/>
        </w:rPr>
        <w:fldChar w:fldCharType="begin"/>
      </w:r>
      <w:r>
        <w:rPr>
          <w:rFonts w:eastAsia="Times New Roman"/>
          <w:b/>
          <w:bCs/>
          <w:szCs w:val="20"/>
          <w:lang w:eastAsia="ja-JP"/>
        </w:rPr>
        <w:instrText xml:space="preserve"> REF _Ref16119 </w:instrText>
      </w:r>
      <w:r>
        <w:rPr>
          <w:rFonts w:eastAsia="Times New Roman"/>
          <w:b/>
          <w:bCs/>
          <w:szCs w:val="20"/>
          <w:lang w:eastAsia="ja-JP"/>
        </w:rPr>
        <w:fldChar w:fldCharType="separate"/>
      </w:r>
      <w:r>
        <w:rPr>
          <w:rFonts w:hint="eastAsia"/>
          <w:b/>
          <w:bCs/>
        </w:rPr>
        <w:t>The concatenation of convolutional code and Manchester code has best performance.</w:t>
      </w:r>
      <w:r>
        <w:rPr>
          <w:rFonts w:eastAsia="Times New Roman"/>
          <w:b/>
          <w:bCs/>
          <w:szCs w:val="20"/>
          <w:lang w:eastAsia="ja-JP"/>
        </w:rPr>
        <w:fldChar w:fldCharType="end"/>
      </w:r>
    </w:p>
    <w:p>
      <w:pPr>
        <w:tabs>
          <w:tab w:val="left" w:pos="0"/>
        </w:tabs>
        <w:spacing w:before="120" w:afterLines="50" w:line="276" w:lineRule="auto"/>
        <w:rPr>
          <w:rFonts w:eastAsia="Times New Roman"/>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_Ref16162 \w </w:instrText>
      </w:r>
      <w:r>
        <w:rPr>
          <w:rFonts w:eastAsia="Times New Roman"/>
          <w:b/>
          <w:bCs/>
          <w:szCs w:val="20"/>
          <w:lang w:eastAsia="ja-JP"/>
        </w:rPr>
        <w:fldChar w:fldCharType="separate"/>
      </w:r>
      <w:r>
        <w:rPr>
          <w:rFonts w:eastAsia="Times New Roman"/>
          <w:b/>
          <w:bCs/>
          <w:szCs w:val="20"/>
          <w:lang w:eastAsia="ja-JP"/>
        </w:rPr>
        <w:t>Observation 6:</w:t>
      </w:r>
      <w:r>
        <w:rPr>
          <w:rFonts w:eastAsia="Times New Roman"/>
          <w:b/>
          <w:bCs/>
          <w:szCs w:val="20"/>
          <w:lang w:eastAsia="ja-JP"/>
        </w:rPr>
        <w:fldChar w:fldCharType="end"/>
      </w:r>
      <w:r>
        <w:rPr>
          <w:rFonts w:eastAsia="Times New Roman"/>
          <w:b/>
          <w:bCs/>
          <w:szCs w:val="20"/>
          <w:lang w:eastAsia="ja-JP"/>
        </w:rPr>
        <w:fldChar w:fldCharType="begin"/>
      </w:r>
      <w:r>
        <w:rPr>
          <w:rFonts w:eastAsia="Times New Roman"/>
          <w:b/>
          <w:bCs/>
          <w:szCs w:val="20"/>
          <w:lang w:eastAsia="ja-JP"/>
        </w:rPr>
        <w:instrText xml:space="preserve"> REF _Ref16162 </w:instrText>
      </w:r>
      <w:r>
        <w:rPr>
          <w:rFonts w:eastAsia="Times New Roman"/>
          <w:b/>
          <w:bCs/>
          <w:szCs w:val="20"/>
          <w:lang w:eastAsia="ja-JP"/>
        </w:rPr>
        <w:fldChar w:fldCharType="separate"/>
      </w:r>
      <w:r>
        <w:rPr>
          <w:rFonts w:hint="eastAsia"/>
          <w:b/>
          <w:bCs/>
        </w:rPr>
        <w:t xml:space="preserve">Convolutional encoder has extremely low complexity, which consists of some registers and XOR gates. </w:t>
      </w:r>
      <w:r>
        <w:rPr>
          <w:rFonts w:eastAsia="Times New Roman"/>
          <w:b/>
          <w:bCs/>
          <w:szCs w:val="20"/>
          <w:lang w:eastAsia="ja-JP"/>
        </w:rPr>
        <w:fldChar w:fldCharType="end"/>
      </w:r>
    </w:p>
    <w:p>
      <w:pPr>
        <w:tabs>
          <w:tab w:val="left" w:pos="0"/>
        </w:tabs>
        <w:spacing w:before="120" w:afterLines="50" w:line="276" w:lineRule="auto"/>
        <w:rPr>
          <w:rFonts w:eastAsia="Times New Roman"/>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_Ref16181 \w </w:instrText>
      </w:r>
      <w:r>
        <w:rPr>
          <w:rFonts w:eastAsia="Times New Roman"/>
          <w:b/>
          <w:bCs/>
          <w:szCs w:val="20"/>
          <w:lang w:eastAsia="ja-JP"/>
        </w:rPr>
        <w:fldChar w:fldCharType="separate"/>
      </w:r>
      <w:r>
        <w:rPr>
          <w:rFonts w:eastAsia="Times New Roman"/>
          <w:b/>
          <w:bCs/>
          <w:szCs w:val="20"/>
          <w:lang w:eastAsia="ja-JP"/>
        </w:rPr>
        <w:t>Observation 7:</w:t>
      </w:r>
      <w:r>
        <w:rPr>
          <w:rFonts w:eastAsia="Times New Roman"/>
          <w:b/>
          <w:bCs/>
          <w:szCs w:val="20"/>
          <w:lang w:eastAsia="ja-JP"/>
        </w:rPr>
        <w:fldChar w:fldCharType="end"/>
      </w:r>
      <w:r>
        <w:rPr>
          <w:rFonts w:eastAsia="Times New Roman"/>
          <w:b/>
          <w:bCs/>
          <w:szCs w:val="20"/>
          <w:lang w:eastAsia="ja-JP"/>
        </w:rPr>
        <w:fldChar w:fldCharType="begin"/>
      </w:r>
      <w:r>
        <w:rPr>
          <w:rFonts w:eastAsia="Times New Roman"/>
          <w:b/>
          <w:bCs/>
          <w:szCs w:val="20"/>
          <w:lang w:eastAsia="ja-JP"/>
        </w:rPr>
        <w:instrText xml:space="preserve"> REF _Ref16181 </w:instrText>
      </w:r>
      <w:r>
        <w:rPr>
          <w:rFonts w:eastAsia="Times New Roman"/>
          <w:b/>
          <w:bCs/>
          <w:szCs w:val="20"/>
          <w:lang w:eastAsia="ja-JP"/>
        </w:rPr>
        <w:fldChar w:fldCharType="separate"/>
      </w:r>
      <w:r>
        <w:rPr>
          <w:b/>
          <w:bCs/>
        </w:rPr>
        <w:t xml:space="preserve">For total code rate of 1/4, compared with repetition of TBCC rate 1/2, the TBCC rate 1/4 can achieve performance gain of approximately 0.5 dB. </w:t>
      </w:r>
      <w:r>
        <w:rPr>
          <w:rFonts w:eastAsia="Times New Roman"/>
          <w:b/>
          <w:bCs/>
          <w:szCs w:val="20"/>
          <w:lang w:eastAsia="ja-JP"/>
        </w:rPr>
        <w:fldChar w:fldCharType="end"/>
      </w:r>
    </w:p>
    <w:p>
      <w:pPr>
        <w:tabs>
          <w:tab w:val="left" w:pos="0"/>
        </w:tabs>
        <w:spacing w:before="120" w:afterLines="50" w:line="276" w:lineRule="auto"/>
        <w:rPr>
          <w:rFonts w:eastAsia="Times New Roman"/>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_Ref16197 \w </w:instrText>
      </w:r>
      <w:r>
        <w:rPr>
          <w:rFonts w:eastAsia="Times New Roman"/>
          <w:b/>
          <w:bCs/>
          <w:szCs w:val="20"/>
          <w:lang w:eastAsia="ja-JP"/>
        </w:rPr>
        <w:fldChar w:fldCharType="separate"/>
      </w:r>
      <w:r>
        <w:rPr>
          <w:rFonts w:eastAsia="Times New Roman"/>
          <w:b/>
          <w:bCs/>
          <w:szCs w:val="20"/>
          <w:lang w:eastAsia="ja-JP"/>
        </w:rPr>
        <w:t>Observation 8:</w:t>
      </w:r>
      <w:r>
        <w:rPr>
          <w:rFonts w:eastAsia="Times New Roman"/>
          <w:b/>
          <w:bCs/>
          <w:szCs w:val="20"/>
          <w:lang w:eastAsia="ja-JP"/>
        </w:rPr>
        <w:fldChar w:fldCharType="end"/>
      </w:r>
      <w:r>
        <w:rPr>
          <w:rFonts w:eastAsia="Times New Roman"/>
          <w:b/>
          <w:bCs/>
          <w:szCs w:val="20"/>
          <w:lang w:eastAsia="ja-JP"/>
        </w:rPr>
        <w:fldChar w:fldCharType="begin"/>
      </w:r>
      <w:r>
        <w:rPr>
          <w:rFonts w:eastAsia="Times New Roman"/>
          <w:b/>
          <w:bCs/>
          <w:szCs w:val="20"/>
          <w:lang w:eastAsia="ja-JP"/>
        </w:rPr>
        <w:instrText xml:space="preserve"> REF _Ref16197 </w:instrText>
      </w:r>
      <w:r>
        <w:rPr>
          <w:rFonts w:eastAsia="Times New Roman"/>
          <w:b/>
          <w:bCs/>
          <w:szCs w:val="20"/>
          <w:lang w:eastAsia="ja-JP"/>
        </w:rPr>
        <w:fldChar w:fldCharType="separate"/>
      </w:r>
      <w:r>
        <w:rPr>
          <w:b/>
          <w:bCs/>
        </w:rPr>
        <w:t>For convolutional codes, lower code rates can be achieved by using only a few additional XOR gates.</w:t>
      </w:r>
      <w:r>
        <w:rPr>
          <w:rFonts w:eastAsia="Times New Roman"/>
          <w:b/>
          <w:bCs/>
          <w:szCs w:val="20"/>
          <w:lang w:eastAsia="ja-JP"/>
        </w:rPr>
        <w:fldChar w:fldCharType="end"/>
      </w:r>
    </w:p>
    <w:p>
      <w:pPr>
        <w:tabs>
          <w:tab w:val="left" w:pos="0"/>
        </w:tabs>
        <w:spacing w:before="120" w:afterLines="50" w:line="276" w:lineRule="auto"/>
        <w:rPr>
          <w:rFonts w:eastAsia="Times New Roman"/>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_Ref14507 \w </w:instrText>
      </w:r>
      <w:r>
        <w:rPr>
          <w:rFonts w:eastAsia="Times New Roman"/>
          <w:b/>
          <w:bCs/>
          <w:szCs w:val="20"/>
          <w:lang w:eastAsia="ja-JP"/>
        </w:rPr>
        <w:fldChar w:fldCharType="end"/>
      </w:r>
      <w:r>
        <w:rPr>
          <w:rFonts w:eastAsia="Times New Roman"/>
          <w:b/>
          <w:bCs/>
          <w:szCs w:val="20"/>
          <w:lang w:eastAsia="ja-JP"/>
        </w:rPr>
        <w:fldChar w:fldCharType="begin"/>
      </w:r>
      <w:r>
        <w:rPr>
          <w:rFonts w:eastAsia="Times New Roman"/>
          <w:b/>
          <w:bCs/>
          <w:szCs w:val="20"/>
          <w:lang w:eastAsia="ja-JP"/>
        </w:rPr>
        <w:instrText xml:space="preserve"> REF _Ref14507 </w:instrText>
      </w:r>
      <w:r>
        <w:rPr>
          <w:rFonts w:eastAsia="Times New Roman"/>
          <w:b/>
          <w:bCs/>
          <w:szCs w:val="20"/>
          <w:lang w:eastAsia="ja-JP"/>
        </w:rPr>
        <w:fldChar w:fldCharType="separate"/>
      </w:r>
      <w:r>
        <w:rPr>
          <w:rFonts w:hint="eastAsia"/>
          <w:b/>
          <w:bCs/>
        </w:rPr>
        <w:t xml:space="preserve">Observation </w:t>
      </w:r>
      <w:r>
        <w:rPr>
          <w:b/>
          <w:bCs/>
        </w:rPr>
        <w:t>9</w:t>
      </w:r>
      <w:r>
        <w:rPr>
          <w:rFonts w:hint="eastAsia"/>
          <w:b/>
          <w:bCs/>
        </w:rPr>
        <w:t xml:space="preserve">: Convolutional code </w:t>
      </w:r>
      <w:r>
        <w:rPr>
          <w:b/>
          <w:bCs/>
        </w:rPr>
        <w:t>with</w:t>
      </w:r>
      <w:r>
        <w:rPr>
          <w:rFonts w:hint="eastAsia"/>
          <w:b/>
          <w:bCs/>
        </w:rPr>
        <w:t xml:space="preserve"> larger constraint length can achieve better performance. </w:t>
      </w:r>
      <w:r>
        <w:rPr>
          <w:rFonts w:eastAsia="Times New Roman"/>
          <w:b/>
          <w:bCs/>
          <w:szCs w:val="20"/>
          <w:lang w:eastAsia="ja-JP"/>
        </w:rPr>
        <w:fldChar w:fldCharType="end"/>
      </w:r>
    </w:p>
    <w:p>
      <w:pPr>
        <w:spacing w:before="120"/>
        <w:rPr>
          <w:rFonts w:eastAsia="Times New Roman"/>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_Ref14539 \w </w:instrText>
      </w:r>
      <w:r>
        <w:rPr>
          <w:rFonts w:eastAsia="Times New Roman"/>
          <w:b/>
          <w:bCs/>
          <w:szCs w:val="20"/>
          <w:lang w:eastAsia="ja-JP"/>
        </w:rPr>
        <w:fldChar w:fldCharType="end"/>
      </w:r>
      <w:r>
        <w:rPr>
          <w:rFonts w:eastAsia="Times New Roman"/>
          <w:b/>
          <w:bCs/>
          <w:szCs w:val="20"/>
          <w:lang w:eastAsia="ja-JP"/>
        </w:rPr>
        <w:fldChar w:fldCharType="begin"/>
      </w:r>
      <w:r>
        <w:rPr>
          <w:rFonts w:eastAsia="Times New Roman"/>
          <w:b/>
          <w:bCs/>
          <w:szCs w:val="20"/>
          <w:lang w:eastAsia="ja-JP"/>
        </w:rPr>
        <w:instrText xml:space="preserve"> REF _Ref14539 </w:instrText>
      </w:r>
      <w:r>
        <w:rPr>
          <w:rFonts w:eastAsia="Times New Roman"/>
          <w:b/>
          <w:bCs/>
          <w:szCs w:val="20"/>
          <w:lang w:eastAsia="ja-JP"/>
        </w:rPr>
        <w:fldChar w:fldCharType="separate"/>
      </w:r>
      <w:r>
        <w:rPr>
          <w:rFonts w:hint="eastAsia"/>
          <w:b/>
          <w:bCs/>
        </w:rPr>
        <w:t>Observation 1</w:t>
      </w:r>
      <w:r>
        <w:rPr>
          <w:b/>
          <w:bCs/>
        </w:rPr>
        <w:t>0</w:t>
      </w:r>
      <w:r>
        <w:rPr>
          <w:rFonts w:hint="eastAsia"/>
          <w:b/>
          <w:bCs/>
        </w:rPr>
        <w:t xml:space="preserve">: For code rate of 1/2, the performance improvement is not significant if the constraint length of the convolutional code reaches 9 or greater. </w:t>
      </w:r>
      <w:r>
        <w:rPr>
          <w:rFonts w:eastAsia="Times New Roman"/>
          <w:b/>
          <w:bCs/>
          <w:szCs w:val="20"/>
          <w:lang w:eastAsia="ja-JP"/>
        </w:rPr>
        <w:fldChar w:fldCharType="end"/>
      </w:r>
    </w:p>
    <w:p>
      <w:pPr>
        <w:spacing w:before="120"/>
        <w:rPr>
          <w:rFonts w:eastAsia="Times New Roman"/>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_Ref26113 \h </w:instrText>
      </w:r>
      <w:r>
        <w:rPr>
          <w:rFonts w:eastAsia="Times New Roman"/>
          <w:b/>
          <w:bCs/>
          <w:szCs w:val="20"/>
          <w:lang w:eastAsia="ja-JP"/>
        </w:rPr>
        <w:fldChar w:fldCharType="separate"/>
      </w:r>
      <w:r>
        <w:rPr>
          <w:b/>
          <w:bCs/>
        </w:rPr>
        <w:t xml:space="preserve">Observation 11: For FDMA for A-IoT UL, </w:t>
      </w:r>
      <w:r>
        <w:rPr>
          <w:rFonts w:hint="eastAsia"/>
          <w:b/>
          <w:bCs/>
        </w:rPr>
        <w:t>due to</w:t>
      </w:r>
      <w:r>
        <w:rPr>
          <w:b/>
          <w:bCs/>
        </w:rPr>
        <w:t xml:space="preserve"> the spectral leakage and mirror frequency interference, it is necessary to reserve </w:t>
      </w:r>
      <w:r>
        <w:rPr>
          <w:rFonts w:hint="eastAsia"/>
          <w:b/>
          <w:bCs/>
        </w:rPr>
        <w:t xml:space="preserve">a </w:t>
      </w:r>
      <w:r>
        <w:rPr>
          <w:b/>
          <w:bCs/>
        </w:rPr>
        <w:t>large guard band in frequency domain which leads to a low frequency efficiency.</w:t>
      </w:r>
      <w:r>
        <w:rPr>
          <w:rFonts w:eastAsia="Times New Roman"/>
          <w:b/>
          <w:bCs/>
          <w:szCs w:val="20"/>
          <w:lang w:eastAsia="ja-JP"/>
        </w:rPr>
        <w:fldChar w:fldCharType="end"/>
      </w:r>
    </w:p>
    <w:p>
      <w:pPr>
        <w:spacing w:before="120"/>
        <w:rPr>
          <w:rFonts w:eastAsia="Times New Roman"/>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_Ref26123 \h </w:instrText>
      </w:r>
      <w:r>
        <w:rPr>
          <w:rFonts w:eastAsia="Times New Roman"/>
          <w:b/>
          <w:bCs/>
          <w:szCs w:val="20"/>
          <w:lang w:eastAsia="ja-JP"/>
        </w:rPr>
        <w:fldChar w:fldCharType="separate"/>
      </w:r>
      <w:r>
        <w:rPr>
          <w:b/>
          <w:bCs/>
        </w:rPr>
        <w:t xml:space="preserve">Observation </w:t>
      </w:r>
      <w:r>
        <w:rPr>
          <w:rFonts w:hint="eastAsia"/>
          <w:b/>
          <w:bCs/>
        </w:rPr>
        <w:t>1</w:t>
      </w:r>
      <w:r>
        <w:rPr>
          <w:b/>
          <w:bCs/>
        </w:rPr>
        <w:t>2: The negative impact of asynchronization can be mitigated with some enhancements, e.g. enhanced synchronization sequence and enhanced detection method at reader/BS side, etc.</w:t>
      </w:r>
      <w:r>
        <w:rPr>
          <w:rFonts w:eastAsia="Times New Roman"/>
          <w:b/>
          <w:bCs/>
          <w:szCs w:val="20"/>
          <w:lang w:eastAsia="ja-JP"/>
        </w:rPr>
        <w:fldChar w:fldCharType="end"/>
      </w:r>
    </w:p>
    <w:p>
      <w:pPr>
        <w:spacing w:before="120"/>
        <w:rPr>
          <w:rFonts w:eastAsia="Times New Roman"/>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_Ref26129 \h </w:instrText>
      </w:r>
      <w:r>
        <w:rPr>
          <w:rFonts w:eastAsia="Times New Roman"/>
          <w:b/>
          <w:bCs/>
          <w:szCs w:val="20"/>
          <w:lang w:eastAsia="ja-JP"/>
        </w:rPr>
        <w:fldChar w:fldCharType="separate"/>
      </w:r>
      <w:r>
        <w:rPr>
          <w:b/>
          <w:bCs/>
        </w:rPr>
        <w:t xml:space="preserve">Observation </w:t>
      </w:r>
      <w:r>
        <w:rPr>
          <w:rFonts w:hint="eastAsia"/>
          <w:b/>
          <w:bCs/>
        </w:rPr>
        <w:t>1</w:t>
      </w:r>
      <w:r>
        <w:rPr>
          <w:b/>
          <w:bCs/>
        </w:rPr>
        <w:t xml:space="preserve">3: Even though there will be </w:t>
      </w:r>
      <w:r>
        <w:rPr>
          <w:rFonts w:eastAsiaTheme="minorEastAsia"/>
          <w:b/>
          <w:bCs/>
        </w:rPr>
        <w:t xml:space="preserve">near-far effect without power control by A-IoT device, </w:t>
      </w:r>
      <w:r>
        <w:rPr>
          <w:b/>
          <w:bCs/>
        </w:rPr>
        <w:t>the greater the disparity in received power among multiple devices, the better performance will be obtained by SIC receiver with CDMA scheme.</w:t>
      </w:r>
      <w:r>
        <w:rPr>
          <w:rFonts w:eastAsia="Times New Roman"/>
          <w:b/>
          <w:bCs/>
          <w:szCs w:val="20"/>
          <w:lang w:eastAsia="ja-JP"/>
        </w:rPr>
        <w:fldChar w:fldCharType="end"/>
      </w:r>
    </w:p>
    <w:p>
      <w:pPr>
        <w:spacing w:before="120"/>
        <w:rPr>
          <w:rFonts w:eastAsia="Times New Roman"/>
          <w:b/>
          <w:bCs/>
          <w:szCs w:val="20"/>
          <w:lang w:eastAsia="ja-JP"/>
        </w:rPr>
      </w:pPr>
    </w:p>
    <w:p>
      <w:pPr>
        <w:spacing w:before="120"/>
        <w:rPr>
          <w:rFonts w:eastAsia="Times New Roman"/>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_Ref15554 \w </w:instrText>
      </w:r>
      <w:r>
        <w:rPr>
          <w:rFonts w:eastAsia="Times New Roman"/>
          <w:b/>
          <w:bCs/>
          <w:szCs w:val="20"/>
          <w:lang w:eastAsia="ja-JP"/>
        </w:rPr>
        <w:fldChar w:fldCharType="separate"/>
      </w:r>
      <w:r>
        <w:rPr>
          <w:rFonts w:eastAsia="Times New Roman"/>
          <w:b/>
          <w:bCs/>
          <w:szCs w:val="20"/>
          <w:lang w:eastAsia="ja-JP"/>
        </w:rPr>
        <w:t>Proposal 1:</w:t>
      </w:r>
      <w:r>
        <w:rPr>
          <w:rFonts w:eastAsia="Times New Roman"/>
          <w:b/>
          <w:bCs/>
          <w:szCs w:val="20"/>
          <w:lang w:eastAsia="ja-JP"/>
        </w:rPr>
        <w:fldChar w:fldCharType="end"/>
      </w:r>
      <w:r>
        <w:rPr>
          <w:rFonts w:eastAsia="Times New Roman"/>
          <w:b/>
          <w:bCs/>
          <w:szCs w:val="20"/>
          <w:lang w:eastAsia="ja-JP"/>
        </w:rPr>
        <w:fldChar w:fldCharType="begin"/>
      </w:r>
      <w:r>
        <w:rPr>
          <w:rFonts w:eastAsia="Times New Roman"/>
          <w:b/>
          <w:bCs/>
          <w:szCs w:val="20"/>
          <w:lang w:eastAsia="ja-JP"/>
        </w:rPr>
        <w:instrText xml:space="preserve"> REF _Ref15554 </w:instrText>
      </w:r>
      <w:r>
        <w:rPr>
          <w:rFonts w:eastAsia="Times New Roman"/>
          <w:b/>
          <w:bCs/>
          <w:szCs w:val="20"/>
          <w:lang w:eastAsia="ja-JP"/>
        </w:rPr>
        <w:fldChar w:fldCharType="separate"/>
      </w:r>
      <w:r>
        <w:rPr>
          <w:rFonts w:hint="eastAsia"/>
          <w:b/>
          <w:bCs/>
        </w:rPr>
        <w:t>Whether</w:t>
      </w:r>
      <w:r>
        <w:rPr>
          <w:b/>
          <w:bCs/>
        </w:rPr>
        <w:t>/how</w:t>
      </w:r>
      <w:r>
        <w:rPr>
          <w:rFonts w:hint="eastAsia"/>
          <w:b/>
          <w:bCs/>
        </w:rPr>
        <w:t xml:space="preserve"> to handle CP depends on </w:t>
      </w:r>
      <w:r>
        <w:rPr>
          <w:b/>
          <w:bCs/>
        </w:rPr>
        <w:t xml:space="preserve">performance </w:t>
      </w:r>
      <w:r>
        <w:rPr>
          <w:rFonts w:hint="eastAsia"/>
          <w:b/>
          <w:bCs/>
        </w:rPr>
        <w:t xml:space="preserve">evaluation and waveform characteristics for A-IoT DL. It needs to be further studied. </w:t>
      </w:r>
      <w:r>
        <w:rPr>
          <w:rFonts w:eastAsia="Times New Roman"/>
          <w:b/>
          <w:bCs/>
          <w:szCs w:val="20"/>
          <w:lang w:eastAsia="ja-JP"/>
        </w:rPr>
        <w:fldChar w:fldCharType="end"/>
      </w:r>
    </w:p>
    <w:p>
      <w:pPr>
        <w:spacing w:before="120"/>
        <w:rPr>
          <w:rFonts w:eastAsia="Times New Roman"/>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_Ref15577 \w </w:instrText>
      </w:r>
      <w:r>
        <w:rPr>
          <w:rFonts w:eastAsia="Times New Roman"/>
          <w:b/>
          <w:bCs/>
          <w:szCs w:val="20"/>
          <w:lang w:eastAsia="ja-JP"/>
        </w:rPr>
        <w:fldChar w:fldCharType="separate"/>
      </w:r>
      <w:r>
        <w:rPr>
          <w:rFonts w:eastAsia="Times New Roman"/>
          <w:b/>
          <w:bCs/>
          <w:szCs w:val="20"/>
          <w:lang w:eastAsia="ja-JP"/>
        </w:rPr>
        <w:t>Proposal 2:</w:t>
      </w:r>
      <w:r>
        <w:rPr>
          <w:rFonts w:eastAsia="Times New Roman"/>
          <w:b/>
          <w:bCs/>
          <w:szCs w:val="20"/>
          <w:lang w:eastAsia="ja-JP"/>
        </w:rPr>
        <w:fldChar w:fldCharType="end"/>
      </w:r>
      <w:r>
        <w:rPr>
          <w:rFonts w:eastAsia="Times New Roman"/>
          <w:b/>
          <w:bCs/>
          <w:szCs w:val="20"/>
          <w:lang w:eastAsia="ja-JP"/>
        </w:rPr>
        <w:fldChar w:fldCharType="begin"/>
      </w:r>
      <w:r>
        <w:rPr>
          <w:rFonts w:eastAsia="Times New Roman"/>
          <w:b/>
          <w:bCs/>
          <w:szCs w:val="20"/>
          <w:lang w:eastAsia="ja-JP"/>
        </w:rPr>
        <w:instrText xml:space="preserve"> REF _Ref15577 </w:instrText>
      </w:r>
      <w:r>
        <w:rPr>
          <w:rFonts w:eastAsia="Times New Roman"/>
          <w:b/>
          <w:bCs/>
          <w:szCs w:val="20"/>
          <w:lang w:eastAsia="ja-JP"/>
        </w:rPr>
        <w:fldChar w:fldCharType="separate"/>
      </w:r>
      <w:r>
        <w:rPr>
          <w:rFonts w:hint="eastAsia"/>
          <w:b/>
          <w:bCs/>
        </w:rPr>
        <w:t xml:space="preserve">If R2D transmitted in DL spectrum, OOK-1 (i.e. CP-OFDM) and OOK-4 (i.e. DFT-s-OFDM) should be studied as the baseline for A-IoT DL. If R2D transmitted in UL spectrum, </w:t>
      </w:r>
      <w:r>
        <w:rPr>
          <w:b/>
          <w:bCs/>
        </w:rPr>
        <w:t>S</w:t>
      </w:r>
      <w:r>
        <w:rPr>
          <w:rFonts w:hint="eastAsia"/>
          <w:b/>
          <w:bCs/>
        </w:rPr>
        <w:t>ingle tone</w:t>
      </w:r>
      <w:r>
        <w:rPr>
          <w:b/>
          <w:bCs/>
        </w:rPr>
        <w:t>-based waveform can be also studied.</w:t>
      </w:r>
      <w:r>
        <w:rPr>
          <w:rFonts w:eastAsia="Times New Roman"/>
          <w:b/>
          <w:bCs/>
          <w:szCs w:val="20"/>
          <w:lang w:eastAsia="ja-JP"/>
        </w:rPr>
        <w:fldChar w:fldCharType="end"/>
      </w:r>
    </w:p>
    <w:p>
      <w:pPr>
        <w:spacing w:before="120"/>
        <w:rPr>
          <w:rFonts w:eastAsia="Times New Roman"/>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_Ref15597 \w </w:instrText>
      </w:r>
      <w:r>
        <w:rPr>
          <w:rFonts w:eastAsia="Times New Roman"/>
          <w:b/>
          <w:bCs/>
          <w:szCs w:val="20"/>
          <w:lang w:eastAsia="ja-JP"/>
        </w:rPr>
        <w:fldChar w:fldCharType="separate"/>
      </w:r>
      <w:r>
        <w:rPr>
          <w:rFonts w:eastAsia="Times New Roman"/>
          <w:b/>
          <w:bCs/>
          <w:szCs w:val="20"/>
          <w:lang w:eastAsia="ja-JP"/>
        </w:rPr>
        <w:t>Proposal 3:</w:t>
      </w:r>
      <w:r>
        <w:rPr>
          <w:rFonts w:eastAsia="Times New Roman"/>
          <w:b/>
          <w:bCs/>
          <w:szCs w:val="20"/>
          <w:lang w:eastAsia="ja-JP"/>
        </w:rPr>
        <w:fldChar w:fldCharType="end"/>
      </w:r>
      <w:r>
        <w:rPr>
          <w:rFonts w:eastAsia="Times New Roman"/>
          <w:b/>
          <w:bCs/>
          <w:szCs w:val="20"/>
          <w:lang w:eastAsia="ja-JP"/>
        </w:rPr>
        <w:fldChar w:fldCharType="begin"/>
      </w:r>
      <w:r>
        <w:rPr>
          <w:rFonts w:eastAsia="Times New Roman"/>
          <w:b/>
          <w:bCs/>
          <w:szCs w:val="20"/>
          <w:lang w:eastAsia="ja-JP"/>
        </w:rPr>
        <w:instrText xml:space="preserve"> REF _Ref15597 </w:instrText>
      </w:r>
      <w:r>
        <w:rPr>
          <w:rFonts w:eastAsia="Times New Roman"/>
          <w:b/>
          <w:bCs/>
          <w:szCs w:val="20"/>
          <w:lang w:eastAsia="ja-JP"/>
        </w:rPr>
        <w:fldChar w:fldCharType="separate"/>
      </w:r>
      <w:r>
        <w:rPr>
          <w:b/>
          <w:bCs/>
        </w:rPr>
        <w:t>Based</w:t>
      </w:r>
      <w:r>
        <w:rPr>
          <w:rFonts w:hint="eastAsia"/>
          <w:b/>
          <w:bCs/>
        </w:rPr>
        <w:t xml:space="preserve"> on the target data rate and coverage </w:t>
      </w:r>
      <w:r>
        <w:rPr>
          <w:b/>
          <w:bCs/>
        </w:rPr>
        <w:t>requirement</w:t>
      </w:r>
      <w:r>
        <w:rPr>
          <w:rFonts w:hint="eastAsia"/>
          <w:b/>
          <w:bCs/>
        </w:rPr>
        <w:t xml:space="preserve">, study candidate values of M for A-IoT DL. </w:t>
      </w:r>
      <w:r>
        <w:rPr>
          <w:rFonts w:eastAsia="Times New Roman"/>
          <w:b/>
          <w:bCs/>
          <w:szCs w:val="20"/>
          <w:lang w:eastAsia="ja-JP"/>
        </w:rPr>
        <w:fldChar w:fldCharType="end"/>
      </w:r>
    </w:p>
    <w:p>
      <w:pPr>
        <w:spacing w:before="120"/>
        <w:rPr>
          <w:rFonts w:eastAsia="Times New Roman"/>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_Ref15616 \w </w:instrText>
      </w:r>
      <w:r>
        <w:rPr>
          <w:rFonts w:eastAsia="Times New Roman"/>
          <w:b/>
          <w:bCs/>
          <w:szCs w:val="20"/>
          <w:lang w:eastAsia="ja-JP"/>
        </w:rPr>
        <w:fldChar w:fldCharType="separate"/>
      </w:r>
      <w:r>
        <w:rPr>
          <w:rFonts w:eastAsia="Times New Roman"/>
          <w:b/>
          <w:bCs/>
          <w:szCs w:val="20"/>
          <w:lang w:eastAsia="ja-JP"/>
        </w:rPr>
        <w:t>Proposal 4:</w:t>
      </w:r>
      <w:r>
        <w:rPr>
          <w:rFonts w:eastAsia="Times New Roman"/>
          <w:b/>
          <w:bCs/>
          <w:szCs w:val="20"/>
          <w:lang w:eastAsia="ja-JP"/>
        </w:rPr>
        <w:fldChar w:fldCharType="end"/>
      </w:r>
      <w:r>
        <w:rPr>
          <w:rFonts w:eastAsia="Times New Roman"/>
          <w:b/>
          <w:bCs/>
          <w:szCs w:val="20"/>
          <w:lang w:eastAsia="ja-JP"/>
        </w:rPr>
        <w:fldChar w:fldCharType="begin"/>
      </w:r>
      <w:r>
        <w:rPr>
          <w:rFonts w:eastAsia="Times New Roman"/>
          <w:b/>
          <w:bCs/>
          <w:szCs w:val="20"/>
          <w:lang w:eastAsia="ja-JP"/>
        </w:rPr>
        <w:instrText xml:space="preserve"> REF _Ref15616 </w:instrText>
      </w:r>
      <w:r>
        <w:rPr>
          <w:rFonts w:eastAsia="Times New Roman"/>
          <w:b/>
          <w:bCs/>
          <w:szCs w:val="20"/>
          <w:lang w:eastAsia="ja-JP"/>
        </w:rPr>
        <w:fldChar w:fldCharType="separate"/>
      </w:r>
      <w:r>
        <w:rPr>
          <w:rFonts w:hint="eastAsia"/>
          <w:b/>
          <w:bCs/>
        </w:rPr>
        <w:t xml:space="preserve">For A-IoT DL, chip is the minimum unit in time domain </w:t>
      </w:r>
      <w:r>
        <w:rPr>
          <w:b/>
          <w:bCs/>
        </w:rPr>
        <w:t xml:space="preserve">which corresponds to </w:t>
      </w:r>
      <w:r>
        <w:rPr>
          <w:rFonts w:hint="eastAsia"/>
          <w:b/>
          <w:bCs/>
        </w:rPr>
        <w:t>the length of a</w:t>
      </w:r>
      <w:r>
        <w:rPr>
          <w:b/>
          <w:bCs/>
        </w:rPr>
        <w:t>n</w:t>
      </w:r>
      <w:r>
        <w:rPr>
          <w:rFonts w:hint="eastAsia"/>
          <w:b/>
          <w:bCs/>
        </w:rPr>
        <w:t xml:space="preserve"> OOK symbol. </w:t>
      </w:r>
      <w:r>
        <w:rPr>
          <w:rFonts w:eastAsia="Times New Roman"/>
          <w:b/>
          <w:bCs/>
          <w:szCs w:val="20"/>
          <w:lang w:eastAsia="ja-JP"/>
        </w:rPr>
        <w:fldChar w:fldCharType="end"/>
      </w:r>
    </w:p>
    <w:p>
      <w:pPr>
        <w:spacing w:before="120"/>
        <w:rPr>
          <w:rFonts w:eastAsia="Times New Roman"/>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_Ref13117 \w </w:instrText>
      </w:r>
      <w:r>
        <w:rPr>
          <w:rFonts w:eastAsia="Times New Roman"/>
          <w:b/>
          <w:bCs/>
          <w:szCs w:val="20"/>
          <w:lang w:eastAsia="ja-JP"/>
        </w:rPr>
        <w:fldChar w:fldCharType="separate"/>
      </w:r>
      <w:r>
        <w:rPr>
          <w:rFonts w:eastAsia="Times New Roman"/>
          <w:b/>
          <w:bCs/>
          <w:szCs w:val="20"/>
          <w:lang w:eastAsia="ja-JP"/>
        </w:rPr>
        <w:t>Proposal 5:</w:t>
      </w:r>
      <w:r>
        <w:rPr>
          <w:rFonts w:eastAsia="Times New Roman"/>
          <w:b/>
          <w:bCs/>
          <w:szCs w:val="20"/>
          <w:lang w:eastAsia="ja-JP"/>
        </w:rPr>
        <w:fldChar w:fldCharType="end"/>
      </w:r>
      <w:r>
        <w:rPr>
          <w:rFonts w:eastAsia="Times New Roman"/>
          <w:b/>
          <w:bCs/>
          <w:szCs w:val="20"/>
          <w:lang w:eastAsia="ja-JP"/>
        </w:rPr>
        <w:fldChar w:fldCharType="begin"/>
      </w:r>
      <w:r>
        <w:rPr>
          <w:rFonts w:eastAsia="Times New Roman"/>
          <w:b/>
          <w:bCs/>
          <w:szCs w:val="20"/>
          <w:lang w:eastAsia="ja-JP"/>
        </w:rPr>
        <w:instrText xml:space="preserve"> REF _Ref13117 </w:instrText>
      </w:r>
      <w:r>
        <w:rPr>
          <w:rFonts w:eastAsia="Times New Roman"/>
          <w:b/>
          <w:bCs/>
          <w:szCs w:val="20"/>
          <w:lang w:eastAsia="ja-JP"/>
        </w:rPr>
        <w:fldChar w:fldCharType="separate"/>
      </w:r>
      <w:r>
        <w:rPr>
          <w:rFonts w:hint="eastAsia"/>
          <w:b/>
          <w:bCs/>
        </w:rPr>
        <w:t>For Ambient IoT, the existing numerologies should be studied as the starting point if the waveform design is based on OFDM.</w:t>
      </w:r>
      <w:r>
        <w:rPr>
          <w:rFonts w:eastAsia="Times New Roman"/>
          <w:b/>
          <w:bCs/>
          <w:szCs w:val="20"/>
          <w:lang w:eastAsia="ja-JP"/>
        </w:rPr>
        <w:fldChar w:fldCharType="end"/>
      </w:r>
    </w:p>
    <w:p>
      <w:pPr>
        <w:spacing w:before="120"/>
        <w:rPr>
          <w:rFonts w:eastAsia="Times New Roman"/>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_Ref15659 \w </w:instrText>
      </w:r>
      <w:r>
        <w:rPr>
          <w:rFonts w:eastAsia="Times New Roman"/>
          <w:b/>
          <w:bCs/>
          <w:szCs w:val="20"/>
          <w:lang w:eastAsia="ja-JP"/>
        </w:rPr>
        <w:fldChar w:fldCharType="separate"/>
      </w:r>
      <w:r>
        <w:rPr>
          <w:rFonts w:eastAsia="Times New Roman"/>
          <w:b/>
          <w:bCs/>
          <w:szCs w:val="20"/>
          <w:lang w:eastAsia="ja-JP"/>
        </w:rPr>
        <w:t>Proposal 6:</w:t>
      </w:r>
      <w:r>
        <w:rPr>
          <w:rFonts w:eastAsia="Times New Roman"/>
          <w:b/>
          <w:bCs/>
          <w:szCs w:val="20"/>
          <w:lang w:eastAsia="ja-JP"/>
        </w:rPr>
        <w:fldChar w:fldCharType="end"/>
      </w:r>
      <w:r>
        <w:rPr>
          <w:rFonts w:eastAsia="Times New Roman"/>
          <w:b/>
          <w:bCs/>
          <w:szCs w:val="20"/>
          <w:lang w:eastAsia="ja-JP"/>
        </w:rPr>
        <w:fldChar w:fldCharType="begin"/>
      </w:r>
      <w:r>
        <w:rPr>
          <w:rFonts w:eastAsia="Times New Roman"/>
          <w:b/>
          <w:bCs/>
          <w:szCs w:val="20"/>
          <w:lang w:eastAsia="ja-JP"/>
        </w:rPr>
        <w:instrText xml:space="preserve"> REF _Ref15659 </w:instrText>
      </w:r>
      <w:r>
        <w:rPr>
          <w:rFonts w:eastAsia="Times New Roman"/>
          <w:b/>
          <w:bCs/>
          <w:szCs w:val="20"/>
          <w:lang w:eastAsia="ja-JP"/>
        </w:rPr>
        <w:fldChar w:fldCharType="separate"/>
      </w:r>
      <w:r>
        <w:rPr>
          <w:rFonts w:hint="eastAsia"/>
          <w:b/>
          <w:bCs/>
        </w:rPr>
        <w:t>For A-IoT DL, a subcarrier spacing of 15 kHz for OFDM-based waveform is studied as the starting point</w:t>
      </w:r>
      <w:r>
        <w:rPr>
          <w:b/>
          <w:bCs/>
        </w:rPr>
        <w:t>.</w:t>
      </w:r>
      <w:r>
        <w:rPr>
          <w:rFonts w:hint="eastAsia"/>
          <w:b/>
          <w:bCs/>
        </w:rPr>
        <w:t xml:space="preserve"> </w:t>
      </w:r>
      <w:r>
        <w:rPr>
          <w:b/>
          <w:bCs/>
        </w:rPr>
        <w:t>O</w:t>
      </w:r>
      <w:r>
        <w:rPr>
          <w:rFonts w:hint="eastAsia"/>
          <w:b/>
          <w:bCs/>
        </w:rPr>
        <w:t xml:space="preserve">thers </w:t>
      </w:r>
      <w:r>
        <w:rPr>
          <w:b/>
          <w:bCs/>
        </w:rPr>
        <w:t>can be</w:t>
      </w:r>
      <w:r>
        <w:rPr>
          <w:rFonts w:hint="eastAsia"/>
          <w:b/>
          <w:bCs/>
        </w:rPr>
        <w:t xml:space="preserve"> studied based on further requirement.</w:t>
      </w:r>
      <w:r>
        <w:rPr>
          <w:rFonts w:eastAsia="Times New Roman"/>
          <w:b/>
          <w:bCs/>
          <w:szCs w:val="20"/>
          <w:lang w:eastAsia="ja-JP"/>
        </w:rPr>
        <w:fldChar w:fldCharType="end"/>
      </w:r>
    </w:p>
    <w:p>
      <w:pPr>
        <w:spacing w:before="120"/>
        <w:rPr>
          <w:rFonts w:eastAsia="Times New Roman"/>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_Ref15682 \w </w:instrText>
      </w:r>
      <w:r>
        <w:rPr>
          <w:rFonts w:eastAsia="Times New Roman"/>
          <w:b/>
          <w:bCs/>
          <w:szCs w:val="20"/>
          <w:lang w:eastAsia="ja-JP"/>
        </w:rPr>
        <w:fldChar w:fldCharType="separate"/>
      </w:r>
      <w:r>
        <w:rPr>
          <w:rFonts w:eastAsia="Times New Roman"/>
          <w:b/>
          <w:bCs/>
          <w:szCs w:val="20"/>
          <w:lang w:eastAsia="ja-JP"/>
        </w:rPr>
        <w:t>Proposal 7:</w:t>
      </w:r>
      <w:r>
        <w:rPr>
          <w:rFonts w:eastAsia="Times New Roman"/>
          <w:b/>
          <w:bCs/>
          <w:szCs w:val="20"/>
          <w:lang w:eastAsia="ja-JP"/>
        </w:rPr>
        <w:fldChar w:fldCharType="end"/>
      </w:r>
      <w:r>
        <w:rPr>
          <w:rFonts w:eastAsia="Times New Roman"/>
          <w:b/>
          <w:bCs/>
          <w:szCs w:val="20"/>
          <w:lang w:eastAsia="ja-JP"/>
        </w:rPr>
        <w:fldChar w:fldCharType="begin"/>
      </w:r>
      <w:r>
        <w:rPr>
          <w:rFonts w:eastAsia="Times New Roman"/>
          <w:b/>
          <w:bCs/>
          <w:szCs w:val="20"/>
          <w:lang w:eastAsia="ja-JP"/>
        </w:rPr>
        <w:instrText xml:space="preserve"> REF _Ref15682 </w:instrText>
      </w:r>
      <w:r>
        <w:rPr>
          <w:rFonts w:eastAsia="Times New Roman"/>
          <w:b/>
          <w:bCs/>
          <w:szCs w:val="20"/>
          <w:lang w:eastAsia="ja-JP"/>
        </w:rPr>
        <w:fldChar w:fldCharType="separate"/>
      </w:r>
      <w:r>
        <w:rPr>
          <w:b/>
          <w:bCs/>
        </w:rPr>
        <w:t>A</w:t>
      </w:r>
      <w:r>
        <w:rPr>
          <w:rFonts w:hint="eastAsia"/>
          <w:b/>
          <w:bCs/>
        </w:rPr>
        <w:t xml:space="preserve"> guard band for A-IoT DL transmission</w:t>
      </w:r>
      <w:r>
        <w:rPr>
          <w:b/>
          <w:bCs/>
        </w:rPr>
        <w:t xml:space="preserve"> is needed.</w:t>
      </w:r>
      <w:r>
        <w:rPr>
          <w:rFonts w:hint="eastAsia"/>
          <w:b/>
          <w:bCs/>
        </w:rPr>
        <w:t xml:space="preserve"> </w:t>
      </w:r>
      <w:r>
        <w:rPr>
          <w:b/>
          <w:bCs/>
        </w:rPr>
        <w:t>D</w:t>
      </w:r>
      <w:r>
        <w:rPr>
          <w:rFonts w:hint="eastAsia"/>
          <w:b/>
          <w:bCs/>
        </w:rPr>
        <w:t xml:space="preserve">elete the constraint </w:t>
      </w:r>
      <w:r>
        <w:rPr>
          <w:b/>
          <w:bCs/>
        </w:rPr>
        <w:t>of</w:t>
      </w:r>
      <w:r>
        <w:rPr>
          <w:rFonts w:hint="eastAsia"/>
          <w:b/>
          <w:bCs/>
        </w:rPr>
        <w:t xml:space="preserve"> </w:t>
      </w:r>
      <w:r>
        <w:rPr>
          <w:b/>
          <w:bCs/>
        </w:rPr>
        <w:t>B</w:t>
      </w:r>
      <w:r>
        <w:rPr>
          <w:b/>
          <w:bCs/>
          <w:vertAlign w:val="subscript"/>
        </w:rPr>
        <w:t xml:space="preserve">occ,R2D </w:t>
      </w:r>
      <w:r>
        <w:rPr>
          <w:rFonts w:cs="Times"/>
          <w:b/>
          <w:bCs/>
        </w:rPr>
        <w:t xml:space="preserve">= </w:t>
      </w:r>
      <w:r>
        <w:rPr>
          <w:rFonts w:cs="Times"/>
          <w:b/>
          <w:bCs/>
          <w:i/>
          <w:iCs/>
        </w:rPr>
        <w:t>B</w:t>
      </w:r>
      <w:r>
        <w:rPr>
          <w:rFonts w:cs="Times"/>
          <w:b/>
          <w:bCs/>
          <w:vertAlign w:val="subscript"/>
        </w:rPr>
        <w:t>tx,</w:t>
      </w:r>
      <w:r>
        <w:rPr>
          <w:b/>
          <w:bCs/>
          <w:vertAlign w:val="subscript"/>
        </w:rPr>
        <w:t>R2D</w:t>
      </w:r>
      <w:r>
        <w:rPr>
          <w:rFonts w:hint="eastAsia"/>
          <w:b/>
          <w:bCs/>
        </w:rPr>
        <w:t>.</w:t>
      </w:r>
      <w:r>
        <w:rPr>
          <w:rFonts w:eastAsia="Times New Roman"/>
          <w:b/>
          <w:bCs/>
          <w:szCs w:val="20"/>
          <w:lang w:eastAsia="ja-JP"/>
        </w:rPr>
        <w:fldChar w:fldCharType="end"/>
      </w:r>
    </w:p>
    <w:p>
      <w:pPr>
        <w:spacing w:before="120"/>
        <w:rPr>
          <w:rFonts w:eastAsia="Times New Roman"/>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_Ref15704 \w </w:instrText>
      </w:r>
      <w:r>
        <w:rPr>
          <w:rFonts w:eastAsia="Times New Roman"/>
          <w:b/>
          <w:bCs/>
          <w:szCs w:val="20"/>
          <w:lang w:eastAsia="ja-JP"/>
        </w:rPr>
        <w:fldChar w:fldCharType="separate"/>
      </w:r>
      <w:r>
        <w:rPr>
          <w:rFonts w:eastAsia="Times New Roman"/>
          <w:b/>
          <w:bCs/>
          <w:szCs w:val="20"/>
          <w:lang w:eastAsia="ja-JP"/>
        </w:rPr>
        <w:t>Proposal 8:</w:t>
      </w:r>
      <w:r>
        <w:rPr>
          <w:rFonts w:eastAsia="Times New Roman"/>
          <w:b/>
          <w:bCs/>
          <w:szCs w:val="20"/>
          <w:lang w:eastAsia="ja-JP"/>
        </w:rPr>
        <w:fldChar w:fldCharType="end"/>
      </w:r>
      <w:r>
        <w:rPr>
          <w:rFonts w:eastAsia="Times New Roman"/>
          <w:b/>
          <w:bCs/>
          <w:szCs w:val="20"/>
          <w:lang w:eastAsia="ja-JP"/>
        </w:rPr>
        <w:fldChar w:fldCharType="begin"/>
      </w:r>
      <w:r>
        <w:rPr>
          <w:rFonts w:eastAsia="Times New Roman"/>
          <w:b/>
          <w:bCs/>
          <w:szCs w:val="20"/>
          <w:lang w:eastAsia="ja-JP"/>
        </w:rPr>
        <w:instrText xml:space="preserve"> REF _Ref15704 </w:instrText>
      </w:r>
      <w:r>
        <w:rPr>
          <w:rFonts w:eastAsia="Times New Roman"/>
          <w:b/>
          <w:bCs/>
          <w:szCs w:val="20"/>
          <w:lang w:eastAsia="ja-JP"/>
        </w:rPr>
        <w:fldChar w:fldCharType="separate"/>
      </w:r>
      <w:r>
        <w:rPr>
          <w:rFonts w:hint="eastAsia"/>
          <w:b/>
          <w:bCs/>
        </w:rPr>
        <w:t>The occupied bandwidth, the number of occupied bandwidth in a system bandwidth and the co-existence with NR should be considered for the bandwidth design of Ambient IoT.</w:t>
      </w:r>
      <w:r>
        <w:rPr>
          <w:rFonts w:eastAsia="Times New Roman"/>
          <w:b/>
          <w:bCs/>
          <w:szCs w:val="20"/>
          <w:lang w:eastAsia="ja-JP"/>
        </w:rPr>
        <w:fldChar w:fldCharType="end"/>
      </w:r>
    </w:p>
    <w:p>
      <w:pPr>
        <w:tabs>
          <w:tab w:val="left" w:pos="0"/>
        </w:tabs>
        <w:spacing w:before="120" w:afterLines="50" w:line="276" w:lineRule="auto"/>
        <w:rPr>
          <w:rFonts w:eastAsia="Times New Roman"/>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_Ref15724 \w </w:instrText>
      </w:r>
      <w:r>
        <w:rPr>
          <w:rFonts w:eastAsia="Times New Roman"/>
          <w:b/>
          <w:bCs/>
          <w:szCs w:val="20"/>
          <w:lang w:eastAsia="ja-JP"/>
        </w:rPr>
        <w:fldChar w:fldCharType="separate"/>
      </w:r>
      <w:r>
        <w:rPr>
          <w:rFonts w:eastAsia="Times New Roman"/>
          <w:b/>
          <w:bCs/>
          <w:szCs w:val="20"/>
          <w:lang w:eastAsia="ja-JP"/>
        </w:rPr>
        <w:t>Proposal 9:</w:t>
      </w:r>
      <w:r>
        <w:rPr>
          <w:rFonts w:eastAsia="Times New Roman"/>
          <w:b/>
          <w:bCs/>
          <w:szCs w:val="20"/>
          <w:lang w:eastAsia="ja-JP"/>
        </w:rPr>
        <w:fldChar w:fldCharType="end"/>
      </w:r>
      <w:r>
        <w:rPr>
          <w:rFonts w:eastAsia="Times New Roman"/>
          <w:b/>
          <w:bCs/>
          <w:szCs w:val="20"/>
          <w:lang w:eastAsia="ja-JP"/>
        </w:rPr>
        <w:fldChar w:fldCharType="begin"/>
      </w:r>
      <w:r>
        <w:rPr>
          <w:rFonts w:eastAsia="Times New Roman"/>
          <w:b/>
          <w:bCs/>
          <w:szCs w:val="20"/>
          <w:lang w:eastAsia="ja-JP"/>
        </w:rPr>
        <w:instrText xml:space="preserve"> REF _Ref15724 </w:instrText>
      </w:r>
      <w:r>
        <w:rPr>
          <w:rFonts w:eastAsia="Times New Roman"/>
          <w:b/>
          <w:bCs/>
          <w:szCs w:val="20"/>
          <w:lang w:eastAsia="ja-JP"/>
        </w:rPr>
        <w:fldChar w:fldCharType="separate"/>
      </w:r>
      <w:r>
        <w:rPr>
          <w:rFonts w:hint="eastAsia" w:cs="Times"/>
          <w:b/>
          <w:bCs/>
        </w:rPr>
        <w:t xml:space="preserve">For A-IoT DL, </w:t>
      </w:r>
      <w:r>
        <w:rPr>
          <w:rFonts w:cs="Times"/>
          <w:b/>
          <w:bCs/>
        </w:rPr>
        <w:t xml:space="preserve">the determination of </w:t>
      </w:r>
      <w:r>
        <w:rPr>
          <w:rFonts w:hint="eastAsia"/>
          <w:b/>
          <w:bCs/>
        </w:rPr>
        <w:t>p</w:t>
      </w:r>
      <w:r>
        <w:rPr>
          <w:rFonts w:hint="eastAsia" w:cs="Times"/>
          <w:b/>
          <w:bCs/>
        </w:rPr>
        <w:t xml:space="preserve">ossible values of each bandwidth should consider </w:t>
      </w:r>
      <w:r>
        <w:rPr>
          <w:rFonts w:cs="Times"/>
          <w:b/>
          <w:bCs/>
        </w:rPr>
        <w:t xml:space="preserve">the factors such as </w:t>
      </w:r>
      <w:r>
        <w:rPr>
          <w:rFonts w:hint="eastAsia" w:cs="Times"/>
          <w:b/>
          <w:bCs/>
        </w:rPr>
        <w:t xml:space="preserve">waveform </w:t>
      </w:r>
      <w:r>
        <w:rPr>
          <w:rFonts w:cs="Times"/>
          <w:b/>
          <w:bCs/>
        </w:rPr>
        <w:t xml:space="preserve">and </w:t>
      </w:r>
      <w:r>
        <w:rPr>
          <w:rFonts w:hint="eastAsia" w:cs="Times"/>
          <w:b/>
          <w:bCs/>
        </w:rPr>
        <w:t>the value of M for OOK-4 modulation</w:t>
      </w:r>
      <w:r>
        <w:rPr>
          <w:rFonts w:cs="Times"/>
          <w:b/>
          <w:bCs/>
        </w:rPr>
        <w:t>.</w:t>
      </w:r>
      <w:r>
        <w:rPr>
          <w:rFonts w:hint="eastAsia" w:cs="Times"/>
          <w:b/>
          <w:bCs/>
        </w:rPr>
        <w:t xml:space="preserve"> e.g. </w:t>
      </w:r>
      <w:r>
        <w:rPr>
          <w:rFonts w:cs="Times"/>
          <w:b/>
          <w:bCs/>
          <w:i/>
          <w:iCs/>
        </w:rPr>
        <w:t>B</w:t>
      </w:r>
      <w:r>
        <w:rPr>
          <w:rFonts w:cs="Times"/>
          <w:b/>
          <w:bCs/>
          <w:vertAlign w:val="subscript"/>
        </w:rPr>
        <w:t>tx,</w:t>
      </w:r>
      <w:r>
        <w:rPr>
          <w:b/>
          <w:bCs/>
          <w:vertAlign w:val="subscript"/>
        </w:rPr>
        <w:t>R2D</w:t>
      </w:r>
      <w:r>
        <w:rPr>
          <w:rFonts w:hint="eastAsia"/>
          <w:b/>
          <w:bCs/>
        </w:rPr>
        <w:t>=1, 2 or 3 RBs.</w:t>
      </w:r>
      <w:r>
        <w:rPr>
          <w:rFonts w:eastAsia="Times New Roman"/>
          <w:b/>
          <w:bCs/>
          <w:szCs w:val="20"/>
          <w:lang w:eastAsia="ja-JP"/>
        </w:rPr>
        <w:fldChar w:fldCharType="end"/>
      </w:r>
    </w:p>
    <w:p>
      <w:pPr>
        <w:tabs>
          <w:tab w:val="left" w:pos="0"/>
        </w:tabs>
        <w:spacing w:before="120" w:afterLines="50" w:line="276" w:lineRule="auto"/>
        <w:rPr>
          <w:rFonts w:eastAsia="Times New Roman"/>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_Ref15750 \w </w:instrText>
      </w:r>
      <w:r>
        <w:rPr>
          <w:rFonts w:eastAsia="Times New Roman"/>
          <w:b/>
          <w:bCs/>
          <w:szCs w:val="20"/>
          <w:lang w:eastAsia="ja-JP"/>
        </w:rPr>
        <w:fldChar w:fldCharType="separate"/>
      </w:r>
      <w:r>
        <w:rPr>
          <w:rFonts w:eastAsia="Times New Roman"/>
          <w:b/>
          <w:bCs/>
          <w:szCs w:val="20"/>
          <w:lang w:eastAsia="ja-JP"/>
        </w:rPr>
        <w:t>Proposal 10:</w:t>
      </w:r>
      <w:r>
        <w:rPr>
          <w:rFonts w:eastAsia="Times New Roman"/>
          <w:b/>
          <w:bCs/>
          <w:szCs w:val="20"/>
          <w:lang w:eastAsia="ja-JP"/>
        </w:rPr>
        <w:fldChar w:fldCharType="end"/>
      </w:r>
      <w:r>
        <w:rPr>
          <w:rFonts w:eastAsia="Times New Roman"/>
          <w:b/>
          <w:bCs/>
          <w:szCs w:val="20"/>
          <w:lang w:eastAsia="ja-JP"/>
        </w:rPr>
        <w:fldChar w:fldCharType="begin"/>
      </w:r>
      <w:r>
        <w:rPr>
          <w:rFonts w:eastAsia="Times New Roman"/>
          <w:b/>
          <w:bCs/>
          <w:szCs w:val="20"/>
          <w:lang w:eastAsia="ja-JP"/>
        </w:rPr>
        <w:instrText xml:space="preserve"> REF _Ref15750 </w:instrText>
      </w:r>
      <w:r>
        <w:rPr>
          <w:rFonts w:eastAsia="Times New Roman"/>
          <w:b/>
          <w:bCs/>
          <w:szCs w:val="20"/>
          <w:lang w:eastAsia="ja-JP"/>
        </w:rPr>
        <w:fldChar w:fldCharType="separate"/>
      </w:r>
      <w:r>
        <w:rPr>
          <w:rFonts w:hint="eastAsia"/>
          <w:b/>
          <w:bCs/>
        </w:rPr>
        <w:t>For A-IoT DL, the mapping rule from bit to line-code codeword can use binary codeword bits to represent the line-code codewords.</w:t>
      </w:r>
      <w:r>
        <w:rPr>
          <w:rFonts w:eastAsia="Times New Roman"/>
          <w:b/>
          <w:bCs/>
          <w:szCs w:val="20"/>
          <w:lang w:eastAsia="ja-JP"/>
        </w:rPr>
        <w:fldChar w:fldCharType="end"/>
      </w:r>
    </w:p>
    <w:p>
      <w:pPr>
        <w:tabs>
          <w:tab w:val="left" w:pos="0"/>
        </w:tabs>
        <w:spacing w:before="120" w:afterLines="50" w:line="276" w:lineRule="auto"/>
        <w:rPr>
          <w:rFonts w:eastAsia="Times New Roman"/>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_Ref15779 \w </w:instrText>
      </w:r>
      <w:r>
        <w:rPr>
          <w:rFonts w:eastAsia="Times New Roman"/>
          <w:b/>
          <w:bCs/>
          <w:szCs w:val="20"/>
          <w:lang w:eastAsia="ja-JP"/>
        </w:rPr>
        <w:fldChar w:fldCharType="separate"/>
      </w:r>
      <w:r>
        <w:rPr>
          <w:rFonts w:eastAsia="Times New Roman"/>
          <w:b/>
          <w:bCs/>
          <w:szCs w:val="20"/>
          <w:lang w:eastAsia="ja-JP"/>
        </w:rPr>
        <w:t>Proposal 11:</w:t>
      </w:r>
      <w:r>
        <w:rPr>
          <w:rFonts w:eastAsia="Times New Roman"/>
          <w:b/>
          <w:bCs/>
          <w:szCs w:val="20"/>
          <w:lang w:eastAsia="ja-JP"/>
        </w:rPr>
        <w:fldChar w:fldCharType="end"/>
      </w:r>
      <w:r>
        <w:rPr>
          <w:rFonts w:eastAsia="Times New Roman"/>
          <w:b/>
          <w:bCs/>
          <w:szCs w:val="20"/>
          <w:lang w:eastAsia="ja-JP"/>
        </w:rPr>
        <w:fldChar w:fldCharType="begin"/>
      </w:r>
      <w:r>
        <w:rPr>
          <w:rFonts w:eastAsia="Times New Roman"/>
          <w:b/>
          <w:bCs/>
          <w:szCs w:val="20"/>
          <w:lang w:eastAsia="ja-JP"/>
        </w:rPr>
        <w:instrText xml:space="preserve"> REF _Ref15779 </w:instrText>
      </w:r>
      <w:r>
        <w:rPr>
          <w:rFonts w:eastAsia="Times New Roman"/>
          <w:b/>
          <w:bCs/>
          <w:szCs w:val="20"/>
          <w:lang w:eastAsia="ja-JP"/>
        </w:rPr>
        <w:fldChar w:fldCharType="separate"/>
      </w:r>
      <w:r>
        <w:rPr>
          <w:b/>
          <w:bCs/>
        </w:rPr>
        <w:t xml:space="preserve">For A-IoT DL, define chips and the relation between chips and OFDM symbols. </w:t>
      </w:r>
      <w:r>
        <w:rPr>
          <w:rFonts w:eastAsia="Times New Roman"/>
          <w:b/>
          <w:bCs/>
          <w:szCs w:val="20"/>
          <w:lang w:eastAsia="ja-JP"/>
        </w:rPr>
        <w:fldChar w:fldCharType="end"/>
      </w:r>
    </w:p>
    <w:p>
      <w:pPr>
        <w:tabs>
          <w:tab w:val="left" w:pos="0"/>
        </w:tabs>
        <w:spacing w:before="120" w:afterLines="50" w:line="276" w:lineRule="auto"/>
        <w:rPr>
          <w:rFonts w:eastAsia="Times New Roman"/>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_Ref15802 \w </w:instrText>
      </w:r>
      <w:r>
        <w:rPr>
          <w:rFonts w:eastAsia="Times New Roman"/>
          <w:b/>
          <w:bCs/>
          <w:szCs w:val="20"/>
          <w:lang w:eastAsia="ja-JP"/>
        </w:rPr>
        <w:fldChar w:fldCharType="separate"/>
      </w:r>
      <w:r>
        <w:rPr>
          <w:rFonts w:eastAsia="Times New Roman"/>
          <w:b/>
          <w:bCs/>
          <w:szCs w:val="20"/>
          <w:lang w:eastAsia="ja-JP"/>
        </w:rPr>
        <w:t>Proposal 12:</w:t>
      </w:r>
      <w:r>
        <w:rPr>
          <w:rFonts w:eastAsia="Times New Roman"/>
          <w:b/>
          <w:bCs/>
          <w:szCs w:val="20"/>
          <w:lang w:eastAsia="ja-JP"/>
        </w:rPr>
        <w:fldChar w:fldCharType="end"/>
      </w:r>
      <w:r>
        <w:rPr>
          <w:rFonts w:eastAsia="Times New Roman"/>
          <w:b/>
          <w:bCs/>
          <w:szCs w:val="20"/>
          <w:lang w:eastAsia="ja-JP"/>
        </w:rPr>
        <w:fldChar w:fldCharType="begin"/>
      </w:r>
      <w:r>
        <w:rPr>
          <w:rFonts w:eastAsia="Times New Roman"/>
          <w:b/>
          <w:bCs/>
          <w:szCs w:val="20"/>
          <w:lang w:eastAsia="ja-JP"/>
        </w:rPr>
        <w:instrText xml:space="preserve"> REF _Ref15802 </w:instrText>
      </w:r>
      <w:r>
        <w:rPr>
          <w:rFonts w:eastAsia="Times New Roman"/>
          <w:b/>
          <w:bCs/>
          <w:szCs w:val="20"/>
          <w:lang w:eastAsia="ja-JP"/>
        </w:rPr>
        <w:fldChar w:fldCharType="separate"/>
      </w:r>
      <w:r>
        <w:rPr>
          <w:b/>
          <w:bCs/>
        </w:rPr>
        <w:t>To accommodate varying information length, different CRC length can be considered in A-IoT R2</w:t>
      </w:r>
      <w:r>
        <w:rPr>
          <w:rFonts w:hint="eastAsia"/>
          <w:b/>
          <w:bCs/>
        </w:rPr>
        <w:t>D</w:t>
      </w:r>
      <w:r>
        <w:rPr>
          <w:b/>
          <w:bCs/>
        </w:rPr>
        <w:t xml:space="preserve"> and D2R.</w:t>
      </w:r>
      <w:r>
        <w:rPr>
          <w:rFonts w:eastAsia="Times New Roman"/>
          <w:b/>
          <w:bCs/>
          <w:szCs w:val="20"/>
          <w:lang w:eastAsia="ja-JP"/>
        </w:rPr>
        <w:fldChar w:fldCharType="end"/>
      </w:r>
    </w:p>
    <w:p>
      <w:pPr>
        <w:tabs>
          <w:tab w:val="left" w:pos="0"/>
        </w:tabs>
        <w:spacing w:before="120" w:afterLines="50" w:line="276" w:lineRule="auto"/>
        <w:rPr>
          <w:rFonts w:eastAsia="Times New Roman"/>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_Ref15819 \w </w:instrText>
      </w:r>
      <w:r>
        <w:rPr>
          <w:rFonts w:eastAsia="Times New Roman"/>
          <w:b/>
          <w:bCs/>
          <w:szCs w:val="20"/>
          <w:lang w:eastAsia="ja-JP"/>
        </w:rPr>
        <w:fldChar w:fldCharType="separate"/>
      </w:r>
      <w:r>
        <w:rPr>
          <w:rFonts w:eastAsia="Times New Roman"/>
          <w:b/>
          <w:bCs/>
          <w:szCs w:val="20"/>
          <w:lang w:eastAsia="ja-JP"/>
        </w:rPr>
        <w:t>Proposal 13:</w:t>
      </w:r>
      <w:r>
        <w:rPr>
          <w:rFonts w:eastAsia="Times New Roman"/>
          <w:b/>
          <w:bCs/>
          <w:szCs w:val="20"/>
          <w:lang w:eastAsia="ja-JP"/>
        </w:rPr>
        <w:fldChar w:fldCharType="end"/>
      </w:r>
      <w:r>
        <w:rPr>
          <w:rFonts w:eastAsia="Times New Roman"/>
          <w:b/>
          <w:bCs/>
          <w:szCs w:val="20"/>
          <w:lang w:eastAsia="ja-JP"/>
        </w:rPr>
        <w:fldChar w:fldCharType="begin"/>
      </w:r>
      <w:r>
        <w:rPr>
          <w:rFonts w:eastAsia="Times New Roman"/>
          <w:b/>
          <w:bCs/>
          <w:szCs w:val="20"/>
          <w:lang w:eastAsia="ja-JP"/>
        </w:rPr>
        <w:instrText xml:space="preserve"> REF _Ref15819 </w:instrText>
      </w:r>
      <w:r>
        <w:rPr>
          <w:rFonts w:eastAsia="Times New Roman"/>
          <w:b/>
          <w:bCs/>
          <w:szCs w:val="20"/>
          <w:lang w:eastAsia="ja-JP"/>
        </w:rPr>
        <w:fldChar w:fldCharType="separate"/>
      </w:r>
      <w:r>
        <w:rPr>
          <w:rFonts w:hint="eastAsia"/>
          <w:b/>
          <w:bCs/>
          <w:szCs w:val="20"/>
        </w:rPr>
        <w:t>The</w:t>
      </w:r>
      <w:r>
        <w:rPr>
          <w:b/>
          <w:bCs/>
          <w:szCs w:val="20"/>
        </w:rPr>
        <w:t xml:space="preserve"> </w:t>
      </w:r>
      <w:r>
        <w:rPr>
          <w:rFonts w:hint="eastAsia"/>
          <w:b/>
          <w:bCs/>
          <w:szCs w:val="20"/>
        </w:rPr>
        <w:t xml:space="preserve">CRC </w:t>
      </w:r>
      <w:r>
        <w:rPr>
          <w:b/>
          <w:bCs/>
          <w:szCs w:val="20"/>
        </w:rPr>
        <w:t xml:space="preserve">polynomials </w:t>
      </w:r>
      <w:r>
        <w:rPr>
          <w:rFonts w:hint="eastAsia"/>
          <w:b/>
          <w:bCs/>
          <w:szCs w:val="20"/>
        </w:rPr>
        <w:t xml:space="preserve">for A-IoT DL and UL should be </w:t>
      </w:r>
      <w:r>
        <w:rPr>
          <w:b/>
          <w:bCs/>
          <w:szCs w:val="20"/>
        </w:rPr>
        <w:t>the same</w:t>
      </w:r>
      <w:r>
        <w:rPr>
          <w:rFonts w:hint="eastAsia"/>
          <w:b/>
          <w:bCs/>
          <w:szCs w:val="20"/>
        </w:rPr>
        <w:t>.</w:t>
      </w:r>
      <w:r>
        <w:rPr>
          <w:rFonts w:eastAsia="Times New Roman"/>
          <w:b/>
          <w:bCs/>
          <w:szCs w:val="20"/>
          <w:lang w:eastAsia="ja-JP"/>
        </w:rPr>
        <w:fldChar w:fldCharType="end"/>
      </w:r>
    </w:p>
    <w:p>
      <w:pPr>
        <w:tabs>
          <w:tab w:val="left" w:pos="0"/>
        </w:tabs>
        <w:spacing w:before="120" w:afterLines="50" w:line="276" w:lineRule="auto"/>
        <w:rPr>
          <w:rFonts w:eastAsia="Times New Roman"/>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_Ref15845 \w </w:instrText>
      </w:r>
      <w:r>
        <w:rPr>
          <w:rFonts w:eastAsia="Times New Roman"/>
          <w:b/>
          <w:bCs/>
          <w:szCs w:val="20"/>
          <w:lang w:eastAsia="ja-JP"/>
        </w:rPr>
        <w:fldChar w:fldCharType="separate"/>
      </w:r>
      <w:r>
        <w:rPr>
          <w:rFonts w:eastAsia="Times New Roman"/>
          <w:b/>
          <w:bCs/>
          <w:szCs w:val="20"/>
          <w:lang w:eastAsia="ja-JP"/>
        </w:rPr>
        <w:t>Proposal 14:</w:t>
      </w:r>
      <w:r>
        <w:rPr>
          <w:rFonts w:eastAsia="Times New Roman"/>
          <w:b/>
          <w:bCs/>
          <w:szCs w:val="20"/>
          <w:lang w:eastAsia="ja-JP"/>
        </w:rPr>
        <w:fldChar w:fldCharType="end"/>
      </w:r>
      <w:r>
        <w:rPr>
          <w:rFonts w:eastAsia="Times New Roman"/>
          <w:b/>
          <w:bCs/>
          <w:szCs w:val="20"/>
          <w:lang w:eastAsia="ja-JP"/>
        </w:rPr>
        <w:fldChar w:fldCharType="begin"/>
      </w:r>
      <w:r>
        <w:rPr>
          <w:rFonts w:eastAsia="Times New Roman"/>
          <w:b/>
          <w:bCs/>
          <w:szCs w:val="20"/>
          <w:lang w:eastAsia="ja-JP"/>
        </w:rPr>
        <w:instrText xml:space="preserve"> REF _Ref15845 </w:instrText>
      </w:r>
      <w:r>
        <w:rPr>
          <w:rFonts w:eastAsia="Times New Roman"/>
          <w:b/>
          <w:bCs/>
          <w:szCs w:val="20"/>
          <w:lang w:eastAsia="ja-JP"/>
        </w:rPr>
        <w:fldChar w:fldCharType="separate"/>
      </w:r>
      <w:r>
        <w:rPr>
          <w:rFonts w:hint="eastAsia"/>
          <w:b/>
          <w:bCs/>
        </w:rPr>
        <w:t>For A-IoT DL, time domain scheduling by reader should be considered. FFS: Frequency-domain scheduling</w:t>
      </w:r>
      <w:r>
        <w:rPr>
          <w:b/>
          <w:bCs/>
        </w:rPr>
        <w:t>.</w:t>
      </w:r>
      <w:r>
        <w:rPr>
          <w:rFonts w:eastAsia="Times New Roman"/>
          <w:b/>
          <w:bCs/>
          <w:szCs w:val="20"/>
          <w:lang w:eastAsia="ja-JP"/>
        </w:rPr>
        <w:fldChar w:fldCharType="end"/>
      </w:r>
    </w:p>
    <w:p>
      <w:pPr>
        <w:tabs>
          <w:tab w:val="left" w:pos="0"/>
        </w:tabs>
        <w:spacing w:before="120" w:afterLines="50" w:line="276" w:lineRule="auto"/>
        <w:rPr>
          <w:rFonts w:eastAsia="Times New Roman"/>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_Ref15871 \w </w:instrText>
      </w:r>
      <w:r>
        <w:rPr>
          <w:rFonts w:eastAsia="Times New Roman"/>
          <w:b/>
          <w:bCs/>
          <w:szCs w:val="20"/>
          <w:lang w:eastAsia="ja-JP"/>
        </w:rPr>
        <w:fldChar w:fldCharType="separate"/>
      </w:r>
      <w:r>
        <w:rPr>
          <w:rFonts w:eastAsia="Times New Roman"/>
          <w:b/>
          <w:bCs/>
          <w:szCs w:val="20"/>
          <w:lang w:eastAsia="ja-JP"/>
        </w:rPr>
        <w:t>Proposal 15:</w:t>
      </w:r>
      <w:r>
        <w:rPr>
          <w:rFonts w:eastAsia="Times New Roman"/>
          <w:b/>
          <w:bCs/>
          <w:szCs w:val="20"/>
          <w:lang w:eastAsia="ja-JP"/>
        </w:rPr>
        <w:fldChar w:fldCharType="end"/>
      </w:r>
      <w:r>
        <w:rPr>
          <w:rFonts w:eastAsia="Times New Roman"/>
          <w:b/>
          <w:bCs/>
          <w:szCs w:val="20"/>
          <w:lang w:eastAsia="ja-JP"/>
        </w:rPr>
        <w:fldChar w:fldCharType="begin"/>
      </w:r>
      <w:r>
        <w:rPr>
          <w:rFonts w:eastAsia="Times New Roman"/>
          <w:b/>
          <w:bCs/>
          <w:szCs w:val="20"/>
          <w:lang w:eastAsia="ja-JP"/>
        </w:rPr>
        <w:instrText xml:space="preserve"> REF _Ref15871 </w:instrText>
      </w:r>
      <w:r>
        <w:rPr>
          <w:rFonts w:eastAsia="Times New Roman"/>
          <w:b/>
          <w:bCs/>
          <w:szCs w:val="20"/>
          <w:lang w:eastAsia="ja-JP"/>
        </w:rPr>
        <w:fldChar w:fldCharType="separate"/>
      </w:r>
      <w:r>
        <w:rPr>
          <w:rFonts w:hint="eastAsia"/>
          <w:b/>
          <w:bCs/>
        </w:rPr>
        <w:t>It is proposed that for device with D2R backscattering transmission on a carrier-wave, both Alt 1 and Alt 2 can be studied for A-IoT UL.</w:t>
      </w:r>
      <w:r>
        <w:rPr>
          <w:rFonts w:eastAsia="Times New Roman"/>
          <w:b/>
          <w:bCs/>
          <w:szCs w:val="20"/>
          <w:lang w:eastAsia="ja-JP"/>
        </w:rPr>
        <w:fldChar w:fldCharType="end"/>
      </w:r>
    </w:p>
    <w:p>
      <w:pPr>
        <w:tabs>
          <w:tab w:val="left" w:pos="0"/>
        </w:tabs>
        <w:spacing w:before="120" w:afterLines="50" w:line="276" w:lineRule="auto"/>
        <w:rPr>
          <w:rFonts w:eastAsia="Times New Roman"/>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_Ref15890 \w </w:instrText>
      </w:r>
      <w:r>
        <w:rPr>
          <w:rFonts w:eastAsia="Times New Roman"/>
          <w:b/>
          <w:bCs/>
          <w:szCs w:val="20"/>
          <w:lang w:eastAsia="ja-JP"/>
        </w:rPr>
        <w:fldChar w:fldCharType="separate"/>
      </w:r>
      <w:r>
        <w:rPr>
          <w:rFonts w:eastAsia="Times New Roman"/>
          <w:b/>
          <w:bCs/>
          <w:szCs w:val="20"/>
          <w:lang w:eastAsia="ja-JP"/>
        </w:rPr>
        <w:t>Proposal 16:</w:t>
      </w:r>
      <w:r>
        <w:rPr>
          <w:rFonts w:eastAsia="Times New Roman"/>
          <w:b/>
          <w:bCs/>
          <w:szCs w:val="20"/>
          <w:lang w:eastAsia="ja-JP"/>
        </w:rPr>
        <w:fldChar w:fldCharType="end"/>
      </w:r>
      <w:r>
        <w:rPr>
          <w:rFonts w:eastAsia="Times New Roman"/>
          <w:b/>
          <w:bCs/>
          <w:szCs w:val="20"/>
          <w:lang w:eastAsia="ja-JP"/>
        </w:rPr>
        <w:fldChar w:fldCharType="begin"/>
      </w:r>
      <w:r>
        <w:rPr>
          <w:rFonts w:eastAsia="Times New Roman"/>
          <w:b/>
          <w:bCs/>
          <w:szCs w:val="20"/>
          <w:lang w:eastAsia="ja-JP"/>
        </w:rPr>
        <w:instrText xml:space="preserve"> REF _Ref15890 </w:instrText>
      </w:r>
      <w:r>
        <w:rPr>
          <w:rFonts w:eastAsia="Times New Roman"/>
          <w:b/>
          <w:bCs/>
          <w:szCs w:val="20"/>
          <w:lang w:eastAsia="ja-JP"/>
        </w:rPr>
        <w:fldChar w:fldCharType="separate"/>
      </w:r>
      <w:r>
        <w:rPr>
          <w:rFonts w:hint="eastAsia"/>
          <w:b/>
          <w:bCs/>
        </w:rPr>
        <w:t xml:space="preserve">For device </w:t>
      </w:r>
      <w:r>
        <w:rPr>
          <w:b/>
          <w:bCs/>
        </w:rPr>
        <w:t>2</w:t>
      </w:r>
      <w:r>
        <w:rPr>
          <w:rFonts w:hint="eastAsia"/>
          <w:b/>
          <w:bCs/>
        </w:rPr>
        <w:t>b with UL transmission generated internally, Alt 1 can be studied as a star</w:t>
      </w:r>
      <w:r>
        <w:rPr>
          <w:b/>
          <w:bCs/>
        </w:rPr>
        <w:t>t</w:t>
      </w:r>
      <w:r>
        <w:rPr>
          <w:rFonts w:hint="eastAsia"/>
          <w:b/>
          <w:bCs/>
        </w:rPr>
        <w:t>ing point.</w:t>
      </w:r>
      <w:r>
        <w:rPr>
          <w:rFonts w:eastAsia="Times New Roman"/>
          <w:b/>
          <w:bCs/>
          <w:szCs w:val="20"/>
          <w:lang w:eastAsia="ja-JP"/>
        </w:rPr>
        <w:fldChar w:fldCharType="end"/>
      </w:r>
    </w:p>
    <w:p>
      <w:pPr>
        <w:tabs>
          <w:tab w:val="left" w:pos="0"/>
        </w:tabs>
        <w:spacing w:before="120" w:afterLines="50" w:line="276" w:lineRule="auto"/>
        <w:rPr>
          <w:rFonts w:eastAsia="Times New Roman"/>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_Ref15913 \w </w:instrText>
      </w:r>
      <w:r>
        <w:rPr>
          <w:rFonts w:eastAsia="Times New Roman"/>
          <w:b/>
          <w:bCs/>
          <w:szCs w:val="20"/>
          <w:lang w:eastAsia="ja-JP"/>
        </w:rPr>
        <w:fldChar w:fldCharType="separate"/>
      </w:r>
      <w:r>
        <w:rPr>
          <w:rFonts w:eastAsia="Times New Roman"/>
          <w:b/>
          <w:bCs/>
          <w:szCs w:val="20"/>
          <w:lang w:eastAsia="ja-JP"/>
        </w:rPr>
        <w:t>Proposal 17:</w:t>
      </w:r>
      <w:r>
        <w:rPr>
          <w:rFonts w:eastAsia="Times New Roman"/>
          <w:b/>
          <w:bCs/>
          <w:szCs w:val="20"/>
          <w:lang w:eastAsia="ja-JP"/>
        </w:rPr>
        <w:fldChar w:fldCharType="end"/>
      </w:r>
      <w:r>
        <w:rPr>
          <w:rFonts w:eastAsia="Times New Roman"/>
          <w:b/>
          <w:bCs/>
          <w:szCs w:val="20"/>
          <w:lang w:eastAsia="ja-JP"/>
        </w:rPr>
        <w:fldChar w:fldCharType="begin"/>
      </w:r>
      <w:r>
        <w:rPr>
          <w:rFonts w:eastAsia="Times New Roman"/>
          <w:b/>
          <w:bCs/>
          <w:szCs w:val="20"/>
          <w:lang w:eastAsia="ja-JP"/>
        </w:rPr>
        <w:instrText xml:space="preserve"> REF _Ref15913 </w:instrText>
      </w:r>
      <w:r>
        <w:rPr>
          <w:rFonts w:eastAsia="Times New Roman"/>
          <w:b/>
          <w:bCs/>
          <w:szCs w:val="20"/>
          <w:lang w:eastAsia="ja-JP"/>
        </w:rPr>
        <w:fldChar w:fldCharType="separate"/>
      </w:r>
      <w:r>
        <w:rPr>
          <w:b/>
          <w:bCs/>
        </w:rPr>
        <w:t xml:space="preserve">Study </w:t>
      </w:r>
      <w:r>
        <w:rPr>
          <w:rFonts w:hint="eastAsia"/>
          <w:b/>
          <w:bCs/>
        </w:rPr>
        <w:t xml:space="preserve">OOK and BPSK baseband </w:t>
      </w:r>
      <w:r>
        <w:rPr>
          <w:b/>
          <w:bCs/>
        </w:rPr>
        <w:t xml:space="preserve">modulation for </w:t>
      </w:r>
      <w:r>
        <w:rPr>
          <w:rFonts w:hint="eastAsia"/>
          <w:b/>
          <w:bCs/>
        </w:rPr>
        <w:t>A-IoT UL .</w:t>
      </w:r>
      <w:r>
        <w:rPr>
          <w:rFonts w:eastAsia="Times New Roman"/>
          <w:b/>
          <w:bCs/>
          <w:szCs w:val="20"/>
          <w:lang w:eastAsia="ja-JP"/>
        </w:rPr>
        <w:fldChar w:fldCharType="end"/>
      </w:r>
    </w:p>
    <w:p>
      <w:pPr>
        <w:tabs>
          <w:tab w:val="left" w:pos="0"/>
        </w:tabs>
        <w:spacing w:before="120" w:afterLines="50" w:line="276" w:lineRule="auto"/>
        <w:rPr>
          <w:rFonts w:eastAsia="Times New Roman"/>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_Ref15943 \w </w:instrText>
      </w:r>
      <w:r>
        <w:rPr>
          <w:rFonts w:eastAsia="Times New Roman"/>
          <w:b/>
          <w:bCs/>
          <w:szCs w:val="20"/>
          <w:lang w:eastAsia="ja-JP"/>
        </w:rPr>
        <w:fldChar w:fldCharType="separate"/>
      </w:r>
      <w:r>
        <w:rPr>
          <w:rFonts w:eastAsia="Times New Roman"/>
          <w:b/>
          <w:bCs/>
          <w:szCs w:val="20"/>
          <w:lang w:eastAsia="ja-JP"/>
        </w:rPr>
        <w:t>Proposal 18:</w:t>
      </w:r>
      <w:r>
        <w:rPr>
          <w:rFonts w:eastAsia="Times New Roman"/>
          <w:b/>
          <w:bCs/>
          <w:szCs w:val="20"/>
          <w:lang w:eastAsia="ja-JP"/>
        </w:rPr>
        <w:fldChar w:fldCharType="end"/>
      </w:r>
      <w:r>
        <w:rPr>
          <w:rFonts w:eastAsia="Times New Roman"/>
          <w:b/>
          <w:bCs/>
          <w:szCs w:val="20"/>
          <w:lang w:eastAsia="ja-JP"/>
        </w:rPr>
        <w:fldChar w:fldCharType="begin"/>
      </w:r>
      <w:r>
        <w:rPr>
          <w:rFonts w:eastAsia="Times New Roman"/>
          <w:b/>
          <w:bCs/>
          <w:szCs w:val="20"/>
          <w:lang w:eastAsia="ja-JP"/>
        </w:rPr>
        <w:instrText xml:space="preserve"> REF _Ref15943 </w:instrText>
      </w:r>
      <w:r>
        <w:rPr>
          <w:rFonts w:eastAsia="Times New Roman"/>
          <w:b/>
          <w:bCs/>
          <w:szCs w:val="20"/>
          <w:lang w:eastAsia="ja-JP"/>
        </w:rPr>
        <w:fldChar w:fldCharType="separate"/>
      </w:r>
      <w:r>
        <w:rPr>
          <w:rFonts w:hint="eastAsia" w:eastAsia="等线"/>
          <w:b/>
          <w:bCs/>
        </w:rPr>
        <w:t xml:space="preserve">Clarify binary FSK </w:t>
      </w:r>
      <w:r>
        <w:rPr>
          <w:rFonts w:eastAsia="等线"/>
          <w:b/>
          <w:bCs/>
        </w:rPr>
        <w:t xml:space="preserve">modulation </w:t>
      </w:r>
      <w:r>
        <w:rPr>
          <w:rFonts w:hint="eastAsia" w:eastAsia="等线"/>
          <w:b/>
          <w:bCs/>
        </w:rPr>
        <w:t xml:space="preserve">generation method </w:t>
      </w:r>
      <w:r>
        <w:rPr>
          <w:rFonts w:eastAsia="等线"/>
          <w:b/>
          <w:bCs/>
        </w:rPr>
        <w:t xml:space="preserve">and study the feasibility </w:t>
      </w:r>
      <w:r>
        <w:rPr>
          <w:rFonts w:hint="eastAsia" w:eastAsia="等线"/>
          <w:b/>
          <w:bCs/>
        </w:rPr>
        <w:t xml:space="preserve">including spectral or resource efficiency, power consumption and complexity feasibility for the </w:t>
      </w:r>
      <w:r>
        <w:rPr>
          <w:rFonts w:eastAsia="等线"/>
          <w:b/>
          <w:bCs/>
        </w:rPr>
        <w:t>A-IoT</w:t>
      </w:r>
      <w:r>
        <w:rPr>
          <w:rFonts w:hint="eastAsia" w:eastAsia="等线"/>
          <w:b/>
          <w:bCs/>
        </w:rPr>
        <w:t xml:space="preserve"> devices</w:t>
      </w:r>
      <w:r>
        <w:rPr>
          <w:rFonts w:hint="eastAsia"/>
          <w:b/>
          <w:bCs/>
        </w:rPr>
        <w:t>.</w:t>
      </w:r>
      <w:r>
        <w:rPr>
          <w:rFonts w:eastAsia="Times New Roman"/>
          <w:b/>
          <w:bCs/>
          <w:szCs w:val="20"/>
          <w:lang w:eastAsia="ja-JP"/>
        </w:rPr>
        <w:fldChar w:fldCharType="end"/>
      </w:r>
    </w:p>
    <w:p>
      <w:pPr>
        <w:tabs>
          <w:tab w:val="left" w:pos="0"/>
        </w:tabs>
        <w:spacing w:before="120" w:afterLines="50" w:line="276" w:lineRule="auto"/>
        <w:rPr>
          <w:rFonts w:eastAsia="Times New Roman"/>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_Ref15959 \w </w:instrText>
      </w:r>
      <w:r>
        <w:rPr>
          <w:rFonts w:eastAsia="Times New Roman"/>
          <w:b/>
          <w:bCs/>
          <w:szCs w:val="20"/>
          <w:lang w:eastAsia="ja-JP"/>
        </w:rPr>
        <w:fldChar w:fldCharType="separate"/>
      </w:r>
      <w:r>
        <w:rPr>
          <w:rFonts w:eastAsia="Times New Roman"/>
          <w:b/>
          <w:bCs/>
          <w:szCs w:val="20"/>
          <w:lang w:eastAsia="ja-JP"/>
        </w:rPr>
        <w:t>Proposal 19:</w:t>
      </w:r>
      <w:r>
        <w:rPr>
          <w:rFonts w:eastAsia="Times New Roman"/>
          <w:b/>
          <w:bCs/>
          <w:szCs w:val="20"/>
          <w:lang w:eastAsia="ja-JP"/>
        </w:rPr>
        <w:fldChar w:fldCharType="end"/>
      </w:r>
      <w:r>
        <w:rPr>
          <w:rFonts w:eastAsia="Times New Roman"/>
          <w:b/>
          <w:bCs/>
          <w:szCs w:val="20"/>
          <w:lang w:eastAsia="ja-JP"/>
        </w:rPr>
        <w:fldChar w:fldCharType="begin"/>
      </w:r>
      <w:r>
        <w:rPr>
          <w:rFonts w:eastAsia="Times New Roman"/>
          <w:b/>
          <w:bCs/>
          <w:szCs w:val="20"/>
          <w:lang w:eastAsia="ja-JP"/>
        </w:rPr>
        <w:instrText xml:space="preserve"> REF _Ref15959 </w:instrText>
      </w:r>
      <w:r>
        <w:rPr>
          <w:rFonts w:eastAsia="Times New Roman"/>
          <w:b/>
          <w:bCs/>
          <w:szCs w:val="20"/>
          <w:lang w:eastAsia="ja-JP"/>
        </w:rPr>
        <w:fldChar w:fldCharType="separate"/>
      </w:r>
      <w:r>
        <w:rPr>
          <w:rFonts w:hint="eastAsia"/>
          <w:b/>
          <w:bCs/>
        </w:rPr>
        <w:t xml:space="preserve">Discussion on numerologies for UL </w:t>
      </w:r>
      <w:r>
        <w:rPr>
          <w:b/>
          <w:bCs/>
        </w:rPr>
        <w:t>after the A-IoT UL waveform is clear.</w:t>
      </w:r>
      <w:r>
        <w:rPr>
          <w:rFonts w:eastAsia="Times New Roman"/>
          <w:b/>
          <w:bCs/>
          <w:szCs w:val="20"/>
          <w:lang w:eastAsia="ja-JP"/>
        </w:rPr>
        <w:fldChar w:fldCharType="end"/>
      </w:r>
    </w:p>
    <w:p>
      <w:pPr>
        <w:tabs>
          <w:tab w:val="left" w:pos="0"/>
        </w:tabs>
        <w:spacing w:before="120" w:afterLines="50" w:line="276" w:lineRule="auto"/>
        <w:rPr>
          <w:rFonts w:eastAsia="Times New Roman"/>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_Ref15988 \w </w:instrText>
      </w:r>
      <w:r>
        <w:rPr>
          <w:rFonts w:eastAsia="Times New Roman"/>
          <w:b/>
          <w:bCs/>
          <w:szCs w:val="20"/>
          <w:lang w:eastAsia="ja-JP"/>
        </w:rPr>
        <w:fldChar w:fldCharType="separate"/>
      </w:r>
      <w:r>
        <w:rPr>
          <w:rFonts w:eastAsia="Times New Roman"/>
          <w:b/>
          <w:bCs/>
          <w:szCs w:val="20"/>
          <w:lang w:eastAsia="ja-JP"/>
        </w:rPr>
        <w:t>Proposal 20:</w:t>
      </w:r>
      <w:r>
        <w:rPr>
          <w:rFonts w:eastAsia="Times New Roman"/>
          <w:b/>
          <w:bCs/>
          <w:szCs w:val="20"/>
          <w:lang w:eastAsia="ja-JP"/>
        </w:rPr>
        <w:fldChar w:fldCharType="end"/>
      </w:r>
      <w:r>
        <w:rPr>
          <w:rFonts w:eastAsia="Times New Roman"/>
          <w:b/>
          <w:bCs/>
          <w:szCs w:val="20"/>
          <w:lang w:eastAsia="ja-JP"/>
        </w:rPr>
        <w:fldChar w:fldCharType="begin"/>
      </w:r>
      <w:r>
        <w:rPr>
          <w:rFonts w:eastAsia="Times New Roman"/>
          <w:b/>
          <w:bCs/>
          <w:szCs w:val="20"/>
          <w:lang w:eastAsia="ja-JP"/>
        </w:rPr>
        <w:instrText xml:space="preserve"> REF _Ref15988 </w:instrText>
      </w:r>
      <w:r>
        <w:rPr>
          <w:rFonts w:eastAsia="Times New Roman"/>
          <w:b/>
          <w:bCs/>
          <w:szCs w:val="20"/>
          <w:lang w:eastAsia="ja-JP"/>
        </w:rPr>
        <w:fldChar w:fldCharType="separate"/>
      </w:r>
      <w:r>
        <w:rPr>
          <w:rFonts w:hint="eastAsia"/>
          <w:b/>
          <w:bCs/>
        </w:rPr>
        <w:t xml:space="preserve">The value(s) of </w:t>
      </w:r>
      <w:r>
        <w:rPr>
          <w:b/>
          <w:bCs/>
        </w:rPr>
        <w:t>B</w:t>
      </w:r>
      <w:r>
        <w:rPr>
          <w:b/>
          <w:bCs/>
          <w:vertAlign w:val="subscript"/>
        </w:rPr>
        <w:t>tx,UL</w:t>
      </w:r>
      <w:r>
        <w:rPr>
          <w:rFonts w:hint="eastAsia" w:eastAsia="等线"/>
          <w:b/>
          <w:bCs/>
          <w:vertAlign w:val="subscript"/>
        </w:rPr>
        <w:t xml:space="preserve"> </w:t>
      </w:r>
      <w:r>
        <w:rPr>
          <w:rFonts w:hint="eastAsia" w:eastAsia="等线"/>
          <w:b/>
          <w:bCs/>
        </w:rPr>
        <w:t xml:space="preserve">should be discussed as high priority by RAN1 considering both continuous and discrete frequency resource for A-IoT UL transmission. </w:t>
      </w:r>
      <w:r>
        <w:rPr>
          <w:rFonts w:eastAsia="Times New Roman"/>
          <w:b/>
          <w:bCs/>
          <w:szCs w:val="20"/>
          <w:lang w:eastAsia="ja-JP"/>
        </w:rPr>
        <w:fldChar w:fldCharType="end"/>
      </w:r>
    </w:p>
    <w:p>
      <w:pPr>
        <w:tabs>
          <w:tab w:val="left" w:pos="0"/>
        </w:tabs>
        <w:spacing w:before="120" w:afterLines="50" w:line="276" w:lineRule="auto"/>
        <w:rPr>
          <w:rFonts w:eastAsia="Times New Roman"/>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_Ref16008 \w </w:instrText>
      </w:r>
      <w:r>
        <w:rPr>
          <w:rFonts w:eastAsia="Times New Roman"/>
          <w:b/>
          <w:bCs/>
          <w:szCs w:val="20"/>
          <w:lang w:eastAsia="ja-JP"/>
        </w:rPr>
        <w:fldChar w:fldCharType="separate"/>
      </w:r>
      <w:r>
        <w:rPr>
          <w:rFonts w:eastAsia="Times New Roman"/>
          <w:b/>
          <w:bCs/>
          <w:szCs w:val="20"/>
          <w:lang w:eastAsia="ja-JP"/>
        </w:rPr>
        <w:t>Proposal 21:</w:t>
      </w:r>
      <w:r>
        <w:rPr>
          <w:rFonts w:eastAsia="Times New Roman"/>
          <w:b/>
          <w:bCs/>
          <w:szCs w:val="20"/>
          <w:lang w:eastAsia="ja-JP"/>
        </w:rPr>
        <w:fldChar w:fldCharType="end"/>
      </w:r>
      <w:r>
        <w:rPr>
          <w:rFonts w:eastAsia="Times New Roman"/>
          <w:b/>
          <w:bCs/>
          <w:szCs w:val="20"/>
          <w:lang w:eastAsia="ja-JP"/>
        </w:rPr>
        <w:fldChar w:fldCharType="begin"/>
      </w:r>
      <w:r>
        <w:rPr>
          <w:rFonts w:eastAsia="Times New Roman"/>
          <w:b/>
          <w:bCs/>
          <w:szCs w:val="20"/>
          <w:lang w:eastAsia="ja-JP"/>
        </w:rPr>
        <w:instrText xml:space="preserve"> REF _Ref16008 </w:instrText>
      </w:r>
      <w:r>
        <w:rPr>
          <w:rFonts w:eastAsia="Times New Roman"/>
          <w:b/>
          <w:bCs/>
          <w:szCs w:val="20"/>
          <w:lang w:eastAsia="ja-JP"/>
        </w:rPr>
        <w:fldChar w:fldCharType="separate"/>
      </w:r>
      <w:r>
        <w:rPr>
          <w:b/>
          <w:bCs/>
        </w:rPr>
        <w:t>Update</w:t>
      </w:r>
      <w:r>
        <w:rPr>
          <w:rFonts w:hint="eastAsia"/>
          <w:b/>
          <w:bCs/>
        </w:rPr>
        <w:t xml:space="preserve"> the </w:t>
      </w:r>
      <w:r>
        <w:rPr>
          <w:rFonts w:eastAsia="等线"/>
          <w:b/>
          <w:bCs/>
        </w:rPr>
        <w:t>s</w:t>
      </w:r>
      <w:r>
        <w:rPr>
          <w:rFonts w:hint="eastAsia" w:eastAsia="等线"/>
          <w:b/>
          <w:bCs/>
        </w:rPr>
        <w:t xml:space="preserve">ystem bandwidth </w:t>
      </w:r>
      <w:r>
        <w:rPr>
          <w:rFonts w:hint="eastAsia"/>
          <w:b/>
          <w:bCs/>
        </w:rPr>
        <w:t xml:space="preserve">definition as </w:t>
      </w:r>
      <w:r>
        <w:rPr>
          <w:b/>
          <w:bCs/>
        </w:rPr>
        <w:t>“</w:t>
      </w:r>
      <w:r>
        <w:rPr>
          <w:rFonts w:hint="eastAsia"/>
          <w:b/>
          <w:bCs/>
        </w:rPr>
        <w:t xml:space="preserve"> The frequency resources that can be scheduled by the Reader for PDRCH.</w:t>
      </w:r>
      <w:r>
        <w:rPr>
          <w:b/>
          <w:bCs/>
        </w:rPr>
        <w:t>”</w:t>
      </w:r>
      <w:r>
        <w:rPr>
          <w:rFonts w:eastAsia="Times New Roman"/>
          <w:b/>
          <w:bCs/>
          <w:szCs w:val="20"/>
          <w:lang w:eastAsia="ja-JP"/>
        </w:rPr>
        <w:fldChar w:fldCharType="end"/>
      </w:r>
    </w:p>
    <w:p>
      <w:pPr>
        <w:tabs>
          <w:tab w:val="left" w:pos="0"/>
        </w:tabs>
        <w:spacing w:before="120" w:afterLines="50" w:line="276" w:lineRule="auto"/>
        <w:rPr>
          <w:rFonts w:eastAsia="Times New Roman"/>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_Ref16060 \w </w:instrText>
      </w:r>
      <w:r>
        <w:rPr>
          <w:rFonts w:eastAsia="Times New Roman"/>
          <w:b/>
          <w:bCs/>
          <w:szCs w:val="20"/>
          <w:lang w:eastAsia="ja-JP"/>
        </w:rPr>
        <w:fldChar w:fldCharType="separate"/>
      </w:r>
      <w:r>
        <w:rPr>
          <w:rFonts w:eastAsia="Times New Roman"/>
          <w:b/>
          <w:bCs/>
          <w:szCs w:val="20"/>
          <w:lang w:eastAsia="ja-JP"/>
        </w:rPr>
        <w:t>Proposal 22:</w:t>
      </w:r>
      <w:r>
        <w:rPr>
          <w:rFonts w:eastAsia="Times New Roman"/>
          <w:b/>
          <w:bCs/>
          <w:szCs w:val="20"/>
          <w:lang w:eastAsia="ja-JP"/>
        </w:rPr>
        <w:fldChar w:fldCharType="end"/>
      </w:r>
      <w:r>
        <w:rPr>
          <w:rFonts w:eastAsia="Times New Roman"/>
          <w:b/>
          <w:bCs/>
          <w:szCs w:val="20"/>
          <w:lang w:eastAsia="ja-JP"/>
        </w:rPr>
        <w:fldChar w:fldCharType="begin"/>
      </w:r>
      <w:r>
        <w:rPr>
          <w:rFonts w:eastAsia="Times New Roman"/>
          <w:b/>
          <w:bCs/>
          <w:szCs w:val="20"/>
          <w:lang w:eastAsia="ja-JP"/>
        </w:rPr>
        <w:instrText xml:space="preserve"> REF _Ref16060 </w:instrText>
      </w:r>
      <w:r>
        <w:rPr>
          <w:rFonts w:eastAsia="Times New Roman"/>
          <w:b/>
          <w:bCs/>
          <w:szCs w:val="20"/>
          <w:lang w:eastAsia="ja-JP"/>
        </w:rPr>
        <w:fldChar w:fldCharType="separate"/>
      </w:r>
      <w:r>
        <w:rPr>
          <w:rFonts w:hint="eastAsia"/>
          <w:b/>
          <w:bCs/>
        </w:rPr>
        <w:t>Manchester, FM0 and Miller can be studied for A-IoT UL transmission.</w:t>
      </w:r>
      <w:r>
        <w:rPr>
          <w:rFonts w:eastAsia="Times New Roman"/>
          <w:b/>
          <w:bCs/>
          <w:szCs w:val="20"/>
          <w:lang w:eastAsia="ja-JP"/>
        </w:rPr>
        <w:fldChar w:fldCharType="end"/>
      </w:r>
    </w:p>
    <w:p>
      <w:pPr>
        <w:tabs>
          <w:tab w:val="left" w:pos="0"/>
        </w:tabs>
        <w:spacing w:before="120" w:afterLines="50" w:line="276" w:lineRule="auto"/>
        <w:rPr>
          <w:rFonts w:eastAsia="Times New Roman"/>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_Ref16142 \w </w:instrText>
      </w:r>
      <w:r>
        <w:rPr>
          <w:rFonts w:eastAsia="Times New Roman"/>
          <w:b/>
          <w:bCs/>
          <w:szCs w:val="20"/>
          <w:lang w:eastAsia="ja-JP"/>
        </w:rPr>
        <w:fldChar w:fldCharType="separate"/>
      </w:r>
      <w:r>
        <w:rPr>
          <w:rFonts w:eastAsia="Times New Roman"/>
          <w:b/>
          <w:bCs/>
          <w:szCs w:val="20"/>
          <w:lang w:eastAsia="ja-JP"/>
        </w:rPr>
        <w:t>Proposal 23:</w:t>
      </w:r>
      <w:r>
        <w:rPr>
          <w:rFonts w:eastAsia="Times New Roman"/>
          <w:b/>
          <w:bCs/>
          <w:szCs w:val="20"/>
          <w:lang w:eastAsia="ja-JP"/>
        </w:rPr>
        <w:fldChar w:fldCharType="end"/>
      </w:r>
      <w:r>
        <w:rPr>
          <w:rFonts w:eastAsia="Times New Roman"/>
          <w:b/>
          <w:bCs/>
          <w:szCs w:val="20"/>
          <w:lang w:eastAsia="ja-JP"/>
        </w:rPr>
        <w:fldChar w:fldCharType="begin"/>
      </w:r>
      <w:r>
        <w:rPr>
          <w:rFonts w:eastAsia="Times New Roman"/>
          <w:b/>
          <w:bCs/>
          <w:szCs w:val="20"/>
          <w:lang w:eastAsia="ja-JP"/>
        </w:rPr>
        <w:instrText xml:space="preserve"> REF _Ref16142 </w:instrText>
      </w:r>
      <w:r>
        <w:rPr>
          <w:rFonts w:eastAsia="Times New Roman"/>
          <w:b/>
          <w:bCs/>
          <w:szCs w:val="20"/>
          <w:lang w:eastAsia="ja-JP"/>
        </w:rPr>
        <w:fldChar w:fldCharType="separate"/>
      </w:r>
      <w:r>
        <w:rPr>
          <w:rFonts w:hint="eastAsia"/>
          <w:b/>
          <w:bCs/>
        </w:rPr>
        <w:t>CC can be studied for A-IoT UL coding enhancement.</w:t>
      </w:r>
      <w:r>
        <w:rPr>
          <w:rFonts w:eastAsia="Times New Roman"/>
          <w:b/>
          <w:bCs/>
          <w:szCs w:val="20"/>
          <w:lang w:eastAsia="ja-JP"/>
        </w:rPr>
        <w:fldChar w:fldCharType="end"/>
      </w:r>
    </w:p>
    <w:p>
      <w:pPr>
        <w:tabs>
          <w:tab w:val="left" w:pos="0"/>
        </w:tabs>
        <w:spacing w:before="120" w:afterLines="50" w:line="276" w:lineRule="auto"/>
        <w:rPr>
          <w:rFonts w:eastAsia="Times New Roman"/>
          <w:b/>
          <w:bCs/>
          <w:szCs w:val="20"/>
          <w:lang w:eastAsia="ja-JP"/>
        </w:rPr>
      </w:pPr>
      <w:r>
        <w:rPr>
          <w:rFonts w:eastAsia="Times New Roman"/>
          <w:b/>
          <w:bCs/>
          <w:szCs w:val="20"/>
          <w:lang w:eastAsia="ja-JP"/>
        </w:rPr>
        <w:fldChar w:fldCharType="begin"/>
      </w:r>
      <w:r>
        <w:rPr>
          <w:rFonts w:eastAsia="Times New Roman"/>
          <w:b/>
          <w:bCs/>
          <w:szCs w:val="20"/>
          <w:lang w:eastAsia="ja-JP"/>
        </w:rPr>
        <w:instrText xml:space="preserve"> REF _Ref14572 \w </w:instrText>
      </w:r>
      <w:r>
        <w:rPr>
          <w:rFonts w:eastAsia="Times New Roman"/>
          <w:b/>
          <w:bCs/>
          <w:szCs w:val="20"/>
          <w:lang w:eastAsia="ja-JP"/>
        </w:rPr>
        <w:fldChar w:fldCharType="separate"/>
      </w:r>
      <w:r>
        <w:rPr>
          <w:rFonts w:eastAsia="Times New Roman"/>
          <w:b/>
          <w:bCs/>
          <w:szCs w:val="20"/>
          <w:lang w:eastAsia="ja-JP"/>
        </w:rPr>
        <w:t>Proposal 24:</w:t>
      </w:r>
      <w:r>
        <w:rPr>
          <w:rFonts w:eastAsia="Times New Roman"/>
          <w:b/>
          <w:bCs/>
          <w:szCs w:val="20"/>
          <w:lang w:eastAsia="ja-JP"/>
        </w:rPr>
        <w:fldChar w:fldCharType="end"/>
      </w:r>
      <w:r>
        <w:rPr>
          <w:rFonts w:eastAsia="Times New Roman"/>
          <w:b/>
          <w:bCs/>
          <w:szCs w:val="20"/>
          <w:lang w:eastAsia="ja-JP"/>
        </w:rPr>
        <w:fldChar w:fldCharType="begin"/>
      </w:r>
      <w:r>
        <w:rPr>
          <w:rFonts w:eastAsia="Times New Roman"/>
          <w:b/>
          <w:bCs/>
          <w:szCs w:val="20"/>
          <w:lang w:eastAsia="ja-JP"/>
        </w:rPr>
        <w:instrText xml:space="preserve"> REF _Ref14572 </w:instrText>
      </w:r>
      <w:r>
        <w:rPr>
          <w:rFonts w:eastAsia="Times New Roman"/>
          <w:b/>
          <w:bCs/>
          <w:szCs w:val="20"/>
          <w:lang w:eastAsia="ja-JP"/>
        </w:rPr>
        <w:fldChar w:fldCharType="separate"/>
      </w:r>
      <w:r>
        <w:rPr>
          <w:rFonts w:hint="eastAsia"/>
          <w:b/>
          <w:bCs/>
        </w:rPr>
        <w:t xml:space="preserve">For A-IoT UL transmission, both TDMA and CDMA based time-domain extension can be considered. </w:t>
      </w:r>
      <w:r>
        <w:rPr>
          <w:b/>
          <w:bCs/>
        </w:rPr>
        <w:t>FFS</w:t>
      </w:r>
      <w:r>
        <w:rPr>
          <w:rFonts w:hint="eastAsia"/>
          <w:b/>
          <w:bCs/>
        </w:rPr>
        <w:t>:</w:t>
      </w:r>
      <w:r>
        <w:rPr>
          <w:b/>
          <w:bCs/>
        </w:rPr>
        <w:t xml:space="preserve"> </w:t>
      </w:r>
      <w:r>
        <w:rPr>
          <w:rFonts w:hint="eastAsia"/>
          <w:b/>
          <w:bCs/>
        </w:rPr>
        <w:t>FDMA.</w:t>
      </w:r>
      <w:r>
        <w:rPr>
          <w:rFonts w:eastAsia="Times New Roman"/>
          <w:b/>
          <w:bCs/>
          <w:szCs w:val="20"/>
          <w:lang w:eastAsia="ja-JP"/>
        </w:rPr>
        <w:fldChar w:fldCharType="end"/>
      </w:r>
    </w:p>
    <w:p>
      <w:pPr>
        <w:keepNext/>
        <w:keepLines/>
        <w:numPr>
          <w:ilvl w:val="0"/>
          <w:numId w:val="9"/>
        </w:numPr>
        <w:pBdr>
          <w:top w:val="single" w:color="auto" w:sz="12" w:space="3"/>
        </w:pBdr>
        <w:spacing w:before="120" w:afterLines="50"/>
        <w:outlineLvl w:val="0"/>
        <w:rPr>
          <w:b/>
          <w:bCs/>
          <w:kern w:val="2"/>
          <w:sz w:val="28"/>
          <w:szCs w:val="28"/>
        </w:rPr>
      </w:pPr>
      <w:bookmarkStart w:id="60" w:name="OLE_LINK16"/>
      <w:r>
        <w:rPr>
          <w:rFonts w:hint="eastAsia"/>
          <w:b/>
          <w:bCs/>
          <w:kern w:val="2"/>
          <w:sz w:val="28"/>
          <w:szCs w:val="28"/>
        </w:rPr>
        <w:t>Refer</w:t>
      </w:r>
      <w:bookmarkStart w:id="61" w:name="OLE_LINK25"/>
      <w:r>
        <w:rPr>
          <w:rFonts w:hint="eastAsia"/>
          <w:b/>
          <w:bCs/>
          <w:kern w:val="2"/>
          <w:sz w:val="28"/>
          <w:szCs w:val="28"/>
        </w:rPr>
        <w:t>e</w:t>
      </w:r>
      <w:bookmarkEnd w:id="61"/>
      <w:r>
        <w:rPr>
          <w:rFonts w:hint="eastAsia"/>
          <w:b/>
          <w:bCs/>
          <w:kern w:val="2"/>
          <w:sz w:val="28"/>
          <w:szCs w:val="28"/>
        </w:rPr>
        <w:t>nces</w:t>
      </w:r>
    </w:p>
    <w:bookmarkEnd w:id="60"/>
    <w:p>
      <w:pPr>
        <w:pStyle w:val="133"/>
        <w:spacing w:before="120" w:after="120"/>
        <w:ind w:left="363" w:hanging="363"/>
        <w:rPr>
          <w:szCs w:val="21"/>
        </w:rPr>
      </w:pPr>
      <w:r>
        <w:rPr>
          <w:rFonts w:hint="eastAsia"/>
          <w:szCs w:val="21"/>
          <w:lang w:eastAsia="zh-CN"/>
        </w:rPr>
        <w:t>Draft Report of 3GPP TSG RAN WG1 #116 v0.3.0.</w:t>
      </w:r>
    </w:p>
    <w:p>
      <w:pPr>
        <w:pStyle w:val="133"/>
        <w:spacing w:before="120" w:after="120"/>
        <w:ind w:left="363" w:hanging="363"/>
        <w:rPr>
          <w:szCs w:val="21"/>
        </w:rPr>
      </w:pPr>
      <w:r>
        <w:rPr>
          <w:szCs w:val="21"/>
        </w:rPr>
        <w:t>R1-2401851</w:t>
      </w:r>
      <w:r>
        <w:rPr>
          <w:rFonts w:hint="eastAsia"/>
          <w:szCs w:val="21"/>
          <w:lang w:eastAsia="zh-CN"/>
        </w:rPr>
        <w:t xml:space="preserve">, </w:t>
      </w:r>
      <w:r>
        <w:rPr>
          <w:szCs w:val="21"/>
          <w:lang w:eastAsia="zh-CN"/>
        </w:rPr>
        <w:t>“Feature Lead Summary for 9.4.2.1: “Ambient IoT – General aspects of physical layer design” – #3”</w:t>
      </w:r>
      <w:r>
        <w:rPr>
          <w:rFonts w:hint="eastAsia"/>
          <w:szCs w:val="21"/>
          <w:lang w:eastAsia="zh-CN"/>
        </w:rPr>
        <w:t>, RAN1#116, Huawei.</w:t>
      </w:r>
    </w:p>
    <w:p>
      <w:pPr>
        <w:pStyle w:val="133"/>
        <w:spacing w:before="120" w:after="120"/>
        <w:ind w:left="363" w:hanging="363"/>
        <w:rPr>
          <w:szCs w:val="21"/>
        </w:rPr>
      </w:pPr>
      <w:r>
        <w:rPr>
          <w:szCs w:val="21"/>
          <w:lang w:eastAsia="zh-CN"/>
        </w:rPr>
        <w:t>Lv X , Li J .New Miller Codes for Run-Length Control in Visible Light Communications[J].IEEE Transactions on Wireless Communications, 2017, PP(99):1-1.DOI:10.1109/TWC.2017.2785398.</w:t>
      </w:r>
    </w:p>
    <w:p>
      <w:pPr>
        <w:pStyle w:val="133"/>
        <w:numPr>
          <w:ilvl w:val="0"/>
          <w:numId w:val="0"/>
        </w:numPr>
        <w:spacing w:before="120"/>
        <w:rPr>
          <w:lang w:eastAsia="zh-CN"/>
        </w:rPr>
      </w:pPr>
    </w:p>
    <w:p>
      <w:pPr>
        <w:keepNext/>
        <w:keepLines/>
        <w:numPr>
          <w:ilvl w:val="0"/>
          <w:numId w:val="9"/>
        </w:numPr>
        <w:pBdr>
          <w:top w:val="single" w:color="auto" w:sz="12" w:space="3"/>
        </w:pBdr>
        <w:spacing w:before="120" w:afterLines="50"/>
        <w:outlineLvl w:val="0"/>
        <w:rPr>
          <w:b/>
          <w:bCs/>
          <w:kern w:val="2"/>
          <w:sz w:val="28"/>
          <w:szCs w:val="28"/>
        </w:rPr>
      </w:pPr>
      <w:r>
        <w:rPr>
          <w:rFonts w:hint="eastAsia"/>
          <w:b/>
          <w:bCs/>
          <w:kern w:val="2"/>
          <w:sz w:val="28"/>
          <w:szCs w:val="28"/>
        </w:rPr>
        <w:t>Annex</w:t>
      </w:r>
    </w:p>
    <w:p>
      <w:pPr>
        <w:spacing w:before="120"/>
        <w:jc w:val="center"/>
        <w:rPr>
          <w:rFonts w:eastAsiaTheme="minorEastAsia"/>
          <w:b/>
          <w:bCs/>
        </w:rPr>
      </w:pPr>
      <w:r>
        <w:rPr>
          <w:rFonts w:hint="eastAsia" w:eastAsiaTheme="minorEastAsia"/>
          <w:b/>
          <w:bCs/>
        </w:rPr>
        <w:t>T</w:t>
      </w:r>
      <w:r>
        <w:rPr>
          <w:rFonts w:eastAsiaTheme="minorEastAsia"/>
          <w:b/>
          <w:bCs/>
        </w:rPr>
        <w:t>able</w:t>
      </w:r>
      <w:r>
        <w:rPr>
          <w:rFonts w:hint="eastAsia" w:eastAsiaTheme="minorEastAsia"/>
          <w:b/>
          <w:bCs/>
        </w:rPr>
        <w:t xml:space="preserve"> A.1</w:t>
      </w:r>
      <w:r>
        <w:rPr>
          <w:rFonts w:eastAsiaTheme="minorEastAsia"/>
          <w:b/>
          <w:bCs/>
        </w:rPr>
        <w:t xml:space="preserve">: </w:t>
      </w:r>
      <w:r>
        <w:rPr>
          <w:rFonts w:hint="eastAsia" w:eastAsiaTheme="minorEastAsia"/>
          <w:b/>
          <w:bCs/>
        </w:rPr>
        <w:t>Simulation</w:t>
      </w:r>
      <w:r>
        <w:rPr>
          <w:rFonts w:eastAsiaTheme="minorEastAsia"/>
          <w:b/>
          <w:bCs/>
        </w:rPr>
        <w:t xml:space="preserve"> assumptions</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6"/>
        <w:gridCol w:w="1863"/>
        <w:gridCol w:w="6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gridSpan w:val="2"/>
          </w:tcPr>
          <w:p>
            <w:pPr>
              <w:spacing w:before="120"/>
              <w:rPr>
                <w:rFonts w:eastAsiaTheme="minorEastAsia"/>
                <w:b/>
                <w:bCs/>
              </w:rPr>
            </w:pPr>
            <w:r>
              <w:rPr>
                <w:rFonts w:hint="eastAsia" w:eastAsiaTheme="minorEastAsia"/>
                <w:b/>
                <w:bCs/>
              </w:rPr>
              <w:t>P</w:t>
            </w:r>
            <w:r>
              <w:rPr>
                <w:rFonts w:eastAsiaTheme="minorEastAsia"/>
                <w:b/>
                <w:bCs/>
              </w:rPr>
              <w:t>arameters</w:t>
            </w:r>
          </w:p>
        </w:tc>
        <w:tc>
          <w:tcPr>
            <w:tcW w:w="6375" w:type="dxa"/>
          </w:tcPr>
          <w:p>
            <w:pPr>
              <w:spacing w:before="120"/>
              <w:rPr>
                <w:rFonts w:eastAsiaTheme="minorEastAsia"/>
                <w:b/>
                <w:bCs/>
              </w:rPr>
            </w:pPr>
            <w:r>
              <w:rPr>
                <w:rFonts w:hint="eastAsia" w:eastAsiaTheme="minorEastAsia"/>
                <w:b/>
                <w:bCs/>
              </w:rPr>
              <w:t>A</w:t>
            </w:r>
            <w:r>
              <w:rPr>
                <w:rFonts w:eastAsiaTheme="minorEastAsia"/>
                <w:b/>
                <w:bCs/>
              </w:rPr>
              <w:t xml:space="preserve">ssumptions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gridSpan w:val="2"/>
          </w:tcPr>
          <w:p>
            <w:pPr>
              <w:spacing w:before="120"/>
              <w:rPr>
                <w:rFonts w:eastAsiaTheme="minorEastAsia"/>
              </w:rPr>
            </w:pPr>
            <w:r>
              <w:rPr>
                <w:rFonts w:eastAsiaTheme="minorEastAsia"/>
              </w:rPr>
              <w:t>Carrier frequency</w:t>
            </w:r>
          </w:p>
        </w:tc>
        <w:tc>
          <w:tcPr>
            <w:tcW w:w="6375" w:type="dxa"/>
          </w:tcPr>
          <w:p>
            <w:pPr>
              <w:spacing w:before="120"/>
              <w:rPr>
                <w:rFonts w:eastAsiaTheme="minorEastAsia"/>
              </w:rPr>
            </w:pPr>
            <w:r>
              <w:rPr>
                <w:rFonts w:hint="eastAsia" w:eastAsiaTheme="minorEastAsia"/>
              </w:rPr>
              <w:t xml:space="preserve">900MHz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gridSpan w:val="2"/>
          </w:tcPr>
          <w:p>
            <w:pPr>
              <w:spacing w:before="120"/>
              <w:rPr>
                <w:rFonts w:eastAsiaTheme="minorEastAsia"/>
              </w:rPr>
            </w:pPr>
            <w:r>
              <w:rPr>
                <w:rFonts w:hint="eastAsia" w:eastAsiaTheme="minorEastAsia"/>
              </w:rPr>
              <w:t>SCS</w:t>
            </w:r>
          </w:p>
        </w:tc>
        <w:tc>
          <w:tcPr>
            <w:tcW w:w="6375" w:type="dxa"/>
          </w:tcPr>
          <w:p>
            <w:pPr>
              <w:spacing w:before="120"/>
              <w:rPr>
                <w:rFonts w:eastAsiaTheme="minorEastAsia"/>
              </w:rPr>
            </w:pPr>
            <w:r>
              <w:rPr>
                <w:rFonts w:hint="eastAsia" w:eastAsiaTheme="minorEastAsia"/>
              </w:rPr>
              <w:t>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gridSpan w:val="2"/>
          </w:tcPr>
          <w:p>
            <w:pPr>
              <w:spacing w:before="120"/>
              <w:rPr>
                <w:rFonts w:eastAsiaTheme="minorEastAsia"/>
              </w:rPr>
            </w:pPr>
            <w:r>
              <w:rPr>
                <w:rFonts w:hint="eastAsia" w:eastAsiaTheme="minorEastAsia"/>
              </w:rPr>
              <w:t>B</w:t>
            </w:r>
            <w:r>
              <w:rPr>
                <w:rFonts w:eastAsiaTheme="minorEastAsia"/>
              </w:rPr>
              <w:t>andwidth</w:t>
            </w:r>
          </w:p>
        </w:tc>
        <w:tc>
          <w:tcPr>
            <w:tcW w:w="6375" w:type="dxa"/>
          </w:tcPr>
          <w:p>
            <w:pPr>
              <w:pStyle w:val="86"/>
              <w:spacing w:before="120"/>
              <w:ind w:firstLine="0" w:firstLineChars="0"/>
              <w:rPr>
                <w:rFonts w:ascii="Times New Roman" w:hAnsi="Times New Roman" w:eastAsiaTheme="minorEastAsia"/>
                <w:sz w:val="20"/>
              </w:rPr>
            </w:pPr>
            <w:r>
              <w:rPr>
                <w:rFonts w:hint="eastAsia" w:ascii="Times New Roman" w:hAnsi="Times New Roman" w:eastAsiaTheme="minorEastAsia"/>
                <w:sz w:val="20"/>
              </w:rPr>
              <w:t>180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gridSpan w:val="2"/>
          </w:tcPr>
          <w:p>
            <w:pPr>
              <w:spacing w:before="120"/>
              <w:rPr>
                <w:rFonts w:eastAsiaTheme="minorEastAsia"/>
              </w:rPr>
            </w:pPr>
            <w:r>
              <w:rPr>
                <w:rFonts w:hint="eastAsia" w:eastAsiaTheme="minorEastAsia"/>
              </w:rPr>
              <w:t>System</w:t>
            </w:r>
            <w:r>
              <w:rPr>
                <w:rFonts w:eastAsiaTheme="minorEastAsia"/>
              </w:rPr>
              <w:t xml:space="preserve"> bandwidth</w:t>
            </w:r>
          </w:p>
        </w:tc>
        <w:tc>
          <w:tcPr>
            <w:tcW w:w="6375" w:type="dxa"/>
          </w:tcPr>
          <w:p>
            <w:pPr>
              <w:spacing w:before="120"/>
              <w:rPr>
                <w:rFonts w:eastAsiaTheme="minorEastAsia"/>
              </w:rPr>
            </w:pPr>
            <w:r>
              <w:rPr>
                <w:rFonts w:hint="eastAsia" w:eastAsiaTheme="minorEastAsia"/>
              </w:rPr>
              <w:t>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gridSpan w:val="2"/>
          </w:tcPr>
          <w:p>
            <w:pPr>
              <w:spacing w:before="120"/>
              <w:rPr>
                <w:rFonts w:eastAsiaTheme="minorEastAsia"/>
              </w:rPr>
            </w:pPr>
            <w:r>
              <w:rPr>
                <w:rFonts w:hint="eastAsia" w:eastAsiaTheme="minorEastAsia"/>
              </w:rPr>
              <w:t>BB filter bandwitdh</w:t>
            </w:r>
          </w:p>
        </w:tc>
        <w:tc>
          <w:tcPr>
            <w:tcW w:w="6375" w:type="dxa"/>
          </w:tcPr>
          <w:p>
            <w:pPr>
              <w:spacing w:before="120"/>
              <w:rPr>
                <w:rFonts w:eastAsiaTheme="minorEastAsia"/>
              </w:rPr>
            </w:pPr>
            <w:r>
              <w:rPr>
                <w:rFonts w:hint="eastAsia" w:eastAsiaTheme="minorEastAsia"/>
              </w:rPr>
              <w:t xml:space="preserve">BB LPF with cutoff frequency at 180 kHz and 3-order </w:t>
            </w:r>
            <w:r>
              <w:rPr>
                <w:rFonts w:eastAsiaTheme="minorEastAsia"/>
              </w:rPr>
              <w:t>Butterworth</w:t>
            </w:r>
            <w:r>
              <w:rPr>
                <w:rFonts w:hint="eastAsia" w:eastAsiaTheme="minorEastAsia"/>
              </w:rPr>
              <w:t xml:space="preserve"> LPF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gridSpan w:val="2"/>
          </w:tcPr>
          <w:p>
            <w:pPr>
              <w:spacing w:before="120"/>
              <w:rPr>
                <w:rFonts w:eastAsiaTheme="minorEastAsia"/>
              </w:rPr>
            </w:pPr>
            <w:r>
              <w:rPr>
                <w:rFonts w:hint="eastAsia" w:eastAsiaTheme="minorEastAsia"/>
              </w:rPr>
              <w:t>W</w:t>
            </w:r>
            <w:r>
              <w:rPr>
                <w:rFonts w:eastAsiaTheme="minorEastAsia"/>
              </w:rPr>
              <w:t>aveform</w:t>
            </w:r>
          </w:p>
        </w:tc>
        <w:tc>
          <w:tcPr>
            <w:tcW w:w="6375" w:type="dxa"/>
          </w:tcPr>
          <w:p>
            <w:pPr>
              <w:spacing w:before="120"/>
              <w:rPr>
                <w:rFonts w:eastAsiaTheme="minorEastAsia"/>
              </w:rPr>
            </w:pPr>
            <w:bookmarkStart w:id="62" w:name="OLE_LINK14"/>
            <w:r>
              <w:rPr>
                <w:rFonts w:hint="eastAsia" w:eastAsiaTheme="minorEastAsia"/>
              </w:rPr>
              <w:t>R2D</w:t>
            </w:r>
            <w:r>
              <w:rPr>
                <w:rFonts w:eastAsiaTheme="minorEastAsia"/>
              </w:rPr>
              <w:t xml:space="preserve"> link:</w:t>
            </w:r>
            <w:r>
              <w:rPr>
                <w:rFonts w:hint="eastAsia" w:eastAsiaTheme="minorEastAsia"/>
              </w:rPr>
              <w:t xml:space="preserve"> </w:t>
            </w:r>
            <w:bookmarkEnd w:id="62"/>
            <w:r>
              <w:rPr>
                <w:rFonts w:hint="eastAsia" w:eastAsiaTheme="minorEastAsia"/>
              </w:rPr>
              <w:t>O</w:t>
            </w:r>
            <w:r>
              <w:rPr>
                <w:rFonts w:eastAsiaTheme="minorEastAsia"/>
              </w:rPr>
              <w:t>OK waveform generated by OFDM modulator</w:t>
            </w:r>
          </w:p>
          <w:p>
            <w:pPr>
              <w:spacing w:before="120"/>
              <w:rPr>
                <w:rFonts w:eastAsiaTheme="minorEastAsia"/>
              </w:rPr>
            </w:pPr>
            <w:r>
              <w:rPr>
                <w:rFonts w:hint="eastAsia" w:eastAsiaTheme="minorEastAsia"/>
              </w:rPr>
              <w:t>D2R</w:t>
            </w:r>
            <w:r>
              <w:rPr>
                <w:rFonts w:eastAsiaTheme="minorEastAsia"/>
              </w:rPr>
              <w:t xml:space="preserve"> link: Backscatter modulated wave for </w:t>
            </w:r>
            <w:r>
              <w:rPr>
                <w:rFonts w:hint="eastAsia" w:eastAsiaTheme="minorEastAsia"/>
              </w:rPr>
              <w:t xml:space="preserve">device </w:t>
            </w:r>
            <w:r>
              <w:rPr>
                <w:rFonts w:eastAsiaTheme="minorEastAsia"/>
              </w:rPr>
              <w:t>Type 1 and Type 2 semi-passive device; Single carrier for Type 2 active device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gridSpan w:val="2"/>
          </w:tcPr>
          <w:p>
            <w:pPr>
              <w:spacing w:before="120"/>
              <w:rPr>
                <w:rFonts w:eastAsiaTheme="minorEastAsia"/>
              </w:rPr>
            </w:pPr>
            <w:r>
              <w:rPr>
                <w:rFonts w:hint="eastAsia" w:eastAsiaTheme="minorEastAsia"/>
              </w:rPr>
              <w:t>M</w:t>
            </w:r>
            <w:r>
              <w:rPr>
                <w:rFonts w:eastAsiaTheme="minorEastAsia"/>
              </w:rPr>
              <w:t>odulation</w:t>
            </w:r>
          </w:p>
        </w:tc>
        <w:tc>
          <w:tcPr>
            <w:tcW w:w="6375" w:type="dxa"/>
          </w:tcPr>
          <w:p>
            <w:pPr>
              <w:spacing w:before="120"/>
              <w:rPr>
                <w:rFonts w:eastAsiaTheme="minorEastAsia"/>
              </w:rPr>
            </w:pPr>
            <w:r>
              <w:rPr>
                <w:rFonts w:hint="eastAsia" w:eastAsiaTheme="minorEastAsia"/>
              </w:rPr>
              <w:t>R2D</w:t>
            </w:r>
            <w:r>
              <w:rPr>
                <w:rFonts w:eastAsiaTheme="minorEastAsia"/>
              </w:rPr>
              <w:t xml:space="preserve"> link:</w:t>
            </w:r>
            <w:r>
              <w:rPr>
                <w:rFonts w:hint="eastAsia" w:eastAsiaTheme="minorEastAsia"/>
              </w:rPr>
              <w:t xml:space="preserve"> M=1 for </w:t>
            </w:r>
            <w:r>
              <w:rPr>
                <w:rFonts w:eastAsiaTheme="minorEastAsia"/>
              </w:rPr>
              <w:t>OOK</w:t>
            </w:r>
            <w:r>
              <w:rPr>
                <w:rFonts w:hint="eastAsia" w:eastAsiaTheme="minorEastAsia"/>
              </w:rPr>
              <w:t xml:space="preserve">-4 </w:t>
            </w:r>
          </w:p>
          <w:p>
            <w:pPr>
              <w:spacing w:before="120"/>
              <w:rPr>
                <w:rFonts w:eastAsiaTheme="minorEastAsia"/>
              </w:rPr>
            </w:pPr>
            <w:r>
              <w:rPr>
                <w:rFonts w:hint="eastAsia" w:eastAsiaTheme="minorEastAsia"/>
              </w:rPr>
              <w:t>D2R link: OOK, BPSK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gridSpan w:val="2"/>
          </w:tcPr>
          <w:p>
            <w:pPr>
              <w:spacing w:before="120"/>
              <w:rPr>
                <w:rFonts w:eastAsiaTheme="minorEastAsia"/>
              </w:rPr>
            </w:pPr>
            <w:r>
              <w:rPr>
                <w:rFonts w:hint="eastAsia" w:eastAsiaTheme="minorEastAsia"/>
              </w:rPr>
              <w:t>L</w:t>
            </w:r>
            <w:r>
              <w:rPr>
                <w:rFonts w:eastAsiaTheme="minorEastAsia"/>
              </w:rPr>
              <w:t>ine code</w:t>
            </w:r>
          </w:p>
        </w:tc>
        <w:tc>
          <w:tcPr>
            <w:tcW w:w="6375" w:type="dxa"/>
          </w:tcPr>
          <w:p>
            <w:pPr>
              <w:spacing w:before="120"/>
              <w:rPr>
                <w:rFonts w:eastAsiaTheme="minorEastAsia"/>
              </w:rPr>
            </w:pPr>
            <w:r>
              <w:rPr>
                <w:rFonts w:hint="eastAsia" w:eastAsiaTheme="minorEastAsia"/>
              </w:rPr>
              <w:t>For R2D, M</w:t>
            </w:r>
            <w:r>
              <w:rPr>
                <w:rFonts w:eastAsiaTheme="minorEastAsia"/>
              </w:rPr>
              <w:t>anchester</w:t>
            </w:r>
            <w:r>
              <w:rPr>
                <w:rFonts w:hint="eastAsia" w:eastAsiaTheme="minorEastAsia"/>
              </w:rPr>
              <w:t xml:space="preserve"> coding or PIE</w:t>
            </w:r>
          </w:p>
          <w:p>
            <w:pPr>
              <w:spacing w:before="120"/>
              <w:rPr>
                <w:rFonts w:eastAsiaTheme="minorEastAsia"/>
              </w:rPr>
            </w:pPr>
            <w:r>
              <w:rPr>
                <w:rFonts w:hint="eastAsia" w:eastAsiaTheme="minorEastAsia"/>
              </w:rPr>
              <w:t xml:space="preserve">For D2R, Miller or FM0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gridSpan w:val="2"/>
          </w:tcPr>
          <w:p>
            <w:pPr>
              <w:spacing w:before="120"/>
              <w:rPr>
                <w:rFonts w:eastAsiaTheme="minorEastAsia"/>
              </w:rPr>
            </w:pPr>
            <w:r>
              <w:rPr>
                <w:rFonts w:hint="eastAsia" w:eastAsiaTheme="minorEastAsia"/>
              </w:rPr>
              <w:t>F</w:t>
            </w:r>
            <w:r>
              <w:rPr>
                <w:rFonts w:eastAsiaTheme="minorEastAsia"/>
              </w:rPr>
              <w:t>EC</w:t>
            </w:r>
          </w:p>
        </w:tc>
        <w:tc>
          <w:tcPr>
            <w:tcW w:w="6375" w:type="dxa"/>
          </w:tcPr>
          <w:p>
            <w:pPr>
              <w:spacing w:before="120"/>
              <w:rPr>
                <w:rFonts w:eastAsiaTheme="minorEastAsia"/>
              </w:rPr>
            </w:pPr>
            <w:r>
              <w:rPr>
                <w:rFonts w:hint="eastAsia" w:eastAsiaTheme="minorEastAsia"/>
              </w:rPr>
              <w:t>For R2D, no FEC</w:t>
            </w:r>
          </w:p>
          <w:p>
            <w:pPr>
              <w:spacing w:before="120"/>
              <w:rPr>
                <w:rFonts w:eastAsiaTheme="minorEastAsia"/>
              </w:rPr>
            </w:pPr>
            <w:r>
              <w:rPr>
                <w:rFonts w:eastAsiaTheme="minorEastAsia"/>
              </w:rPr>
              <w:t>F</w:t>
            </w:r>
            <w:r>
              <w:rPr>
                <w:rFonts w:hint="eastAsia" w:eastAsiaTheme="minorEastAsia"/>
              </w:rPr>
              <w:t>or D2R, C</w:t>
            </w:r>
            <w:r>
              <w:rPr>
                <w:rFonts w:eastAsiaTheme="minorEastAsia"/>
              </w:rPr>
              <w:t>C</w:t>
            </w:r>
            <w:r>
              <w:rPr>
                <w:rFonts w:hint="eastAsia" w:eastAsiaTheme="minorEastAsia"/>
              </w:rPr>
              <w:t xml:space="preserve"> or no FEC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gridSpan w:val="2"/>
          </w:tcPr>
          <w:p>
            <w:pPr>
              <w:spacing w:before="120"/>
              <w:rPr>
                <w:rFonts w:eastAsiaTheme="minorEastAsia"/>
              </w:rPr>
            </w:pPr>
            <w:r>
              <w:rPr>
                <w:rFonts w:hint="eastAsia" w:eastAsiaTheme="minorEastAsia"/>
              </w:rPr>
              <w:t>C</w:t>
            </w:r>
            <w:r>
              <w:rPr>
                <w:rFonts w:eastAsiaTheme="minorEastAsia"/>
              </w:rPr>
              <w:t>hannel model</w:t>
            </w:r>
          </w:p>
        </w:tc>
        <w:tc>
          <w:tcPr>
            <w:tcW w:w="6375" w:type="dxa"/>
          </w:tcPr>
          <w:p>
            <w:pPr>
              <w:spacing w:before="120"/>
              <w:rPr>
                <w:rFonts w:hint="default" w:eastAsiaTheme="minorEastAsia"/>
                <w:lang w:val="en-US" w:eastAsia="zh-CN"/>
              </w:rPr>
            </w:pPr>
            <w:r>
              <w:rPr>
                <w:rFonts w:hint="eastAsia" w:eastAsiaTheme="minorEastAsia"/>
                <w:lang w:val="en-US" w:eastAsia="zh-CN"/>
              </w:rPr>
              <w:t>AWGN/TDL-C</w:t>
            </w:r>
            <w:bookmarkStart w:id="63" w:name="_GoBack"/>
            <w:bookmarkEnd w:id="6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gridSpan w:val="2"/>
          </w:tcPr>
          <w:p>
            <w:pPr>
              <w:spacing w:before="120"/>
              <w:rPr>
                <w:rFonts w:eastAsiaTheme="minorEastAsia"/>
              </w:rPr>
            </w:pPr>
            <w:r>
              <w:rPr>
                <w:rFonts w:hint="eastAsia" w:eastAsiaTheme="minorEastAsia"/>
              </w:rPr>
              <w:t>D</w:t>
            </w:r>
            <w:r>
              <w:rPr>
                <w:rFonts w:eastAsiaTheme="minorEastAsia"/>
              </w:rPr>
              <w:t>elay spread</w:t>
            </w:r>
          </w:p>
        </w:tc>
        <w:tc>
          <w:tcPr>
            <w:tcW w:w="6375" w:type="dxa"/>
          </w:tcPr>
          <w:p>
            <w:pPr>
              <w:spacing w:before="120"/>
              <w:rPr>
                <w:rFonts w:eastAsiaTheme="minorEastAsia"/>
              </w:rPr>
            </w:pPr>
            <w:r>
              <w:rPr>
                <w:rFonts w:hint="eastAsia" w:eastAsiaTheme="minorEastAsia"/>
              </w:rPr>
              <w:t>30ns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gridSpan w:val="2"/>
          </w:tcPr>
          <w:p>
            <w:pPr>
              <w:spacing w:before="120"/>
              <w:rPr>
                <w:rFonts w:eastAsiaTheme="minorEastAsia"/>
              </w:rPr>
            </w:pPr>
            <w:r>
              <w:rPr>
                <w:rFonts w:hint="eastAsia" w:eastAsiaTheme="minorEastAsia"/>
              </w:rPr>
              <w:t>D</w:t>
            </w:r>
            <w:r>
              <w:rPr>
                <w:rFonts w:eastAsiaTheme="minorEastAsia"/>
              </w:rPr>
              <w:t>evice velocity</w:t>
            </w:r>
          </w:p>
        </w:tc>
        <w:tc>
          <w:tcPr>
            <w:tcW w:w="6375" w:type="dxa"/>
          </w:tcPr>
          <w:p>
            <w:pPr>
              <w:spacing w:before="120"/>
              <w:rPr>
                <w:rFonts w:eastAsiaTheme="minorEastAsia"/>
              </w:rPr>
            </w:pPr>
            <w:r>
              <w:rPr>
                <w:rFonts w:hint="eastAsia" w:eastAsiaTheme="minorEastAsia"/>
              </w:rPr>
              <w:t>3</w:t>
            </w:r>
            <w:r>
              <w:rPr>
                <w:rFonts w:eastAsiaTheme="minorEastAsia"/>
              </w:rPr>
              <w:t xml:space="preserve">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gridSpan w:val="2"/>
          </w:tcPr>
          <w:p>
            <w:pPr>
              <w:spacing w:before="120"/>
              <w:rPr>
                <w:rFonts w:eastAsiaTheme="minorEastAsia"/>
              </w:rPr>
            </w:pPr>
            <w:r>
              <w:rPr>
                <w:rFonts w:hint="eastAsia" w:eastAsiaTheme="minorEastAsia"/>
              </w:rPr>
              <w:t>R</w:t>
            </w:r>
            <w:r>
              <w:rPr>
                <w:rFonts w:eastAsiaTheme="minorEastAsia"/>
              </w:rPr>
              <w:t>eference data rate</w:t>
            </w:r>
          </w:p>
        </w:tc>
        <w:tc>
          <w:tcPr>
            <w:tcW w:w="6375" w:type="dxa"/>
          </w:tcPr>
          <w:p>
            <w:pPr>
              <w:pStyle w:val="86"/>
              <w:spacing w:before="120"/>
              <w:ind w:firstLine="0" w:firstLineChars="0"/>
              <w:rPr>
                <w:rFonts w:ascii="Times New Roman" w:hAnsi="Times New Roman" w:eastAsiaTheme="minorEastAsia"/>
              </w:rPr>
            </w:pPr>
            <w:r>
              <w:rPr>
                <w:rFonts w:hint="eastAsia" w:ascii="Times New Roman" w:hAnsi="Times New Roman" w:eastAsiaTheme="minorEastAsia"/>
              </w:rPr>
              <w:t>0.1kbps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gridSpan w:val="2"/>
          </w:tcPr>
          <w:p>
            <w:pPr>
              <w:spacing w:before="120"/>
              <w:rPr>
                <w:rFonts w:eastAsiaTheme="minorEastAsia"/>
              </w:rPr>
            </w:pPr>
            <w:r>
              <w:rPr>
                <w:rFonts w:hint="eastAsia" w:eastAsiaTheme="minorEastAsia"/>
              </w:rPr>
              <w:t>M</w:t>
            </w:r>
            <w:r>
              <w:rPr>
                <w:rFonts w:eastAsiaTheme="minorEastAsia"/>
              </w:rPr>
              <w:t>essage size</w:t>
            </w:r>
          </w:p>
        </w:tc>
        <w:tc>
          <w:tcPr>
            <w:tcW w:w="6375" w:type="dxa"/>
          </w:tcPr>
          <w:p>
            <w:pPr>
              <w:pStyle w:val="86"/>
              <w:spacing w:before="120"/>
              <w:ind w:firstLine="0" w:firstLineChars="0"/>
              <w:rPr>
                <w:rFonts w:ascii="Times New Roman" w:hAnsi="Times New Roman" w:eastAsiaTheme="minorEastAsia"/>
              </w:rPr>
            </w:pPr>
            <w:r>
              <w:rPr>
                <w:rFonts w:hint="eastAsia" w:ascii="Times New Roman" w:hAnsi="Times New Roman" w:eastAsiaTheme="minorEastAsia"/>
              </w:rPr>
              <w:t>8bits, 16bits</w:t>
            </w:r>
          </w:p>
          <w:p>
            <w:pPr>
              <w:pStyle w:val="86"/>
              <w:spacing w:before="120"/>
              <w:ind w:firstLine="0" w:firstLineChars="0"/>
              <w:rPr>
                <w:rFonts w:ascii="Times New Roman" w:hAnsi="Times New Roman" w:eastAsiaTheme="minorEastAsia"/>
              </w:rPr>
            </w:pPr>
            <w:r>
              <w:rPr>
                <w:rFonts w:hint="eastAsia" w:ascii="Times New Roman" w:hAnsi="Times New Roman" w:eastAsiaTheme="minorEastAsia"/>
              </w:rPr>
              <w:t>Length of CRC bit sequence =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gridSpan w:val="2"/>
          </w:tcPr>
          <w:p>
            <w:pPr>
              <w:spacing w:before="120"/>
              <w:rPr>
                <w:rFonts w:eastAsiaTheme="minorEastAsia"/>
                <w:highlight w:val="yellow"/>
              </w:rPr>
            </w:pPr>
            <w:r>
              <w:rPr>
                <w:rFonts w:eastAsiaTheme="minorEastAsia"/>
              </w:rPr>
              <w:t>BLER</w:t>
            </w:r>
          </w:p>
        </w:tc>
        <w:tc>
          <w:tcPr>
            <w:tcW w:w="6375" w:type="dxa"/>
          </w:tcPr>
          <w:p>
            <w:pPr>
              <w:spacing w:before="120"/>
              <w:rPr>
                <w:rFonts w:eastAsiaTheme="minorEastAsia"/>
              </w:rPr>
            </w:pPr>
            <w:r>
              <w:rPr>
                <w:rFonts w:hint="eastAsia" w:eastAsiaTheme="minorEastAsia"/>
              </w:rPr>
              <w:t>1</w:t>
            </w:r>
            <w:r>
              <w:rPr>
                <w:rFonts w:eastAsiaTheme="minor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gridSpan w:val="2"/>
          </w:tcPr>
          <w:p>
            <w:pPr>
              <w:spacing w:before="120"/>
              <w:rPr>
                <w:rFonts w:eastAsiaTheme="minorEastAsia"/>
              </w:rPr>
            </w:pPr>
            <w:r>
              <w:rPr>
                <w:rFonts w:hint="eastAsia" w:eastAsiaTheme="minorEastAsia"/>
              </w:rPr>
              <w:t>N</w:t>
            </w:r>
            <w:r>
              <w:rPr>
                <w:rFonts w:eastAsiaTheme="minorEastAsia"/>
              </w:rPr>
              <w:t>umber of Tx/Rx chains for Ambient IoT device</w:t>
            </w:r>
          </w:p>
        </w:tc>
        <w:tc>
          <w:tcPr>
            <w:tcW w:w="6375" w:type="dxa"/>
          </w:tcPr>
          <w:p>
            <w:pPr>
              <w:spacing w:before="120"/>
              <w:rPr>
                <w:rFonts w:eastAsiaTheme="minorEastAsia"/>
              </w:rPr>
            </w:pPr>
            <w:r>
              <w:rPr>
                <w:rFonts w:hint="eastAsia" w:eastAsia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restart"/>
          </w:tcPr>
          <w:p>
            <w:pPr>
              <w:spacing w:before="120"/>
              <w:rPr>
                <w:rFonts w:eastAsiaTheme="minorEastAsia"/>
              </w:rPr>
            </w:pPr>
            <w:r>
              <w:rPr>
                <w:rFonts w:eastAsiaTheme="minorEastAsia"/>
              </w:rPr>
              <w:t>BS</w:t>
            </w:r>
          </w:p>
        </w:tc>
        <w:tc>
          <w:tcPr>
            <w:tcW w:w="1985" w:type="dxa"/>
          </w:tcPr>
          <w:p>
            <w:pPr>
              <w:spacing w:before="120"/>
              <w:rPr>
                <w:rFonts w:eastAsiaTheme="minorEastAsia"/>
              </w:rPr>
            </w:pPr>
            <w:r>
              <w:rPr>
                <w:rFonts w:hint="eastAsia" w:eastAsiaTheme="minorEastAsia"/>
              </w:rPr>
              <w:t>N</w:t>
            </w:r>
            <w:r>
              <w:rPr>
                <w:rFonts w:eastAsiaTheme="minorEastAsia"/>
              </w:rPr>
              <w:t>umber of antenna elements</w:t>
            </w:r>
          </w:p>
        </w:tc>
        <w:tc>
          <w:tcPr>
            <w:tcW w:w="6375" w:type="dxa"/>
          </w:tcPr>
          <w:p>
            <w:pPr>
              <w:spacing w:before="120"/>
              <w:rPr>
                <w:rFonts w:eastAsiaTheme="minorEastAsia"/>
              </w:rPr>
            </w:pPr>
            <w:r>
              <w:rPr>
                <w:rFonts w:hint="eastAsia" w:eastAsia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continue"/>
          </w:tcPr>
          <w:p>
            <w:pPr>
              <w:spacing w:before="120"/>
              <w:rPr>
                <w:rFonts w:eastAsiaTheme="minorEastAsia"/>
              </w:rPr>
            </w:pPr>
          </w:p>
        </w:tc>
        <w:tc>
          <w:tcPr>
            <w:tcW w:w="1985" w:type="dxa"/>
          </w:tcPr>
          <w:p>
            <w:pPr>
              <w:spacing w:before="120"/>
              <w:rPr>
                <w:rFonts w:eastAsiaTheme="minorEastAsia"/>
              </w:rPr>
            </w:pPr>
            <w:r>
              <w:rPr>
                <w:rFonts w:eastAsiaTheme="minorEastAsia"/>
              </w:rPr>
              <w:t>Number of TXRUs</w:t>
            </w:r>
          </w:p>
        </w:tc>
        <w:tc>
          <w:tcPr>
            <w:tcW w:w="6375" w:type="dxa"/>
          </w:tcPr>
          <w:p>
            <w:pPr>
              <w:spacing w:before="120"/>
              <w:rPr>
                <w:rFonts w:eastAsiaTheme="minorEastAsia"/>
              </w:rPr>
            </w:pPr>
            <w:r>
              <w:rPr>
                <w:rFonts w:hint="eastAsia" w:eastAsia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restart"/>
          </w:tcPr>
          <w:p>
            <w:pPr>
              <w:spacing w:before="120"/>
              <w:rPr>
                <w:rFonts w:eastAsiaTheme="minorEastAsia"/>
              </w:rPr>
            </w:pPr>
            <w:r>
              <w:rPr>
                <w:rFonts w:eastAsiaTheme="minorEastAsia"/>
              </w:rPr>
              <w:t>Intermediate node UE</w:t>
            </w:r>
          </w:p>
        </w:tc>
        <w:tc>
          <w:tcPr>
            <w:tcW w:w="1985" w:type="dxa"/>
          </w:tcPr>
          <w:p>
            <w:pPr>
              <w:spacing w:before="120"/>
              <w:rPr>
                <w:rFonts w:eastAsiaTheme="minorEastAsia"/>
              </w:rPr>
            </w:pPr>
            <w:r>
              <w:rPr>
                <w:rFonts w:hint="eastAsia" w:eastAsiaTheme="minorEastAsia"/>
              </w:rPr>
              <w:t>N</w:t>
            </w:r>
            <w:r>
              <w:rPr>
                <w:rFonts w:eastAsiaTheme="minorEastAsia"/>
              </w:rPr>
              <w:t>umber of antenna elements</w:t>
            </w:r>
          </w:p>
        </w:tc>
        <w:tc>
          <w:tcPr>
            <w:tcW w:w="6375" w:type="dxa"/>
          </w:tcPr>
          <w:p>
            <w:pPr>
              <w:spacing w:before="120"/>
              <w:rPr>
                <w:rFonts w:eastAsiaTheme="minorEastAsia"/>
              </w:rPr>
            </w:pPr>
            <w:r>
              <w:rPr>
                <w:rFonts w:hint="eastAsia" w:eastAsia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Merge w:val="continue"/>
          </w:tcPr>
          <w:p>
            <w:pPr>
              <w:spacing w:before="120"/>
              <w:rPr>
                <w:rFonts w:eastAsiaTheme="minorEastAsia"/>
              </w:rPr>
            </w:pPr>
          </w:p>
        </w:tc>
        <w:tc>
          <w:tcPr>
            <w:tcW w:w="1985" w:type="dxa"/>
          </w:tcPr>
          <w:p>
            <w:pPr>
              <w:spacing w:before="120"/>
              <w:rPr>
                <w:rFonts w:eastAsiaTheme="minorEastAsia"/>
              </w:rPr>
            </w:pPr>
            <w:r>
              <w:rPr>
                <w:rFonts w:hint="eastAsia" w:eastAsiaTheme="minorEastAsia"/>
              </w:rPr>
              <w:t>N</w:t>
            </w:r>
            <w:r>
              <w:rPr>
                <w:rFonts w:eastAsiaTheme="minorEastAsia"/>
              </w:rPr>
              <w:t>umber of TXRUs</w:t>
            </w:r>
          </w:p>
        </w:tc>
        <w:tc>
          <w:tcPr>
            <w:tcW w:w="6375" w:type="dxa"/>
          </w:tcPr>
          <w:p>
            <w:pPr>
              <w:spacing w:before="120"/>
              <w:rPr>
                <w:rFonts w:eastAsiaTheme="minorEastAsia"/>
              </w:rPr>
            </w:pPr>
            <w:r>
              <w:rPr>
                <w:rFonts w:hint="eastAsia" w:eastAsia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gridSpan w:val="2"/>
          </w:tcPr>
          <w:p>
            <w:pPr>
              <w:spacing w:before="120"/>
              <w:rPr>
                <w:rFonts w:eastAsiaTheme="minorEastAsia"/>
              </w:rPr>
            </w:pPr>
            <w:r>
              <w:rPr>
                <w:rFonts w:eastAsiaTheme="minorEastAsia"/>
              </w:rPr>
              <w:t>Carrier wave interference</w:t>
            </w:r>
          </w:p>
        </w:tc>
        <w:tc>
          <w:tcPr>
            <w:tcW w:w="6375" w:type="dxa"/>
          </w:tcPr>
          <w:p>
            <w:pPr>
              <w:spacing w:before="120"/>
              <w:rPr>
                <w:rFonts w:eastAsiaTheme="minorEastAsia"/>
              </w:rPr>
            </w:pPr>
            <w:r>
              <w:rPr>
                <w:rFonts w:hint="eastAsia" w:eastAsiaTheme="minorEastAsia"/>
              </w:rPr>
              <w:t>OFDM-based waveform</w:t>
            </w:r>
          </w:p>
          <w:p>
            <w:pPr>
              <w:spacing w:before="120"/>
              <w:rPr>
                <w:rFonts w:eastAsiaTheme="minorEastAsia"/>
              </w:rPr>
            </w:pPr>
            <w:r>
              <w:rPr>
                <w:rFonts w:hint="eastAsia" w:eastAsiaTheme="minorEastAsia"/>
              </w:rPr>
              <w:t>non OFDM-based waveform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gridSpan w:val="2"/>
          </w:tcPr>
          <w:p>
            <w:pPr>
              <w:spacing w:before="120"/>
              <w:rPr>
                <w:rFonts w:eastAsiaTheme="minorEastAsia"/>
              </w:rPr>
            </w:pPr>
            <w:r>
              <w:rPr>
                <w:rFonts w:hint="eastAsia" w:eastAsiaTheme="minorEastAsia"/>
              </w:rPr>
              <w:t>S</w:t>
            </w:r>
            <w:r>
              <w:rPr>
                <w:rFonts w:eastAsiaTheme="minorEastAsia"/>
              </w:rPr>
              <w:t>ampling frequency</w:t>
            </w:r>
          </w:p>
        </w:tc>
        <w:tc>
          <w:tcPr>
            <w:tcW w:w="6375" w:type="dxa"/>
          </w:tcPr>
          <w:p>
            <w:pPr>
              <w:numPr>
                <w:ilvl w:val="0"/>
                <w:numId w:val="26"/>
              </w:numPr>
              <w:overflowPunct w:val="0"/>
              <w:autoSpaceDE w:val="0"/>
              <w:autoSpaceDN w:val="0"/>
              <w:adjustRightInd w:val="0"/>
              <w:spacing w:before="120" w:line="240" w:lineRule="exact"/>
              <w:textAlignment w:val="baseline"/>
              <w:rPr>
                <w:rFonts w:eastAsiaTheme="minorEastAsia"/>
              </w:rPr>
            </w:pPr>
            <w:r>
              <w:rPr>
                <w:szCs w:val="20"/>
                <w:lang w:bidi="ar"/>
              </w:rPr>
              <w:t>Sampling Frequency Offset (SFO) [</w:t>
            </w:r>
            <w:r>
              <w:rPr>
                <w:rFonts w:hint="eastAsia"/>
                <w:szCs w:val="20"/>
                <w:lang w:bidi="ar"/>
              </w:rPr>
              <w:t xml:space="preserve">a value between </w:t>
            </w:r>
            <w:r>
              <w:rPr>
                <w:szCs w:val="20"/>
                <w:lang w:bidi="ar"/>
              </w:rPr>
              <w:t>10</w:t>
            </w:r>
            <w:r>
              <w:rPr>
                <w:szCs w:val="20"/>
                <w:vertAlign w:val="superscript"/>
                <w:lang w:bidi="ar"/>
              </w:rPr>
              <w:t>4</w:t>
            </w:r>
            <w:r>
              <w:rPr>
                <w:szCs w:val="20"/>
                <w:lang w:bidi="ar"/>
              </w:rPr>
              <w:t> ~ 10</w:t>
            </w:r>
            <w:r>
              <w:rPr>
                <w:szCs w:val="20"/>
                <w:vertAlign w:val="superscript"/>
                <w:lang w:bidi="ar"/>
              </w:rPr>
              <w:t>5</w:t>
            </w:r>
            <w:r>
              <w:rPr>
                <w:szCs w:val="20"/>
                <w:lang w:bidi="ar"/>
              </w:rPr>
              <w:t>] ppm</w:t>
            </w:r>
            <w:r>
              <w:rPr>
                <w:rFonts w:hint="eastAsia"/>
                <w:szCs w:val="20"/>
                <w:lang w:bidi="ar"/>
              </w:rPr>
              <w:t xml:space="preserve"> (</w:t>
            </w:r>
            <m:oMath>
              <m:r>
                <m:rPr>
                  <m:sty m:val="p"/>
                </m:rPr>
                <w:rPr>
                  <w:rFonts w:ascii="Cambria Math" w:hAnsi="Cambria Math"/>
                  <w:szCs w:val="20"/>
                  <w:lang w:bidi="ar"/>
                </w:rPr>
                <m:t>±10%</m:t>
              </m:r>
            </m:oMath>
            <w:r>
              <w:rPr>
                <w:rFonts w:hint="eastAsia" w:hAnsi="Cambria Math"/>
                <w:szCs w:val="20"/>
                <w:lang w:bidi="ar"/>
              </w:rPr>
              <w:t xml:space="preserve"> sampling points of an OFDM symbol</w:t>
            </w:r>
            <w:r>
              <w:rPr>
                <w:rFonts w:hint="eastAsia"/>
                <w:szCs w:val="20"/>
                <w:lang w:bidi="ar"/>
              </w:rPr>
              <w:t>)</w:t>
            </w:r>
          </w:p>
          <w:p>
            <w:pPr>
              <w:numPr>
                <w:ilvl w:val="0"/>
                <w:numId w:val="26"/>
              </w:numPr>
              <w:overflowPunct w:val="0"/>
              <w:autoSpaceDE w:val="0"/>
              <w:autoSpaceDN w:val="0"/>
              <w:adjustRightInd w:val="0"/>
              <w:spacing w:before="120" w:line="240" w:lineRule="exact"/>
              <w:textAlignment w:val="baseline"/>
              <w:rPr>
                <w:rFonts w:eastAsiaTheme="minorEastAsia"/>
              </w:rPr>
            </w:pPr>
            <w:r>
              <w:rPr>
                <w:szCs w:val="20"/>
                <w:lang w:bidi="ar"/>
              </w:rPr>
              <w:t>Sampling frequency = </w:t>
            </w:r>
            <w:r>
              <w:rPr>
                <w:rFonts w:hint="eastAsia"/>
                <w:szCs w:val="20"/>
                <w:lang w:bidi="ar"/>
              </w:rPr>
              <w:t>[</w:t>
            </w:r>
            <w:r>
              <w:rPr>
                <w:szCs w:val="20"/>
                <w:lang w:bidi="ar"/>
              </w:rPr>
              <w:t>1.92</w:t>
            </w:r>
            <w:r>
              <w:rPr>
                <w:rFonts w:hint="eastAsia"/>
                <w:szCs w:val="20"/>
                <w:lang w:bidi="ar"/>
              </w:rPr>
              <w:t>]</w:t>
            </w:r>
            <w:r>
              <w:rPr>
                <w:szCs w:val="20"/>
                <w:lang w:bidi="ar"/>
              </w:rPr>
              <w:t xml:space="preserve"> Msps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gridSpan w:val="2"/>
          </w:tcPr>
          <w:p>
            <w:pPr>
              <w:spacing w:before="120"/>
              <w:rPr>
                <w:rFonts w:eastAsiaTheme="minorEastAsia"/>
              </w:rPr>
            </w:pPr>
            <w:r>
              <w:rPr>
                <w:rFonts w:hint="eastAsia" w:eastAsiaTheme="minorEastAsia"/>
              </w:rPr>
              <w:t>A</w:t>
            </w:r>
            <w:r>
              <w:rPr>
                <w:rFonts w:eastAsiaTheme="minorEastAsia"/>
              </w:rPr>
              <w:t>DC bit width</w:t>
            </w:r>
          </w:p>
        </w:tc>
        <w:tc>
          <w:tcPr>
            <w:tcW w:w="6375" w:type="dxa"/>
          </w:tcPr>
          <w:p>
            <w:pPr>
              <w:spacing w:before="120"/>
              <w:rPr>
                <w:rFonts w:eastAsiaTheme="minorEastAsia"/>
              </w:rPr>
            </w:pPr>
            <w:r>
              <w:rPr>
                <w:rFonts w:eastAsiaTheme="minorEastAsia"/>
              </w:rPr>
              <w:t>4 bit</w:t>
            </w:r>
            <w:r>
              <w:rPr>
                <w:rFonts w:hint="eastAsia" w:eastAsiaTheme="minorEastAsia"/>
              </w:rPr>
              <w:t>s</w:t>
            </w:r>
          </w:p>
        </w:tc>
      </w:tr>
    </w:tbl>
    <w:p>
      <w:pPr>
        <w:pStyle w:val="133"/>
        <w:numPr>
          <w:ilvl w:val="0"/>
          <w:numId w:val="0"/>
        </w:numPr>
        <w:spacing w:before="120"/>
        <w:rPr>
          <w:lang w:eastAsia="zh-CN"/>
        </w:rPr>
      </w:pPr>
    </w:p>
    <w:sectPr>
      <w:headerReference r:id="rId7" w:type="first"/>
      <w:footerReference r:id="rId10" w:type="first"/>
      <w:headerReference r:id="rId5" w:type="default"/>
      <w:footerReference r:id="rId8" w:type="default"/>
      <w:headerReference r:id="rId6" w:type="even"/>
      <w:footerReference r:id="rId9" w:type="even"/>
      <w:type w:val="continuous"/>
      <w:pgSz w:w="11850" w:h="16783"/>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NewRomanPSMT">
    <w:altName w:val="Times New Roman"/>
    <w:panose1 w:val="00000000000000000000"/>
    <w:charset w:val="00"/>
    <w:family w:val="roman"/>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02614560"/>
    </w:sdtPr>
    <w:sdtContent>
      <w:p>
        <w:pPr>
          <w:pStyle w:val="24"/>
          <w:spacing w:before="120"/>
          <w:jc w:val="center"/>
        </w:pPr>
        <w:r>
          <w:fldChar w:fldCharType="begin"/>
        </w:r>
        <w:r>
          <w:instrText xml:space="preserve">PAGE   \* MERGEFORMAT</w:instrText>
        </w:r>
        <w:r>
          <w:fldChar w:fldCharType="separate"/>
        </w:r>
        <w:r>
          <w:rPr>
            <w:lang w:val="zh-CN"/>
          </w:rPr>
          <w:t>2</w:t>
        </w:r>
        <w:r>
          <w:fldChar w:fldCharType="end"/>
        </w:r>
      </w:p>
    </w:sdtContent>
  </w:sdt>
  <w:p>
    <w:pPr>
      <w:pStyle w:val="24"/>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p>
  </w:footnote>
  <w:footnote w:type="continuationSeparator" w:id="1">
    <w:p>
      <w:pPr>
        <w:spacing w:before="0" w:after="0" w:line="259"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34B193"/>
    <w:multiLevelType w:val="singleLevel"/>
    <w:tmpl w:val="AB34B193"/>
    <w:lvl w:ilvl="0" w:tentative="0">
      <w:start w:val="1"/>
      <w:numFmt w:val="decimal"/>
      <w:pStyle w:val="150"/>
      <w:lvlText w:val="Observation %1: "/>
      <w:lvlJc w:val="left"/>
      <w:pPr>
        <w:tabs>
          <w:tab w:val="left" w:pos="-220"/>
        </w:tabs>
        <w:ind w:left="-220" w:firstLine="0"/>
      </w:pPr>
      <w:rPr>
        <w:rFonts w:hint="default" w:ascii="Times New Roman" w:hAnsi="Times New Roman" w:eastAsia="宋体" w:cs="Times New Roman"/>
        <w:b/>
        <w:bCs/>
        <w:i w:val="0"/>
        <w:iCs w:val="0"/>
        <w:sz w:val="21"/>
        <w:szCs w:val="21"/>
      </w:rPr>
    </w:lvl>
  </w:abstractNum>
  <w:abstractNum w:abstractNumId="1">
    <w:nsid w:val="B57382F7"/>
    <w:multiLevelType w:val="singleLevel"/>
    <w:tmpl w:val="B57382F7"/>
    <w:lvl w:ilvl="0" w:tentative="0">
      <w:start w:val="1"/>
      <w:numFmt w:val="bullet"/>
      <w:lvlText w:val=""/>
      <w:lvlJc w:val="left"/>
      <w:pPr>
        <w:ind w:left="420" w:hanging="420"/>
      </w:pPr>
      <w:rPr>
        <w:rFonts w:hint="default" w:ascii="Wingdings" w:hAnsi="Wingdings"/>
      </w:rPr>
    </w:lvl>
  </w:abstractNum>
  <w:abstractNum w:abstractNumId="2">
    <w:nsid w:val="BADBC4CB"/>
    <w:multiLevelType w:val="singleLevel"/>
    <w:tmpl w:val="BADBC4CB"/>
    <w:lvl w:ilvl="0" w:tentative="0">
      <w:start w:val="1"/>
      <w:numFmt w:val="bullet"/>
      <w:lvlText w:val=""/>
      <w:lvlJc w:val="left"/>
      <w:pPr>
        <w:ind w:left="420" w:hanging="420"/>
      </w:pPr>
      <w:rPr>
        <w:rFonts w:hint="default" w:ascii="Wingdings" w:hAnsi="Wingdings"/>
      </w:rPr>
    </w:lvl>
  </w:abstractNum>
  <w:abstractNum w:abstractNumId="3">
    <w:nsid w:val="BD0CA652"/>
    <w:multiLevelType w:val="multilevel"/>
    <w:tmpl w:val="BD0CA652"/>
    <w:lvl w:ilvl="0" w:tentative="0">
      <w:start w:val="1"/>
      <w:numFmt w:val="decimal"/>
      <w:pStyle w:val="149"/>
      <w:lvlText w:val="Proposal %1:"/>
      <w:lvlJc w:val="left"/>
      <w:pPr>
        <w:tabs>
          <w:tab w:val="left" w:pos="5528"/>
        </w:tabs>
        <w:ind w:left="5528" w:firstLine="0"/>
      </w:pPr>
      <w:rPr>
        <w:rFonts w:hint="default" w:ascii="Times New Roman" w:hAnsi="Times New Roman" w:eastAsia="宋体" w:cs="Times New Roman"/>
        <w:b/>
        <w:bCs/>
        <w:i w:val="0"/>
        <w:iCs w:val="0"/>
        <w:sz w:val="20"/>
        <w:szCs w:val="2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4">
    <w:nsid w:val="EEDA39A5"/>
    <w:multiLevelType w:val="singleLevel"/>
    <w:tmpl w:val="EEDA39A5"/>
    <w:lvl w:ilvl="0" w:tentative="0">
      <w:start w:val="1"/>
      <w:numFmt w:val="bullet"/>
      <w:lvlText w:val=""/>
      <w:lvlJc w:val="left"/>
      <w:pPr>
        <w:ind w:left="420" w:hanging="420"/>
      </w:pPr>
      <w:rPr>
        <w:rFonts w:hint="default" w:ascii="Wingdings" w:hAnsi="Wingdings"/>
      </w:rPr>
    </w:lvl>
  </w:abstractNum>
  <w:abstractNum w:abstractNumId="5">
    <w:nsid w:val="F2E96E4C"/>
    <w:multiLevelType w:val="singleLevel"/>
    <w:tmpl w:val="F2E96E4C"/>
    <w:lvl w:ilvl="0" w:tentative="0">
      <w:start w:val="1"/>
      <w:numFmt w:val="bullet"/>
      <w:lvlText w:val=""/>
      <w:lvlJc w:val="left"/>
      <w:pPr>
        <w:ind w:left="420" w:hanging="420"/>
      </w:pPr>
      <w:rPr>
        <w:rFonts w:hint="default" w:ascii="Wingdings" w:hAnsi="Wingdings"/>
      </w:rPr>
    </w:lvl>
  </w:abstractNum>
  <w:abstractNum w:abstractNumId="6">
    <w:nsid w:val="F4A5CF97"/>
    <w:multiLevelType w:val="singleLevel"/>
    <w:tmpl w:val="F4A5CF97"/>
    <w:lvl w:ilvl="0" w:tentative="0">
      <w:start w:val="1"/>
      <w:numFmt w:val="bullet"/>
      <w:lvlText w:val=""/>
      <w:lvlJc w:val="left"/>
      <w:pPr>
        <w:ind w:left="420" w:hanging="420"/>
      </w:pPr>
      <w:rPr>
        <w:rFonts w:hint="default" w:ascii="Wingdings" w:hAnsi="Wingdings"/>
      </w:rPr>
    </w:lvl>
  </w:abstractNum>
  <w:abstractNum w:abstractNumId="7">
    <w:nsid w:val="F57284A1"/>
    <w:multiLevelType w:val="singleLevel"/>
    <w:tmpl w:val="F57284A1"/>
    <w:lvl w:ilvl="0" w:tentative="0">
      <w:start w:val="1"/>
      <w:numFmt w:val="bullet"/>
      <w:lvlText w:val=""/>
      <w:lvlJc w:val="left"/>
      <w:pPr>
        <w:ind w:left="420" w:hanging="420"/>
      </w:pPr>
      <w:rPr>
        <w:rFonts w:hint="default" w:ascii="Wingdings" w:hAnsi="Wingdings"/>
      </w:rPr>
    </w:lvl>
  </w:abstractNum>
  <w:abstractNum w:abstractNumId="8">
    <w:nsid w:val="0EB56E06"/>
    <w:multiLevelType w:val="multilevel"/>
    <w:tmpl w:val="0EB56E0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148FC644"/>
    <w:multiLevelType w:val="multilevel"/>
    <w:tmpl w:val="148FC64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0">
    <w:nsid w:val="2AA0D67E"/>
    <w:multiLevelType w:val="multilevel"/>
    <w:tmpl w:val="2AA0D67E"/>
    <w:lvl w:ilvl="0" w:tentative="0">
      <w:start w:val="1"/>
      <w:numFmt w:val="bullet"/>
      <w:pStyle w:val="16"/>
      <w:lvlText w:val=""/>
      <w:lvlJc w:val="left"/>
      <w:pPr>
        <w:tabs>
          <w:tab w:val="left" w:pos="360"/>
        </w:tabs>
        <w:ind w:left="360" w:hanging="36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1">
    <w:nsid w:val="30501E44"/>
    <w:multiLevelType w:val="multilevel"/>
    <w:tmpl w:val="30501E44"/>
    <w:lvl w:ilvl="0" w:tentative="0">
      <w:start w:val="1"/>
      <w:numFmt w:val="decimal"/>
      <w:pStyle w:val="142"/>
      <w:lvlText w:val="Proposal %1:  "/>
      <w:lvlJc w:val="left"/>
      <w:pPr>
        <w:ind w:left="720" w:hanging="360"/>
      </w:pPr>
      <w:rPr>
        <w:rFonts w:hint="default"/>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32702C28"/>
    <w:multiLevelType w:val="multilevel"/>
    <w:tmpl w:val="32702C2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A877D64"/>
    <w:multiLevelType w:val="singleLevel"/>
    <w:tmpl w:val="3A877D64"/>
    <w:lvl w:ilvl="0" w:tentative="0">
      <w:start w:val="1"/>
      <w:numFmt w:val="decimal"/>
      <w:pStyle w:val="133"/>
      <w:lvlText w:val="[%1]"/>
      <w:lvlJc w:val="left"/>
      <w:pPr>
        <w:tabs>
          <w:tab w:val="left" w:pos="360"/>
        </w:tabs>
        <w:ind w:left="360" w:hanging="360"/>
      </w:pPr>
    </w:lvl>
  </w:abstractNum>
  <w:abstractNum w:abstractNumId="14">
    <w:nsid w:val="3F7361F5"/>
    <w:multiLevelType w:val="multilevel"/>
    <w:tmpl w:val="3F7361F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3FCF3254"/>
    <w:multiLevelType w:val="multilevel"/>
    <w:tmpl w:val="3FCF3254"/>
    <w:lvl w:ilvl="0" w:tentative="0">
      <w:start w:val="1"/>
      <w:numFmt w:val="bullet"/>
      <w:lvlText w:val="o"/>
      <w:lvlJc w:val="left"/>
      <w:pPr>
        <w:ind w:left="420" w:hanging="420"/>
      </w:pPr>
      <w:rPr>
        <w:rFonts w:hint="default" w:ascii="Courier New" w:hAnsi="Courier New"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6">
    <w:nsid w:val="47402B9E"/>
    <w:multiLevelType w:val="singleLevel"/>
    <w:tmpl w:val="47402B9E"/>
    <w:lvl w:ilvl="0" w:tentative="0">
      <w:start w:val="1"/>
      <w:numFmt w:val="bullet"/>
      <w:lvlText w:val=""/>
      <w:lvlJc w:val="left"/>
      <w:pPr>
        <w:ind w:left="420" w:hanging="420"/>
      </w:pPr>
      <w:rPr>
        <w:rFonts w:hint="default" w:ascii="Wingdings" w:hAnsi="Wingdings"/>
      </w:rPr>
    </w:lvl>
  </w:abstractNum>
  <w:abstractNum w:abstractNumId="17">
    <w:nsid w:val="484960DC"/>
    <w:multiLevelType w:val="multilevel"/>
    <w:tmpl w:val="484960D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E530F82"/>
    <w:multiLevelType w:val="multilevel"/>
    <w:tmpl w:val="4E530F8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505B76D7"/>
    <w:multiLevelType w:val="multilevel"/>
    <w:tmpl w:val="505B76D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5101505E"/>
    <w:multiLevelType w:val="multilevel"/>
    <w:tmpl w:val="5101505E"/>
    <w:lvl w:ilvl="0" w:tentative="0">
      <w:start w:val="1"/>
      <w:numFmt w:val="decimal"/>
      <w:pStyle w:val="11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5E5D588F"/>
    <w:multiLevelType w:val="multilevel"/>
    <w:tmpl w:val="5E5D588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684D1E3A"/>
    <w:multiLevelType w:val="multilevel"/>
    <w:tmpl w:val="684D1E3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0146DC0"/>
    <w:multiLevelType w:val="multilevel"/>
    <w:tmpl w:val="70146DC0"/>
    <w:lvl w:ilvl="0" w:tentative="0">
      <w:start w:val="1"/>
      <w:numFmt w:val="bullet"/>
      <w:pStyle w:val="13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4">
    <w:nsid w:val="75993841"/>
    <w:multiLevelType w:val="multilevel"/>
    <w:tmpl w:val="7599384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7F50C7B1"/>
    <w:multiLevelType w:val="multilevel"/>
    <w:tmpl w:val="7F50C7B1"/>
    <w:lvl w:ilvl="0" w:tentative="0">
      <w:start w:val="1"/>
      <w:numFmt w:val="decimal"/>
      <w:lvlText w:val="%1."/>
      <w:lvlJc w:val="left"/>
      <w:pPr>
        <w:ind w:left="425" w:hanging="425"/>
      </w:pPr>
      <w:rPr>
        <w:rFonts w:hint="default" w:ascii="Times New Roman" w:hAnsi="Times New Roman" w:cs="Times New Roman"/>
        <w:b/>
        <w:bCs/>
      </w:rPr>
    </w:lvl>
    <w:lvl w:ilvl="1" w:tentative="0">
      <w:start w:val="1"/>
      <w:numFmt w:val="decimal"/>
      <w:lvlText w:val="%1.%2."/>
      <w:lvlJc w:val="left"/>
      <w:pPr>
        <w:ind w:left="567" w:hanging="567"/>
      </w:pPr>
      <w:rPr>
        <w:rFonts w:hint="default" w:ascii="Times New Roman" w:hAnsi="Times New Roman" w:cs="Times New Roman"/>
        <w:b/>
        <w:bCs/>
      </w:rPr>
    </w:lvl>
    <w:lvl w:ilvl="2" w:tentative="0">
      <w:start w:val="1"/>
      <w:numFmt w:val="decimal"/>
      <w:lvlText w:val="%1.%2.%3."/>
      <w:lvlJc w:val="left"/>
      <w:pPr>
        <w:ind w:left="709" w:hanging="709"/>
      </w:pPr>
      <w:rPr>
        <w:rFonts w:hint="default" w:ascii="Times New Roman" w:hAnsi="Times New Roman" w:cs="Times New Roman"/>
        <w:b/>
        <w:bCs/>
        <w:sz w:val="21"/>
        <w:szCs w:val="21"/>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9"/>
  </w:num>
  <w:num w:numId="2">
    <w:abstractNumId w:val="10"/>
  </w:num>
  <w:num w:numId="3">
    <w:abstractNumId w:val="20"/>
  </w:num>
  <w:num w:numId="4">
    <w:abstractNumId w:val="13"/>
  </w:num>
  <w:num w:numId="5">
    <w:abstractNumId w:val="23"/>
  </w:num>
  <w:num w:numId="6">
    <w:abstractNumId w:val="11"/>
  </w:num>
  <w:num w:numId="7">
    <w:abstractNumId w:val="3"/>
  </w:num>
  <w:num w:numId="8">
    <w:abstractNumId w:val="0"/>
  </w:num>
  <w:num w:numId="9">
    <w:abstractNumId w:val="25"/>
  </w:num>
  <w:num w:numId="10">
    <w:abstractNumId w:val="21"/>
  </w:num>
  <w:num w:numId="11">
    <w:abstractNumId w:val="8"/>
  </w:num>
  <w:num w:numId="12">
    <w:abstractNumId w:val="14"/>
  </w:num>
  <w:num w:numId="13">
    <w:abstractNumId w:val="12"/>
  </w:num>
  <w:num w:numId="14">
    <w:abstractNumId w:val="24"/>
  </w:num>
  <w:num w:numId="15">
    <w:abstractNumId w:val="18"/>
  </w:num>
  <w:num w:numId="16">
    <w:abstractNumId w:val="16"/>
  </w:num>
  <w:num w:numId="17">
    <w:abstractNumId w:val="6"/>
  </w:num>
  <w:num w:numId="18">
    <w:abstractNumId w:val="22"/>
  </w:num>
  <w:num w:numId="19">
    <w:abstractNumId w:val="17"/>
  </w:num>
  <w:num w:numId="20">
    <w:abstractNumId w:val="19"/>
  </w:num>
  <w:num w:numId="21">
    <w:abstractNumId w:val="5"/>
  </w:num>
  <w:num w:numId="22">
    <w:abstractNumId w:val="2"/>
  </w:num>
  <w:num w:numId="23">
    <w:abstractNumId w:val="1"/>
  </w:num>
  <w:num w:numId="24">
    <w:abstractNumId w:val="4"/>
  </w:num>
  <w:num w:numId="25">
    <w:abstractNumId w:val="7"/>
  </w:num>
  <w:num w:numId="26">
    <w:abstractNumId w:val="15"/>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613"/>
  <w:drawingGridHorizontalSpacing w:val="110"/>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79"/>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71"/>
    <w:rsid w:val="000042BE"/>
    <w:rsid w:val="0000478C"/>
    <w:rsid w:val="000047CE"/>
    <w:rsid w:val="00004B20"/>
    <w:rsid w:val="00004C4A"/>
    <w:rsid w:val="00004CEF"/>
    <w:rsid w:val="00004D41"/>
    <w:rsid w:val="00004D8D"/>
    <w:rsid w:val="000054B4"/>
    <w:rsid w:val="0000558A"/>
    <w:rsid w:val="00005635"/>
    <w:rsid w:val="000059CA"/>
    <w:rsid w:val="00005A5C"/>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07"/>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89A"/>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3F8"/>
    <w:rsid w:val="00021825"/>
    <w:rsid w:val="000219E6"/>
    <w:rsid w:val="000221D5"/>
    <w:rsid w:val="000222E3"/>
    <w:rsid w:val="00022458"/>
    <w:rsid w:val="000225C7"/>
    <w:rsid w:val="00022C10"/>
    <w:rsid w:val="00023019"/>
    <w:rsid w:val="00023043"/>
    <w:rsid w:val="0002338B"/>
    <w:rsid w:val="000234BF"/>
    <w:rsid w:val="00023534"/>
    <w:rsid w:val="00023604"/>
    <w:rsid w:val="000236EB"/>
    <w:rsid w:val="00023951"/>
    <w:rsid w:val="000239CB"/>
    <w:rsid w:val="000239E7"/>
    <w:rsid w:val="000240D2"/>
    <w:rsid w:val="000242BB"/>
    <w:rsid w:val="000243C7"/>
    <w:rsid w:val="000244B9"/>
    <w:rsid w:val="000244CA"/>
    <w:rsid w:val="00024520"/>
    <w:rsid w:val="0002481F"/>
    <w:rsid w:val="0002489B"/>
    <w:rsid w:val="0002494C"/>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291B"/>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496"/>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80"/>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BBE"/>
    <w:rsid w:val="00045D77"/>
    <w:rsid w:val="00045DB6"/>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495"/>
    <w:rsid w:val="000515E3"/>
    <w:rsid w:val="00051606"/>
    <w:rsid w:val="0005197D"/>
    <w:rsid w:val="000519BD"/>
    <w:rsid w:val="00051A81"/>
    <w:rsid w:val="00051ABA"/>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6F"/>
    <w:rsid w:val="000602D2"/>
    <w:rsid w:val="000605D2"/>
    <w:rsid w:val="0006068C"/>
    <w:rsid w:val="000606EB"/>
    <w:rsid w:val="000607CE"/>
    <w:rsid w:val="00060D2E"/>
    <w:rsid w:val="00060E25"/>
    <w:rsid w:val="00060F75"/>
    <w:rsid w:val="00061173"/>
    <w:rsid w:val="0006125B"/>
    <w:rsid w:val="00061403"/>
    <w:rsid w:val="00061449"/>
    <w:rsid w:val="00061553"/>
    <w:rsid w:val="00061786"/>
    <w:rsid w:val="00061898"/>
    <w:rsid w:val="000619B8"/>
    <w:rsid w:val="00061B5B"/>
    <w:rsid w:val="0006241D"/>
    <w:rsid w:val="000624B4"/>
    <w:rsid w:val="00062642"/>
    <w:rsid w:val="0006284A"/>
    <w:rsid w:val="00062A3C"/>
    <w:rsid w:val="00062BEF"/>
    <w:rsid w:val="00062DBD"/>
    <w:rsid w:val="00062E0A"/>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4CB"/>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E14"/>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77EA9"/>
    <w:rsid w:val="000804FD"/>
    <w:rsid w:val="000806BB"/>
    <w:rsid w:val="00080730"/>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3B2"/>
    <w:rsid w:val="00082B43"/>
    <w:rsid w:val="00082B44"/>
    <w:rsid w:val="00082B5B"/>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C7F"/>
    <w:rsid w:val="00086E09"/>
    <w:rsid w:val="00086E51"/>
    <w:rsid w:val="00086EB4"/>
    <w:rsid w:val="0008723D"/>
    <w:rsid w:val="0008728A"/>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15C"/>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5E0F"/>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0ED1"/>
    <w:rsid w:val="000A1161"/>
    <w:rsid w:val="000A129C"/>
    <w:rsid w:val="000A13C8"/>
    <w:rsid w:val="000A14DE"/>
    <w:rsid w:val="000A1619"/>
    <w:rsid w:val="000A17EC"/>
    <w:rsid w:val="000A1D48"/>
    <w:rsid w:val="000A1DEF"/>
    <w:rsid w:val="000A1E29"/>
    <w:rsid w:val="000A2499"/>
    <w:rsid w:val="000A24F6"/>
    <w:rsid w:val="000A2662"/>
    <w:rsid w:val="000A2789"/>
    <w:rsid w:val="000A27FC"/>
    <w:rsid w:val="000A29F0"/>
    <w:rsid w:val="000A2B7F"/>
    <w:rsid w:val="000A2C04"/>
    <w:rsid w:val="000A317B"/>
    <w:rsid w:val="000A3204"/>
    <w:rsid w:val="000A4165"/>
    <w:rsid w:val="000A42B6"/>
    <w:rsid w:val="000A448B"/>
    <w:rsid w:val="000A483C"/>
    <w:rsid w:val="000A490A"/>
    <w:rsid w:val="000A4AD9"/>
    <w:rsid w:val="000A4F00"/>
    <w:rsid w:val="000A4F0B"/>
    <w:rsid w:val="000A4FE3"/>
    <w:rsid w:val="000A5024"/>
    <w:rsid w:val="000A5285"/>
    <w:rsid w:val="000A52CA"/>
    <w:rsid w:val="000A57F3"/>
    <w:rsid w:val="000A5A88"/>
    <w:rsid w:val="000A5ED0"/>
    <w:rsid w:val="000A6052"/>
    <w:rsid w:val="000A6303"/>
    <w:rsid w:val="000A67D7"/>
    <w:rsid w:val="000A6A7A"/>
    <w:rsid w:val="000A6BBF"/>
    <w:rsid w:val="000A6CEC"/>
    <w:rsid w:val="000A74B7"/>
    <w:rsid w:val="000A7AA5"/>
    <w:rsid w:val="000A7B23"/>
    <w:rsid w:val="000A7CE6"/>
    <w:rsid w:val="000B0104"/>
    <w:rsid w:val="000B01BE"/>
    <w:rsid w:val="000B0214"/>
    <w:rsid w:val="000B059A"/>
    <w:rsid w:val="000B0922"/>
    <w:rsid w:val="000B09C4"/>
    <w:rsid w:val="000B1696"/>
    <w:rsid w:val="000B18E5"/>
    <w:rsid w:val="000B1908"/>
    <w:rsid w:val="000B1BC4"/>
    <w:rsid w:val="000B2006"/>
    <w:rsid w:val="000B207B"/>
    <w:rsid w:val="000B2627"/>
    <w:rsid w:val="000B2E28"/>
    <w:rsid w:val="000B2E6C"/>
    <w:rsid w:val="000B2EFD"/>
    <w:rsid w:val="000B3071"/>
    <w:rsid w:val="000B3231"/>
    <w:rsid w:val="000B354B"/>
    <w:rsid w:val="000B3705"/>
    <w:rsid w:val="000B38BA"/>
    <w:rsid w:val="000B3A64"/>
    <w:rsid w:val="000B3FDC"/>
    <w:rsid w:val="000B40FD"/>
    <w:rsid w:val="000B416F"/>
    <w:rsid w:val="000B44FE"/>
    <w:rsid w:val="000B4871"/>
    <w:rsid w:val="000B48FC"/>
    <w:rsid w:val="000B495B"/>
    <w:rsid w:val="000B4BA3"/>
    <w:rsid w:val="000B5665"/>
    <w:rsid w:val="000B5993"/>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1DE6"/>
    <w:rsid w:val="000D211B"/>
    <w:rsid w:val="000D325B"/>
    <w:rsid w:val="000D32B5"/>
    <w:rsid w:val="000D34D6"/>
    <w:rsid w:val="000D3BE5"/>
    <w:rsid w:val="000D3F2D"/>
    <w:rsid w:val="000D3FD9"/>
    <w:rsid w:val="000D40CE"/>
    <w:rsid w:val="000D446A"/>
    <w:rsid w:val="000D4492"/>
    <w:rsid w:val="000D44AD"/>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16"/>
    <w:rsid w:val="000E2096"/>
    <w:rsid w:val="000E20DC"/>
    <w:rsid w:val="000E2524"/>
    <w:rsid w:val="000E290F"/>
    <w:rsid w:val="000E29FF"/>
    <w:rsid w:val="000E2C1C"/>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027"/>
    <w:rsid w:val="000F0169"/>
    <w:rsid w:val="000F0674"/>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7A"/>
    <w:rsid w:val="000F46E6"/>
    <w:rsid w:val="000F4AA2"/>
    <w:rsid w:val="000F4E7F"/>
    <w:rsid w:val="000F4FEC"/>
    <w:rsid w:val="000F5303"/>
    <w:rsid w:val="000F58AA"/>
    <w:rsid w:val="000F5B5D"/>
    <w:rsid w:val="000F5D1C"/>
    <w:rsid w:val="000F5D36"/>
    <w:rsid w:val="000F5F26"/>
    <w:rsid w:val="000F6112"/>
    <w:rsid w:val="000F6199"/>
    <w:rsid w:val="000F6B75"/>
    <w:rsid w:val="000F6B7B"/>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D8"/>
    <w:rsid w:val="001012F4"/>
    <w:rsid w:val="001013D8"/>
    <w:rsid w:val="00101C8E"/>
    <w:rsid w:val="0010229B"/>
    <w:rsid w:val="00102D2B"/>
    <w:rsid w:val="00102F2D"/>
    <w:rsid w:val="001030EF"/>
    <w:rsid w:val="00103771"/>
    <w:rsid w:val="00103E74"/>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B4"/>
    <w:rsid w:val="001102E6"/>
    <w:rsid w:val="00110925"/>
    <w:rsid w:val="00110E7D"/>
    <w:rsid w:val="0011123E"/>
    <w:rsid w:val="00111251"/>
    <w:rsid w:val="00111492"/>
    <w:rsid w:val="0011189E"/>
    <w:rsid w:val="001121E8"/>
    <w:rsid w:val="00112302"/>
    <w:rsid w:val="001124F9"/>
    <w:rsid w:val="0011277E"/>
    <w:rsid w:val="00112AD1"/>
    <w:rsid w:val="00113305"/>
    <w:rsid w:val="00113A0C"/>
    <w:rsid w:val="00113ACF"/>
    <w:rsid w:val="00113B8A"/>
    <w:rsid w:val="00113E57"/>
    <w:rsid w:val="00113E60"/>
    <w:rsid w:val="00114336"/>
    <w:rsid w:val="0011447D"/>
    <w:rsid w:val="0011494B"/>
    <w:rsid w:val="00114A7F"/>
    <w:rsid w:val="00114CDD"/>
    <w:rsid w:val="001154B0"/>
    <w:rsid w:val="00115981"/>
    <w:rsid w:val="00115F22"/>
    <w:rsid w:val="00116306"/>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BB4"/>
    <w:rsid w:val="00132FAB"/>
    <w:rsid w:val="00133129"/>
    <w:rsid w:val="001335A7"/>
    <w:rsid w:val="001335C1"/>
    <w:rsid w:val="001335EA"/>
    <w:rsid w:val="001339D0"/>
    <w:rsid w:val="00133C49"/>
    <w:rsid w:val="00134082"/>
    <w:rsid w:val="001341AA"/>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C02"/>
    <w:rsid w:val="00136FA8"/>
    <w:rsid w:val="0013770A"/>
    <w:rsid w:val="00137AFD"/>
    <w:rsid w:val="00140281"/>
    <w:rsid w:val="001404CF"/>
    <w:rsid w:val="00140783"/>
    <w:rsid w:val="001407BE"/>
    <w:rsid w:val="001409CC"/>
    <w:rsid w:val="00140ABC"/>
    <w:rsid w:val="00140B12"/>
    <w:rsid w:val="00140B27"/>
    <w:rsid w:val="00140CCF"/>
    <w:rsid w:val="00140FAF"/>
    <w:rsid w:val="0014108D"/>
    <w:rsid w:val="0014115F"/>
    <w:rsid w:val="00141171"/>
    <w:rsid w:val="001411CE"/>
    <w:rsid w:val="001417C1"/>
    <w:rsid w:val="0014255E"/>
    <w:rsid w:val="0014269E"/>
    <w:rsid w:val="001428E8"/>
    <w:rsid w:val="0014294F"/>
    <w:rsid w:val="00143003"/>
    <w:rsid w:val="0014324F"/>
    <w:rsid w:val="0014396C"/>
    <w:rsid w:val="00143FFD"/>
    <w:rsid w:val="00144606"/>
    <w:rsid w:val="00144A16"/>
    <w:rsid w:val="001456D3"/>
    <w:rsid w:val="0014596A"/>
    <w:rsid w:val="001459F3"/>
    <w:rsid w:val="00145A0C"/>
    <w:rsid w:val="00145A5F"/>
    <w:rsid w:val="00145D1E"/>
    <w:rsid w:val="00145D53"/>
    <w:rsid w:val="00145FC6"/>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838"/>
    <w:rsid w:val="00151A54"/>
    <w:rsid w:val="00151CDE"/>
    <w:rsid w:val="001522BF"/>
    <w:rsid w:val="00152307"/>
    <w:rsid w:val="00152354"/>
    <w:rsid w:val="0015268C"/>
    <w:rsid w:val="0015279E"/>
    <w:rsid w:val="00152AC8"/>
    <w:rsid w:val="00152DF5"/>
    <w:rsid w:val="00153112"/>
    <w:rsid w:val="001536AD"/>
    <w:rsid w:val="00153774"/>
    <w:rsid w:val="00153E9A"/>
    <w:rsid w:val="00154048"/>
    <w:rsid w:val="001541B6"/>
    <w:rsid w:val="0015438F"/>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097A"/>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BE9"/>
    <w:rsid w:val="00171EE9"/>
    <w:rsid w:val="00172053"/>
    <w:rsid w:val="001722FC"/>
    <w:rsid w:val="001725E9"/>
    <w:rsid w:val="00172715"/>
    <w:rsid w:val="00172752"/>
    <w:rsid w:val="00172814"/>
    <w:rsid w:val="00172A27"/>
    <w:rsid w:val="00172ACA"/>
    <w:rsid w:val="00172B51"/>
    <w:rsid w:val="00172C9C"/>
    <w:rsid w:val="00173095"/>
    <w:rsid w:val="00173748"/>
    <w:rsid w:val="001737E6"/>
    <w:rsid w:val="0017388B"/>
    <w:rsid w:val="001738F8"/>
    <w:rsid w:val="0017392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093"/>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952"/>
    <w:rsid w:val="00184BE9"/>
    <w:rsid w:val="00184BF0"/>
    <w:rsid w:val="00184C17"/>
    <w:rsid w:val="0018514E"/>
    <w:rsid w:val="00185424"/>
    <w:rsid w:val="00185564"/>
    <w:rsid w:val="0018577F"/>
    <w:rsid w:val="001859D6"/>
    <w:rsid w:val="00185B40"/>
    <w:rsid w:val="0018607D"/>
    <w:rsid w:val="001861C5"/>
    <w:rsid w:val="0018669B"/>
    <w:rsid w:val="0018682D"/>
    <w:rsid w:val="00186936"/>
    <w:rsid w:val="00187097"/>
    <w:rsid w:val="00187144"/>
    <w:rsid w:val="00187289"/>
    <w:rsid w:val="001878E4"/>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E2F"/>
    <w:rsid w:val="00193F9A"/>
    <w:rsid w:val="00194206"/>
    <w:rsid w:val="00194B5B"/>
    <w:rsid w:val="00194D22"/>
    <w:rsid w:val="00194F64"/>
    <w:rsid w:val="00194F70"/>
    <w:rsid w:val="0019508B"/>
    <w:rsid w:val="00195AC9"/>
    <w:rsid w:val="0019637B"/>
    <w:rsid w:val="00196639"/>
    <w:rsid w:val="0019675D"/>
    <w:rsid w:val="00196896"/>
    <w:rsid w:val="00196EF1"/>
    <w:rsid w:val="00197298"/>
    <w:rsid w:val="0019730B"/>
    <w:rsid w:val="00197317"/>
    <w:rsid w:val="00197590"/>
    <w:rsid w:val="0019764F"/>
    <w:rsid w:val="00197CBE"/>
    <w:rsid w:val="00197E43"/>
    <w:rsid w:val="001A03C0"/>
    <w:rsid w:val="001A0537"/>
    <w:rsid w:val="001A0E1A"/>
    <w:rsid w:val="001A11AE"/>
    <w:rsid w:val="001A177D"/>
    <w:rsid w:val="001A17B1"/>
    <w:rsid w:val="001A18F3"/>
    <w:rsid w:val="001A19AE"/>
    <w:rsid w:val="001A1A0D"/>
    <w:rsid w:val="001A2192"/>
    <w:rsid w:val="001A22A6"/>
    <w:rsid w:val="001A24B5"/>
    <w:rsid w:val="001A27A1"/>
    <w:rsid w:val="001A2C97"/>
    <w:rsid w:val="001A2D75"/>
    <w:rsid w:val="001A2FCA"/>
    <w:rsid w:val="001A3350"/>
    <w:rsid w:val="001A43E1"/>
    <w:rsid w:val="001A4524"/>
    <w:rsid w:val="001A45D5"/>
    <w:rsid w:val="001A46C0"/>
    <w:rsid w:val="001A4785"/>
    <w:rsid w:val="001A4A05"/>
    <w:rsid w:val="001A4D58"/>
    <w:rsid w:val="001A513E"/>
    <w:rsid w:val="001A5331"/>
    <w:rsid w:val="001A549E"/>
    <w:rsid w:val="001A558C"/>
    <w:rsid w:val="001A55B8"/>
    <w:rsid w:val="001A5635"/>
    <w:rsid w:val="001A5654"/>
    <w:rsid w:val="001A6053"/>
    <w:rsid w:val="001A626B"/>
    <w:rsid w:val="001A6509"/>
    <w:rsid w:val="001A6745"/>
    <w:rsid w:val="001A69B1"/>
    <w:rsid w:val="001A6A2A"/>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0F9"/>
    <w:rsid w:val="001C127E"/>
    <w:rsid w:val="001C167D"/>
    <w:rsid w:val="001C1A0E"/>
    <w:rsid w:val="001C1FF2"/>
    <w:rsid w:val="001C200D"/>
    <w:rsid w:val="001C2098"/>
    <w:rsid w:val="001C24B4"/>
    <w:rsid w:val="001C24C1"/>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5F27"/>
    <w:rsid w:val="001C615C"/>
    <w:rsid w:val="001C6363"/>
    <w:rsid w:val="001C6426"/>
    <w:rsid w:val="001C65D0"/>
    <w:rsid w:val="001C6779"/>
    <w:rsid w:val="001C6834"/>
    <w:rsid w:val="001C6E4B"/>
    <w:rsid w:val="001C6FD2"/>
    <w:rsid w:val="001C717F"/>
    <w:rsid w:val="001C73AD"/>
    <w:rsid w:val="001C76D1"/>
    <w:rsid w:val="001C7F50"/>
    <w:rsid w:val="001C7F58"/>
    <w:rsid w:val="001D023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099"/>
    <w:rsid w:val="001D3203"/>
    <w:rsid w:val="001D324F"/>
    <w:rsid w:val="001D39B3"/>
    <w:rsid w:val="001D3F5E"/>
    <w:rsid w:val="001D4074"/>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2E2"/>
    <w:rsid w:val="001E6779"/>
    <w:rsid w:val="001E68F3"/>
    <w:rsid w:val="001E6BD1"/>
    <w:rsid w:val="001E6C26"/>
    <w:rsid w:val="001E6E00"/>
    <w:rsid w:val="001E6E7C"/>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21A7"/>
    <w:rsid w:val="001F2782"/>
    <w:rsid w:val="001F28BB"/>
    <w:rsid w:val="001F2AD7"/>
    <w:rsid w:val="001F2FD1"/>
    <w:rsid w:val="001F3084"/>
    <w:rsid w:val="001F31EA"/>
    <w:rsid w:val="001F3AB5"/>
    <w:rsid w:val="001F3BDA"/>
    <w:rsid w:val="001F3D5D"/>
    <w:rsid w:val="001F425E"/>
    <w:rsid w:val="001F4441"/>
    <w:rsid w:val="001F46F9"/>
    <w:rsid w:val="001F47D1"/>
    <w:rsid w:val="001F4906"/>
    <w:rsid w:val="001F4941"/>
    <w:rsid w:val="001F4945"/>
    <w:rsid w:val="001F4AAD"/>
    <w:rsid w:val="001F4C52"/>
    <w:rsid w:val="001F4F0B"/>
    <w:rsid w:val="001F504C"/>
    <w:rsid w:val="001F5305"/>
    <w:rsid w:val="001F53F9"/>
    <w:rsid w:val="001F58DD"/>
    <w:rsid w:val="001F59D7"/>
    <w:rsid w:val="001F5CE6"/>
    <w:rsid w:val="001F5E9B"/>
    <w:rsid w:val="001F603A"/>
    <w:rsid w:val="001F61CF"/>
    <w:rsid w:val="001F642F"/>
    <w:rsid w:val="001F67BA"/>
    <w:rsid w:val="001F6AE8"/>
    <w:rsid w:val="001F6DCF"/>
    <w:rsid w:val="001F721E"/>
    <w:rsid w:val="001F7278"/>
    <w:rsid w:val="001F7435"/>
    <w:rsid w:val="001F7499"/>
    <w:rsid w:val="001F7A20"/>
    <w:rsid w:val="001F7BB8"/>
    <w:rsid w:val="001F7C72"/>
    <w:rsid w:val="001F7DA5"/>
    <w:rsid w:val="001F7DD8"/>
    <w:rsid w:val="00200087"/>
    <w:rsid w:val="0020008C"/>
    <w:rsid w:val="0020063F"/>
    <w:rsid w:val="00200833"/>
    <w:rsid w:val="00200ADA"/>
    <w:rsid w:val="00200CB0"/>
    <w:rsid w:val="0020100A"/>
    <w:rsid w:val="00201128"/>
    <w:rsid w:val="002014CA"/>
    <w:rsid w:val="002015D8"/>
    <w:rsid w:val="002016F0"/>
    <w:rsid w:val="00201794"/>
    <w:rsid w:val="00201AD9"/>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8"/>
    <w:rsid w:val="002049FA"/>
    <w:rsid w:val="00204EBE"/>
    <w:rsid w:val="00204EE8"/>
    <w:rsid w:val="002053FA"/>
    <w:rsid w:val="00205C1A"/>
    <w:rsid w:val="00205FF6"/>
    <w:rsid w:val="0020611C"/>
    <w:rsid w:val="00206A77"/>
    <w:rsid w:val="00206D32"/>
    <w:rsid w:val="00207603"/>
    <w:rsid w:val="00207855"/>
    <w:rsid w:val="00207908"/>
    <w:rsid w:val="00207F1E"/>
    <w:rsid w:val="002104D8"/>
    <w:rsid w:val="00210532"/>
    <w:rsid w:val="00210FD8"/>
    <w:rsid w:val="0021138D"/>
    <w:rsid w:val="00211512"/>
    <w:rsid w:val="0021195E"/>
    <w:rsid w:val="00211CEC"/>
    <w:rsid w:val="00211D0B"/>
    <w:rsid w:val="00211F20"/>
    <w:rsid w:val="002122C1"/>
    <w:rsid w:val="002124EA"/>
    <w:rsid w:val="00212525"/>
    <w:rsid w:val="00212528"/>
    <w:rsid w:val="00212906"/>
    <w:rsid w:val="002129CC"/>
    <w:rsid w:val="002129F1"/>
    <w:rsid w:val="00212C2B"/>
    <w:rsid w:val="00212DE4"/>
    <w:rsid w:val="00213057"/>
    <w:rsid w:val="00213144"/>
    <w:rsid w:val="002131C8"/>
    <w:rsid w:val="002132B6"/>
    <w:rsid w:val="002135EA"/>
    <w:rsid w:val="0021370F"/>
    <w:rsid w:val="002139F0"/>
    <w:rsid w:val="00213B35"/>
    <w:rsid w:val="00213B4F"/>
    <w:rsid w:val="00213C90"/>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6C9"/>
    <w:rsid w:val="00217BEC"/>
    <w:rsid w:val="0022028A"/>
    <w:rsid w:val="002204C8"/>
    <w:rsid w:val="00220618"/>
    <w:rsid w:val="0022062D"/>
    <w:rsid w:val="00220BF7"/>
    <w:rsid w:val="00220C11"/>
    <w:rsid w:val="00220ED6"/>
    <w:rsid w:val="00220EEA"/>
    <w:rsid w:val="0022134C"/>
    <w:rsid w:val="00221537"/>
    <w:rsid w:val="002216DB"/>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3F67"/>
    <w:rsid w:val="0022401F"/>
    <w:rsid w:val="00224163"/>
    <w:rsid w:val="00224289"/>
    <w:rsid w:val="00224633"/>
    <w:rsid w:val="00224914"/>
    <w:rsid w:val="00224AED"/>
    <w:rsid w:val="00224D5C"/>
    <w:rsid w:val="00224DCB"/>
    <w:rsid w:val="002250B2"/>
    <w:rsid w:val="002256C9"/>
    <w:rsid w:val="00225B78"/>
    <w:rsid w:val="00225C03"/>
    <w:rsid w:val="00225E20"/>
    <w:rsid w:val="00225E4E"/>
    <w:rsid w:val="00225F0D"/>
    <w:rsid w:val="002261C0"/>
    <w:rsid w:val="00226627"/>
    <w:rsid w:val="002268E2"/>
    <w:rsid w:val="002268F2"/>
    <w:rsid w:val="002270F3"/>
    <w:rsid w:val="0023009E"/>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0C4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986"/>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1D"/>
    <w:rsid w:val="00263355"/>
    <w:rsid w:val="002633F5"/>
    <w:rsid w:val="002634C3"/>
    <w:rsid w:val="00263D44"/>
    <w:rsid w:val="00263DBA"/>
    <w:rsid w:val="002642F5"/>
    <w:rsid w:val="00264A7A"/>
    <w:rsid w:val="00264C6B"/>
    <w:rsid w:val="00264D37"/>
    <w:rsid w:val="00264EA6"/>
    <w:rsid w:val="00264F09"/>
    <w:rsid w:val="00264F20"/>
    <w:rsid w:val="00264F40"/>
    <w:rsid w:val="00264F7C"/>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8BE"/>
    <w:rsid w:val="00277C35"/>
    <w:rsid w:val="00280041"/>
    <w:rsid w:val="00280C49"/>
    <w:rsid w:val="00280ED8"/>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065"/>
    <w:rsid w:val="0028476A"/>
    <w:rsid w:val="002851A4"/>
    <w:rsid w:val="00285713"/>
    <w:rsid w:val="00285AEF"/>
    <w:rsid w:val="00285CE1"/>
    <w:rsid w:val="002860A4"/>
    <w:rsid w:val="00286362"/>
    <w:rsid w:val="00286366"/>
    <w:rsid w:val="00286527"/>
    <w:rsid w:val="00286920"/>
    <w:rsid w:val="00286A00"/>
    <w:rsid w:val="00286AFA"/>
    <w:rsid w:val="00286D84"/>
    <w:rsid w:val="0028711D"/>
    <w:rsid w:val="00287148"/>
    <w:rsid w:val="002877C6"/>
    <w:rsid w:val="00287855"/>
    <w:rsid w:val="00287959"/>
    <w:rsid w:val="00287B6A"/>
    <w:rsid w:val="00287D3B"/>
    <w:rsid w:val="00287EA0"/>
    <w:rsid w:val="0029056E"/>
    <w:rsid w:val="00290B90"/>
    <w:rsid w:val="0029112B"/>
    <w:rsid w:val="00291166"/>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47F"/>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BAC"/>
    <w:rsid w:val="002A2DEF"/>
    <w:rsid w:val="002A2FAC"/>
    <w:rsid w:val="002A300C"/>
    <w:rsid w:val="002A3042"/>
    <w:rsid w:val="002A30FC"/>
    <w:rsid w:val="002A310B"/>
    <w:rsid w:val="002A3207"/>
    <w:rsid w:val="002A33AB"/>
    <w:rsid w:val="002A3460"/>
    <w:rsid w:val="002A34AD"/>
    <w:rsid w:val="002A355D"/>
    <w:rsid w:val="002A38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AF2"/>
    <w:rsid w:val="002B5DCF"/>
    <w:rsid w:val="002B602D"/>
    <w:rsid w:val="002B6230"/>
    <w:rsid w:val="002B636F"/>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4A1"/>
    <w:rsid w:val="002C1646"/>
    <w:rsid w:val="002C16CF"/>
    <w:rsid w:val="002C1867"/>
    <w:rsid w:val="002C1EA8"/>
    <w:rsid w:val="002C204A"/>
    <w:rsid w:val="002C2193"/>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C69"/>
    <w:rsid w:val="002C6D68"/>
    <w:rsid w:val="002C70E2"/>
    <w:rsid w:val="002C7209"/>
    <w:rsid w:val="002C75E5"/>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2CC"/>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1D0"/>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B0"/>
    <w:rsid w:val="002E65CD"/>
    <w:rsid w:val="002E68BD"/>
    <w:rsid w:val="002E6E72"/>
    <w:rsid w:val="002E733D"/>
    <w:rsid w:val="002E76FA"/>
    <w:rsid w:val="002E7D26"/>
    <w:rsid w:val="002F0052"/>
    <w:rsid w:val="002F0222"/>
    <w:rsid w:val="002F049D"/>
    <w:rsid w:val="002F04FE"/>
    <w:rsid w:val="002F0657"/>
    <w:rsid w:val="002F139E"/>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137"/>
    <w:rsid w:val="002F4367"/>
    <w:rsid w:val="002F45FE"/>
    <w:rsid w:val="002F48D4"/>
    <w:rsid w:val="002F4A61"/>
    <w:rsid w:val="002F4C39"/>
    <w:rsid w:val="002F4EA5"/>
    <w:rsid w:val="002F566B"/>
    <w:rsid w:val="002F5731"/>
    <w:rsid w:val="002F58A8"/>
    <w:rsid w:val="002F5FB7"/>
    <w:rsid w:val="002F66DA"/>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9A5"/>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929"/>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31"/>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4D7"/>
    <w:rsid w:val="0031793B"/>
    <w:rsid w:val="00317A87"/>
    <w:rsid w:val="00317C9F"/>
    <w:rsid w:val="00317D4D"/>
    <w:rsid w:val="00317FEA"/>
    <w:rsid w:val="0032018D"/>
    <w:rsid w:val="00320294"/>
    <w:rsid w:val="003202FC"/>
    <w:rsid w:val="00320635"/>
    <w:rsid w:val="00320740"/>
    <w:rsid w:val="003213E5"/>
    <w:rsid w:val="00321492"/>
    <w:rsid w:val="00321525"/>
    <w:rsid w:val="00321548"/>
    <w:rsid w:val="00321B1F"/>
    <w:rsid w:val="00321EAF"/>
    <w:rsid w:val="00322180"/>
    <w:rsid w:val="003221B5"/>
    <w:rsid w:val="00322261"/>
    <w:rsid w:val="0032236F"/>
    <w:rsid w:val="00322531"/>
    <w:rsid w:val="003228D4"/>
    <w:rsid w:val="003232AA"/>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8B1"/>
    <w:rsid w:val="00330CAC"/>
    <w:rsid w:val="00330D94"/>
    <w:rsid w:val="00330EC6"/>
    <w:rsid w:val="003311B5"/>
    <w:rsid w:val="0033143C"/>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3FC"/>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0F"/>
    <w:rsid w:val="003425A6"/>
    <w:rsid w:val="003425EC"/>
    <w:rsid w:val="00342EB6"/>
    <w:rsid w:val="00342FB9"/>
    <w:rsid w:val="00343469"/>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5AF0"/>
    <w:rsid w:val="0034627D"/>
    <w:rsid w:val="003462D4"/>
    <w:rsid w:val="003468F3"/>
    <w:rsid w:val="00346A49"/>
    <w:rsid w:val="00346D5D"/>
    <w:rsid w:val="00346DC8"/>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6E"/>
    <w:rsid w:val="003536B9"/>
    <w:rsid w:val="00353729"/>
    <w:rsid w:val="00353C14"/>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088"/>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08"/>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2E1"/>
    <w:rsid w:val="00377725"/>
    <w:rsid w:val="00377E50"/>
    <w:rsid w:val="00377F90"/>
    <w:rsid w:val="00377F99"/>
    <w:rsid w:val="003800BF"/>
    <w:rsid w:val="00380215"/>
    <w:rsid w:val="0038074D"/>
    <w:rsid w:val="00380856"/>
    <w:rsid w:val="00380B59"/>
    <w:rsid w:val="00380E6D"/>
    <w:rsid w:val="00381CA0"/>
    <w:rsid w:val="00381E8A"/>
    <w:rsid w:val="00382208"/>
    <w:rsid w:val="00382284"/>
    <w:rsid w:val="0038271A"/>
    <w:rsid w:val="0038280E"/>
    <w:rsid w:val="00382982"/>
    <w:rsid w:val="003829BC"/>
    <w:rsid w:val="00382C26"/>
    <w:rsid w:val="003831D5"/>
    <w:rsid w:val="003840EF"/>
    <w:rsid w:val="0038425E"/>
    <w:rsid w:val="003842AA"/>
    <w:rsid w:val="003842D8"/>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83"/>
    <w:rsid w:val="003875CF"/>
    <w:rsid w:val="003877D1"/>
    <w:rsid w:val="003878DD"/>
    <w:rsid w:val="00387A3F"/>
    <w:rsid w:val="00387AC1"/>
    <w:rsid w:val="00387B49"/>
    <w:rsid w:val="003905E8"/>
    <w:rsid w:val="003906EF"/>
    <w:rsid w:val="003908BC"/>
    <w:rsid w:val="00390A8F"/>
    <w:rsid w:val="00390B6E"/>
    <w:rsid w:val="00390D2F"/>
    <w:rsid w:val="00390D93"/>
    <w:rsid w:val="00390E44"/>
    <w:rsid w:val="00390F2A"/>
    <w:rsid w:val="0039114D"/>
    <w:rsid w:val="003913F6"/>
    <w:rsid w:val="0039182E"/>
    <w:rsid w:val="003918C9"/>
    <w:rsid w:val="00391A6C"/>
    <w:rsid w:val="00391BE9"/>
    <w:rsid w:val="00391D99"/>
    <w:rsid w:val="00392021"/>
    <w:rsid w:val="00392119"/>
    <w:rsid w:val="00392444"/>
    <w:rsid w:val="00392636"/>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5D1"/>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21E"/>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684"/>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8BF"/>
    <w:rsid w:val="003B39F3"/>
    <w:rsid w:val="003B3A12"/>
    <w:rsid w:val="003B3BD4"/>
    <w:rsid w:val="003B3EF1"/>
    <w:rsid w:val="003B4094"/>
    <w:rsid w:val="003B4164"/>
    <w:rsid w:val="003B43F1"/>
    <w:rsid w:val="003B44A5"/>
    <w:rsid w:val="003B4703"/>
    <w:rsid w:val="003B48A8"/>
    <w:rsid w:val="003B496B"/>
    <w:rsid w:val="003B49AB"/>
    <w:rsid w:val="003B4C61"/>
    <w:rsid w:val="003B4E52"/>
    <w:rsid w:val="003B4F99"/>
    <w:rsid w:val="003B5450"/>
    <w:rsid w:val="003B5506"/>
    <w:rsid w:val="003B554C"/>
    <w:rsid w:val="003B575F"/>
    <w:rsid w:val="003B58C8"/>
    <w:rsid w:val="003B5CE7"/>
    <w:rsid w:val="003B5D06"/>
    <w:rsid w:val="003B5F67"/>
    <w:rsid w:val="003B5FEE"/>
    <w:rsid w:val="003B6D0A"/>
    <w:rsid w:val="003B6DD3"/>
    <w:rsid w:val="003B6DD7"/>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BCF"/>
    <w:rsid w:val="003C2CF9"/>
    <w:rsid w:val="003C322E"/>
    <w:rsid w:val="003C3396"/>
    <w:rsid w:val="003C3583"/>
    <w:rsid w:val="003C3911"/>
    <w:rsid w:val="003C3BCC"/>
    <w:rsid w:val="003C40FB"/>
    <w:rsid w:val="003C4137"/>
    <w:rsid w:val="003C428D"/>
    <w:rsid w:val="003C44E0"/>
    <w:rsid w:val="003C4581"/>
    <w:rsid w:val="003C461B"/>
    <w:rsid w:val="003C4723"/>
    <w:rsid w:val="003C4C47"/>
    <w:rsid w:val="003C527F"/>
    <w:rsid w:val="003C56BF"/>
    <w:rsid w:val="003C5714"/>
    <w:rsid w:val="003C597E"/>
    <w:rsid w:val="003C5E02"/>
    <w:rsid w:val="003C602A"/>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3BB1"/>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4BC"/>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1FD"/>
    <w:rsid w:val="003E57FE"/>
    <w:rsid w:val="003E58DD"/>
    <w:rsid w:val="003E5A28"/>
    <w:rsid w:val="003E5F7E"/>
    <w:rsid w:val="003E6037"/>
    <w:rsid w:val="003E62BA"/>
    <w:rsid w:val="003E6895"/>
    <w:rsid w:val="003E6A88"/>
    <w:rsid w:val="003E6B51"/>
    <w:rsid w:val="003E7193"/>
    <w:rsid w:val="003E7A0E"/>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6DD"/>
    <w:rsid w:val="003F47BA"/>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0CA0"/>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010"/>
    <w:rsid w:val="00411304"/>
    <w:rsid w:val="0041171F"/>
    <w:rsid w:val="00411ADF"/>
    <w:rsid w:val="00411BCC"/>
    <w:rsid w:val="00412606"/>
    <w:rsid w:val="0041265A"/>
    <w:rsid w:val="00412687"/>
    <w:rsid w:val="004126C8"/>
    <w:rsid w:val="0041294A"/>
    <w:rsid w:val="00413208"/>
    <w:rsid w:val="00413419"/>
    <w:rsid w:val="00413876"/>
    <w:rsid w:val="00413A5B"/>
    <w:rsid w:val="00413B93"/>
    <w:rsid w:val="00413BB0"/>
    <w:rsid w:val="00413D15"/>
    <w:rsid w:val="00414A5F"/>
    <w:rsid w:val="00414C86"/>
    <w:rsid w:val="004150CC"/>
    <w:rsid w:val="00415499"/>
    <w:rsid w:val="00415554"/>
    <w:rsid w:val="004158CA"/>
    <w:rsid w:val="00415A1E"/>
    <w:rsid w:val="00415CCE"/>
    <w:rsid w:val="00415D4B"/>
    <w:rsid w:val="00415EEC"/>
    <w:rsid w:val="004161DB"/>
    <w:rsid w:val="004164E6"/>
    <w:rsid w:val="00416570"/>
    <w:rsid w:val="004167A6"/>
    <w:rsid w:val="004167EA"/>
    <w:rsid w:val="004168DB"/>
    <w:rsid w:val="004169E8"/>
    <w:rsid w:val="00416DCC"/>
    <w:rsid w:val="00417BD3"/>
    <w:rsid w:val="00417E1A"/>
    <w:rsid w:val="0042021F"/>
    <w:rsid w:val="0042044A"/>
    <w:rsid w:val="00420481"/>
    <w:rsid w:val="004204E1"/>
    <w:rsid w:val="00420FE5"/>
    <w:rsid w:val="00421055"/>
    <w:rsid w:val="0042113D"/>
    <w:rsid w:val="0042114E"/>
    <w:rsid w:val="00421227"/>
    <w:rsid w:val="00421498"/>
    <w:rsid w:val="0042163C"/>
    <w:rsid w:val="004218BD"/>
    <w:rsid w:val="00421FA2"/>
    <w:rsid w:val="00422614"/>
    <w:rsid w:val="00422653"/>
    <w:rsid w:val="00422D37"/>
    <w:rsid w:val="00422DD1"/>
    <w:rsid w:val="00422E61"/>
    <w:rsid w:val="00423B88"/>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871"/>
    <w:rsid w:val="00433909"/>
    <w:rsid w:val="00433A6A"/>
    <w:rsid w:val="00433E6D"/>
    <w:rsid w:val="004340C6"/>
    <w:rsid w:val="004345CE"/>
    <w:rsid w:val="0043467D"/>
    <w:rsid w:val="00434766"/>
    <w:rsid w:val="0043490D"/>
    <w:rsid w:val="00434B8E"/>
    <w:rsid w:val="00434F82"/>
    <w:rsid w:val="00434FFB"/>
    <w:rsid w:val="004352CF"/>
    <w:rsid w:val="00435701"/>
    <w:rsid w:val="004360BD"/>
    <w:rsid w:val="0043622F"/>
    <w:rsid w:val="004363DF"/>
    <w:rsid w:val="004365B3"/>
    <w:rsid w:val="004366D9"/>
    <w:rsid w:val="00436E83"/>
    <w:rsid w:val="004373DC"/>
    <w:rsid w:val="00437608"/>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499"/>
    <w:rsid w:val="004436D0"/>
    <w:rsid w:val="00443CA1"/>
    <w:rsid w:val="00443E2D"/>
    <w:rsid w:val="00443F31"/>
    <w:rsid w:val="00444760"/>
    <w:rsid w:val="004448BA"/>
    <w:rsid w:val="00444949"/>
    <w:rsid w:val="00444BC9"/>
    <w:rsid w:val="004452C0"/>
    <w:rsid w:val="00445382"/>
    <w:rsid w:val="004458AA"/>
    <w:rsid w:val="004459BE"/>
    <w:rsid w:val="00445B43"/>
    <w:rsid w:val="00445E54"/>
    <w:rsid w:val="00445E65"/>
    <w:rsid w:val="00445EA2"/>
    <w:rsid w:val="00445FF5"/>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309"/>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A51"/>
    <w:rsid w:val="00454E3A"/>
    <w:rsid w:val="00455112"/>
    <w:rsid w:val="0045530D"/>
    <w:rsid w:val="00455AB3"/>
    <w:rsid w:val="00455B22"/>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0F2B"/>
    <w:rsid w:val="00461071"/>
    <w:rsid w:val="004610F0"/>
    <w:rsid w:val="004612F7"/>
    <w:rsid w:val="0046177F"/>
    <w:rsid w:val="00461C36"/>
    <w:rsid w:val="00461D4A"/>
    <w:rsid w:val="00461EBD"/>
    <w:rsid w:val="0046210D"/>
    <w:rsid w:val="00462672"/>
    <w:rsid w:val="00462985"/>
    <w:rsid w:val="00462C92"/>
    <w:rsid w:val="00462D0F"/>
    <w:rsid w:val="00462F2D"/>
    <w:rsid w:val="0046302F"/>
    <w:rsid w:val="00463284"/>
    <w:rsid w:val="004637F5"/>
    <w:rsid w:val="00463C7E"/>
    <w:rsid w:val="00463E7D"/>
    <w:rsid w:val="0046414F"/>
    <w:rsid w:val="0046440B"/>
    <w:rsid w:val="004649ED"/>
    <w:rsid w:val="00464A49"/>
    <w:rsid w:val="00464D03"/>
    <w:rsid w:val="00464D42"/>
    <w:rsid w:val="00464F0D"/>
    <w:rsid w:val="0046538D"/>
    <w:rsid w:val="0046550B"/>
    <w:rsid w:val="00465AF0"/>
    <w:rsid w:val="00465C78"/>
    <w:rsid w:val="00465DDD"/>
    <w:rsid w:val="00466468"/>
    <w:rsid w:val="00466864"/>
    <w:rsid w:val="00466D3A"/>
    <w:rsid w:val="00466DA8"/>
    <w:rsid w:val="00466E9B"/>
    <w:rsid w:val="00467744"/>
    <w:rsid w:val="00467AAF"/>
    <w:rsid w:val="00467B04"/>
    <w:rsid w:val="00467B05"/>
    <w:rsid w:val="00467D6B"/>
    <w:rsid w:val="004707E8"/>
    <w:rsid w:val="00470A75"/>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2F"/>
    <w:rsid w:val="00473C69"/>
    <w:rsid w:val="00473C75"/>
    <w:rsid w:val="00474037"/>
    <w:rsid w:val="00474306"/>
    <w:rsid w:val="00474349"/>
    <w:rsid w:val="00474607"/>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AD3"/>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61F"/>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855"/>
    <w:rsid w:val="004909A2"/>
    <w:rsid w:val="004909B5"/>
    <w:rsid w:val="00490B2A"/>
    <w:rsid w:val="00490CE9"/>
    <w:rsid w:val="004912E3"/>
    <w:rsid w:val="00491602"/>
    <w:rsid w:val="00491940"/>
    <w:rsid w:val="004919B1"/>
    <w:rsid w:val="00491A81"/>
    <w:rsid w:val="00491B4B"/>
    <w:rsid w:val="00491BAA"/>
    <w:rsid w:val="00491C68"/>
    <w:rsid w:val="00491E4F"/>
    <w:rsid w:val="00491FD3"/>
    <w:rsid w:val="004928AB"/>
    <w:rsid w:val="00492F91"/>
    <w:rsid w:val="004931E5"/>
    <w:rsid w:val="00493377"/>
    <w:rsid w:val="004933C6"/>
    <w:rsid w:val="0049359B"/>
    <w:rsid w:val="00493614"/>
    <w:rsid w:val="004937A4"/>
    <w:rsid w:val="004937BF"/>
    <w:rsid w:val="00493E08"/>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72"/>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498"/>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EC9"/>
    <w:rsid w:val="004A5F98"/>
    <w:rsid w:val="004A6461"/>
    <w:rsid w:val="004A64D8"/>
    <w:rsid w:val="004A65AD"/>
    <w:rsid w:val="004A65DA"/>
    <w:rsid w:val="004A65EB"/>
    <w:rsid w:val="004A6657"/>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31B"/>
    <w:rsid w:val="004B3470"/>
    <w:rsid w:val="004B37C7"/>
    <w:rsid w:val="004B39B1"/>
    <w:rsid w:val="004B3E1E"/>
    <w:rsid w:val="004B3F3F"/>
    <w:rsid w:val="004B3F78"/>
    <w:rsid w:val="004B3FDA"/>
    <w:rsid w:val="004B42E7"/>
    <w:rsid w:val="004B484D"/>
    <w:rsid w:val="004B4EDF"/>
    <w:rsid w:val="004B548C"/>
    <w:rsid w:val="004B5526"/>
    <w:rsid w:val="004B55C5"/>
    <w:rsid w:val="004B5733"/>
    <w:rsid w:val="004B58EE"/>
    <w:rsid w:val="004B5A09"/>
    <w:rsid w:val="004B5A87"/>
    <w:rsid w:val="004B5D27"/>
    <w:rsid w:val="004B5F60"/>
    <w:rsid w:val="004B61E0"/>
    <w:rsid w:val="004B64FA"/>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1D4"/>
    <w:rsid w:val="004C1285"/>
    <w:rsid w:val="004C12F3"/>
    <w:rsid w:val="004C1525"/>
    <w:rsid w:val="004C19B8"/>
    <w:rsid w:val="004C1C1B"/>
    <w:rsid w:val="004C1FD0"/>
    <w:rsid w:val="004C2C01"/>
    <w:rsid w:val="004C2C8B"/>
    <w:rsid w:val="004C2C99"/>
    <w:rsid w:val="004C2E3F"/>
    <w:rsid w:val="004C2E46"/>
    <w:rsid w:val="004C2E70"/>
    <w:rsid w:val="004C376B"/>
    <w:rsid w:val="004C3919"/>
    <w:rsid w:val="004C3C3E"/>
    <w:rsid w:val="004C3CBF"/>
    <w:rsid w:val="004C3ED2"/>
    <w:rsid w:val="004C3FE9"/>
    <w:rsid w:val="004C4389"/>
    <w:rsid w:val="004C4732"/>
    <w:rsid w:val="004C475D"/>
    <w:rsid w:val="004C4965"/>
    <w:rsid w:val="004C4A76"/>
    <w:rsid w:val="004C4C87"/>
    <w:rsid w:val="004C511F"/>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236"/>
    <w:rsid w:val="004D35AD"/>
    <w:rsid w:val="004D3A47"/>
    <w:rsid w:val="004D3E8A"/>
    <w:rsid w:val="004D3F29"/>
    <w:rsid w:val="004D40E4"/>
    <w:rsid w:val="004D4459"/>
    <w:rsid w:val="004D4931"/>
    <w:rsid w:val="004D4BA5"/>
    <w:rsid w:val="004D52A2"/>
    <w:rsid w:val="004D5395"/>
    <w:rsid w:val="004D5552"/>
    <w:rsid w:val="004D5803"/>
    <w:rsid w:val="004D58F7"/>
    <w:rsid w:val="004D5B92"/>
    <w:rsid w:val="004D5E36"/>
    <w:rsid w:val="004D5E67"/>
    <w:rsid w:val="004D6111"/>
    <w:rsid w:val="004D614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5D14"/>
    <w:rsid w:val="004E6442"/>
    <w:rsid w:val="004E658F"/>
    <w:rsid w:val="004E6864"/>
    <w:rsid w:val="004E6A7A"/>
    <w:rsid w:val="004E6C94"/>
    <w:rsid w:val="004E6D0B"/>
    <w:rsid w:val="004E6DB9"/>
    <w:rsid w:val="004E73F2"/>
    <w:rsid w:val="004E7AA8"/>
    <w:rsid w:val="004E7B9E"/>
    <w:rsid w:val="004F0375"/>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4F6"/>
    <w:rsid w:val="004F55DD"/>
    <w:rsid w:val="004F561F"/>
    <w:rsid w:val="004F570C"/>
    <w:rsid w:val="004F57E3"/>
    <w:rsid w:val="004F59B4"/>
    <w:rsid w:val="004F5A8C"/>
    <w:rsid w:val="004F6316"/>
    <w:rsid w:val="004F65A7"/>
    <w:rsid w:val="004F6653"/>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73"/>
    <w:rsid w:val="005076D6"/>
    <w:rsid w:val="00507BAF"/>
    <w:rsid w:val="00507D0E"/>
    <w:rsid w:val="00507ED9"/>
    <w:rsid w:val="0051022F"/>
    <w:rsid w:val="005105A2"/>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1F1"/>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1B5"/>
    <w:rsid w:val="0052255A"/>
    <w:rsid w:val="005228C0"/>
    <w:rsid w:val="005229C7"/>
    <w:rsid w:val="00523466"/>
    <w:rsid w:val="00523572"/>
    <w:rsid w:val="00523DD2"/>
    <w:rsid w:val="00523E1B"/>
    <w:rsid w:val="00523F10"/>
    <w:rsid w:val="00523FB9"/>
    <w:rsid w:val="005242AF"/>
    <w:rsid w:val="00524CB1"/>
    <w:rsid w:val="0052514B"/>
    <w:rsid w:val="0052539D"/>
    <w:rsid w:val="00525833"/>
    <w:rsid w:val="005258C1"/>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1FC"/>
    <w:rsid w:val="0053030C"/>
    <w:rsid w:val="005304F9"/>
    <w:rsid w:val="00530540"/>
    <w:rsid w:val="005308B1"/>
    <w:rsid w:val="005309B2"/>
    <w:rsid w:val="00530A79"/>
    <w:rsid w:val="00530CF6"/>
    <w:rsid w:val="0053106B"/>
    <w:rsid w:val="00531682"/>
    <w:rsid w:val="0053195F"/>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2B8"/>
    <w:rsid w:val="005344F1"/>
    <w:rsid w:val="00534502"/>
    <w:rsid w:val="005347F8"/>
    <w:rsid w:val="00534806"/>
    <w:rsid w:val="005348DE"/>
    <w:rsid w:val="00534A0D"/>
    <w:rsid w:val="00535000"/>
    <w:rsid w:val="005352B5"/>
    <w:rsid w:val="00535402"/>
    <w:rsid w:val="005355F0"/>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29"/>
    <w:rsid w:val="005403AC"/>
    <w:rsid w:val="0054060F"/>
    <w:rsid w:val="005407E0"/>
    <w:rsid w:val="0054093F"/>
    <w:rsid w:val="0054099D"/>
    <w:rsid w:val="00540A60"/>
    <w:rsid w:val="00540ABD"/>
    <w:rsid w:val="00540D67"/>
    <w:rsid w:val="00541179"/>
    <w:rsid w:val="00541687"/>
    <w:rsid w:val="005416F2"/>
    <w:rsid w:val="00542251"/>
    <w:rsid w:val="005427F3"/>
    <w:rsid w:val="00542E03"/>
    <w:rsid w:val="00543381"/>
    <w:rsid w:val="00543391"/>
    <w:rsid w:val="00543778"/>
    <w:rsid w:val="00543988"/>
    <w:rsid w:val="00543FDB"/>
    <w:rsid w:val="00544030"/>
    <w:rsid w:val="00544229"/>
    <w:rsid w:val="00544235"/>
    <w:rsid w:val="00544665"/>
    <w:rsid w:val="00544757"/>
    <w:rsid w:val="005449DC"/>
    <w:rsid w:val="00544F41"/>
    <w:rsid w:val="00545086"/>
    <w:rsid w:val="00545112"/>
    <w:rsid w:val="0054513A"/>
    <w:rsid w:val="005451A9"/>
    <w:rsid w:val="00545386"/>
    <w:rsid w:val="005456D0"/>
    <w:rsid w:val="00545887"/>
    <w:rsid w:val="00546014"/>
    <w:rsid w:val="00546355"/>
    <w:rsid w:val="00546ADB"/>
    <w:rsid w:val="00546EF8"/>
    <w:rsid w:val="00546F8B"/>
    <w:rsid w:val="0054722F"/>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2C4"/>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46A"/>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7BE"/>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43F"/>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EB4"/>
    <w:rsid w:val="00567FF8"/>
    <w:rsid w:val="00570114"/>
    <w:rsid w:val="005704AB"/>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8F2"/>
    <w:rsid w:val="00585F09"/>
    <w:rsid w:val="0058617B"/>
    <w:rsid w:val="005862E6"/>
    <w:rsid w:val="00586666"/>
    <w:rsid w:val="00586706"/>
    <w:rsid w:val="005867D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736"/>
    <w:rsid w:val="0059385F"/>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6F2"/>
    <w:rsid w:val="005967D1"/>
    <w:rsid w:val="00596A38"/>
    <w:rsid w:val="00596DA9"/>
    <w:rsid w:val="00596E03"/>
    <w:rsid w:val="0059705E"/>
    <w:rsid w:val="00597203"/>
    <w:rsid w:val="005972B6"/>
    <w:rsid w:val="00597B5B"/>
    <w:rsid w:val="005A012A"/>
    <w:rsid w:val="005A01D8"/>
    <w:rsid w:val="005A0222"/>
    <w:rsid w:val="005A039A"/>
    <w:rsid w:val="005A0501"/>
    <w:rsid w:val="005A075D"/>
    <w:rsid w:val="005A0A53"/>
    <w:rsid w:val="005A0E02"/>
    <w:rsid w:val="005A1488"/>
    <w:rsid w:val="005A1C91"/>
    <w:rsid w:val="005A1D43"/>
    <w:rsid w:val="005A1EF3"/>
    <w:rsid w:val="005A232E"/>
    <w:rsid w:val="005A233F"/>
    <w:rsid w:val="005A2B74"/>
    <w:rsid w:val="005A2D7B"/>
    <w:rsid w:val="005A2D86"/>
    <w:rsid w:val="005A2FD2"/>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2D7"/>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318"/>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6F63"/>
    <w:rsid w:val="005B7547"/>
    <w:rsid w:val="005B7778"/>
    <w:rsid w:val="005B7859"/>
    <w:rsid w:val="005B7AA7"/>
    <w:rsid w:val="005B7B1B"/>
    <w:rsid w:val="005B7BA7"/>
    <w:rsid w:val="005B7C70"/>
    <w:rsid w:val="005B7F02"/>
    <w:rsid w:val="005C0337"/>
    <w:rsid w:val="005C05EA"/>
    <w:rsid w:val="005C080B"/>
    <w:rsid w:val="005C0928"/>
    <w:rsid w:val="005C0D2E"/>
    <w:rsid w:val="005C128E"/>
    <w:rsid w:val="005C14F7"/>
    <w:rsid w:val="005C1F69"/>
    <w:rsid w:val="005C25A7"/>
    <w:rsid w:val="005C2A06"/>
    <w:rsid w:val="005C306F"/>
    <w:rsid w:val="005C35A0"/>
    <w:rsid w:val="005C38B5"/>
    <w:rsid w:val="005C3C5A"/>
    <w:rsid w:val="005C3DD3"/>
    <w:rsid w:val="005C3F99"/>
    <w:rsid w:val="005C456E"/>
    <w:rsid w:val="005C47F7"/>
    <w:rsid w:val="005C4D2E"/>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3F67"/>
    <w:rsid w:val="005D41A3"/>
    <w:rsid w:val="005D47C0"/>
    <w:rsid w:val="005D47C6"/>
    <w:rsid w:val="005D4A73"/>
    <w:rsid w:val="005D4B76"/>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D22"/>
    <w:rsid w:val="005D7EE4"/>
    <w:rsid w:val="005E075D"/>
    <w:rsid w:val="005E090A"/>
    <w:rsid w:val="005E0964"/>
    <w:rsid w:val="005E0D94"/>
    <w:rsid w:val="005E0DB8"/>
    <w:rsid w:val="005E1521"/>
    <w:rsid w:val="005E1769"/>
    <w:rsid w:val="005E1888"/>
    <w:rsid w:val="005E1B4D"/>
    <w:rsid w:val="005E1E12"/>
    <w:rsid w:val="005E1E47"/>
    <w:rsid w:val="005E1EB1"/>
    <w:rsid w:val="005E1EC5"/>
    <w:rsid w:val="005E2122"/>
    <w:rsid w:val="005E29E6"/>
    <w:rsid w:val="005E2C4C"/>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A13"/>
    <w:rsid w:val="005E7D0C"/>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63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17F"/>
    <w:rsid w:val="00600357"/>
    <w:rsid w:val="0060051C"/>
    <w:rsid w:val="006009D9"/>
    <w:rsid w:val="00600E3F"/>
    <w:rsid w:val="00600E95"/>
    <w:rsid w:val="0060147C"/>
    <w:rsid w:val="006014DF"/>
    <w:rsid w:val="00601B27"/>
    <w:rsid w:val="00601D1B"/>
    <w:rsid w:val="00601E17"/>
    <w:rsid w:val="00601E85"/>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5E"/>
    <w:rsid w:val="006053C3"/>
    <w:rsid w:val="006053D3"/>
    <w:rsid w:val="006054DE"/>
    <w:rsid w:val="006055BC"/>
    <w:rsid w:val="0060575D"/>
    <w:rsid w:val="00605818"/>
    <w:rsid w:val="00605C7D"/>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79F"/>
    <w:rsid w:val="00615AF6"/>
    <w:rsid w:val="00615CA0"/>
    <w:rsid w:val="00615D17"/>
    <w:rsid w:val="00615E76"/>
    <w:rsid w:val="00615FC2"/>
    <w:rsid w:val="00616144"/>
    <w:rsid w:val="00616295"/>
    <w:rsid w:val="00616388"/>
    <w:rsid w:val="00616491"/>
    <w:rsid w:val="006165A4"/>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2F54"/>
    <w:rsid w:val="00633354"/>
    <w:rsid w:val="006333B6"/>
    <w:rsid w:val="00633BE9"/>
    <w:rsid w:val="0063418C"/>
    <w:rsid w:val="00634224"/>
    <w:rsid w:val="006342C4"/>
    <w:rsid w:val="00634407"/>
    <w:rsid w:val="00634677"/>
    <w:rsid w:val="00634881"/>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0A44"/>
    <w:rsid w:val="00640F68"/>
    <w:rsid w:val="00641064"/>
    <w:rsid w:val="006416F4"/>
    <w:rsid w:val="0064198C"/>
    <w:rsid w:val="00641E93"/>
    <w:rsid w:val="00641EA9"/>
    <w:rsid w:val="00641ED1"/>
    <w:rsid w:val="0064257E"/>
    <w:rsid w:val="00642649"/>
    <w:rsid w:val="0064276F"/>
    <w:rsid w:val="00642BEC"/>
    <w:rsid w:val="00642E2E"/>
    <w:rsid w:val="00642E6E"/>
    <w:rsid w:val="006431B0"/>
    <w:rsid w:val="00643B28"/>
    <w:rsid w:val="00643BD1"/>
    <w:rsid w:val="0064403A"/>
    <w:rsid w:val="0064408E"/>
    <w:rsid w:val="006443BD"/>
    <w:rsid w:val="006445A8"/>
    <w:rsid w:val="006445E7"/>
    <w:rsid w:val="00644A2E"/>
    <w:rsid w:val="00644B9C"/>
    <w:rsid w:val="00644EC7"/>
    <w:rsid w:val="006450B9"/>
    <w:rsid w:val="006454E3"/>
    <w:rsid w:val="00645525"/>
    <w:rsid w:val="00645878"/>
    <w:rsid w:val="006458BB"/>
    <w:rsid w:val="00645A59"/>
    <w:rsid w:val="00645A5F"/>
    <w:rsid w:val="00645B64"/>
    <w:rsid w:val="00645D01"/>
    <w:rsid w:val="00646421"/>
    <w:rsid w:val="00646528"/>
    <w:rsid w:val="00646665"/>
    <w:rsid w:val="0064687C"/>
    <w:rsid w:val="00646BC2"/>
    <w:rsid w:val="006471E4"/>
    <w:rsid w:val="00647F41"/>
    <w:rsid w:val="00650319"/>
    <w:rsid w:val="00650408"/>
    <w:rsid w:val="0065053D"/>
    <w:rsid w:val="006509B6"/>
    <w:rsid w:val="00650A76"/>
    <w:rsid w:val="00650F2D"/>
    <w:rsid w:val="00650F36"/>
    <w:rsid w:val="00650FE7"/>
    <w:rsid w:val="006515CB"/>
    <w:rsid w:val="00651602"/>
    <w:rsid w:val="00651AA0"/>
    <w:rsid w:val="00651AA4"/>
    <w:rsid w:val="006520DE"/>
    <w:rsid w:val="00652135"/>
    <w:rsid w:val="006525E2"/>
    <w:rsid w:val="006526F7"/>
    <w:rsid w:val="00652C30"/>
    <w:rsid w:val="00652E30"/>
    <w:rsid w:val="00652EDD"/>
    <w:rsid w:val="006530B9"/>
    <w:rsid w:val="00653540"/>
    <w:rsid w:val="00653819"/>
    <w:rsid w:val="00653921"/>
    <w:rsid w:val="0065397D"/>
    <w:rsid w:val="00653C31"/>
    <w:rsid w:val="00653E51"/>
    <w:rsid w:val="006541F2"/>
    <w:rsid w:val="00654254"/>
    <w:rsid w:val="006542E6"/>
    <w:rsid w:val="0065442F"/>
    <w:rsid w:val="00654632"/>
    <w:rsid w:val="006549B4"/>
    <w:rsid w:val="00655233"/>
    <w:rsid w:val="00655245"/>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3ED3"/>
    <w:rsid w:val="00664045"/>
    <w:rsid w:val="00664173"/>
    <w:rsid w:val="0066470E"/>
    <w:rsid w:val="00665280"/>
    <w:rsid w:val="00665822"/>
    <w:rsid w:val="00665EDD"/>
    <w:rsid w:val="00665FD1"/>
    <w:rsid w:val="00666122"/>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0F9"/>
    <w:rsid w:val="0067347C"/>
    <w:rsid w:val="006734A3"/>
    <w:rsid w:val="006737EE"/>
    <w:rsid w:val="00673B98"/>
    <w:rsid w:val="00673FA8"/>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B9B"/>
    <w:rsid w:val="00676D63"/>
    <w:rsid w:val="00676EA5"/>
    <w:rsid w:val="00676F50"/>
    <w:rsid w:val="0067721F"/>
    <w:rsid w:val="006772ED"/>
    <w:rsid w:val="00677DB7"/>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2D18"/>
    <w:rsid w:val="00683130"/>
    <w:rsid w:val="006834C6"/>
    <w:rsid w:val="00683680"/>
    <w:rsid w:val="00683764"/>
    <w:rsid w:val="0068383F"/>
    <w:rsid w:val="006838AA"/>
    <w:rsid w:val="00683ABC"/>
    <w:rsid w:val="00683C91"/>
    <w:rsid w:val="006840D1"/>
    <w:rsid w:val="0068485A"/>
    <w:rsid w:val="00684C36"/>
    <w:rsid w:val="00685643"/>
    <w:rsid w:val="00685860"/>
    <w:rsid w:val="00685E78"/>
    <w:rsid w:val="00686086"/>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A13"/>
    <w:rsid w:val="00691B26"/>
    <w:rsid w:val="00691D76"/>
    <w:rsid w:val="00691DFA"/>
    <w:rsid w:val="00691ECC"/>
    <w:rsid w:val="006920F8"/>
    <w:rsid w:val="0069232B"/>
    <w:rsid w:val="0069289F"/>
    <w:rsid w:val="00692C88"/>
    <w:rsid w:val="00693304"/>
    <w:rsid w:val="006935F8"/>
    <w:rsid w:val="006937F9"/>
    <w:rsid w:val="006938A0"/>
    <w:rsid w:val="00693C6D"/>
    <w:rsid w:val="00693C7B"/>
    <w:rsid w:val="00693D32"/>
    <w:rsid w:val="00693F41"/>
    <w:rsid w:val="006943D9"/>
    <w:rsid w:val="006947F0"/>
    <w:rsid w:val="00694A0D"/>
    <w:rsid w:val="00694B98"/>
    <w:rsid w:val="0069529C"/>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D56"/>
    <w:rsid w:val="006A4F71"/>
    <w:rsid w:val="006A513B"/>
    <w:rsid w:val="006A5145"/>
    <w:rsid w:val="006A5160"/>
    <w:rsid w:val="006A5951"/>
    <w:rsid w:val="006A59DF"/>
    <w:rsid w:val="006A5EA2"/>
    <w:rsid w:val="006A676A"/>
    <w:rsid w:val="006A6F63"/>
    <w:rsid w:val="006A7449"/>
    <w:rsid w:val="006A75E3"/>
    <w:rsid w:val="006A761B"/>
    <w:rsid w:val="006A79F6"/>
    <w:rsid w:val="006A7D20"/>
    <w:rsid w:val="006A7DC4"/>
    <w:rsid w:val="006B01E0"/>
    <w:rsid w:val="006B036C"/>
    <w:rsid w:val="006B03AE"/>
    <w:rsid w:val="006B04FD"/>
    <w:rsid w:val="006B09C0"/>
    <w:rsid w:val="006B0A44"/>
    <w:rsid w:val="006B0C12"/>
    <w:rsid w:val="006B0D33"/>
    <w:rsid w:val="006B1116"/>
    <w:rsid w:val="006B1516"/>
    <w:rsid w:val="006B1B56"/>
    <w:rsid w:val="006B1F08"/>
    <w:rsid w:val="006B2203"/>
    <w:rsid w:val="006B2472"/>
    <w:rsid w:val="006B2586"/>
    <w:rsid w:val="006B26B9"/>
    <w:rsid w:val="006B26C3"/>
    <w:rsid w:val="006B2C91"/>
    <w:rsid w:val="006B2EEA"/>
    <w:rsid w:val="006B3391"/>
    <w:rsid w:val="006B34A9"/>
    <w:rsid w:val="006B356D"/>
    <w:rsid w:val="006B37B9"/>
    <w:rsid w:val="006B37D2"/>
    <w:rsid w:val="006B386C"/>
    <w:rsid w:val="006B38DD"/>
    <w:rsid w:val="006B41AC"/>
    <w:rsid w:val="006B4653"/>
    <w:rsid w:val="006B4699"/>
    <w:rsid w:val="006B473C"/>
    <w:rsid w:val="006B4AFF"/>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327"/>
    <w:rsid w:val="006C04D8"/>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2F6"/>
    <w:rsid w:val="006D6463"/>
    <w:rsid w:val="006D651C"/>
    <w:rsid w:val="006D6AD3"/>
    <w:rsid w:val="006D7128"/>
    <w:rsid w:val="006D760E"/>
    <w:rsid w:val="006D790F"/>
    <w:rsid w:val="006D7BB2"/>
    <w:rsid w:val="006D7DD9"/>
    <w:rsid w:val="006D7F44"/>
    <w:rsid w:val="006E001B"/>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1E0A"/>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39B"/>
    <w:rsid w:val="006E64BB"/>
    <w:rsid w:val="006E6F78"/>
    <w:rsid w:val="006E718B"/>
    <w:rsid w:val="006E719F"/>
    <w:rsid w:val="006E71CB"/>
    <w:rsid w:val="006E7672"/>
    <w:rsid w:val="006E79F3"/>
    <w:rsid w:val="006E7A9B"/>
    <w:rsid w:val="006E7ACD"/>
    <w:rsid w:val="006E7C0D"/>
    <w:rsid w:val="006F0190"/>
    <w:rsid w:val="006F05FE"/>
    <w:rsid w:val="006F094C"/>
    <w:rsid w:val="006F09E2"/>
    <w:rsid w:val="006F0B3A"/>
    <w:rsid w:val="006F0D13"/>
    <w:rsid w:val="006F104C"/>
    <w:rsid w:val="006F1973"/>
    <w:rsid w:val="006F1B1E"/>
    <w:rsid w:val="006F1C0F"/>
    <w:rsid w:val="006F1E8B"/>
    <w:rsid w:val="006F2426"/>
    <w:rsid w:val="006F259C"/>
    <w:rsid w:val="006F2676"/>
    <w:rsid w:val="006F2886"/>
    <w:rsid w:val="006F2DBB"/>
    <w:rsid w:val="006F31A0"/>
    <w:rsid w:val="006F3862"/>
    <w:rsid w:val="006F396F"/>
    <w:rsid w:val="006F39E4"/>
    <w:rsid w:val="006F3A0F"/>
    <w:rsid w:val="006F3C3F"/>
    <w:rsid w:val="006F3F1B"/>
    <w:rsid w:val="006F44A9"/>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3F5"/>
    <w:rsid w:val="00700621"/>
    <w:rsid w:val="007006A7"/>
    <w:rsid w:val="00700A30"/>
    <w:rsid w:val="00700DA9"/>
    <w:rsid w:val="00700E12"/>
    <w:rsid w:val="00700EA0"/>
    <w:rsid w:val="00701291"/>
    <w:rsid w:val="00701566"/>
    <w:rsid w:val="00701653"/>
    <w:rsid w:val="00701C37"/>
    <w:rsid w:val="00702434"/>
    <w:rsid w:val="00702488"/>
    <w:rsid w:val="00702690"/>
    <w:rsid w:val="00702715"/>
    <w:rsid w:val="00702760"/>
    <w:rsid w:val="0070298E"/>
    <w:rsid w:val="00702B98"/>
    <w:rsid w:val="00702BD1"/>
    <w:rsid w:val="00703395"/>
    <w:rsid w:val="00703891"/>
    <w:rsid w:val="00703A31"/>
    <w:rsid w:val="00703C5E"/>
    <w:rsid w:val="00703E8B"/>
    <w:rsid w:val="00704082"/>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71"/>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60"/>
    <w:rsid w:val="007208AB"/>
    <w:rsid w:val="00720D83"/>
    <w:rsid w:val="00720F65"/>
    <w:rsid w:val="0072171F"/>
    <w:rsid w:val="0072182E"/>
    <w:rsid w:val="00722305"/>
    <w:rsid w:val="00722493"/>
    <w:rsid w:val="0072257B"/>
    <w:rsid w:val="007228DF"/>
    <w:rsid w:val="00722E44"/>
    <w:rsid w:val="00722F63"/>
    <w:rsid w:val="0072327F"/>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316"/>
    <w:rsid w:val="007276BB"/>
    <w:rsid w:val="0072777C"/>
    <w:rsid w:val="0072790D"/>
    <w:rsid w:val="0072796B"/>
    <w:rsid w:val="00727A25"/>
    <w:rsid w:val="00727BCF"/>
    <w:rsid w:val="00727DA9"/>
    <w:rsid w:val="00727DC1"/>
    <w:rsid w:val="00727EE5"/>
    <w:rsid w:val="007304A5"/>
    <w:rsid w:val="00730C55"/>
    <w:rsid w:val="00730C5F"/>
    <w:rsid w:val="007311D3"/>
    <w:rsid w:val="007312C3"/>
    <w:rsid w:val="0073150E"/>
    <w:rsid w:val="007316E5"/>
    <w:rsid w:val="007316FA"/>
    <w:rsid w:val="007318AC"/>
    <w:rsid w:val="00731AC4"/>
    <w:rsid w:val="00731FE3"/>
    <w:rsid w:val="007320A8"/>
    <w:rsid w:val="00732251"/>
    <w:rsid w:val="007324E3"/>
    <w:rsid w:val="007327DC"/>
    <w:rsid w:val="00732A4D"/>
    <w:rsid w:val="00732A90"/>
    <w:rsid w:val="00732E95"/>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1E"/>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DAE"/>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0D4"/>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1D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68E"/>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09A"/>
    <w:rsid w:val="007842DA"/>
    <w:rsid w:val="00784616"/>
    <w:rsid w:val="00784723"/>
    <w:rsid w:val="007847EA"/>
    <w:rsid w:val="00784B6A"/>
    <w:rsid w:val="00784C5E"/>
    <w:rsid w:val="00784D5D"/>
    <w:rsid w:val="00784D93"/>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7C"/>
    <w:rsid w:val="00786AB3"/>
    <w:rsid w:val="00786EBF"/>
    <w:rsid w:val="00786FEF"/>
    <w:rsid w:val="00787346"/>
    <w:rsid w:val="00787396"/>
    <w:rsid w:val="00787595"/>
    <w:rsid w:val="0078760B"/>
    <w:rsid w:val="00787972"/>
    <w:rsid w:val="00787BD5"/>
    <w:rsid w:val="00787C57"/>
    <w:rsid w:val="00787E6A"/>
    <w:rsid w:val="00787FEA"/>
    <w:rsid w:val="00790048"/>
    <w:rsid w:val="00790348"/>
    <w:rsid w:val="00790569"/>
    <w:rsid w:val="007906F3"/>
    <w:rsid w:val="00790A31"/>
    <w:rsid w:val="00790A33"/>
    <w:rsid w:val="00790BC4"/>
    <w:rsid w:val="00790E3F"/>
    <w:rsid w:val="0079150C"/>
    <w:rsid w:val="00791E3C"/>
    <w:rsid w:val="00791F20"/>
    <w:rsid w:val="0079229A"/>
    <w:rsid w:val="0079237F"/>
    <w:rsid w:val="0079249D"/>
    <w:rsid w:val="00792673"/>
    <w:rsid w:val="00792801"/>
    <w:rsid w:val="0079296A"/>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3A5"/>
    <w:rsid w:val="007954FA"/>
    <w:rsid w:val="00795C17"/>
    <w:rsid w:val="00795C6E"/>
    <w:rsid w:val="0079635B"/>
    <w:rsid w:val="007964EE"/>
    <w:rsid w:val="00796533"/>
    <w:rsid w:val="007966AB"/>
    <w:rsid w:val="00796977"/>
    <w:rsid w:val="007969A9"/>
    <w:rsid w:val="00796AE5"/>
    <w:rsid w:val="00796D16"/>
    <w:rsid w:val="00796E89"/>
    <w:rsid w:val="00797005"/>
    <w:rsid w:val="0079730A"/>
    <w:rsid w:val="00797597"/>
    <w:rsid w:val="00797B8E"/>
    <w:rsid w:val="00797C5A"/>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E34"/>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72A"/>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A9"/>
    <w:rsid w:val="007C27D1"/>
    <w:rsid w:val="007C28A5"/>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15C"/>
    <w:rsid w:val="007C7263"/>
    <w:rsid w:val="007C7E16"/>
    <w:rsid w:val="007D0152"/>
    <w:rsid w:val="007D035D"/>
    <w:rsid w:val="007D06B7"/>
    <w:rsid w:val="007D0A24"/>
    <w:rsid w:val="007D0B0B"/>
    <w:rsid w:val="007D0D0A"/>
    <w:rsid w:val="007D0D19"/>
    <w:rsid w:val="007D0E6C"/>
    <w:rsid w:val="007D0EE7"/>
    <w:rsid w:val="007D1096"/>
    <w:rsid w:val="007D1172"/>
    <w:rsid w:val="007D11CA"/>
    <w:rsid w:val="007D13C2"/>
    <w:rsid w:val="007D13DB"/>
    <w:rsid w:val="007D1507"/>
    <w:rsid w:val="007D15C2"/>
    <w:rsid w:val="007D17E3"/>
    <w:rsid w:val="007D1959"/>
    <w:rsid w:val="007D199C"/>
    <w:rsid w:val="007D1BF4"/>
    <w:rsid w:val="007D1C0F"/>
    <w:rsid w:val="007D1CB8"/>
    <w:rsid w:val="007D1D24"/>
    <w:rsid w:val="007D1EDA"/>
    <w:rsid w:val="007D1F56"/>
    <w:rsid w:val="007D2B2E"/>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2E5"/>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280"/>
    <w:rsid w:val="007E436F"/>
    <w:rsid w:val="007E4AC7"/>
    <w:rsid w:val="007E4DF0"/>
    <w:rsid w:val="007E517F"/>
    <w:rsid w:val="007E5214"/>
    <w:rsid w:val="007E5A4C"/>
    <w:rsid w:val="007E5D2D"/>
    <w:rsid w:val="007E6015"/>
    <w:rsid w:val="007E60D2"/>
    <w:rsid w:val="007E62AC"/>
    <w:rsid w:val="007E63FF"/>
    <w:rsid w:val="007E6474"/>
    <w:rsid w:val="007E6580"/>
    <w:rsid w:val="007E6888"/>
    <w:rsid w:val="007E691F"/>
    <w:rsid w:val="007E696C"/>
    <w:rsid w:val="007E7384"/>
    <w:rsid w:val="007E77BB"/>
    <w:rsid w:val="007E7871"/>
    <w:rsid w:val="007E7ABD"/>
    <w:rsid w:val="007E7EC7"/>
    <w:rsid w:val="007F079F"/>
    <w:rsid w:val="007F0BBE"/>
    <w:rsid w:val="007F0C56"/>
    <w:rsid w:val="007F0DEE"/>
    <w:rsid w:val="007F0E33"/>
    <w:rsid w:val="007F14C7"/>
    <w:rsid w:val="007F19A7"/>
    <w:rsid w:val="007F1E2D"/>
    <w:rsid w:val="007F23B7"/>
    <w:rsid w:val="007F2585"/>
    <w:rsid w:val="007F25A2"/>
    <w:rsid w:val="007F2637"/>
    <w:rsid w:val="007F2B84"/>
    <w:rsid w:val="007F3477"/>
    <w:rsid w:val="007F39BD"/>
    <w:rsid w:val="007F3D16"/>
    <w:rsid w:val="007F3DD4"/>
    <w:rsid w:val="007F3F32"/>
    <w:rsid w:val="007F41B5"/>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5A"/>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7DB"/>
    <w:rsid w:val="00800B31"/>
    <w:rsid w:val="00800B5B"/>
    <w:rsid w:val="00800C5F"/>
    <w:rsid w:val="00800E9F"/>
    <w:rsid w:val="008010A7"/>
    <w:rsid w:val="008011B8"/>
    <w:rsid w:val="008013B3"/>
    <w:rsid w:val="00801610"/>
    <w:rsid w:val="00801864"/>
    <w:rsid w:val="0080194B"/>
    <w:rsid w:val="00801C9B"/>
    <w:rsid w:val="00801D2F"/>
    <w:rsid w:val="00801E9F"/>
    <w:rsid w:val="00801F83"/>
    <w:rsid w:val="008020AA"/>
    <w:rsid w:val="008020EF"/>
    <w:rsid w:val="0080235B"/>
    <w:rsid w:val="00802365"/>
    <w:rsid w:val="00802612"/>
    <w:rsid w:val="00802BBA"/>
    <w:rsid w:val="00802DAE"/>
    <w:rsid w:val="00802F27"/>
    <w:rsid w:val="00802F31"/>
    <w:rsid w:val="00802FAF"/>
    <w:rsid w:val="008031FD"/>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4F"/>
    <w:rsid w:val="00805E7C"/>
    <w:rsid w:val="008061AC"/>
    <w:rsid w:val="008063EC"/>
    <w:rsid w:val="00806527"/>
    <w:rsid w:val="00806F48"/>
    <w:rsid w:val="00807293"/>
    <w:rsid w:val="00807312"/>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004"/>
    <w:rsid w:val="008143FD"/>
    <w:rsid w:val="00814596"/>
    <w:rsid w:val="00814955"/>
    <w:rsid w:val="00814CC0"/>
    <w:rsid w:val="00814F24"/>
    <w:rsid w:val="008153C6"/>
    <w:rsid w:val="0081554E"/>
    <w:rsid w:val="00815734"/>
    <w:rsid w:val="008158CC"/>
    <w:rsid w:val="00815E46"/>
    <w:rsid w:val="00815E69"/>
    <w:rsid w:val="008160C6"/>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17C"/>
    <w:rsid w:val="00822364"/>
    <w:rsid w:val="00823260"/>
    <w:rsid w:val="00823324"/>
    <w:rsid w:val="00823551"/>
    <w:rsid w:val="00823681"/>
    <w:rsid w:val="0082380E"/>
    <w:rsid w:val="00823863"/>
    <w:rsid w:val="00823C36"/>
    <w:rsid w:val="008241AC"/>
    <w:rsid w:val="0082427C"/>
    <w:rsid w:val="008243D2"/>
    <w:rsid w:val="00824B2C"/>
    <w:rsid w:val="00824D9B"/>
    <w:rsid w:val="00824EEF"/>
    <w:rsid w:val="00825133"/>
    <w:rsid w:val="008255CA"/>
    <w:rsid w:val="0082564C"/>
    <w:rsid w:val="0082564D"/>
    <w:rsid w:val="008258BA"/>
    <w:rsid w:val="00825BDD"/>
    <w:rsid w:val="0082607F"/>
    <w:rsid w:val="008267AC"/>
    <w:rsid w:val="00826AE3"/>
    <w:rsid w:val="00826BF6"/>
    <w:rsid w:val="00826FE1"/>
    <w:rsid w:val="00827014"/>
    <w:rsid w:val="0082710C"/>
    <w:rsid w:val="00827115"/>
    <w:rsid w:val="00827177"/>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5D"/>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3AE"/>
    <w:rsid w:val="008414FC"/>
    <w:rsid w:val="00841842"/>
    <w:rsid w:val="00841861"/>
    <w:rsid w:val="00841D2A"/>
    <w:rsid w:val="00841DD6"/>
    <w:rsid w:val="00841F32"/>
    <w:rsid w:val="0084252C"/>
    <w:rsid w:val="00842B0D"/>
    <w:rsid w:val="00842D7E"/>
    <w:rsid w:val="00843BAD"/>
    <w:rsid w:val="00843BAF"/>
    <w:rsid w:val="00843C02"/>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16DD"/>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5E3"/>
    <w:rsid w:val="00855612"/>
    <w:rsid w:val="00855679"/>
    <w:rsid w:val="008556A7"/>
    <w:rsid w:val="008557AE"/>
    <w:rsid w:val="00855B54"/>
    <w:rsid w:val="00855DC1"/>
    <w:rsid w:val="008561DA"/>
    <w:rsid w:val="0085629F"/>
    <w:rsid w:val="0085633C"/>
    <w:rsid w:val="008563A8"/>
    <w:rsid w:val="00856472"/>
    <w:rsid w:val="00856523"/>
    <w:rsid w:val="0085663D"/>
    <w:rsid w:val="0085678F"/>
    <w:rsid w:val="0085697D"/>
    <w:rsid w:val="00856DCC"/>
    <w:rsid w:val="008570B1"/>
    <w:rsid w:val="008574B5"/>
    <w:rsid w:val="0085763F"/>
    <w:rsid w:val="00857966"/>
    <w:rsid w:val="00857A40"/>
    <w:rsid w:val="00857D02"/>
    <w:rsid w:val="00860496"/>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943"/>
    <w:rsid w:val="00864BB0"/>
    <w:rsid w:val="00864CB7"/>
    <w:rsid w:val="00864CF3"/>
    <w:rsid w:val="00864E83"/>
    <w:rsid w:val="00864F98"/>
    <w:rsid w:val="008650AF"/>
    <w:rsid w:val="008655D3"/>
    <w:rsid w:val="0086595D"/>
    <w:rsid w:val="008667AB"/>
    <w:rsid w:val="008667DD"/>
    <w:rsid w:val="00866A14"/>
    <w:rsid w:val="00866AEC"/>
    <w:rsid w:val="00866EA5"/>
    <w:rsid w:val="008679E3"/>
    <w:rsid w:val="00867C24"/>
    <w:rsid w:val="00867C69"/>
    <w:rsid w:val="00870214"/>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E57"/>
    <w:rsid w:val="00873F97"/>
    <w:rsid w:val="00874021"/>
    <w:rsid w:val="008742BA"/>
    <w:rsid w:val="00874714"/>
    <w:rsid w:val="00874B77"/>
    <w:rsid w:val="00874D3E"/>
    <w:rsid w:val="00875062"/>
    <w:rsid w:val="008754F9"/>
    <w:rsid w:val="00875508"/>
    <w:rsid w:val="0087612A"/>
    <w:rsid w:val="0087622F"/>
    <w:rsid w:val="00876265"/>
    <w:rsid w:val="0087650A"/>
    <w:rsid w:val="00876812"/>
    <w:rsid w:val="00876B52"/>
    <w:rsid w:val="00876EEE"/>
    <w:rsid w:val="00876F47"/>
    <w:rsid w:val="00876F52"/>
    <w:rsid w:val="00876FD4"/>
    <w:rsid w:val="00877089"/>
    <w:rsid w:val="00877330"/>
    <w:rsid w:val="00877633"/>
    <w:rsid w:val="0087774B"/>
    <w:rsid w:val="008779E8"/>
    <w:rsid w:val="00877CAC"/>
    <w:rsid w:val="00877DD1"/>
    <w:rsid w:val="008800DA"/>
    <w:rsid w:val="008801A7"/>
    <w:rsid w:val="0088065A"/>
    <w:rsid w:val="00880793"/>
    <w:rsid w:val="008809D8"/>
    <w:rsid w:val="00881049"/>
    <w:rsid w:val="00881065"/>
    <w:rsid w:val="00881128"/>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0FBB"/>
    <w:rsid w:val="0089125E"/>
    <w:rsid w:val="0089135C"/>
    <w:rsid w:val="00891899"/>
    <w:rsid w:val="0089198C"/>
    <w:rsid w:val="00891AAC"/>
    <w:rsid w:val="00891B64"/>
    <w:rsid w:val="00891C5D"/>
    <w:rsid w:val="00891CA7"/>
    <w:rsid w:val="00891D82"/>
    <w:rsid w:val="00891F0C"/>
    <w:rsid w:val="00892217"/>
    <w:rsid w:val="00892644"/>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992"/>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266"/>
    <w:rsid w:val="008B72C0"/>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35E"/>
    <w:rsid w:val="008C241C"/>
    <w:rsid w:val="008C26B8"/>
    <w:rsid w:val="008C280A"/>
    <w:rsid w:val="008C2AF4"/>
    <w:rsid w:val="008C3042"/>
    <w:rsid w:val="008C3401"/>
    <w:rsid w:val="008C346D"/>
    <w:rsid w:val="008C360F"/>
    <w:rsid w:val="008C3E0B"/>
    <w:rsid w:val="008C40AE"/>
    <w:rsid w:val="008C40BC"/>
    <w:rsid w:val="008C43F5"/>
    <w:rsid w:val="008C4404"/>
    <w:rsid w:val="008C4604"/>
    <w:rsid w:val="008C481F"/>
    <w:rsid w:val="008C4A08"/>
    <w:rsid w:val="008C4ACE"/>
    <w:rsid w:val="008C4B26"/>
    <w:rsid w:val="008C533C"/>
    <w:rsid w:val="008C5357"/>
    <w:rsid w:val="008C54B3"/>
    <w:rsid w:val="008C5729"/>
    <w:rsid w:val="008C58A1"/>
    <w:rsid w:val="008C5A71"/>
    <w:rsid w:val="008C5AA9"/>
    <w:rsid w:val="008C6740"/>
    <w:rsid w:val="008C6F36"/>
    <w:rsid w:val="008C70CB"/>
    <w:rsid w:val="008C7193"/>
    <w:rsid w:val="008C7440"/>
    <w:rsid w:val="008C782C"/>
    <w:rsid w:val="008C7903"/>
    <w:rsid w:val="008C7A35"/>
    <w:rsid w:val="008C7A36"/>
    <w:rsid w:val="008C7ADE"/>
    <w:rsid w:val="008C7C75"/>
    <w:rsid w:val="008C7CF5"/>
    <w:rsid w:val="008C7D10"/>
    <w:rsid w:val="008C7FF0"/>
    <w:rsid w:val="008D0128"/>
    <w:rsid w:val="008D01D3"/>
    <w:rsid w:val="008D02B4"/>
    <w:rsid w:val="008D02F0"/>
    <w:rsid w:val="008D0356"/>
    <w:rsid w:val="008D05CD"/>
    <w:rsid w:val="008D0C6D"/>
    <w:rsid w:val="008D0E6D"/>
    <w:rsid w:val="008D133B"/>
    <w:rsid w:val="008D1512"/>
    <w:rsid w:val="008D1968"/>
    <w:rsid w:val="008D1D5E"/>
    <w:rsid w:val="008D1E21"/>
    <w:rsid w:val="008D1E95"/>
    <w:rsid w:val="008D28EF"/>
    <w:rsid w:val="008D2918"/>
    <w:rsid w:val="008D2EED"/>
    <w:rsid w:val="008D2FF2"/>
    <w:rsid w:val="008D30D0"/>
    <w:rsid w:val="008D311A"/>
    <w:rsid w:val="008D3ADA"/>
    <w:rsid w:val="008D3D41"/>
    <w:rsid w:val="008D419A"/>
    <w:rsid w:val="008D4360"/>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1B5"/>
    <w:rsid w:val="008E1248"/>
    <w:rsid w:val="008E169E"/>
    <w:rsid w:val="008E18C2"/>
    <w:rsid w:val="008E1E64"/>
    <w:rsid w:val="008E22E6"/>
    <w:rsid w:val="008E238B"/>
    <w:rsid w:val="008E24AA"/>
    <w:rsid w:val="008E26F0"/>
    <w:rsid w:val="008E27B8"/>
    <w:rsid w:val="008E2E7F"/>
    <w:rsid w:val="008E304A"/>
    <w:rsid w:val="008E3799"/>
    <w:rsid w:val="008E37FD"/>
    <w:rsid w:val="008E3B9F"/>
    <w:rsid w:val="008E3BD0"/>
    <w:rsid w:val="008E406C"/>
    <w:rsid w:val="008E40F4"/>
    <w:rsid w:val="008E4454"/>
    <w:rsid w:val="008E44ED"/>
    <w:rsid w:val="008E4769"/>
    <w:rsid w:val="008E47E0"/>
    <w:rsid w:val="008E480D"/>
    <w:rsid w:val="008E48D2"/>
    <w:rsid w:val="008E4B68"/>
    <w:rsid w:val="008E4F24"/>
    <w:rsid w:val="008E512B"/>
    <w:rsid w:val="008E5796"/>
    <w:rsid w:val="008E59AC"/>
    <w:rsid w:val="008E5B3E"/>
    <w:rsid w:val="008E5EF9"/>
    <w:rsid w:val="008E6181"/>
    <w:rsid w:val="008E6188"/>
    <w:rsid w:val="008E64B4"/>
    <w:rsid w:val="008E664F"/>
    <w:rsid w:val="008E6A3C"/>
    <w:rsid w:val="008E6CD8"/>
    <w:rsid w:val="008E6EBC"/>
    <w:rsid w:val="008E6FBE"/>
    <w:rsid w:val="008E726D"/>
    <w:rsid w:val="008E7285"/>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2F6F"/>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1EC"/>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45"/>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2A3"/>
    <w:rsid w:val="00907381"/>
    <w:rsid w:val="009073B4"/>
    <w:rsid w:val="00907487"/>
    <w:rsid w:val="00907537"/>
    <w:rsid w:val="00907B79"/>
    <w:rsid w:val="00907BF0"/>
    <w:rsid w:val="00907CAA"/>
    <w:rsid w:val="00907D89"/>
    <w:rsid w:val="00907DDC"/>
    <w:rsid w:val="00907E84"/>
    <w:rsid w:val="00907F75"/>
    <w:rsid w:val="009101D7"/>
    <w:rsid w:val="009103D9"/>
    <w:rsid w:val="0091063E"/>
    <w:rsid w:val="00910BCA"/>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7E"/>
    <w:rsid w:val="00915CD6"/>
    <w:rsid w:val="00915F54"/>
    <w:rsid w:val="00916044"/>
    <w:rsid w:val="0091648D"/>
    <w:rsid w:val="00916695"/>
    <w:rsid w:val="009166D6"/>
    <w:rsid w:val="00916711"/>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78"/>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A6F"/>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8C"/>
    <w:rsid w:val="009338EB"/>
    <w:rsid w:val="00933BA1"/>
    <w:rsid w:val="00933BAC"/>
    <w:rsid w:val="00933C8C"/>
    <w:rsid w:val="00933CDE"/>
    <w:rsid w:val="00933DFA"/>
    <w:rsid w:val="00934360"/>
    <w:rsid w:val="009343A5"/>
    <w:rsid w:val="009343CE"/>
    <w:rsid w:val="00934682"/>
    <w:rsid w:val="00934716"/>
    <w:rsid w:val="00934D4C"/>
    <w:rsid w:val="00934E39"/>
    <w:rsid w:val="00934E4F"/>
    <w:rsid w:val="00935242"/>
    <w:rsid w:val="0093549E"/>
    <w:rsid w:val="0093586A"/>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874"/>
    <w:rsid w:val="0094098F"/>
    <w:rsid w:val="00940ACB"/>
    <w:rsid w:val="00941287"/>
    <w:rsid w:val="00941430"/>
    <w:rsid w:val="009417A9"/>
    <w:rsid w:val="00941D8B"/>
    <w:rsid w:val="009421ED"/>
    <w:rsid w:val="00942809"/>
    <w:rsid w:val="00942B7C"/>
    <w:rsid w:val="00942EE6"/>
    <w:rsid w:val="00942F41"/>
    <w:rsid w:val="00943004"/>
    <w:rsid w:val="009433DC"/>
    <w:rsid w:val="00943811"/>
    <w:rsid w:val="00943DC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5C5A"/>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0FAD"/>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9A4"/>
    <w:rsid w:val="00963C15"/>
    <w:rsid w:val="00963E98"/>
    <w:rsid w:val="00963F22"/>
    <w:rsid w:val="009647F3"/>
    <w:rsid w:val="009648B2"/>
    <w:rsid w:val="00964B17"/>
    <w:rsid w:val="00964CFF"/>
    <w:rsid w:val="00964F7B"/>
    <w:rsid w:val="00965230"/>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5E5"/>
    <w:rsid w:val="009726DA"/>
    <w:rsid w:val="00972745"/>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8B5"/>
    <w:rsid w:val="00977AFE"/>
    <w:rsid w:val="00977CD8"/>
    <w:rsid w:val="00977D94"/>
    <w:rsid w:val="00977F4C"/>
    <w:rsid w:val="009802EE"/>
    <w:rsid w:val="0098060B"/>
    <w:rsid w:val="0098097E"/>
    <w:rsid w:val="00980BA4"/>
    <w:rsid w:val="00980E75"/>
    <w:rsid w:val="0098107F"/>
    <w:rsid w:val="009811B1"/>
    <w:rsid w:val="009811B5"/>
    <w:rsid w:val="00981273"/>
    <w:rsid w:val="0098144B"/>
    <w:rsid w:val="0098163A"/>
    <w:rsid w:val="0098199F"/>
    <w:rsid w:val="00981C9E"/>
    <w:rsid w:val="0098211D"/>
    <w:rsid w:val="009821C2"/>
    <w:rsid w:val="00982274"/>
    <w:rsid w:val="00983570"/>
    <w:rsid w:val="0098374D"/>
    <w:rsid w:val="00983958"/>
    <w:rsid w:val="00983C06"/>
    <w:rsid w:val="00983EFE"/>
    <w:rsid w:val="00984310"/>
    <w:rsid w:val="00984484"/>
    <w:rsid w:val="0098455F"/>
    <w:rsid w:val="009848AC"/>
    <w:rsid w:val="00984943"/>
    <w:rsid w:val="00984A20"/>
    <w:rsid w:val="00984AB1"/>
    <w:rsid w:val="00984E99"/>
    <w:rsid w:val="00984F79"/>
    <w:rsid w:val="00985361"/>
    <w:rsid w:val="00985670"/>
    <w:rsid w:val="009857F2"/>
    <w:rsid w:val="00985CBC"/>
    <w:rsid w:val="00985F95"/>
    <w:rsid w:val="00985FD0"/>
    <w:rsid w:val="00986572"/>
    <w:rsid w:val="00986AB2"/>
    <w:rsid w:val="00986DD5"/>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B5"/>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5C1"/>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153"/>
    <w:rsid w:val="009A1240"/>
    <w:rsid w:val="009A15C7"/>
    <w:rsid w:val="009A1B8C"/>
    <w:rsid w:val="009A2116"/>
    <w:rsid w:val="009A22B7"/>
    <w:rsid w:val="009A232F"/>
    <w:rsid w:val="009A233E"/>
    <w:rsid w:val="009A2558"/>
    <w:rsid w:val="009A257A"/>
    <w:rsid w:val="009A2B9C"/>
    <w:rsid w:val="009A3182"/>
    <w:rsid w:val="009A3292"/>
    <w:rsid w:val="009A32EC"/>
    <w:rsid w:val="009A340E"/>
    <w:rsid w:val="009A4105"/>
    <w:rsid w:val="009A4307"/>
    <w:rsid w:val="009A4580"/>
    <w:rsid w:val="009A45E4"/>
    <w:rsid w:val="009A4661"/>
    <w:rsid w:val="009A4B83"/>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D71"/>
    <w:rsid w:val="009A6E11"/>
    <w:rsid w:val="009A6E50"/>
    <w:rsid w:val="009A6F42"/>
    <w:rsid w:val="009A706B"/>
    <w:rsid w:val="009A718E"/>
    <w:rsid w:val="009A729B"/>
    <w:rsid w:val="009A742C"/>
    <w:rsid w:val="009A7706"/>
    <w:rsid w:val="009A7911"/>
    <w:rsid w:val="009A7D20"/>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ABE"/>
    <w:rsid w:val="009B3C8F"/>
    <w:rsid w:val="009B3D01"/>
    <w:rsid w:val="009B3D21"/>
    <w:rsid w:val="009B42F7"/>
    <w:rsid w:val="009B453B"/>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A84"/>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7DA"/>
    <w:rsid w:val="009C4C8F"/>
    <w:rsid w:val="009C4E33"/>
    <w:rsid w:val="009C50F0"/>
    <w:rsid w:val="009C52F3"/>
    <w:rsid w:val="009C55C4"/>
    <w:rsid w:val="009C564D"/>
    <w:rsid w:val="009C5A8B"/>
    <w:rsid w:val="009C5B88"/>
    <w:rsid w:val="009C608C"/>
    <w:rsid w:val="009C6A81"/>
    <w:rsid w:val="009C6CC9"/>
    <w:rsid w:val="009C6F57"/>
    <w:rsid w:val="009C72DE"/>
    <w:rsid w:val="009C7589"/>
    <w:rsid w:val="009D009C"/>
    <w:rsid w:val="009D019B"/>
    <w:rsid w:val="009D01A9"/>
    <w:rsid w:val="009D04FF"/>
    <w:rsid w:val="009D06D8"/>
    <w:rsid w:val="009D0982"/>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0C"/>
    <w:rsid w:val="009D5896"/>
    <w:rsid w:val="009D5A36"/>
    <w:rsid w:val="009D5C1C"/>
    <w:rsid w:val="009D6052"/>
    <w:rsid w:val="009D60F9"/>
    <w:rsid w:val="009D62C4"/>
    <w:rsid w:val="009D6B72"/>
    <w:rsid w:val="009D6E95"/>
    <w:rsid w:val="009D6FA4"/>
    <w:rsid w:val="009D7287"/>
    <w:rsid w:val="009D7386"/>
    <w:rsid w:val="009D7426"/>
    <w:rsid w:val="009D76DC"/>
    <w:rsid w:val="009D79B8"/>
    <w:rsid w:val="009D7D83"/>
    <w:rsid w:val="009E0034"/>
    <w:rsid w:val="009E03EA"/>
    <w:rsid w:val="009E04EA"/>
    <w:rsid w:val="009E0676"/>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88"/>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11C"/>
    <w:rsid w:val="009F0134"/>
    <w:rsid w:val="009F034A"/>
    <w:rsid w:val="009F0559"/>
    <w:rsid w:val="009F0E6D"/>
    <w:rsid w:val="009F0E9B"/>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407B"/>
    <w:rsid w:val="009F40B6"/>
    <w:rsid w:val="009F4327"/>
    <w:rsid w:val="009F46FD"/>
    <w:rsid w:val="009F474F"/>
    <w:rsid w:val="009F497A"/>
    <w:rsid w:val="009F4CD8"/>
    <w:rsid w:val="009F4D81"/>
    <w:rsid w:val="009F4E31"/>
    <w:rsid w:val="009F4FC5"/>
    <w:rsid w:val="009F508E"/>
    <w:rsid w:val="009F51DE"/>
    <w:rsid w:val="009F5404"/>
    <w:rsid w:val="009F570E"/>
    <w:rsid w:val="009F5782"/>
    <w:rsid w:val="009F57B1"/>
    <w:rsid w:val="009F5820"/>
    <w:rsid w:val="009F5DA7"/>
    <w:rsid w:val="009F5EB5"/>
    <w:rsid w:val="009F5F91"/>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0B77"/>
    <w:rsid w:val="00A0113B"/>
    <w:rsid w:val="00A015B5"/>
    <w:rsid w:val="00A0163A"/>
    <w:rsid w:val="00A0177E"/>
    <w:rsid w:val="00A0186F"/>
    <w:rsid w:val="00A019A8"/>
    <w:rsid w:val="00A01C4E"/>
    <w:rsid w:val="00A01F71"/>
    <w:rsid w:val="00A021B8"/>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29"/>
    <w:rsid w:val="00A06E70"/>
    <w:rsid w:val="00A06EE9"/>
    <w:rsid w:val="00A06FDC"/>
    <w:rsid w:val="00A07146"/>
    <w:rsid w:val="00A074F3"/>
    <w:rsid w:val="00A07B18"/>
    <w:rsid w:val="00A07B3F"/>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188"/>
    <w:rsid w:val="00A1223C"/>
    <w:rsid w:val="00A12651"/>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D36"/>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50"/>
    <w:rsid w:val="00A22BF7"/>
    <w:rsid w:val="00A22D49"/>
    <w:rsid w:val="00A22D5A"/>
    <w:rsid w:val="00A236CB"/>
    <w:rsid w:val="00A23B91"/>
    <w:rsid w:val="00A245F1"/>
    <w:rsid w:val="00A246BF"/>
    <w:rsid w:val="00A247E6"/>
    <w:rsid w:val="00A256DD"/>
    <w:rsid w:val="00A257B7"/>
    <w:rsid w:val="00A25A7B"/>
    <w:rsid w:val="00A25B96"/>
    <w:rsid w:val="00A2614E"/>
    <w:rsid w:val="00A262B8"/>
    <w:rsid w:val="00A2658D"/>
    <w:rsid w:val="00A2674D"/>
    <w:rsid w:val="00A2679F"/>
    <w:rsid w:val="00A26F19"/>
    <w:rsid w:val="00A2713E"/>
    <w:rsid w:val="00A2794B"/>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BD1"/>
    <w:rsid w:val="00A36D3D"/>
    <w:rsid w:val="00A36D81"/>
    <w:rsid w:val="00A36D93"/>
    <w:rsid w:val="00A36FB4"/>
    <w:rsid w:val="00A371A5"/>
    <w:rsid w:val="00A3732B"/>
    <w:rsid w:val="00A377D3"/>
    <w:rsid w:val="00A379E5"/>
    <w:rsid w:val="00A37A57"/>
    <w:rsid w:val="00A37C1C"/>
    <w:rsid w:val="00A37CD9"/>
    <w:rsid w:val="00A37EC4"/>
    <w:rsid w:val="00A401D8"/>
    <w:rsid w:val="00A40507"/>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A27"/>
    <w:rsid w:val="00A42D05"/>
    <w:rsid w:val="00A42ECE"/>
    <w:rsid w:val="00A4305C"/>
    <w:rsid w:val="00A43215"/>
    <w:rsid w:val="00A4341F"/>
    <w:rsid w:val="00A434F5"/>
    <w:rsid w:val="00A438A8"/>
    <w:rsid w:val="00A4393C"/>
    <w:rsid w:val="00A43EB6"/>
    <w:rsid w:val="00A44B5C"/>
    <w:rsid w:val="00A44B70"/>
    <w:rsid w:val="00A44C2E"/>
    <w:rsid w:val="00A4576E"/>
    <w:rsid w:val="00A45795"/>
    <w:rsid w:val="00A458D0"/>
    <w:rsid w:val="00A45A5F"/>
    <w:rsid w:val="00A45C54"/>
    <w:rsid w:val="00A45CD8"/>
    <w:rsid w:val="00A464D0"/>
    <w:rsid w:val="00A46A04"/>
    <w:rsid w:val="00A46B32"/>
    <w:rsid w:val="00A46BA7"/>
    <w:rsid w:val="00A46F81"/>
    <w:rsid w:val="00A471E6"/>
    <w:rsid w:val="00A471F6"/>
    <w:rsid w:val="00A4737A"/>
    <w:rsid w:val="00A47425"/>
    <w:rsid w:val="00A47435"/>
    <w:rsid w:val="00A475A1"/>
    <w:rsid w:val="00A47649"/>
    <w:rsid w:val="00A47678"/>
    <w:rsid w:val="00A477DD"/>
    <w:rsid w:val="00A47821"/>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5DBC"/>
    <w:rsid w:val="00A561BE"/>
    <w:rsid w:val="00A5628E"/>
    <w:rsid w:val="00A56371"/>
    <w:rsid w:val="00A567E9"/>
    <w:rsid w:val="00A56CF2"/>
    <w:rsid w:val="00A571B3"/>
    <w:rsid w:val="00A5746B"/>
    <w:rsid w:val="00A574F1"/>
    <w:rsid w:val="00A57BD8"/>
    <w:rsid w:val="00A57F03"/>
    <w:rsid w:val="00A6019D"/>
    <w:rsid w:val="00A60477"/>
    <w:rsid w:val="00A607A8"/>
    <w:rsid w:val="00A60B40"/>
    <w:rsid w:val="00A60E5C"/>
    <w:rsid w:val="00A61306"/>
    <w:rsid w:val="00A6136B"/>
    <w:rsid w:val="00A61838"/>
    <w:rsid w:val="00A618E2"/>
    <w:rsid w:val="00A61A20"/>
    <w:rsid w:val="00A6210E"/>
    <w:rsid w:val="00A62662"/>
    <w:rsid w:val="00A627D8"/>
    <w:rsid w:val="00A62C60"/>
    <w:rsid w:val="00A62EA9"/>
    <w:rsid w:val="00A62F14"/>
    <w:rsid w:val="00A63147"/>
    <w:rsid w:val="00A63150"/>
    <w:rsid w:val="00A63248"/>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77"/>
    <w:rsid w:val="00A660F7"/>
    <w:rsid w:val="00A66247"/>
    <w:rsid w:val="00A662BB"/>
    <w:rsid w:val="00A665EF"/>
    <w:rsid w:val="00A6672B"/>
    <w:rsid w:val="00A66AB6"/>
    <w:rsid w:val="00A670D6"/>
    <w:rsid w:val="00A6727F"/>
    <w:rsid w:val="00A67523"/>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645"/>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84A"/>
    <w:rsid w:val="00A7599D"/>
    <w:rsid w:val="00A75A45"/>
    <w:rsid w:val="00A75C7F"/>
    <w:rsid w:val="00A75DF9"/>
    <w:rsid w:val="00A75FC1"/>
    <w:rsid w:val="00A7602D"/>
    <w:rsid w:val="00A76047"/>
    <w:rsid w:val="00A76236"/>
    <w:rsid w:val="00A765AD"/>
    <w:rsid w:val="00A7670C"/>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B3D"/>
    <w:rsid w:val="00A84174"/>
    <w:rsid w:val="00A8435F"/>
    <w:rsid w:val="00A845DC"/>
    <w:rsid w:val="00A84884"/>
    <w:rsid w:val="00A84E22"/>
    <w:rsid w:val="00A8516F"/>
    <w:rsid w:val="00A8559F"/>
    <w:rsid w:val="00A8593D"/>
    <w:rsid w:val="00A859A7"/>
    <w:rsid w:val="00A85A1C"/>
    <w:rsid w:val="00A85E8C"/>
    <w:rsid w:val="00A85F60"/>
    <w:rsid w:val="00A86057"/>
    <w:rsid w:val="00A8688A"/>
    <w:rsid w:val="00A8691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3E3"/>
    <w:rsid w:val="00A93683"/>
    <w:rsid w:val="00A937BC"/>
    <w:rsid w:val="00A93872"/>
    <w:rsid w:val="00A93929"/>
    <w:rsid w:val="00A939DC"/>
    <w:rsid w:val="00A93B23"/>
    <w:rsid w:val="00A94166"/>
    <w:rsid w:val="00A941BA"/>
    <w:rsid w:val="00A9445D"/>
    <w:rsid w:val="00A94816"/>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811"/>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5E6F"/>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45B"/>
    <w:rsid w:val="00AB7604"/>
    <w:rsid w:val="00AB78CE"/>
    <w:rsid w:val="00AB7BBA"/>
    <w:rsid w:val="00AB7BF9"/>
    <w:rsid w:val="00AC025A"/>
    <w:rsid w:val="00AC0D9E"/>
    <w:rsid w:val="00AC1045"/>
    <w:rsid w:val="00AC15EF"/>
    <w:rsid w:val="00AC15F3"/>
    <w:rsid w:val="00AC172A"/>
    <w:rsid w:val="00AC18D7"/>
    <w:rsid w:val="00AC19B6"/>
    <w:rsid w:val="00AC23A5"/>
    <w:rsid w:val="00AC2712"/>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59"/>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83"/>
    <w:rsid w:val="00AD195C"/>
    <w:rsid w:val="00AD1ADC"/>
    <w:rsid w:val="00AD2264"/>
    <w:rsid w:val="00AD28B4"/>
    <w:rsid w:val="00AD2A7C"/>
    <w:rsid w:val="00AD2A87"/>
    <w:rsid w:val="00AD2C01"/>
    <w:rsid w:val="00AD2C47"/>
    <w:rsid w:val="00AD2E68"/>
    <w:rsid w:val="00AD2EA8"/>
    <w:rsid w:val="00AD3A86"/>
    <w:rsid w:val="00AD3F0E"/>
    <w:rsid w:val="00AD40B0"/>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155"/>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B1C"/>
    <w:rsid w:val="00AE2E36"/>
    <w:rsid w:val="00AE337C"/>
    <w:rsid w:val="00AE3595"/>
    <w:rsid w:val="00AE3A94"/>
    <w:rsid w:val="00AE3B33"/>
    <w:rsid w:val="00AE40E9"/>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712"/>
    <w:rsid w:val="00AE5A65"/>
    <w:rsid w:val="00AE5B7D"/>
    <w:rsid w:val="00AE5D9F"/>
    <w:rsid w:val="00AE60E5"/>
    <w:rsid w:val="00AE6415"/>
    <w:rsid w:val="00AE64EA"/>
    <w:rsid w:val="00AE6681"/>
    <w:rsid w:val="00AE6D60"/>
    <w:rsid w:val="00AE6E8A"/>
    <w:rsid w:val="00AE6E94"/>
    <w:rsid w:val="00AE6F55"/>
    <w:rsid w:val="00AE70F0"/>
    <w:rsid w:val="00AE7161"/>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25E"/>
    <w:rsid w:val="00AF56ED"/>
    <w:rsid w:val="00AF5A44"/>
    <w:rsid w:val="00AF622F"/>
    <w:rsid w:val="00AF68AB"/>
    <w:rsid w:val="00AF6ADC"/>
    <w:rsid w:val="00AF6EDB"/>
    <w:rsid w:val="00AF70B0"/>
    <w:rsid w:val="00AF79BF"/>
    <w:rsid w:val="00AF7BAE"/>
    <w:rsid w:val="00B0010A"/>
    <w:rsid w:val="00B006CC"/>
    <w:rsid w:val="00B00850"/>
    <w:rsid w:val="00B00882"/>
    <w:rsid w:val="00B00A53"/>
    <w:rsid w:val="00B00AE5"/>
    <w:rsid w:val="00B00BE9"/>
    <w:rsid w:val="00B00D5B"/>
    <w:rsid w:val="00B00DC6"/>
    <w:rsid w:val="00B00DD0"/>
    <w:rsid w:val="00B01A1D"/>
    <w:rsid w:val="00B01AAC"/>
    <w:rsid w:val="00B01D31"/>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4B9C"/>
    <w:rsid w:val="00B052AF"/>
    <w:rsid w:val="00B0585B"/>
    <w:rsid w:val="00B05C9A"/>
    <w:rsid w:val="00B05D96"/>
    <w:rsid w:val="00B06203"/>
    <w:rsid w:val="00B0650F"/>
    <w:rsid w:val="00B06AF5"/>
    <w:rsid w:val="00B06AFE"/>
    <w:rsid w:val="00B06D2B"/>
    <w:rsid w:val="00B0703E"/>
    <w:rsid w:val="00B07357"/>
    <w:rsid w:val="00B0785E"/>
    <w:rsid w:val="00B078D6"/>
    <w:rsid w:val="00B07AC8"/>
    <w:rsid w:val="00B07B03"/>
    <w:rsid w:val="00B1021E"/>
    <w:rsid w:val="00B10249"/>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3C1"/>
    <w:rsid w:val="00B1643D"/>
    <w:rsid w:val="00B165EF"/>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3208"/>
    <w:rsid w:val="00B2324C"/>
    <w:rsid w:val="00B23358"/>
    <w:rsid w:val="00B23858"/>
    <w:rsid w:val="00B23A8F"/>
    <w:rsid w:val="00B2422B"/>
    <w:rsid w:val="00B247C2"/>
    <w:rsid w:val="00B24BEA"/>
    <w:rsid w:val="00B24FDD"/>
    <w:rsid w:val="00B25090"/>
    <w:rsid w:val="00B250C5"/>
    <w:rsid w:val="00B25196"/>
    <w:rsid w:val="00B25738"/>
    <w:rsid w:val="00B259AC"/>
    <w:rsid w:val="00B25ADC"/>
    <w:rsid w:val="00B25E6E"/>
    <w:rsid w:val="00B26034"/>
    <w:rsid w:val="00B26125"/>
    <w:rsid w:val="00B26426"/>
    <w:rsid w:val="00B26843"/>
    <w:rsid w:val="00B268BE"/>
    <w:rsid w:val="00B26C27"/>
    <w:rsid w:val="00B26C49"/>
    <w:rsid w:val="00B26CB5"/>
    <w:rsid w:val="00B26D5C"/>
    <w:rsid w:val="00B27382"/>
    <w:rsid w:val="00B2748D"/>
    <w:rsid w:val="00B278C0"/>
    <w:rsid w:val="00B27A75"/>
    <w:rsid w:val="00B27C3F"/>
    <w:rsid w:val="00B27D2F"/>
    <w:rsid w:val="00B27ED1"/>
    <w:rsid w:val="00B30414"/>
    <w:rsid w:val="00B30B1F"/>
    <w:rsid w:val="00B30EFE"/>
    <w:rsid w:val="00B3130E"/>
    <w:rsid w:val="00B313E6"/>
    <w:rsid w:val="00B315A6"/>
    <w:rsid w:val="00B31B4F"/>
    <w:rsid w:val="00B31C8B"/>
    <w:rsid w:val="00B32655"/>
    <w:rsid w:val="00B32E41"/>
    <w:rsid w:val="00B32E50"/>
    <w:rsid w:val="00B3353E"/>
    <w:rsid w:val="00B33CE3"/>
    <w:rsid w:val="00B3464F"/>
    <w:rsid w:val="00B34691"/>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804"/>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C0F"/>
    <w:rsid w:val="00B43DC8"/>
    <w:rsid w:val="00B440B5"/>
    <w:rsid w:val="00B4419E"/>
    <w:rsid w:val="00B44440"/>
    <w:rsid w:val="00B44B13"/>
    <w:rsid w:val="00B44CD4"/>
    <w:rsid w:val="00B44D85"/>
    <w:rsid w:val="00B44E1D"/>
    <w:rsid w:val="00B451F2"/>
    <w:rsid w:val="00B458C4"/>
    <w:rsid w:val="00B4613F"/>
    <w:rsid w:val="00B4644E"/>
    <w:rsid w:val="00B46798"/>
    <w:rsid w:val="00B46AA8"/>
    <w:rsid w:val="00B46B64"/>
    <w:rsid w:val="00B47112"/>
    <w:rsid w:val="00B47152"/>
    <w:rsid w:val="00B472F6"/>
    <w:rsid w:val="00B47749"/>
    <w:rsid w:val="00B47996"/>
    <w:rsid w:val="00B47CBB"/>
    <w:rsid w:val="00B501CD"/>
    <w:rsid w:val="00B5057F"/>
    <w:rsid w:val="00B505B4"/>
    <w:rsid w:val="00B506B4"/>
    <w:rsid w:val="00B506BC"/>
    <w:rsid w:val="00B50BDB"/>
    <w:rsid w:val="00B50C9A"/>
    <w:rsid w:val="00B50E3A"/>
    <w:rsid w:val="00B510B2"/>
    <w:rsid w:val="00B511B0"/>
    <w:rsid w:val="00B512D4"/>
    <w:rsid w:val="00B51AFE"/>
    <w:rsid w:val="00B51BF0"/>
    <w:rsid w:val="00B51F4E"/>
    <w:rsid w:val="00B5205D"/>
    <w:rsid w:val="00B52249"/>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64A"/>
    <w:rsid w:val="00B54731"/>
    <w:rsid w:val="00B54AB9"/>
    <w:rsid w:val="00B54AFC"/>
    <w:rsid w:val="00B54F8A"/>
    <w:rsid w:val="00B550AA"/>
    <w:rsid w:val="00B552DF"/>
    <w:rsid w:val="00B55400"/>
    <w:rsid w:val="00B5560F"/>
    <w:rsid w:val="00B55817"/>
    <w:rsid w:val="00B558E6"/>
    <w:rsid w:val="00B55A22"/>
    <w:rsid w:val="00B55C1A"/>
    <w:rsid w:val="00B56D96"/>
    <w:rsid w:val="00B56DFF"/>
    <w:rsid w:val="00B56FBC"/>
    <w:rsid w:val="00B5774D"/>
    <w:rsid w:val="00B57EA1"/>
    <w:rsid w:val="00B600CE"/>
    <w:rsid w:val="00B6017B"/>
    <w:rsid w:val="00B60229"/>
    <w:rsid w:val="00B60294"/>
    <w:rsid w:val="00B602E9"/>
    <w:rsid w:val="00B6038E"/>
    <w:rsid w:val="00B60889"/>
    <w:rsid w:val="00B60CC6"/>
    <w:rsid w:val="00B60FE5"/>
    <w:rsid w:val="00B61120"/>
    <w:rsid w:val="00B6176B"/>
    <w:rsid w:val="00B617E4"/>
    <w:rsid w:val="00B6222C"/>
    <w:rsid w:val="00B6266D"/>
    <w:rsid w:val="00B62728"/>
    <w:rsid w:val="00B62880"/>
    <w:rsid w:val="00B62C47"/>
    <w:rsid w:val="00B62E36"/>
    <w:rsid w:val="00B6344A"/>
    <w:rsid w:val="00B634D6"/>
    <w:rsid w:val="00B6393A"/>
    <w:rsid w:val="00B63A3D"/>
    <w:rsid w:val="00B64026"/>
    <w:rsid w:val="00B6405F"/>
    <w:rsid w:val="00B644C4"/>
    <w:rsid w:val="00B64653"/>
    <w:rsid w:val="00B648B2"/>
    <w:rsid w:val="00B64971"/>
    <w:rsid w:val="00B649E6"/>
    <w:rsid w:val="00B64A13"/>
    <w:rsid w:val="00B64A41"/>
    <w:rsid w:val="00B64D37"/>
    <w:rsid w:val="00B64D3B"/>
    <w:rsid w:val="00B64DAC"/>
    <w:rsid w:val="00B65295"/>
    <w:rsid w:val="00B6535C"/>
    <w:rsid w:val="00B6570B"/>
    <w:rsid w:val="00B65CA2"/>
    <w:rsid w:val="00B65D7B"/>
    <w:rsid w:val="00B65E85"/>
    <w:rsid w:val="00B6632F"/>
    <w:rsid w:val="00B6637D"/>
    <w:rsid w:val="00B66383"/>
    <w:rsid w:val="00B66452"/>
    <w:rsid w:val="00B667CF"/>
    <w:rsid w:val="00B66A16"/>
    <w:rsid w:val="00B66B8F"/>
    <w:rsid w:val="00B66C76"/>
    <w:rsid w:val="00B67191"/>
    <w:rsid w:val="00B6741B"/>
    <w:rsid w:val="00B67428"/>
    <w:rsid w:val="00B676B7"/>
    <w:rsid w:val="00B677B4"/>
    <w:rsid w:val="00B67A82"/>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5CB"/>
    <w:rsid w:val="00B85800"/>
    <w:rsid w:val="00B858A2"/>
    <w:rsid w:val="00B85942"/>
    <w:rsid w:val="00B86000"/>
    <w:rsid w:val="00B8602E"/>
    <w:rsid w:val="00B86116"/>
    <w:rsid w:val="00B86550"/>
    <w:rsid w:val="00B865EB"/>
    <w:rsid w:val="00B8690C"/>
    <w:rsid w:val="00B86B65"/>
    <w:rsid w:val="00B86C3C"/>
    <w:rsid w:val="00B86C51"/>
    <w:rsid w:val="00B87168"/>
    <w:rsid w:val="00B871B3"/>
    <w:rsid w:val="00B872A0"/>
    <w:rsid w:val="00B87607"/>
    <w:rsid w:val="00B87726"/>
    <w:rsid w:val="00B877AE"/>
    <w:rsid w:val="00B87800"/>
    <w:rsid w:val="00B878E5"/>
    <w:rsid w:val="00B87D5E"/>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2F44"/>
    <w:rsid w:val="00B931F5"/>
    <w:rsid w:val="00B93246"/>
    <w:rsid w:val="00B932D7"/>
    <w:rsid w:val="00B934FA"/>
    <w:rsid w:val="00B936FE"/>
    <w:rsid w:val="00B93958"/>
    <w:rsid w:val="00B93AB4"/>
    <w:rsid w:val="00B93AF2"/>
    <w:rsid w:val="00B93CF8"/>
    <w:rsid w:val="00B93D19"/>
    <w:rsid w:val="00B93D8F"/>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0E8"/>
    <w:rsid w:val="00BA0316"/>
    <w:rsid w:val="00BA059E"/>
    <w:rsid w:val="00BA05DA"/>
    <w:rsid w:val="00BA0603"/>
    <w:rsid w:val="00BA0642"/>
    <w:rsid w:val="00BA073C"/>
    <w:rsid w:val="00BA086F"/>
    <w:rsid w:val="00BA0977"/>
    <w:rsid w:val="00BA0A0B"/>
    <w:rsid w:val="00BA0A7F"/>
    <w:rsid w:val="00BA0E45"/>
    <w:rsid w:val="00BA1057"/>
    <w:rsid w:val="00BA1075"/>
    <w:rsid w:val="00BA1308"/>
    <w:rsid w:val="00BA1434"/>
    <w:rsid w:val="00BA18E8"/>
    <w:rsid w:val="00BA1E4B"/>
    <w:rsid w:val="00BA20BE"/>
    <w:rsid w:val="00BA20FD"/>
    <w:rsid w:val="00BA2548"/>
    <w:rsid w:val="00BA2C94"/>
    <w:rsid w:val="00BA3496"/>
    <w:rsid w:val="00BA3512"/>
    <w:rsid w:val="00BA3646"/>
    <w:rsid w:val="00BA36DE"/>
    <w:rsid w:val="00BA3755"/>
    <w:rsid w:val="00BA396E"/>
    <w:rsid w:val="00BA3C47"/>
    <w:rsid w:val="00BA3D51"/>
    <w:rsid w:val="00BA3FF2"/>
    <w:rsid w:val="00BA407D"/>
    <w:rsid w:val="00BA40B5"/>
    <w:rsid w:val="00BA4633"/>
    <w:rsid w:val="00BA4A40"/>
    <w:rsid w:val="00BA4C57"/>
    <w:rsid w:val="00BA4CB0"/>
    <w:rsid w:val="00BA56FF"/>
    <w:rsid w:val="00BA57EB"/>
    <w:rsid w:val="00BA5937"/>
    <w:rsid w:val="00BA5A5D"/>
    <w:rsid w:val="00BA5B75"/>
    <w:rsid w:val="00BA62B4"/>
    <w:rsid w:val="00BA63F4"/>
    <w:rsid w:val="00BA64A2"/>
    <w:rsid w:val="00BA6542"/>
    <w:rsid w:val="00BA662B"/>
    <w:rsid w:val="00BA66A4"/>
    <w:rsid w:val="00BA6870"/>
    <w:rsid w:val="00BA7407"/>
    <w:rsid w:val="00BA76D7"/>
    <w:rsid w:val="00BA7845"/>
    <w:rsid w:val="00BA7A13"/>
    <w:rsid w:val="00BA7AA5"/>
    <w:rsid w:val="00BA7C14"/>
    <w:rsid w:val="00BB015A"/>
    <w:rsid w:val="00BB0216"/>
    <w:rsid w:val="00BB0318"/>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48"/>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5C08"/>
    <w:rsid w:val="00BB64DD"/>
    <w:rsid w:val="00BB67F5"/>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1A9"/>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363"/>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54F"/>
    <w:rsid w:val="00BE060B"/>
    <w:rsid w:val="00BE077A"/>
    <w:rsid w:val="00BE0CBF"/>
    <w:rsid w:val="00BE0F40"/>
    <w:rsid w:val="00BE155D"/>
    <w:rsid w:val="00BE19B0"/>
    <w:rsid w:val="00BE1BEF"/>
    <w:rsid w:val="00BE1D6C"/>
    <w:rsid w:val="00BE20E8"/>
    <w:rsid w:val="00BE2162"/>
    <w:rsid w:val="00BE248B"/>
    <w:rsid w:val="00BE2629"/>
    <w:rsid w:val="00BE2825"/>
    <w:rsid w:val="00BE31DD"/>
    <w:rsid w:val="00BE36E1"/>
    <w:rsid w:val="00BE3870"/>
    <w:rsid w:val="00BE38F5"/>
    <w:rsid w:val="00BE398A"/>
    <w:rsid w:val="00BE3AEC"/>
    <w:rsid w:val="00BE3D93"/>
    <w:rsid w:val="00BE3E61"/>
    <w:rsid w:val="00BE3ED2"/>
    <w:rsid w:val="00BE49F9"/>
    <w:rsid w:val="00BE4E22"/>
    <w:rsid w:val="00BE50E7"/>
    <w:rsid w:val="00BE510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4B"/>
    <w:rsid w:val="00BE73E4"/>
    <w:rsid w:val="00BE75AB"/>
    <w:rsid w:val="00BE768B"/>
    <w:rsid w:val="00BE79A6"/>
    <w:rsid w:val="00BF024F"/>
    <w:rsid w:val="00BF032A"/>
    <w:rsid w:val="00BF0498"/>
    <w:rsid w:val="00BF0649"/>
    <w:rsid w:val="00BF08BA"/>
    <w:rsid w:val="00BF0979"/>
    <w:rsid w:val="00BF09D7"/>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0D3"/>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7D1"/>
    <w:rsid w:val="00C05A30"/>
    <w:rsid w:val="00C05E3E"/>
    <w:rsid w:val="00C060FD"/>
    <w:rsid w:val="00C0632F"/>
    <w:rsid w:val="00C063BF"/>
    <w:rsid w:val="00C06408"/>
    <w:rsid w:val="00C06A58"/>
    <w:rsid w:val="00C06D81"/>
    <w:rsid w:val="00C06E11"/>
    <w:rsid w:val="00C06ECE"/>
    <w:rsid w:val="00C06F5F"/>
    <w:rsid w:val="00C07571"/>
    <w:rsid w:val="00C07915"/>
    <w:rsid w:val="00C07950"/>
    <w:rsid w:val="00C07A37"/>
    <w:rsid w:val="00C07B97"/>
    <w:rsid w:val="00C07C8C"/>
    <w:rsid w:val="00C102D1"/>
    <w:rsid w:val="00C10B72"/>
    <w:rsid w:val="00C10F10"/>
    <w:rsid w:val="00C1121C"/>
    <w:rsid w:val="00C11527"/>
    <w:rsid w:val="00C117D0"/>
    <w:rsid w:val="00C11845"/>
    <w:rsid w:val="00C11D41"/>
    <w:rsid w:val="00C11E44"/>
    <w:rsid w:val="00C120D2"/>
    <w:rsid w:val="00C1218E"/>
    <w:rsid w:val="00C12557"/>
    <w:rsid w:val="00C12820"/>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640"/>
    <w:rsid w:val="00C20D77"/>
    <w:rsid w:val="00C20EC4"/>
    <w:rsid w:val="00C21146"/>
    <w:rsid w:val="00C211B9"/>
    <w:rsid w:val="00C2128F"/>
    <w:rsid w:val="00C21687"/>
    <w:rsid w:val="00C21772"/>
    <w:rsid w:val="00C2178B"/>
    <w:rsid w:val="00C21837"/>
    <w:rsid w:val="00C21E50"/>
    <w:rsid w:val="00C2209F"/>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229"/>
    <w:rsid w:val="00C25319"/>
    <w:rsid w:val="00C25338"/>
    <w:rsid w:val="00C25850"/>
    <w:rsid w:val="00C25B2E"/>
    <w:rsid w:val="00C25B9B"/>
    <w:rsid w:val="00C26079"/>
    <w:rsid w:val="00C2657B"/>
    <w:rsid w:val="00C266A8"/>
    <w:rsid w:val="00C26A79"/>
    <w:rsid w:val="00C26E1B"/>
    <w:rsid w:val="00C272D4"/>
    <w:rsid w:val="00C2737B"/>
    <w:rsid w:val="00C274FC"/>
    <w:rsid w:val="00C278FC"/>
    <w:rsid w:val="00C27986"/>
    <w:rsid w:val="00C279DC"/>
    <w:rsid w:val="00C279E4"/>
    <w:rsid w:val="00C27BA9"/>
    <w:rsid w:val="00C27D4E"/>
    <w:rsid w:val="00C27DB9"/>
    <w:rsid w:val="00C27ED7"/>
    <w:rsid w:val="00C27F5B"/>
    <w:rsid w:val="00C3013E"/>
    <w:rsid w:val="00C301C7"/>
    <w:rsid w:val="00C303D8"/>
    <w:rsid w:val="00C3047D"/>
    <w:rsid w:val="00C306CD"/>
    <w:rsid w:val="00C30A76"/>
    <w:rsid w:val="00C30BE0"/>
    <w:rsid w:val="00C30CDD"/>
    <w:rsid w:val="00C30DFB"/>
    <w:rsid w:val="00C30F49"/>
    <w:rsid w:val="00C30FA2"/>
    <w:rsid w:val="00C312B4"/>
    <w:rsid w:val="00C31544"/>
    <w:rsid w:val="00C31624"/>
    <w:rsid w:val="00C316AB"/>
    <w:rsid w:val="00C31BD6"/>
    <w:rsid w:val="00C3210E"/>
    <w:rsid w:val="00C3274C"/>
    <w:rsid w:val="00C32A9A"/>
    <w:rsid w:val="00C32D74"/>
    <w:rsid w:val="00C32D99"/>
    <w:rsid w:val="00C32E1C"/>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3A3"/>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D89"/>
    <w:rsid w:val="00C47F82"/>
    <w:rsid w:val="00C50222"/>
    <w:rsid w:val="00C505EC"/>
    <w:rsid w:val="00C50640"/>
    <w:rsid w:val="00C50BB4"/>
    <w:rsid w:val="00C51D43"/>
    <w:rsid w:val="00C522AB"/>
    <w:rsid w:val="00C5238F"/>
    <w:rsid w:val="00C52395"/>
    <w:rsid w:val="00C524CB"/>
    <w:rsid w:val="00C52CB1"/>
    <w:rsid w:val="00C52ED0"/>
    <w:rsid w:val="00C53188"/>
    <w:rsid w:val="00C532CD"/>
    <w:rsid w:val="00C534F1"/>
    <w:rsid w:val="00C5371A"/>
    <w:rsid w:val="00C539A5"/>
    <w:rsid w:val="00C53A47"/>
    <w:rsid w:val="00C541F7"/>
    <w:rsid w:val="00C5440E"/>
    <w:rsid w:val="00C544C8"/>
    <w:rsid w:val="00C54ABB"/>
    <w:rsid w:val="00C54CD5"/>
    <w:rsid w:val="00C55005"/>
    <w:rsid w:val="00C55072"/>
    <w:rsid w:val="00C550A8"/>
    <w:rsid w:val="00C55185"/>
    <w:rsid w:val="00C555B9"/>
    <w:rsid w:val="00C55CE4"/>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65D"/>
    <w:rsid w:val="00C6082D"/>
    <w:rsid w:val="00C60B4B"/>
    <w:rsid w:val="00C60E7E"/>
    <w:rsid w:val="00C60FA4"/>
    <w:rsid w:val="00C60FDF"/>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3FC"/>
    <w:rsid w:val="00C664B1"/>
    <w:rsid w:val="00C664D2"/>
    <w:rsid w:val="00C66730"/>
    <w:rsid w:val="00C66773"/>
    <w:rsid w:val="00C6684D"/>
    <w:rsid w:val="00C66928"/>
    <w:rsid w:val="00C669FC"/>
    <w:rsid w:val="00C66D24"/>
    <w:rsid w:val="00C673B9"/>
    <w:rsid w:val="00C67431"/>
    <w:rsid w:val="00C6768E"/>
    <w:rsid w:val="00C67746"/>
    <w:rsid w:val="00C67CA6"/>
    <w:rsid w:val="00C70040"/>
    <w:rsid w:val="00C702C9"/>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B3B"/>
    <w:rsid w:val="00C72D0F"/>
    <w:rsid w:val="00C731D5"/>
    <w:rsid w:val="00C73205"/>
    <w:rsid w:val="00C73421"/>
    <w:rsid w:val="00C73549"/>
    <w:rsid w:val="00C73910"/>
    <w:rsid w:val="00C73BC7"/>
    <w:rsid w:val="00C73C31"/>
    <w:rsid w:val="00C742A1"/>
    <w:rsid w:val="00C7436F"/>
    <w:rsid w:val="00C743BB"/>
    <w:rsid w:val="00C74471"/>
    <w:rsid w:val="00C7454C"/>
    <w:rsid w:val="00C745F3"/>
    <w:rsid w:val="00C7465A"/>
    <w:rsid w:val="00C7465B"/>
    <w:rsid w:val="00C74A06"/>
    <w:rsid w:val="00C74AB0"/>
    <w:rsid w:val="00C752B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B23"/>
    <w:rsid w:val="00C82D23"/>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0A3"/>
    <w:rsid w:val="00C86C5C"/>
    <w:rsid w:val="00C86D51"/>
    <w:rsid w:val="00C86DC7"/>
    <w:rsid w:val="00C86FEC"/>
    <w:rsid w:val="00C870EA"/>
    <w:rsid w:val="00C87375"/>
    <w:rsid w:val="00C87ADF"/>
    <w:rsid w:val="00C87C20"/>
    <w:rsid w:val="00C9001D"/>
    <w:rsid w:val="00C901E8"/>
    <w:rsid w:val="00C90212"/>
    <w:rsid w:val="00C904D3"/>
    <w:rsid w:val="00C90530"/>
    <w:rsid w:val="00C90D46"/>
    <w:rsid w:val="00C90DEF"/>
    <w:rsid w:val="00C90F68"/>
    <w:rsid w:val="00C91006"/>
    <w:rsid w:val="00C910A5"/>
    <w:rsid w:val="00C91569"/>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56E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3D"/>
    <w:rsid w:val="00CA0D70"/>
    <w:rsid w:val="00CA0DCD"/>
    <w:rsid w:val="00CA0F70"/>
    <w:rsid w:val="00CA0F88"/>
    <w:rsid w:val="00CA143E"/>
    <w:rsid w:val="00CA15A5"/>
    <w:rsid w:val="00CA15F3"/>
    <w:rsid w:val="00CA192A"/>
    <w:rsid w:val="00CA1998"/>
    <w:rsid w:val="00CA1EFB"/>
    <w:rsid w:val="00CA2033"/>
    <w:rsid w:val="00CA2201"/>
    <w:rsid w:val="00CA333B"/>
    <w:rsid w:val="00CA37EF"/>
    <w:rsid w:val="00CA3BB0"/>
    <w:rsid w:val="00CA3CC1"/>
    <w:rsid w:val="00CA457B"/>
    <w:rsid w:val="00CA47F0"/>
    <w:rsid w:val="00CA485D"/>
    <w:rsid w:val="00CA48D2"/>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AE7"/>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DBB"/>
    <w:rsid w:val="00CB4DEA"/>
    <w:rsid w:val="00CB4EFA"/>
    <w:rsid w:val="00CB55BA"/>
    <w:rsid w:val="00CB62E1"/>
    <w:rsid w:val="00CB6317"/>
    <w:rsid w:val="00CB631C"/>
    <w:rsid w:val="00CB6532"/>
    <w:rsid w:val="00CB6562"/>
    <w:rsid w:val="00CB6A15"/>
    <w:rsid w:val="00CB6EE9"/>
    <w:rsid w:val="00CB72A3"/>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71"/>
    <w:rsid w:val="00CC2DBF"/>
    <w:rsid w:val="00CC2E3E"/>
    <w:rsid w:val="00CC3024"/>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777"/>
    <w:rsid w:val="00CD1848"/>
    <w:rsid w:val="00CD1D4D"/>
    <w:rsid w:val="00CD1D5B"/>
    <w:rsid w:val="00CD2057"/>
    <w:rsid w:val="00CD21AD"/>
    <w:rsid w:val="00CD21B1"/>
    <w:rsid w:val="00CD24D8"/>
    <w:rsid w:val="00CD2A12"/>
    <w:rsid w:val="00CD30D1"/>
    <w:rsid w:val="00CD33EA"/>
    <w:rsid w:val="00CD361A"/>
    <w:rsid w:val="00CD3706"/>
    <w:rsid w:val="00CD3844"/>
    <w:rsid w:val="00CD388E"/>
    <w:rsid w:val="00CD3A5C"/>
    <w:rsid w:val="00CD3A72"/>
    <w:rsid w:val="00CD3D69"/>
    <w:rsid w:val="00CD3D81"/>
    <w:rsid w:val="00CD3E16"/>
    <w:rsid w:val="00CD426C"/>
    <w:rsid w:val="00CD46CB"/>
    <w:rsid w:val="00CD47FB"/>
    <w:rsid w:val="00CD4810"/>
    <w:rsid w:val="00CD48E0"/>
    <w:rsid w:val="00CD49CD"/>
    <w:rsid w:val="00CD4A0F"/>
    <w:rsid w:val="00CD4CB5"/>
    <w:rsid w:val="00CD4D55"/>
    <w:rsid w:val="00CD5032"/>
    <w:rsid w:val="00CD52DE"/>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057"/>
    <w:rsid w:val="00CE124D"/>
    <w:rsid w:val="00CE13AA"/>
    <w:rsid w:val="00CE153B"/>
    <w:rsid w:val="00CE1609"/>
    <w:rsid w:val="00CE1ACB"/>
    <w:rsid w:val="00CE1BC7"/>
    <w:rsid w:val="00CE2547"/>
    <w:rsid w:val="00CE25A3"/>
    <w:rsid w:val="00CE2752"/>
    <w:rsid w:val="00CE2C44"/>
    <w:rsid w:val="00CE353F"/>
    <w:rsid w:val="00CE361A"/>
    <w:rsid w:val="00CE363A"/>
    <w:rsid w:val="00CE36DF"/>
    <w:rsid w:val="00CE37CF"/>
    <w:rsid w:val="00CE3922"/>
    <w:rsid w:val="00CE39D8"/>
    <w:rsid w:val="00CE3E28"/>
    <w:rsid w:val="00CE3EFA"/>
    <w:rsid w:val="00CE407D"/>
    <w:rsid w:val="00CE41E5"/>
    <w:rsid w:val="00CE4495"/>
    <w:rsid w:val="00CE4586"/>
    <w:rsid w:val="00CE45F0"/>
    <w:rsid w:val="00CE4B5F"/>
    <w:rsid w:val="00CE55CB"/>
    <w:rsid w:val="00CE55F8"/>
    <w:rsid w:val="00CE5660"/>
    <w:rsid w:val="00CE566F"/>
    <w:rsid w:val="00CE579A"/>
    <w:rsid w:val="00CE59B4"/>
    <w:rsid w:val="00CE5BB6"/>
    <w:rsid w:val="00CE60E7"/>
    <w:rsid w:val="00CE617B"/>
    <w:rsid w:val="00CE61D6"/>
    <w:rsid w:val="00CE655B"/>
    <w:rsid w:val="00CE6846"/>
    <w:rsid w:val="00CE6D12"/>
    <w:rsid w:val="00CE6E08"/>
    <w:rsid w:val="00CE6E64"/>
    <w:rsid w:val="00CE6FF9"/>
    <w:rsid w:val="00CE70D1"/>
    <w:rsid w:val="00CE73C6"/>
    <w:rsid w:val="00CE7622"/>
    <w:rsid w:val="00CE7BCE"/>
    <w:rsid w:val="00CE7CCE"/>
    <w:rsid w:val="00CE7EC2"/>
    <w:rsid w:val="00CE7F21"/>
    <w:rsid w:val="00CF013B"/>
    <w:rsid w:val="00CF0206"/>
    <w:rsid w:val="00CF0295"/>
    <w:rsid w:val="00CF0366"/>
    <w:rsid w:val="00CF0530"/>
    <w:rsid w:val="00CF0802"/>
    <w:rsid w:val="00CF089E"/>
    <w:rsid w:val="00CF0E8F"/>
    <w:rsid w:val="00CF0F31"/>
    <w:rsid w:val="00CF0F70"/>
    <w:rsid w:val="00CF0FEA"/>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D09"/>
    <w:rsid w:val="00CF708C"/>
    <w:rsid w:val="00CF73B4"/>
    <w:rsid w:val="00CF7699"/>
    <w:rsid w:val="00CF76A4"/>
    <w:rsid w:val="00CF7713"/>
    <w:rsid w:val="00CF79FB"/>
    <w:rsid w:val="00CF7D71"/>
    <w:rsid w:val="00CF7E6E"/>
    <w:rsid w:val="00CF7FE5"/>
    <w:rsid w:val="00D000F3"/>
    <w:rsid w:val="00D00125"/>
    <w:rsid w:val="00D0014C"/>
    <w:rsid w:val="00D00188"/>
    <w:rsid w:val="00D00735"/>
    <w:rsid w:val="00D008AA"/>
    <w:rsid w:val="00D009D9"/>
    <w:rsid w:val="00D00DE3"/>
    <w:rsid w:val="00D01388"/>
    <w:rsid w:val="00D01593"/>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969"/>
    <w:rsid w:val="00D06DB7"/>
    <w:rsid w:val="00D0743E"/>
    <w:rsid w:val="00D075AD"/>
    <w:rsid w:val="00D077C7"/>
    <w:rsid w:val="00D07941"/>
    <w:rsid w:val="00D07B83"/>
    <w:rsid w:val="00D07C24"/>
    <w:rsid w:val="00D07F46"/>
    <w:rsid w:val="00D1030C"/>
    <w:rsid w:val="00D1050C"/>
    <w:rsid w:val="00D10619"/>
    <w:rsid w:val="00D1069C"/>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909"/>
    <w:rsid w:val="00D14C04"/>
    <w:rsid w:val="00D1539E"/>
    <w:rsid w:val="00D1561B"/>
    <w:rsid w:val="00D1583A"/>
    <w:rsid w:val="00D15B5F"/>
    <w:rsid w:val="00D15C2B"/>
    <w:rsid w:val="00D16136"/>
    <w:rsid w:val="00D16841"/>
    <w:rsid w:val="00D16911"/>
    <w:rsid w:val="00D16937"/>
    <w:rsid w:val="00D16ABD"/>
    <w:rsid w:val="00D171CF"/>
    <w:rsid w:val="00D172D5"/>
    <w:rsid w:val="00D1764A"/>
    <w:rsid w:val="00D1769B"/>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5DC"/>
    <w:rsid w:val="00D24D6C"/>
    <w:rsid w:val="00D24D8C"/>
    <w:rsid w:val="00D24DF8"/>
    <w:rsid w:val="00D2523C"/>
    <w:rsid w:val="00D252CF"/>
    <w:rsid w:val="00D253D9"/>
    <w:rsid w:val="00D2564C"/>
    <w:rsid w:val="00D25D8A"/>
    <w:rsid w:val="00D26150"/>
    <w:rsid w:val="00D26A2B"/>
    <w:rsid w:val="00D26A6B"/>
    <w:rsid w:val="00D26AD4"/>
    <w:rsid w:val="00D26BAE"/>
    <w:rsid w:val="00D26D3C"/>
    <w:rsid w:val="00D27AC7"/>
    <w:rsid w:val="00D27C20"/>
    <w:rsid w:val="00D27DDE"/>
    <w:rsid w:val="00D3019E"/>
    <w:rsid w:val="00D302D0"/>
    <w:rsid w:val="00D30431"/>
    <w:rsid w:val="00D3049B"/>
    <w:rsid w:val="00D305AB"/>
    <w:rsid w:val="00D3081A"/>
    <w:rsid w:val="00D308D3"/>
    <w:rsid w:val="00D30B98"/>
    <w:rsid w:val="00D3112B"/>
    <w:rsid w:val="00D31866"/>
    <w:rsid w:val="00D3188F"/>
    <w:rsid w:val="00D31B41"/>
    <w:rsid w:val="00D32363"/>
    <w:rsid w:val="00D32408"/>
    <w:rsid w:val="00D324B2"/>
    <w:rsid w:val="00D32643"/>
    <w:rsid w:val="00D3274F"/>
    <w:rsid w:val="00D327BE"/>
    <w:rsid w:val="00D32B3C"/>
    <w:rsid w:val="00D33465"/>
    <w:rsid w:val="00D33606"/>
    <w:rsid w:val="00D3366C"/>
    <w:rsid w:val="00D339C6"/>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6870"/>
    <w:rsid w:val="00D37067"/>
    <w:rsid w:val="00D37363"/>
    <w:rsid w:val="00D374EC"/>
    <w:rsid w:val="00D37947"/>
    <w:rsid w:val="00D37F07"/>
    <w:rsid w:val="00D40737"/>
    <w:rsid w:val="00D40766"/>
    <w:rsid w:val="00D409F7"/>
    <w:rsid w:val="00D40AF0"/>
    <w:rsid w:val="00D40D83"/>
    <w:rsid w:val="00D40FFD"/>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5F45"/>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684D"/>
    <w:rsid w:val="00D56F93"/>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31"/>
    <w:rsid w:val="00D65754"/>
    <w:rsid w:val="00D65F9D"/>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7FC"/>
    <w:rsid w:val="00D77B3B"/>
    <w:rsid w:val="00D77CDC"/>
    <w:rsid w:val="00D807A4"/>
    <w:rsid w:val="00D80802"/>
    <w:rsid w:val="00D8083E"/>
    <w:rsid w:val="00D80E57"/>
    <w:rsid w:val="00D80EB2"/>
    <w:rsid w:val="00D8103A"/>
    <w:rsid w:val="00D81256"/>
    <w:rsid w:val="00D81653"/>
    <w:rsid w:val="00D81E43"/>
    <w:rsid w:val="00D81FC7"/>
    <w:rsid w:val="00D82458"/>
    <w:rsid w:val="00D82498"/>
    <w:rsid w:val="00D829B6"/>
    <w:rsid w:val="00D82BE8"/>
    <w:rsid w:val="00D82E64"/>
    <w:rsid w:val="00D82EEC"/>
    <w:rsid w:val="00D83327"/>
    <w:rsid w:val="00D838B1"/>
    <w:rsid w:val="00D838DB"/>
    <w:rsid w:val="00D83A6E"/>
    <w:rsid w:val="00D83BEF"/>
    <w:rsid w:val="00D84013"/>
    <w:rsid w:val="00D84029"/>
    <w:rsid w:val="00D84070"/>
    <w:rsid w:val="00D840E1"/>
    <w:rsid w:val="00D8419D"/>
    <w:rsid w:val="00D843F9"/>
    <w:rsid w:val="00D8454C"/>
    <w:rsid w:val="00D8490F"/>
    <w:rsid w:val="00D84B52"/>
    <w:rsid w:val="00D84F85"/>
    <w:rsid w:val="00D851B4"/>
    <w:rsid w:val="00D853AA"/>
    <w:rsid w:val="00D85631"/>
    <w:rsid w:val="00D85744"/>
    <w:rsid w:val="00D858CE"/>
    <w:rsid w:val="00D8644A"/>
    <w:rsid w:val="00D866FA"/>
    <w:rsid w:val="00D86CB4"/>
    <w:rsid w:val="00D87276"/>
    <w:rsid w:val="00D87296"/>
    <w:rsid w:val="00D87516"/>
    <w:rsid w:val="00D876A6"/>
    <w:rsid w:val="00D878F8"/>
    <w:rsid w:val="00D87941"/>
    <w:rsid w:val="00D87A1F"/>
    <w:rsid w:val="00D87B1D"/>
    <w:rsid w:val="00D90119"/>
    <w:rsid w:val="00D90213"/>
    <w:rsid w:val="00D902DC"/>
    <w:rsid w:val="00D90358"/>
    <w:rsid w:val="00D903E3"/>
    <w:rsid w:val="00D903E8"/>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CC9"/>
    <w:rsid w:val="00D92CF4"/>
    <w:rsid w:val="00D92D18"/>
    <w:rsid w:val="00D92EB2"/>
    <w:rsid w:val="00D92F0E"/>
    <w:rsid w:val="00D92F34"/>
    <w:rsid w:val="00D92FF3"/>
    <w:rsid w:val="00D9316A"/>
    <w:rsid w:val="00D931FC"/>
    <w:rsid w:val="00D932D1"/>
    <w:rsid w:val="00D933F0"/>
    <w:rsid w:val="00D934B8"/>
    <w:rsid w:val="00D9350F"/>
    <w:rsid w:val="00D93898"/>
    <w:rsid w:val="00D938DC"/>
    <w:rsid w:val="00D93A95"/>
    <w:rsid w:val="00D93F18"/>
    <w:rsid w:val="00D945E6"/>
    <w:rsid w:val="00D94AA2"/>
    <w:rsid w:val="00D951BD"/>
    <w:rsid w:val="00D95487"/>
    <w:rsid w:val="00D95B49"/>
    <w:rsid w:val="00D95C43"/>
    <w:rsid w:val="00D95E46"/>
    <w:rsid w:val="00D96119"/>
    <w:rsid w:val="00D96765"/>
    <w:rsid w:val="00D9679F"/>
    <w:rsid w:val="00D9697E"/>
    <w:rsid w:val="00D974F0"/>
    <w:rsid w:val="00D9764A"/>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26C2"/>
    <w:rsid w:val="00DA32E5"/>
    <w:rsid w:val="00DA3377"/>
    <w:rsid w:val="00DA3481"/>
    <w:rsid w:val="00DA36C9"/>
    <w:rsid w:val="00DA3B5C"/>
    <w:rsid w:val="00DA4119"/>
    <w:rsid w:val="00DA41EA"/>
    <w:rsid w:val="00DA4270"/>
    <w:rsid w:val="00DA43A5"/>
    <w:rsid w:val="00DA4435"/>
    <w:rsid w:val="00DA4453"/>
    <w:rsid w:val="00DA4476"/>
    <w:rsid w:val="00DA44A0"/>
    <w:rsid w:val="00DA4684"/>
    <w:rsid w:val="00DA47CC"/>
    <w:rsid w:val="00DA4A59"/>
    <w:rsid w:val="00DA4BF2"/>
    <w:rsid w:val="00DA52BC"/>
    <w:rsid w:val="00DA5489"/>
    <w:rsid w:val="00DA56FA"/>
    <w:rsid w:val="00DA5BF7"/>
    <w:rsid w:val="00DA5D6F"/>
    <w:rsid w:val="00DA5EA3"/>
    <w:rsid w:val="00DA629C"/>
    <w:rsid w:val="00DA6492"/>
    <w:rsid w:val="00DA6A6A"/>
    <w:rsid w:val="00DA6B1B"/>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709"/>
    <w:rsid w:val="00DB18FF"/>
    <w:rsid w:val="00DB1992"/>
    <w:rsid w:val="00DB1C93"/>
    <w:rsid w:val="00DB2062"/>
    <w:rsid w:val="00DB219E"/>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1D5"/>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C56"/>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C65"/>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4FA"/>
    <w:rsid w:val="00DE08CC"/>
    <w:rsid w:val="00DE0B62"/>
    <w:rsid w:val="00DE0C2E"/>
    <w:rsid w:val="00DE0CFE"/>
    <w:rsid w:val="00DE1311"/>
    <w:rsid w:val="00DE1803"/>
    <w:rsid w:val="00DE1C38"/>
    <w:rsid w:val="00DE1FD6"/>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5CD"/>
    <w:rsid w:val="00DE6809"/>
    <w:rsid w:val="00DE68AB"/>
    <w:rsid w:val="00DE6AF2"/>
    <w:rsid w:val="00DE70EE"/>
    <w:rsid w:val="00DE7D92"/>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001"/>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3E5"/>
    <w:rsid w:val="00DF5BB7"/>
    <w:rsid w:val="00DF5BFF"/>
    <w:rsid w:val="00DF5C15"/>
    <w:rsid w:val="00DF5D34"/>
    <w:rsid w:val="00DF6089"/>
    <w:rsid w:val="00DF6164"/>
    <w:rsid w:val="00DF620D"/>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39C"/>
    <w:rsid w:val="00E0652B"/>
    <w:rsid w:val="00E067A4"/>
    <w:rsid w:val="00E0696B"/>
    <w:rsid w:val="00E06FAE"/>
    <w:rsid w:val="00E0713A"/>
    <w:rsid w:val="00E071AA"/>
    <w:rsid w:val="00E075B7"/>
    <w:rsid w:val="00E07795"/>
    <w:rsid w:val="00E0780F"/>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B25"/>
    <w:rsid w:val="00E12CAB"/>
    <w:rsid w:val="00E12F38"/>
    <w:rsid w:val="00E131A1"/>
    <w:rsid w:val="00E13209"/>
    <w:rsid w:val="00E13DBA"/>
    <w:rsid w:val="00E13F9F"/>
    <w:rsid w:val="00E1446D"/>
    <w:rsid w:val="00E1454B"/>
    <w:rsid w:val="00E14CF8"/>
    <w:rsid w:val="00E14E07"/>
    <w:rsid w:val="00E14EE4"/>
    <w:rsid w:val="00E14F04"/>
    <w:rsid w:val="00E14FDE"/>
    <w:rsid w:val="00E15370"/>
    <w:rsid w:val="00E15622"/>
    <w:rsid w:val="00E1562A"/>
    <w:rsid w:val="00E162BF"/>
    <w:rsid w:val="00E16407"/>
    <w:rsid w:val="00E1687C"/>
    <w:rsid w:val="00E16A38"/>
    <w:rsid w:val="00E16A5A"/>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1E8C"/>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7AA"/>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E3F"/>
    <w:rsid w:val="00E34F8B"/>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7FE"/>
    <w:rsid w:val="00E408B9"/>
    <w:rsid w:val="00E40C59"/>
    <w:rsid w:val="00E4110E"/>
    <w:rsid w:val="00E41B18"/>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56A"/>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50"/>
    <w:rsid w:val="00E64ECF"/>
    <w:rsid w:val="00E65201"/>
    <w:rsid w:val="00E65252"/>
    <w:rsid w:val="00E652B5"/>
    <w:rsid w:val="00E653F7"/>
    <w:rsid w:val="00E656AE"/>
    <w:rsid w:val="00E656BF"/>
    <w:rsid w:val="00E65909"/>
    <w:rsid w:val="00E65AE8"/>
    <w:rsid w:val="00E65C65"/>
    <w:rsid w:val="00E66053"/>
    <w:rsid w:val="00E662FD"/>
    <w:rsid w:val="00E664A1"/>
    <w:rsid w:val="00E668FF"/>
    <w:rsid w:val="00E66B94"/>
    <w:rsid w:val="00E66D6A"/>
    <w:rsid w:val="00E66DD8"/>
    <w:rsid w:val="00E67391"/>
    <w:rsid w:val="00E67437"/>
    <w:rsid w:val="00E674CA"/>
    <w:rsid w:val="00E675C3"/>
    <w:rsid w:val="00E67776"/>
    <w:rsid w:val="00E67F8A"/>
    <w:rsid w:val="00E7002F"/>
    <w:rsid w:val="00E70348"/>
    <w:rsid w:val="00E7091D"/>
    <w:rsid w:val="00E713BF"/>
    <w:rsid w:val="00E71996"/>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E1C"/>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7BB"/>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C58"/>
    <w:rsid w:val="00E85EAA"/>
    <w:rsid w:val="00E86126"/>
    <w:rsid w:val="00E86144"/>
    <w:rsid w:val="00E86662"/>
    <w:rsid w:val="00E8673A"/>
    <w:rsid w:val="00E86AC8"/>
    <w:rsid w:val="00E86AEA"/>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0B8"/>
    <w:rsid w:val="00E95193"/>
    <w:rsid w:val="00E95B13"/>
    <w:rsid w:val="00E95E76"/>
    <w:rsid w:val="00E95EB4"/>
    <w:rsid w:val="00E95FF1"/>
    <w:rsid w:val="00E9616D"/>
    <w:rsid w:val="00E967ED"/>
    <w:rsid w:val="00E96F9C"/>
    <w:rsid w:val="00E97098"/>
    <w:rsid w:val="00E97B74"/>
    <w:rsid w:val="00E97B9A"/>
    <w:rsid w:val="00EA0482"/>
    <w:rsid w:val="00EA04A5"/>
    <w:rsid w:val="00EA05DB"/>
    <w:rsid w:val="00EA08D2"/>
    <w:rsid w:val="00EA10E9"/>
    <w:rsid w:val="00EA14C9"/>
    <w:rsid w:val="00EA173B"/>
    <w:rsid w:val="00EA1CFC"/>
    <w:rsid w:val="00EA1E93"/>
    <w:rsid w:val="00EA23FD"/>
    <w:rsid w:val="00EA24EE"/>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2C1"/>
    <w:rsid w:val="00EB05E4"/>
    <w:rsid w:val="00EB0896"/>
    <w:rsid w:val="00EB0E79"/>
    <w:rsid w:val="00EB175A"/>
    <w:rsid w:val="00EB18FC"/>
    <w:rsid w:val="00EB196C"/>
    <w:rsid w:val="00EB197F"/>
    <w:rsid w:val="00EB19C6"/>
    <w:rsid w:val="00EB2034"/>
    <w:rsid w:val="00EB204E"/>
    <w:rsid w:val="00EB286D"/>
    <w:rsid w:val="00EB2AC0"/>
    <w:rsid w:val="00EB2CC8"/>
    <w:rsid w:val="00EB2CD4"/>
    <w:rsid w:val="00EB2D68"/>
    <w:rsid w:val="00EB2E9D"/>
    <w:rsid w:val="00EB2F36"/>
    <w:rsid w:val="00EB311E"/>
    <w:rsid w:val="00EB32E0"/>
    <w:rsid w:val="00EB359A"/>
    <w:rsid w:val="00EB3745"/>
    <w:rsid w:val="00EB3A6F"/>
    <w:rsid w:val="00EB434D"/>
    <w:rsid w:val="00EB452A"/>
    <w:rsid w:val="00EB4691"/>
    <w:rsid w:val="00EB47C6"/>
    <w:rsid w:val="00EB481F"/>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5C3"/>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065"/>
    <w:rsid w:val="00EC51B5"/>
    <w:rsid w:val="00EC5528"/>
    <w:rsid w:val="00EC5581"/>
    <w:rsid w:val="00EC57CA"/>
    <w:rsid w:val="00EC6055"/>
    <w:rsid w:val="00EC621D"/>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2FC3"/>
    <w:rsid w:val="00ED30A5"/>
    <w:rsid w:val="00ED3623"/>
    <w:rsid w:val="00ED37A1"/>
    <w:rsid w:val="00ED3A2E"/>
    <w:rsid w:val="00ED3B88"/>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4E0"/>
    <w:rsid w:val="00EE3590"/>
    <w:rsid w:val="00EE3A5C"/>
    <w:rsid w:val="00EE3CB5"/>
    <w:rsid w:val="00EE3F8A"/>
    <w:rsid w:val="00EE415F"/>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6F"/>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688"/>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2A4C"/>
    <w:rsid w:val="00F032B3"/>
    <w:rsid w:val="00F0369D"/>
    <w:rsid w:val="00F03A11"/>
    <w:rsid w:val="00F03A9B"/>
    <w:rsid w:val="00F03B46"/>
    <w:rsid w:val="00F03BEF"/>
    <w:rsid w:val="00F03DC7"/>
    <w:rsid w:val="00F04287"/>
    <w:rsid w:val="00F04609"/>
    <w:rsid w:val="00F047C7"/>
    <w:rsid w:val="00F047F2"/>
    <w:rsid w:val="00F0497E"/>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D20"/>
    <w:rsid w:val="00F11035"/>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E5"/>
    <w:rsid w:val="00F136F4"/>
    <w:rsid w:val="00F13A37"/>
    <w:rsid w:val="00F13A6B"/>
    <w:rsid w:val="00F13B6F"/>
    <w:rsid w:val="00F13ECD"/>
    <w:rsid w:val="00F14158"/>
    <w:rsid w:val="00F1416F"/>
    <w:rsid w:val="00F142A4"/>
    <w:rsid w:val="00F1430A"/>
    <w:rsid w:val="00F146D6"/>
    <w:rsid w:val="00F14C06"/>
    <w:rsid w:val="00F14E45"/>
    <w:rsid w:val="00F14E58"/>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2A78"/>
    <w:rsid w:val="00F22FB0"/>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6C5"/>
    <w:rsid w:val="00F259BF"/>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1CFD"/>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C1E"/>
    <w:rsid w:val="00F34D39"/>
    <w:rsid w:val="00F34DC0"/>
    <w:rsid w:val="00F34DEC"/>
    <w:rsid w:val="00F35241"/>
    <w:rsid w:val="00F35638"/>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30"/>
    <w:rsid w:val="00F4166B"/>
    <w:rsid w:val="00F41D8D"/>
    <w:rsid w:val="00F41E1B"/>
    <w:rsid w:val="00F41E28"/>
    <w:rsid w:val="00F42064"/>
    <w:rsid w:val="00F42265"/>
    <w:rsid w:val="00F42375"/>
    <w:rsid w:val="00F4273F"/>
    <w:rsid w:val="00F42847"/>
    <w:rsid w:val="00F42A89"/>
    <w:rsid w:val="00F42DA9"/>
    <w:rsid w:val="00F42DB1"/>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CD"/>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CF2"/>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AF8"/>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A4"/>
    <w:rsid w:val="00F602F6"/>
    <w:rsid w:val="00F605F0"/>
    <w:rsid w:val="00F60747"/>
    <w:rsid w:val="00F60786"/>
    <w:rsid w:val="00F607C3"/>
    <w:rsid w:val="00F607E6"/>
    <w:rsid w:val="00F60BF5"/>
    <w:rsid w:val="00F60C6B"/>
    <w:rsid w:val="00F60D8E"/>
    <w:rsid w:val="00F60E09"/>
    <w:rsid w:val="00F60EDC"/>
    <w:rsid w:val="00F60FAA"/>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0E2D"/>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74"/>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BFB"/>
    <w:rsid w:val="00F77C8A"/>
    <w:rsid w:val="00F77D90"/>
    <w:rsid w:val="00F8022F"/>
    <w:rsid w:val="00F80535"/>
    <w:rsid w:val="00F807D3"/>
    <w:rsid w:val="00F80E44"/>
    <w:rsid w:val="00F80E68"/>
    <w:rsid w:val="00F80FA0"/>
    <w:rsid w:val="00F814BF"/>
    <w:rsid w:val="00F815C1"/>
    <w:rsid w:val="00F81971"/>
    <w:rsid w:val="00F819FF"/>
    <w:rsid w:val="00F81F95"/>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949"/>
    <w:rsid w:val="00F86AEB"/>
    <w:rsid w:val="00F86C72"/>
    <w:rsid w:val="00F86D8B"/>
    <w:rsid w:val="00F86DA0"/>
    <w:rsid w:val="00F86E16"/>
    <w:rsid w:val="00F870D8"/>
    <w:rsid w:val="00F8717C"/>
    <w:rsid w:val="00F874E8"/>
    <w:rsid w:val="00F875CB"/>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1D55"/>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35C"/>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3C5"/>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B20"/>
    <w:rsid w:val="00FA7B90"/>
    <w:rsid w:val="00FA7C68"/>
    <w:rsid w:val="00FA7D09"/>
    <w:rsid w:val="00FB0363"/>
    <w:rsid w:val="00FB049D"/>
    <w:rsid w:val="00FB065A"/>
    <w:rsid w:val="00FB0701"/>
    <w:rsid w:val="00FB077C"/>
    <w:rsid w:val="00FB0878"/>
    <w:rsid w:val="00FB0A16"/>
    <w:rsid w:val="00FB0B82"/>
    <w:rsid w:val="00FB0B9C"/>
    <w:rsid w:val="00FB0EE4"/>
    <w:rsid w:val="00FB1091"/>
    <w:rsid w:val="00FB176E"/>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A4"/>
    <w:rsid w:val="00FC1CCB"/>
    <w:rsid w:val="00FC1D86"/>
    <w:rsid w:val="00FC21C4"/>
    <w:rsid w:val="00FC223A"/>
    <w:rsid w:val="00FC2305"/>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191"/>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B9A"/>
    <w:rsid w:val="00FD6D51"/>
    <w:rsid w:val="00FD7283"/>
    <w:rsid w:val="00FD72C9"/>
    <w:rsid w:val="00FD7351"/>
    <w:rsid w:val="00FD7B94"/>
    <w:rsid w:val="00FD7D03"/>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8F"/>
    <w:rsid w:val="00FE2F92"/>
    <w:rsid w:val="00FE307A"/>
    <w:rsid w:val="00FE31E1"/>
    <w:rsid w:val="00FE3521"/>
    <w:rsid w:val="00FE35B8"/>
    <w:rsid w:val="00FE35C0"/>
    <w:rsid w:val="00FE36C4"/>
    <w:rsid w:val="00FE38E3"/>
    <w:rsid w:val="00FE394F"/>
    <w:rsid w:val="00FE3B26"/>
    <w:rsid w:val="00FE4091"/>
    <w:rsid w:val="00FE40BD"/>
    <w:rsid w:val="00FE425A"/>
    <w:rsid w:val="00FE444D"/>
    <w:rsid w:val="00FE46F1"/>
    <w:rsid w:val="00FE4743"/>
    <w:rsid w:val="00FE47CC"/>
    <w:rsid w:val="00FE4A71"/>
    <w:rsid w:val="00FE4E4B"/>
    <w:rsid w:val="00FE4F17"/>
    <w:rsid w:val="00FE5062"/>
    <w:rsid w:val="00FE52D0"/>
    <w:rsid w:val="00FE5469"/>
    <w:rsid w:val="00FE5906"/>
    <w:rsid w:val="00FE5C6A"/>
    <w:rsid w:val="00FE5DE8"/>
    <w:rsid w:val="00FE6172"/>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9EC"/>
    <w:rsid w:val="00FF2A45"/>
    <w:rsid w:val="00FF2B4B"/>
    <w:rsid w:val="00FF2C4B"/>
    <w:rsid w:val="00FF2EB9"/>
    <w:rsid w:val="00FF31E4"/>
    <w:rsid w:val="00FF3305"/>
    <w:rsid w:val="00FF34DD"/>
    <w:rsid w:val="00FF36C1"/>
    <w:rsid w:val="00FF38BF"/>
    <w:rsid w:val="00FF3C26"/>
    <w:rsid w:val="00FF46E1"/>
    <w:rsid w:val="00FF49AC"/>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025A51"/>
    <w:rsid w:val="01054522"/>
    <w:rsid w:val="01095101"/>
    <w:rsid w:val="01106970"/>
    <w:rsid w:val="0115039C"/>
    <w:rsid w:val="01203F01"/>
    <w:rsid w:val="01220FB6"/>
    <w:rsid w:val="01250BFA"/>
    <w:rsid w:val="012640DD"/>
    <w:rsid w:val="012B33D5"/>
    <w:rsid w:val="012D5C64"/>
    <w:rsid w:val="01317886"/>
    <w:rsid w:val="013752CD"/>
    <w:rsid w:val="013A5064"/>
    <w:rsid w:val="013D172C"/>
    <w:rsid w:val="0144135B"/>
    <w:rsid w:val="01467895"/>
    <w:rsid w:val="014A7A71"/>
    <w:rsid w:val="014F79AA"/>
    <w:rsid w:val="015249FD"/>
    <w:rsid w:val="015264A0"/>
    <w:rsid w:val="015D4186"/>
    <w:rsid w:val="01604DC0"/>
    <w:rsid w:val="016C53E8"/>
    <w:rsid w:val="016F1A2E"/>
    <w:rsid w:val="0179796A"/>
    <w:rsid w:val="017D2B3B"/>
    <w:rsid w:val="018D5C04"/>
    <w:rsid w:val="019B5B19"/>
    <w:rsid w:val="019D2B5F"/>
    <w:rsid w:val="01AA45E9"/>
    <w:rsid w:val="01B04005"/>
    <w:rsid w:val="01B81AF2"/>
    <w:rsid w:val="01B8347F"/>
    <w:rsid w:val="01BA32CC"/>
    <w:rsid w:val="01BC425F"/>
    <w:rsid w:val="01CD3F24"/>
    <w:rsid w:val="01D77ED7"/>
    <w:rsid w:val="01E61A06"/>
    <w:rsid w:val="01E92270"/>
    <w:rsid w:val="01F1660E"/>
    <w:rsid w:val="020C2DCB"/>
    <w:rsid w:val="021501BD"/>
    <w:rsid w:val="0216677E"/>
    <w:rsid w:val="021C4991"/>
    <w:rsid w:val="02206671"/>
    <w:rsid w:val="0222608E"/>
    <w:rsid w:val="02265D55"/>
    <w:rsid w:val="02266E5D"/>
    <w:rsid w:val="0227664A"/>
    <w:rsid w:val="02314650"/>
    <w:rsid w:val="023245FA"/>
    <w:rsid w:val="02365154"/>
    <w:rsid w:val="02373DC2"/>
    <w:rsid w:val="024020B7"/>
    <w:rsid w:val="0243597E"/>
    <w:rsid w:val="024954F8"/>
    <w:rsid w:val="02517A58"/>
    <w:rsid w:val="025622C9"/>
    <w:rsid w:val="02571143"/>
    <w:rsid w:val="026022C9"/>
    <w:rsid w:val="02607F96"/>
    <w:rsid w:val="02644657"/>
    <w:rsid w:val="026B0F71"/>
    <w:rsid w:val="026B397E"/>
    <w:rsid w:val="02747219"/>
    <w:rsid w:val="02793093"/>
    <w:rsid w:val="027C240E"/>
    <w:rsid w:val="027D027C"/>
    <w:rsid w:val="02807ABD"/>
    <w:rsid w:val="02825FB2"/>
    <w:rsid w:val="02837BB9"/>
    <w:rsid w:val="028D2B07"/>
    <w:rsid w:val="028E24FC"/>
    <w:rsid w:val="028E2B6D"/>
    <w:rsid w:val="028E74C9"/>
    <w:rsid w:val="02935BFE"/>
    <w:rsid w:val="02944BA6"/>
    <w:rsid w:val="029772A7"/>
    <w:rsid w:val="02A24EAC"/>
    <w:rsid w:val="02A65ED7"/>
    <w:rsid w:val="02AB3FFB"/>
    <w:rsid w:val="02AF57BA"/>
    <w:rsid w:val="02B30715"/>
    <w:rsid w:val="02B477E1"/>
    <w:rsid w:val="02B73965"/>
    <w:rsid w:val="02B752F4"/>
    <w:rsid w:val="02B91C51"/>
    <w:rsid w:val="02BA45AA"/>
    <w:rsid w:val="02C31FE8"/>
    <w:rsid w:val="02C41336"/>
    <w:rsid w:val="02CB566D"/>
    <w:rsid w:val="02CD3FE0"/>
    <w:rsid w:val="02D15DD7"/>
    <w:rsid w:val="02D34FF1"/>
    <w:rsid w:val="02D50C5C"/>
    <w:rsid w:val="02DA7333"/>
    <w:rsid w:val="02DF32E1"/>
    <w:rsid w:val="02E60FAD"/>
    <w:rsid w:val="02F11E59"/>
    <w:rsid w:val="02F24C80"/>
    <w:rsid w:val="02F400B3"/>
    <w:rsid w:val="02F43FD5"/>
    <w:rsid w:val="02F520A6"/>
    <w:rsid w:val="02FE7720"/>
    <w:rsid w:val="02FF24ED"/>
    <w:rsid w:val="03034770"/>
    <w:rsid w:val="030622C5"/>
    <w:rsid w:val="0309724D"/>
    <w:rsid w:val="030F13EA"/>
    <w:rsid w:val="03124B47"/>
    <w:rsid w:val="03144CE8"/>
    <w:rsid w:val="03166FA7"/>
    <w:rsid w:val="0318052D"/>
    <w:rsid w:val="031A5A41"/>
    <w:rsid w:val="032018C8"/>
    <w:rsid w:val="0324444A"/>
    <w:rsid w:val="033F24AC"/>
    <w:rsid w:val="034B245A"/>
    <w:rsid w:val="0352534A"/>
    <w:rsid w:val="03527A17"/>
    <w:rsid w:val="035335FA"/>
    <w:rsid w:val="0356450F"/>
    <w:rsid w:val="03565327"/>
    <w:rsid w:val="03593D16"/>
    <w:rsid w:val="035A6F75"/>
    <w:rsid w:val="035A7C1B"/>
    <w:rsid w:val="035F290B"/>
    <w:rsid w:val="035F3252"/>
    <w:rsid w:val="037B5058"/>
    <w:rsid w:val="03807DAB"/>
    <w:rsid w:val="03873A54"/>
    <w:rsid w:val="03892ABA"/>
    <w:rsid w:val="038A6707"/>
    <w:rsid w:val="03952D20"/>
    <w:rsid w:val="03965F9F"/>
    <w:rsid w:val="039C7DEF"/>
    <w:rsid w:val="03A147F7"/>
    <w:rsid w:val="03A244B5"/>
    <w:rsid w:val="03AB7D12"/>
    <w:rsid w:val="03AF6161"/>
    <w:rsid w:val="03B33D91"/>
    <w:rsid w:val="03B76643"/>
    <w:rsid w:val="03BC7AC0"/>
    <w:rsid w:val="03DA35F3"/>
    <w:rsid w:val="03DC09B2"/>
    <w:rsid w:val="03E43410"/>
    <w:rsid w:val="03F558F1"/>
    <w:rsid w:val="03F973A6"/>
    <w:rsid w:val="03FE0879"/>
    <w:rsid w:val="04004D99"/>
    <w:rsid w:val="04027497"/>
    <w:rsid w:val="04047236"/>
    <w:rsid w:val="040B5E04"/>
    <w:rsid w:val="040E50DA"/>
    <w:rsid w:val="041212F7"/>
    <w:rsid w:val="04176A57"/>
    <w:rsid w:val="0420621C"/>
    <w:rsid w:val="043E4011"/>
    <w:rsid w:val="04414BAE"/>
    <w:rsid w:val="044E4AA1"/>
    <w:rsid w:val="04664EE1"/>
    <w:rsid w:val="04706CD7"/>
    <w:rsid w:val="04756487"/>
    <w:rsid w:val="047E4672"/>
    <w:rsid w:val="04801064"/>
    <w:rsid w:val="04830488"/>
    <w:rsid w:val="04842FF2"/>
    <w:rsid w:val="048E06FC"/>
    <w:rsid w:val="049534BA"/>
    <w:rsid w:val="049766A6"/>
    <w:rsid w:val="04A11ADB"/>
    <w:rsid w:val="04A31E3A"/>
    <w:rsid w:val="04A34073"/>
    <w:rsid w:val="04A66C6A"/>
    <w:rsid w:val="04A93804"/>
    <w:rsid w:val="04AB0590"/>
    <w:rsid w:val="04AC3F1E"/>
    <w:rsid w:val="04B42AAF"/>
    <w:rsid w:val="04B51667"/>
    <w:rsid w:val="04CB127E"/>
    <w:rsid w:val="04DE7C00"/>
    <w:rsid w:val="04DF69BC"/>
    <w:rsid w:val="04E226B3"/>
    <w:rsid w:val="04E7515D"/>
    <w:rsid w:val="04E93366"/>
    <w:rsid w:val="04EF0CB3"/>
    <w:rsid w:val="04EF68C9"/>
    <w:rsid w:val="04F43D09"/>
    <w:rsid w:val="04F564FF"/>
    <w:rsid w:val="04F713E5"/>
    <w:rsid w:val="04F7195B"/>
    <w:rsid w:val="04FC7151"/>
    <w:rsid w:val="050350F8"/>
    <w:rsid w:val="05161870"/>
    <w:rsid w:val="05170BBC"/>
    <w:rsid w:val="05184428"/>
    <w:rsid w:val="05230410"/>
    <w:rsid w:val="052445C5"/>
    <w:rsid w:val="05315285"/>
    <w:rsid w:val="05397DF8"/>
    <w:rsid w:val="053C4F29"/>
    <w:rsid w:val="05412018"/>
    <w:rsid w:val="054B5430"/>
    <w:rsid w:val="05574EC8"/>
    <w:rsid w:val="055E0D42"/>
    <w:rsid w:val="055E53F1"/>
    <w:rsid w:val="055E5CFF"/>
    <w:rsid w:val="05614226"/>
    <w:rsid w:val="056176E9"/>
    <w:rsid w:val="05663426"/>
    <w:rsid w:val="05696BF0"/>
    <w:rsid w:val="05743112"/>
    <w:rsid w:val="05792786"/>
    <w:rsid w:val="057A3E53"/>
    <w:rsid w:val="057D0F08"/>
    <w:rsid w:val="0587265C"/>
    <w:rsid w:val="058F1989"/>
    <w:rsid w:val="05920980"/>
    <w:rsid w:val="05A11C07"/>
    <w:rsid w:val="05A1376A"/>
    <w:rsid w:val="05A14873"/>
    <w:rsid w:val="05A572A8"/>
    <w:rsid w:val="05A6076A"/>
    <w:rsid w:val="05A67A7B"/>
    <w:rsid w:val="05AA3DD4"/>
    <w:rsid w:val="05AF4D49"/>
    <w:rsid w:val="05B01635"/>
    <w:rsid w:val="05B75055"/>
    <w:rsid w:val="05BA5EF0"/>
    <w:rsid w:val="05BC5506"/>
    <w:rsid w:val="05D2520B"/>
    <w:rsid w:val="05D85B25"/>
    <w:rsid w:val="05E625E2"/>
    <w:rsid w:val="05F01E2F"/>
    <w:rsid w:val="05F447F5"/>
    <w:rsid w:val="05F53335"/>
    <w:rsid w:val="05FF451B"/>
    <w:rsid w:val="060361C4"/>
    <w:rsid w:val="06072B25"/>
    <w:rsid w:val="06073107"/>
    <w:rsid w:val="060C1575"/>
    <w:rsid w:val="06222386"/>
    <w:rsid w:val="062D3B55"/>
    <w:rsid w:val="062E76F9"/>
    <w:rsid w:val="06301A1D"/>
    <w:rsid w:val="0635512F"/>
    <w:rsid w:val="063F0605"/>
    <w:rsid w:val="06441644"/>
    <w:rsid w:val="06484875"/>
    <w:rsid w:val="06510ADC"/>
    <w:rsid w:val="065633BC"/>
    <w:rsid w:val="065936D5"/>
    <w:rsid w:val="065A7630"/>
    <w:rsid w:val="066314F5"/>
    <w:rsid w:val="0663157F"/>
    <w:rsid w:val="066427D5"/>
    <w:rsid w:val="067A3049"/>
    <w:rsid w:val="06826A46"/>
    <w:rsid w:val="06847D7D"/>
    <w:rsid w:val="068B4232"/>
    <w:rsid w:val="06914453"/>
    <w:rsid w:val="06925CEE"/>
    <w:rsid w:val="0696637A"/>
    <w:rsid w:val="06B33312"/>
    <w:rsid w:val="06B84F2B"/>
    <w:rsid w:val="06C349D5"/>
    <w:rsid w:val="06C47F0F"/>
    <w:rsid w:val="06C64DC2"/>
    <w:rsid w:val="06C824F0"/>
    <w:rsid w:val="06D50ECC"/>
    <w:rsid w:val="06D541A8"/>
    <w:rsid w:val="06D63647"/>
    <w:rsid w:val="06D85059"/>
    <w:rsid w:val="06D97305"/>
    <w:rsid w:val="06E44298"/>
    <w:rsid w:val="06E45B8E"/>
    <w:rsid w:val="06E62399"/>
    <w:rsid w:val="06EA47C2"/>
    <w:rsid w:val="06EB3DBC"/>
    <w:rsid w:val="07043657"/>
    <w:rsid w:val="070C2762"/>
    <w:rsid w:val="07103017"/>
    <w:rsid w:val="072437B4"/>
    <w:rsid w:val="072F7EE0"/>
    <w:rsid w:val="073606DB"/>
    <w:rsid w:val="073966E8"/>
    <w:rsid w:val="07396B8A"/>
    <w:rsid w:val="07443056"/>
    <w:rsid w:val="07445372"/>
    <w:rsid w:val="0746505C"/>
    <w:rsid w:val="074A3935"/>
    <w:rsid w:val="074E10D5"/>
    <w:rsid w:val="075D38EB"/>
    <w:rsid w:val="076977E4"/>
    <w:rsid w:val="076C58B9"/>
    <w:rsid w:val="07711E12"/>
    <w:rsid w:val="07760BF1"/>
    <w:rsid w:val="07765848"/>
    <w:rsid w:val="077D0637"/>
    <w:rsid w:val="07842814"/>
    <w:rsid w:val="07860886"/>
    <w:rsid w:val="078C505F"/>
    <w:rsid w:val="078D0F6F"/>
    <w:rsid w:val="079F4BBC"/>
    <w:rsid w:val="07AE279F"/>
    <w:rsid w:val="07B04FBA"/>
    <w:rsid w:val="07B22D71"/>
    <w:rsid w:val="07B6661D"/>
    <w:rsid w:val="07B9334A"/>
    <w:rsid w:val="07BA1371"/>
    <w:rsid w:val="07BE30FF"/>
    <w:rsid w:val="07C46B94"/>
    <w:rsid w:val="07CF283A"/>
    <w:rsid w:val="07D236A3"/>
    <w:rsid w:val="07D31E6A"/>
    <w:rsid w:val="07D83F95"/>
    <w:rsid w:val="07E421DD"/>
    <w:rsid w:val="07E45CD3"/>
    <w:rsid w:val="07F22CA1"/>
    <w:rsid w:val="07F326C5"/>
    <w:rsid w:val="07F85A7A"/>
    <w:rsid w:val="07FE365F"/>
    <w:rsid w:val="07FF7CEA"/>
    <w:rsid w:val="08002E51"/>
    <w:rsid w:val="08015370"/>
    <w:rsid w:val="080336F5"/>
    <w:rsid w:val="080462BF"/>
    <w:rsid w:val="08054515"/>
    <w:rsid w:val="080912E8"/>
    <w:rsid w:val="080D7636"/>
    <w:rsid w:val="080E260A"/>
    <w:rsid w:val="080F069F"/>
    <w:rsid w:val="08144360"/>
    <w:rsid w:val="081649D6"/>
    <w:rsid w:val="08233640"/>
    <w:rsid w:val="08312CAD"/>
    <w:rsid w:val="08364F60"/>
    <w:rsid w:val="083A107C"/>
    <w:rsid w:val="083B6FD7"/>
    <w:rsid w:val="083D5C17"/>
    <w:rsid w:val="08456A02"/>
    <w:rsid w:val="08496D27"/>
    <w:rsid w:val="08550511"/>
    <w:rsid w:val="085554B6"/>
    <w:rsid w:val="08555F4F"/>
    <w:rsid w:val="085A1D66"/>
    <w:rsid w:val="085A327F"/>
    <w:rsid w:val="085A7F73"/>
    <w:rsid w:val="085C4043"/>
    <w:rsid w:val="0863266D"/>
    <w:rsid w:val="08657BB7"/>
    <w:rsid w:val="086730AF"/>
    <w:rsid w:val="086E242C"/>
    <w:rsid w:val="0873143F"/>
    <w:rsid w:val="087D41CA"/>
    <w:rsid w:val="088469C4"/>
    <w:rsid w:val="0891400A"/>
    <w:rsid w:val="08925983"/>
    <w:rsid w:val="089674C7"/>
    <w:rsid w:val="089F1422"/>
    <w:rsid w:val="08A860E6"/>
    <w:rsid w:val="08AB0479"/>
    <w:rsid w:val="08B37166"/>
    <w:rsid w:val="08B77A81"/>
    <w:rsid w:val="08B82642"/>
    <w:rsid w:val="08C0320F"/>
    <w:rsid w:val="08C2072B"/>
    <w:rsid w:val="08CB62DF"/>
    <w:rsid w:val="08CD0222"/>
    <w:rsid w:val="08D079F7"/>
    <w:rsid w:val="08D91C5D"/>
    <w:rsid w:val="08E80EB1"/>
    <w:rsid w:val="08E968D8"/>
    <w:rsid w:val="08ED243B"/>
    <w:rsid w:val="08EF26B2"/>
    <w:rsid w:val="08F808F8"/>
    <w:rsid w:val="090304DE"/>
    <w:rsid w:val="090341C1"/>
    <w:rsid w:val="0904269C"/>
    <w:rsid w:val="091254BA"/>
    <w:rsid w:val="091619D6"/>
    <w:rsid w:val="091B7BE0"/>
    <w:rsid w:val="09203AED"/>
    <w:rsid w:val="09352021"/>
    <w:rsid w:val="09395883"/>
    <w:rsid w:val="093C12D3"/>
    <w:rsid w:val="093C303C"/>
    <w:rsid w:val="093C6509"/>
    <w:rsid w:val="09417C10"/>
    <w:rsid w:val="09477F2D"/>
    <w:rsid w:val="094C56ED"/>
    <w:rsid w:val="094E297A"/>
    <w:rsid w:val="095A5849"/>
    <w:rsid w:val="096E5786"/>
    <w:rsid w:val="097731C0"/>
    <w:rsid w:val="097D0261"/>
    <w:rsid w:val="097F7C39"/>
    <w:rsid w:val="09A14CEE"/>
    <w:rsid w:val="09A75ED7"/>
    <w:rsid w:val="09AD363A"/>
    <w:rsid w:val="09AE5936"/>
    <w:rsid w:val="09B169D7"/>
    <w:rsid w:val="09B351A4"/>
    <w:rsid w:val="09BC4895"/>
    <w:rsid w:val="09CD188C"/>
    <w:rsid w:val="09D25BD1"/>
    <w:rsid w:val="09D272A3"/>
    <w:rsid w:val="09DB5A04"/>
    <w:rsid w:val="09E77A34"/>
    <w:rsid w:val="09F42449"/>
    <w:rsid w:val="09F71AA2"/>
    <w:rsid w:val="09FB29F2"/>
    <w:rsid w:val="09FE046E"/>
    <w:rsid w:val="0A0C0C06"/>
    <w:rsid w:val="0A0D1879"/>
    <w:rsid w:val="0A1A09D5"/>
    <w:rsid w:val="0A213D44"/>
    <w:rsid w:val="0A2278D3"/>
    <w:rsid w:val="0A256377"/>
    <w:rsid w:val="0A256C53"/>
    <w:rsid w:val="0A34296C"/>
    <w:rsid w:val="0A370408"/>
    <w:rsid w:val="0A431615"/>
    <w:rsid w:val="0A4613B1"/>
    <w:rsid w:val="0A5B43BC"/>
    <w:rsid w:val="0A5F71CD"/>
    <w:rsid w:val="0A660DD4"/>
    <w:rsid w:val="0A664FFC"/>
    <w:rsid w:val="0A7D207D"/>
    <w:rsid w:val="0A83691D"/>
    <w:rsid w:val="0A8E16FB"/>
    <w:rsid w:val="0A8F2CE3"/>
    <w:rsid w:val="0A9A1A8B"/>
    <w:rsid w:val="0AA87B2B"/>
    <w:rsid w:val="0AAB24F7"/>
    <w:rsid w:val="0AAB60D8"/>
    <w:rsid w:val="0AAC6652"/>
    <w:rsid w:val="0AB515C6"/>
    <w:rsid w:val="0AB73257"/>
    <w:rsid w:val="0AB878BC"/>
    <w:rsid w:val="0AD35C59"/>
    <w:rsid w:val="0AD36BE6"/>
    <w:rsid w:val="0AD43CEC"/>
    <w:rsid w:val="0AD64E17"/>
    <w:rsid w:val="0AD8082A"/>
    <w:rsid w:val="0ADC0F4B"/>
    <w:rsid w:val="0ADC17BB"/>
    <w:rsid w:val="0AE54077"/>
    <w:rsid w:val="0AE70AE7"/>
    <w:rsid w:val="0AEB22C3"/>
    <w:rsid w:val="0AEE4BFC"/>
    <w:rsid w:val="0AF0716A"/>
    <w:rsid w:val="0AFD1714"/>
    <w:rsid w:val="0B03601B"/>
    <w:rsid w:val="0B0D567B"/>
    <w:rsid w:val="0B1308EF"/>
    <w:rsid w:val="0B292D30"/>
    <w:rsid w:val="0B2F3694"/>
    <w:rsid w:val="0B304FB1"/>
    <w:rsid w:val="0B3C4010"/>
    <w:rsid w:val="0B3F22DA"/>
    <w:rsid w:val="0B47672B"/>
    <w:rsid w:val="0B484A0F"/>
    <w:rsid w:val="0B4A58D1"/>
    <w:rsid w:val="0B50319E"/>
    <w:rsid w:val="0B591453"/>
    <w:rsid w:val="0B5F33CA"/>
    <w:rsid w:val="0B615B13"/>
    <w:rsid w:val="0B717EE5"/>
    <w:rsid w:val="0B7356F2"/>
    <w:rsid w:val="0B7E5229"/>
    <w:rsid w:val="0B7F2FA8"/>
    <w:rsid w:val="0B860844"/>
    <w:rsid w:val="0B863002"/>
    <w:rsid w:val="0B8D6AD8"/>
    <w:rsid w:val="0B937EFF"/>
    <w:rsid w:val="0B9C4929"/>
    <w:rsid w:val="0B9E69B8"/>
    <w:rsid w:val="0BA166AE"/>
    <w:rsid w:val="0BA411F0"/>
    <w:rsid w:val="0BA87F9D"/>
    <w:rsid w:val="0BB23F15"/>
    <w:rsid w:val="0BB727AF"/>
    <w:rsid w:val="0BB84C77"/>
    <w:rsid w:val="0BBC484C"/>
    <w:rsid w:val="0BC90E22"/>
    <w:rsid w:val="0BCA38D8"/>
    <w:rsid w:val="0BCF0317"/>
    <w:rsid w:val="0BCF40E1"/>
    <w:rsid w:val="0BD3377D"/>
    <w:rsid w:val="0BD75512"/>
    <w:rsid w:val="0BDD7F90"/>
    <w:rsid w:val="0BF3046B"/>
    <w:rsid w:val="0BFF0D11"/>
    <w:rsid w:val="0C0A09D9"/>
    <w:rsid w:val="0C0A27E8"/>
    <w:rsid w:val="0C1B23F1"/>
    <w:rsid w:val="0C1E7B04"/>
    <w:rsid w:val="0C2607FA"/>
    <w:rsid w:val="0C2D49F6"/>
    <w:rsid w:val="0C2E3322"/>
    <w:rsid w:val="0C2F4935"/>
    <w:rsid w:val="0C350E6E"/>
    <w:rsid w:val="0C384F0C"/>
    <w:rsid w:val="0C3F7CD1"/>
    <w:rsid w:val="0C484AC7"/>
    <w:rsid w:val="0C4867F4"/>
    <w:rsid w:val="0C4B6F82"/>
    <w:rsid w:val="0C60611E"/>
    <w:rsid w:val="0C6F5A31"/>
    <w:rsid w:val="0C7565D7"/>
    <w:rsid w:val="0C7E6C90"/>
    <w:rsid w:val="0C816FA3"/>
    <w:rsid w:val="0C8702A6"/>
    <w:rsid w:val="0C8B6344"/>
    <w:rsid w:val="0C922493"/>
    <w:rsid w:val="0C923341"/>
    <w:rsid w:val="0CA83EB4"/>
    <w:rsid w:val="0CB61F18"/>
    <w:rsid w:val="0CB708F8"/>
    <w:rsid w:val="0CBB22BB"/>
    <w:rsid w:val="0CC50305"/>
    <w:rsid w:val="0CC60211"/>
    <w:rsid w:val="0CC837F8"/>
    <w:rsid w:val="0CCB6408"/>
    <w:rsid w:val="0CCC07CB"/>
    <w:rsid w:val="0CD17287"/>
    <w:rsid w:val="0CDF07BC"/>
    <w:rsid w:val="0CDF6E27"/>
    <w:rsid w:val="0CE32A7B"/>
    <w:rsid w:val="0CE95F8D"/>
    <w:rsid w:val="0CF43242"/>
    <w:rsid w:val="0CF43BFB"/>
    <w:rsid w:val="0CF85CDC"/>
    <w:rsid w:val="0CFB1D7E"/>
    <w:rsid w:val="0D020B05"/>
    <w:rsid w:val="0D0740D8"/>
    <w:rsid w:val="0D1C42F8"/>
    <w:rsid w:val="0D1E4F72"/>
    <w:rsid w:val="0D2E53D6"/>
    <w:rsid w:val="0D2F6CD3"/>
    <w:rsid w:val="0D2F722D"/>
    <w:rsid w:val="0D362085"/>
    <w:rsid w:val="0D3D5B51"/>
    <w:rsid w:val="0D4238F0"/>
    <w:rsid w:val="0D4E222D"/>
    <w:rsid w:val="0D4E7CD5"/>
    <w:rsid w:val="0D506B92"/>
    <w:rsid w:val="0D531BBD"/>
    <w:rsid w:val="0D582363"/>
    <w:rsid w:val="0D597BCB"/>
    <w:rsid w:val="0D5E525E"/>
    <w:rsid w:val="0D622345"/>
    <w:rsid w:val="0D627813"/>
    <w:rsid w:val="0D69667A"/>
    <w:rsid w:val="0D6D449A"/>
    <w:rsid w:val="0D6E5B4C"/>
    <w:rsid w:val="0D744671"/>
    <w:rsid w:val="0D812E0D"/>
    <w:rsid w:val="0D8E5C0E"/>
    <w:rsid w:val="0D9E29BF"/>
    <w:rsid w:val="0DA03F9C"/>
    <w:rsid w:val="0DA526DC"/>
    <w:rsid w:val="0DA62204"/>
    <w:rsid w:val="0DA6313B"/>
    <w:rsid w:val="0DA87648"/>
    <w:rsid w:val="0DA9121D"/>
    <w:rsid w:val="0DB616FE"/>
    <w:rsid w:val="0DBD6735"/>
    <w:rsid w:val="0DBE4F1A"/>
    <w:rsid w:val="0DBF2D35"/>
    <w:rsid w:val="0DBF42D1"/>
    <w:rsid w:val="0DC31756"/>
    <w:rsid w:val="0DD52FD6"/>
    <w:rsid w:val="0DDC54EB"/>
    <w:rsid w:val="0DE54E2C"/>
    <w:rsid w:val="0DEB3281"/>
    <w:rsid w:val="0DF75661"/>
    <w:rsid w:val="0DFA5F57"/>
    <w:rsid w:val="0E007907"/>
    <w:rsid w:val="0E034917"/>
    <w:rsid w:val="0E0447AC"/>
    <w:rsid w:val="0E0A57DB"/>
    <w:rsid w:val="0E0C5E7B"/>
    <w:rsid w:val="0E1D3F18"/>
    <w:rsid w:val="0E214219"/>
    <w:rsid w:val="0E3020F4"/>
    <w:rsid w:val="0E372947"/>
    <w:rsid w:val="0E3A22CB"/>
    <w:rsid w:val="0E3D61CC"/>
    <w:rsid w:val="0E487C99"/>
    <w:rsid w:val="0E4F1EA9"/>
    <w:rsid w:val="0E63143D"/>
    <w:rsid w:val="0E654BED"/>
    <w:rsid w:val="0E7218B8"/>
    <w:rsid w:val="0E7259F4"/>
    <w:rsid w:val="0E735BA0"/>
    <w:rsid w:val="0E790AF4"/>
    <w:rsid w:val="0E830BEC"/>
    <w:rsid w:val="0E832048"/>
    <w:rsid w:val="0E87643A"/>
    <w:rsid w:val="0E905D06"/>
    <w:rsid w:val="0E96169C"/>
    <w:rsid w:val="0EA3211D"/>
    <w:rsid w:val="0EA57ECD"/>
    <w:rsid w:val="0EA647D6"/>
    <w:rsid w:val="0EAC5F31"/>
    <w:rsid w:val="0EAE32CA"/>
    <w:rsid w:val="0EBA1AD0"/>
    <w:rsid w:val="0ECD7269"/>
    <w:rsid w:val="0ECE4574"/>
    <w:rsid w:val="0ED40419"/>
    <w:rsid w:val="0EE73BE2"/>
    <w:rsid w:val="0EEA25EC"/>
    <w:rsid w:val="0EF1716E"/>
    <w:rsid w:val="0EF2435C"/>
    <w:rsid w:val="0EF4372E"/>
    <w:rsid w:val="0EF76A6F"/>
    <w:rsid w:val="0EFC3D86"/>
    <w:rsid w:val="0EFE1449"/>
    <w:rsid w:val="0F030AC8"/>
    <w:rsid w:val="0F05251B"/>
    <w:rsid w:val="0F084531"/>
    <w:rsid w:val="0F1824F2"/>
    <w:rsid w:val="0F29096F"/>
    <w:rsid w:val="0F2A0C7E"/>
    <w:rsid w:val="0F3022D4"/>
    <w:rsid w:val="0F305B73"/>
    <w:rsid w:val="0F414017"/>
    <w:rsid w:val="0F440986"/>
    <w:rsid w:val="0F492403"/>
    <w:rsid w:val="0F4B2C4C"/>
    <w:rsid w:val="0F4F1996"/>
    <w:rsid w:val="0F521BD1"/>
    <w:rsid w:val="0F533C79"/>
    <w:rsid w:val="0F534A37"/>
    <w:rsid w:val="0F5568FA"/>
    <w:rsid w:val="0F5876DF"/>
    <w:rsid w:val="0F587F40"/>
    <w:rsid w:val="0F5F4256"/>
    <w:rsid w:val="0F6A28D6"/>
    <w:rsid w:val="0F6B6C2D"/>
    <w:rsid w:val="0F842CEB"/>
    <w:rsid w:val="0F9A5E68"/>
    <w:rsid w:val="0F9E5674"/>
    <w:rsid w:val="0FA4540E"/>
    <w:rsid w:val="0FA61643"/>
    <w:rsid w:val="0FA73FBA"/>
    <w:rsid w:val="0FA93488"/>
    <w:rsid w:val="0FB538B0"/>
    <w:rsid w:val="0FC072A5"/>
    <w:rsid w:val="0FC73AC7"/>
    <w:rsid w:val="0FCA3603"/>
    <w:rsid w:val="0FD16220"/>
    <w:rsid w:val="0FD16D1E"/>
    <w:rsid w:val="0FD9779A"/>
    <w:rsid w:val="0FDC017C"/>
    <w:rsid w:val="0FDC600C"/>
    <w:rsid w:val="0FEB6044"/>
    <w:rsid w:val="0FF55093"/>
    <w:rsid w:val="100202A7"/>
    <w:rsid w:val="100329F1"/>
    <w:rsid w:val="10041577"/>
    <w:rsid w:val="10042212"/>
    <w:rsid w:val="10055B3C"/>
    <w:rsid w:val="1007318A"/>
    <w:rsid w:val="100841AB"/>
    <w:rsid w:val="100E6202"/>
    <w:rsid w:val="10161F22"/>
    <w:rsid w:val="101B771C"/>
    <w:rsid w:val="102D3950"/>
    <w:rsid w:val="103023B5"/>
    <w:rsid w:val="10362111"/>
    <w:rsid w:val="103E1E10"/>
    <w:rsid w:val="10411FB1"/>
    <w:rsid w:val="10496CCE"/>
    <w:rsid w:val="104B50EC"/>
    <w:rsid w:val="104C3E73"/>
    <w:rsid w:val="104F09AB"/>
    <w:rsid w:val="10612000"/>
    <w:rsid w:val="10666875"/>
    <w:rsid w:val="10666E09"/>
    <w:rsid w:val="10673557"/>
    <w:rsid w:val="106B4E90"/>
    <w:rsid w:val="10736865"/>
    <w:rsid w:val="10742538"/>
    <w:rsid w:val="107816E8"/>
    <w:rsid w:val="107D50B8"/>
    <w:rsid w:val="107E075F"/>
    <w:rsid w:val="108016CB"/>
    <w:rsid w:val="108529DC"/>
    <w:rsid w:val="109A07DA"/>
    <w:rsid w:val="109F4BD4"/>
    <w:rsid w:val="10A128BB"/>
    <w:rsid w:val="10A1301E"/>
    <w:rsid w:val="10A1582F"/>
    <w:rsid w:val="10A23EB3"/>
    <w:rsid w:val="10A734BA"/>
    <w:rsid w:val="10AA4ADC"/>
    <w:rsid w:val="10B30DAF"/>
    <w:rsid w:val="10B860D2"/>
    <w:rsid w:val="10B93863"/>
    <w:rsid w:val="10BC78B7"/>
    <w:rsid w:val="10BD5956"/>
    <w:rsid w:val="10C05732"/>
    <w:rsid w:val="10CC555A"/>
    <w:rsid w:val="10CF26FE"/>
    <w:rsid w:val="10D83495"/>
    <w:rsid w:val="10D92410"/>
    <w:rsid w:val="10E25EFD"/>
    <w:rsid w:val="10E601B6"/>
    <w:rsid w:val="10E84F60"/>
    <w:rsid w:val="10F3405F"/>
    <w:rsid w:val="10F701B9"/>
    <w:rsid w:val="110B6270"/>
    <w:rsid w:val="111E372C"/>
    <w:rsid w:val="112350B8"/>
    <w:rsid w:val="11257CFB"/>
    <w:rsid w:val="112B29A6"/>
    <w:rsid w:val="1133496D"/>
    <w:rsid w:val="113A23FE"/>
    <w:rsid w:val="113F5B3B"/>
    <w:rsid w:val="11450F30"/>
    <w:rsid w:val="1149029A"/>
    <w:rsid w:val="115D012B"/>
    <w:rsid w:val="116A0C6C"/>
    <w:rsid w:val="116C16E6"/>
    <w:rsid w:val="116E0009"/>
    <w:rsid w:val="11736BEA"/>
    <w:rsid w:val="11872BEF"/>
    <w:rsid w:val="118905F0"/>
    <w:rsid w:val="118A1119"/>
    <w:rsid w:val="11910A79"/>
    <w:rsid w:val="11936AA2"/>
    <w:rsid w:val="119C1A45"/>
    <w:rsid w:val="11A52A41"/>
    <w:rsid w:val="11B62C43"/>
    <w:rsid w:val="11B849F1"/>
    <w:rsid w:val="11C0779D"/>
    <w:rsid w:val="11CC201F"/>
    <w:rsid w:val="11CE1A42"/>
    <w:rsid w:val="11CF4D95"/>
    <w:rsid w:val="11E55D8B"/>
    <w:rsid w:val="11EE21B9"/>
    <w:rsid w:val="11F13F57"/>
    <w:rsid w:val="11FB7D8D"/>
    <w:rsid w:val="11FD6477"/>
    <w:rsid w:val="120047A1"/>
    <w:rsid w:val="120570F8"/>
    <w:rsid w:val="120807AC"/>
    <w:rsid w:val="120C612A"/>
    <w:rsid w:val="120C7A9F"/>
    <w:rsid w:val="121030AE"/>
    <w:rsid w:val="121271B3"/>
    <w:rsid w:val="121B5429"/>
    <w:rsid w:val="122220A2"/>
    <w:rsid w:val="1224063C"/>
    <w:rsid w:val="12275A49"/>
    <w:rsid w:val="122B739A"/>
    <w:rsid w:val="12307316"/>
    <w:rsid w:val="123C0E5F"/>
    <w:rsid w:val="12430446"/>
    <w:rsid w:val="12442232"/>
    <w:rsid w:val="12450619"/>
    <w:rsid w:val="124C6206"/>
    <w:rsid w:val="124D2192"/>
    <w:rsid w:val="124F34BD"/>
    <w:rsid w:val="125D56D7"/>
    <w:rsid w:val="125E75D4"/>
    <w:rsid w:val="12623B20"/>
    <w:rsid w:val="126252E2"/>
    <w:rsid w:val="126A59FE"/>
    <w:rsid w:val="126B471D"/>
    <w:rsid w:val="126D3D3C"/>
    <w:rsid w:val="126E5F20"/>
    <w:rsid w:val="127200FB"/>
    <w:rsid w:val="12735F26"/>
    <w:rsid w:val="1289061C"/>
    <w:rsid w:val="128944E1"/>
    <w:rsid w:val="128B54AD"/>
    <w:rsid w:val="12A2166D"/>
    <w:rsid w:val="12B02EE1"/>
    <w:rsid w:val="12B10B2F"/>
    <w:rsid w:val="12B560E2"/>
    <w:rsid w:val="12CF15C3"/>
    <w:rsid w:val="12D17323"/>
    <w:rsid w:val="12DA7FC3"/>
    <w:rsid w:val="12E20408"/>
    <w:rsid w:val="12EB0579"/>
    <w:rsid w:val="12F07D1F"/>
    <w:rsid w:val="12F3505A"/>
    <w:rsid w:val="12F9759B"/>
    <w:rsid w:val="12FA6B3F"/>
    <w:rsid w:val="12FF3379"/>
    <w:rsid w:val="130B479A"/>
    <w:rsid w:val="130D1138"/>
    <w:rsid w:val="130D31CD"/>
    <w:rsid w:val="13121F8D"/>
    <w:rsid w:val="1312735C"/>
    <w:rsid w:val="13127DB7"/>
    <w:rsid w:val="13170BC9"/>
    <w:rsid w:val="13194141"/>
    <w:rsid w:val="131B3619"/>
    <w:rsid w:val="131C3DD0"/>
    <w:rsid w:val="131F44A1"/>
    <w:rsid w:val="13210BB1"/>
    <w:rsid w:val="13256870"/>
    <w:rsid w:val="132A2635"/>
    <w:rsid w:val="132A6231"/>
    <w:rsid w:val="132C0503"/>
    <w:rsid w:val="13304A5A"/>
    <w:rsid w:val="133E3AEA"/>
    <w:rsid w:val="133E4491"/>
    <w:rsid w:val="133E6E5B"/>
    <w:rsid w:val="13417333"/>
    <w:rsid w:val="134444D0"/>
    <w:rsid w:val="1345548D"/>
    <w:rsid w:val="134C554A"/>
    <w:rsid w:val="13506BD6"/>
    <w:rsid w:val="13522929"/>
    <w:rsid w:val="135A4701"/>
    <w:rsid w:val="136815B8"/>
    <w:rsid w:val="137106A9"/>
    <w:rsid w:val="13724D72"/>
    <w:rsid w:val="139325D2"/>
    <w:rsid w:val="13957328"/>
    <w:rsid w:val="139C585C"/>
    <w:rsid w:val="13A31680"/>
    <w:rsid w:val="13A37644"/>
    <w:rsid w:val="13A44EE2"/>
    <w:rsid w:val="13A9574B"/>
    <w:rsid w:val="13AD755A"/>
    <w:rsid w:val="13AF0C48"/>
    <w:rsid w:val="13B445A9"/>
    <w:rsid w:val="13B4794F"/>
    <w:rsid w:val="13B7231A"/>
    <w:rsid w:val="13B947C5"/>
    <w:rsid w:val="13BA0FD2"/>
    <w:rsid w:val="13BB3A0D"/>
    <w:rsid w:val="13D0234B"/>
    <w:rsid w:val="13D146C1"/>
    <w:rsid w:val="13D377DE"/>
    <w:rsid w:val="13D74458"/>
    <w:rsid w:val="13DC5FA1"/>
    <w:rsid w:val="13DD2063"/>
    <w:rsid w:val="13DE787C"/>
    <w:rsid w:val="13E04354"/>
    <w:rsid w:val="13E538AC"/>
    <w:rsid w:val="13E578CE"/>
    <w:rsid w:val="13F111E6"/>
    <w:rsid w:val="13F2777B"/>
    <w:rsid w:val="13F521ED"/>
    <w:rsid w:val="13FA7919"/>
    <w:rsid w:val="13FF2FC3"/>
    <w:rsid w:val="14066169"/>
    <w:rsid w:val="14086ADC"/>
    <w:rsid w:val="140E1169"/>
    <w:rsid w:val="14132F83"/>
    <w:rsid w:val="141540F7"/>
    <w:rsid w:val="141C47AD"/>
    <w:rsid w:val="141E6F9C"/>
    <w:rsid w:val="141F3379"/>
    <w:rsid w:val="14256499"/>
    <w:rsid w:val="142606B7"/>
    <w:rsid w:val="14270CE5"/>
    <w:rsid w:val="142B7C45"/>
    <w:rsid w:val="142C6293"/>
    <w:rsid w:val="142E0864"/>
    <w:rsid w:val="14394124"/>
    <w:rsid w:val="143A3FD8"/>
    <w:rsid w:val="143F06AC"/>
    <w:rsid w:val="143F198D"/>
    <w:rsid w:val="1446722D"/>
    <w:rsid w:val="14475F7B"/>
    <w:rsid w:val="1448778F"/>
    <w:rsid w:val="144B305C"/>
    <w:rsid w:val="144E223D"/>
    <w:rsid w:val="14557965"/>
    <w:rsid w:val="14560A87"/>
    <w:rsid w:val="145B672D"/>
    <w:rsid w:val="146C5DC3"/>
    <w:rsid w:val="147E12BF"/>
    <w:rsid w:val="147E5940"/>
    <w:rsid w:val="147F6EAF"/>
    <w:rsid w:val="147F7E60"/>
    <w:rsid w:val="14895FD7"/>
    <w:rsid w:val="148D5B33"/>
    <w:rsid w:val="148D6AFA"/>
    <w:rsid w:val="149173D4"/>
    <w:rsid w:val="149414DE"/>
    <w:rsid w:val="14967024"/>
    <w:rsid w:val="14981701"/>
    <w:rsid w:val="149D5A8D"/>
    <w:rsid w:val="149F6938"/>
    <w:rsid w:val="14A01FF6"/>
    <w:rsid w:val="14A20472"/>
    <w:rsid w:val="14A40A32"/>
    <w:rsid w:val="14B37A0C"/>
    <w:rsid w:val="14BF5076"/>
    <w:rsid w:val="14C234DE"/>
    <w:rsid w:val="14CA5EF6"/>
    <w:rsid w:val="14D20AD2"/>
    <w:rsid w:val="14D34DBD"/>
    <w:rsid w:val="14D766EA"/>
    <w:rsid w:val="14E31709"/>
    <w:rsid w:val="14E332BD"/>
    <w:rsid w:val="14E46C5E"/>
    <w:rsid w:val="14E86324"/>
    <w:rsid w:val="14EC759E"/>
    <w:rsid w:val="14EF3AD4"/>
    <w:rsid w:val="14F26230"/>
    <w:rsid w:val="14FD1042"/>
    <w:rsid w:val="1503447B"/>
    <w:rsid w:val="15036255"/>
    <w:rsid w:val="1519698C"/>
    <w:rsid w:val="151A4DCE"/>
    <w:rsid w:val="152475EF"/>
    <w:rsid w:val="152C6456"/>
    <w:rsid w:val="152C7D6F"/>
    <w:rsid w:val="15327296"/>
    <w:rsid w:val="153E70B1"/>
    <w:rsid w:val="15434E2C"/>
    <w:rsid w:val="15524FA7"/>
    <w:rsid w:val="15532760"/>
    <w:rsid w:val="155B2748"/>
    <w:rsid w:val="15614B7E"/>
    <w:rsid w:val="156203DB"/>
    <w:rsid w:val="1565291E"/>
    <w:rsid w:val="15683B2E"/>
    <w:rsid w:val="156D781B"/>
    <w:rsid w:val="15702BBB"/>
    <w:rsid w:val="1574066D"/>
    <w:rsid w:val="158759EE"/>
    <w:rsid w:val="15896966"/>
    <w:rsid w:val="158B5C43"/>
    <w:rsid w:val="158D70AA"/>
    <w:rsid w:val="158D7132"/>
    <w:rsid w:val="158E40AE"/>
    <w:rsid w:val="15911C6A"/>
    <w:rsid w:val="159D1AB9"/>
    <w:rsid w:val="159F4F5E"/>
    <w:rsid w:val="15A230EA"/>
    <w:rsid w:val="15A2655A"/>
    <w:rsid w:val="15A41718"/>
    <w:rsid w:val="15A70003"/>
    <w:rsid w:val="15AA4CA2"/>
    <w:rsid w:val="15AB0C22"/>
    <w:rsid w:val="15AF6692"/>
    <w:rsid w:val="15B14DFF"/>
    <w:rsid w:val="15B164E8"/>
    <w:rsid w:val="15B62848"/>
    <w:rsid w:val="15BD2774"/>
    <w:rsid w:val="15CA50D8"/>
    <w:rsid w:val="15CB70AE"/>
    <w:rsid w:val="15CE3040"/>
    <w:rsid w:val="15D572A3"/>
    <w:rsid w:val="15D75AD0"/>
    <w:rsid w:val="15D90292"/>
    <w:rsid w:val="15DD3466"/>
    <w:rsid w:val="15DD57F1"/>
    <w:rsid w:val="15DE4F45"/>
    <w:rsid w:val="15E8344F"/>
    <w:rsid w:val="15EE4ED6"/>
    <w:rsid w:val="15EE77CF"/>
    <w:rsid w:val="15F03B25"/>
    <w:rsid w:val="16030670"/>
    <w:rsid w:val="160D1773"/>
    <w:rsid w:val="162033FA"/>
    <w:rsid w:val="16233D48"/>
    <w:rsid w:val="16412A74"/>
    <w:rsid w:val="16415466"/>
    <w:rsid w:val="16423C1A"/>
    <w:rsid w:val="16583794"/>
    <w:rsid w:val="165A5E90"/>
    <w:rsid w:val="165B5705"/>
    <w:rsid w:val="166069D0"/>
    <w:rsid w:val="16640371"/>
    <w:rsid w:val="16665605"/>
    <w:rsid w:val="166754B4"/>
    <w:rsid w:val="166B3BEF"/>
    <w:rsid w:val="16752080"/>
    <w:rsid w:val="1678039A"/>
    <w:rsid w:val="167C3E2A"/>
    <w:rsid w:val="168154F8"/>
    <w:rsid w:val="16871048"/>
    <w:rsid w:val="168D22C4"/>
    <w:rsid w:val="168F70D3"/>
    <w:rsid w:val="1691523A"/>
    <w:rsid w:val="16981AF5"/>
    <w:rsid w:val="169907AD"/>
    <w:rsid w:val="16A41FC2"/>
    <w:rsid w:val="16A50176"/>
    <w:rsid w:val="16AC051E"/>
    <w:rsid w:val="16B30761"/>
    <w:rsid w:val="16B57ABA"/>
    <w:rsid w:val="16BC1E0A"/>
    <w:rsid w:val="16C03589"/>
    <w:rsid w:val="16C57940"/>
    <w:rsid w:val="16C9790B"/>
    <w:rsid w:val="16CB0642"/>
    <w:rsid w:val="16D23EF5"/>
    <w:rsid w:val="16DF50D5"/>
    <w:rsid w:val="16E67996"/>
    <w:rsid w:val="16ED3305"/>
    <w:rsid w:val="16EF553C"/>
    <w:rsid w:val="16F65D2C"/>
    <w:rsid w:val="16FB4F5A"/>
    <w:rsid w:val="16FE4EEF"/>
    <w:rsid w:val="16FF7643"/>
    <w:rsid w:val="17017C94"/>
    <w:rsid w:val="17053911"/>
    <w:rsid w:val="1706630F"/>
    <w:rsid w:val="17072BFF"/>
    <w:rsid w:val="170C121A"/>
    <w:rsid w:val="17140AA0"/>
    <w:rsid w:val="171C020F"/>
    <w:rsid w:val="17203304"/>
    <w:rsid w:val="17222CF1"/>
    <w:rsid w:val="172B7429"/>
    <w:rsid w:val="172C636D"/>
    <w:rsid w:val="17313127"/>
    <w:rsid w:val="17382BA2"/>
    <w:rsid w:val="17467154"/>
    <w:rsid w:val="174C5C5D"/>
    <w:rsid w:val="174F0844"/>
    <w:rsid w:val="17531F50"/>
    <w:rsid w:val="176264F3"/>
    <w:rsid w:val="17766358"/>
    <w:rsid w:val="177822D1"/>
    <w:rsid w:val="177D0859"/>
    <w:rsid w:val="178064E8"/>
    <w:rsid w:val="178202C9"/>
    <w:rsid w:val="178513E5"/>
    <w:rsid w:val="17853C6A"/>
    <w:rsid w:val="17896473"/>
    <w:rsid w:val="178B22F7"/>
    <w:rsid w:val="1790766F"/>
    <w:rsid w:val="179D3102"/>
    <w:rsid w:val="17A37A6E"/>
    <w:rsid w:val="17A60277"/>
    <w:rsid w:val="17B07959"/>
    <w:rsid w:val="17B304A8"/>
    <w:rsid w:val="17B35A37"/>
    <w:rsid w:val="17BA3DF4"/>
    <w:rsid w:val="17C16DEF"/>
    <w:rsid w:val="17D5010B"/>
    <w:rsid w:val="17E060B6"/>
    <w:rsid w:val="17E562A4"/>
    <w:rsid w:val="17EA3230"/>
    <w:rsid w:val="17EB7496"/>
    <w:rsid w:val="17F52E5D"/>
    <w:rsid w:val="17F5647B"/>
    <w:rsid w:val="17FA1255"/>
    <w:rsid w:val="17FF3BD2"/>
    <w:rsid w:val="180508AC"/>
    <w:rsid w:val="18087D14"/>
    <w:rsid w:val="180A0F6B"/>
    <w:rsid w:val="18104CC4"/>
    <w:rsid w:val="181343A8"/>
    <w:rsid w:val="18136CFA"/>
    <w:rsid w:val="181F3664"/>
    <w:rsid w:val="182B1090"/>
    <w:rsid w:val="18345DD0"/>
    <w:rsid w:val="184043FA"/>
    <w:rsid w:val="184F75A9"/>
    <w:rsid w:val="18512C49"/>
    <w:rsid w:val="185A308D"/>
    <w:rsid w:val="186053E8"/>
    <w:rsid w:val="18647C6E"/>
    <w:rsid w:val="186503AC"/>
    <w:rsid w:val="18664068"/>
    <w:rsid w:val="186851F6"/>
    <w:rsid w:val="186E3500"/>
    <w:rsid w:val="186F3D2C"/>
    <w:rsid w:val="187A461B"/>
    <w:rsid w:val="187C114A"/>
    <w:rsid w:val="187E2380"/>
    <w:rsid w:val="18821AB9"/>
    <w:rsid w:val="18822361"/>
    <w:rsid w:val="18834D66"/>
    <w:rsid w:val="1884739C"/>
    <w:rsid w:val="18881A32"/>
    <w:rsid w:val="18984110"/>
    <w:rsid w:val="18AB4471"/>
    <w:rsid w:val="18AF2CE5"/>
    <w:rsid w:val="18B1592A"/>
    <w:rsid w:val="18B319FA"/>
    <w:rsid w:val="18B31D0C"/>
    <w:rsid w:val="18B42A52"/>
    <w:rsid w:val="18B76BDF"/>
    <w:rsid w:val="18BF1F8C"/>
    <w:rsid w:val="18BF717B"/>
    <w:rsid w:val="18C214C3"/>
    <w:rsid w:val="18C55186"/>
    <w:rsid w:val="18CA4E28"/>
    <w:rsid w:val="18CD5751"/>
    <w:rsid w:val="18D5378C"/>
    <w:rsid w:val="18DA1466"/>
    <w:rsid w:val="18DB7210"/>
    <w:rsid w:val="18DD4409"/>
    <w:rsid w:val="18DF3E44"/>
    <w:rsid w:val="18E34EBB"/>
    <w:rsid w:val="18EE510F"/>
    <w:rsid w:val="18F25180"/>
    <w:rsid w:val="18F731F3"/>
    <w:rsid w:val="19003E45"/>
    <w:rsid w:val="190715D8"/>
    <w:rsid w:val="190A3672"/>
    <w:rsid w:val="190C3BCF"/>
    <w:rsid w:val="192F4436"/>
    <w:rsid w:val="193711A2"/>
    <w:rsid w:val="19412878"/>
    <w:rsid w:val="1941417E"/>
    <w:rsid w:val="19453458"/>
    <w:rsid w:val="19463133"/>
    <w:rsid w:val="19480D5C"/>
    <w:rsid w:val="19531B6C"/>
    <w:rsid w:val="195416F1"/>
    <w:rsid w:val="19560740"/>
    <w:rsid w:val="19607BF9"/>
    <w:rsid w:val="19651414"/>
    <w:rsid w:val="196D612A"/>
    <w:rsid w:val="196F6C34"/>
    <w:rsid w:val="1976524E"/>
    <w:rsid w:val="197A46A5"/>
    <w:rsid w:val="197D2441"/>
    <w:rsid w:val="19860C87"/>
    <w:rsid w:val="1987766D"/>
    <w:rsid w:val="198A670E"/>
    <w:rsid w:val="198C069A"/>
    <w:rsid w:val="19982F2E"/>
    <w:rsid w:val="199F2DAA"/>
    <w:rsid w:val="199F434E"/>
    <w:rsid w:val="19A663F7"/>
    <w:rsid w:val="19AC5395"/>
    <w:rsid w:val="19AE57FE"/>
    <w:rsid w:val="19B17D5A"/>
    <w:rsid w:val="19B21E63"/>
    <w:rsid w:val="19B523C0"/>
    <w:rsid w:val="19B61942"/>
    <w:rsid w:val="19B87C4A"/>
    <w:rsid w:val="19C6554A"/>
    <w:rsid w:val="19CD6FAE"/>
    <w:rsid w:val="19DD687E"/>
    <w:rsid w:val="19E6269F"/>
    <w:rsid w:val="19E94945"/>
    <w:rsid w:val="19EB2AE6"/>
    <w:rsid w:val="19ED44D4"/>
    <w:rsid w:val="19F157A7"/>
    <w:rsid w:val="19F244BD"/>
    <w:rsid w:val="19F83B3A"/>
    <w:rsid w:val="19FF0648"/>
    <w:rsid w:val="1A075C99"/>
    <w:rsid w:val="1A1709AC"/>
    <w:rsid w:val="1A1A2106"/>
    <w:rsid w:val="1A1F7B81"/>
    <w:rsid w:val="1A267927"/>
    <w:rsid w:val="1A2B1BD0"/>
    <w:rsid w:val="1A2B4C89"/>
    <w:rsid w:val="1A307FD4"/>
    <w:rsid w:val="1A3B74CB"/>
    <w:rsid w:val="1A3C3662"/>
    <w:rsid w:val="1A4332DC"/>
    <w:rsid w:val="1A474D07"/>
    <w:rsid w:val="1A525F21"/>
    <w:rsid w:val="1A551C74"/>
    <w:rsid w:val="1A5902CD"/>
    <w:rsid w:val="1A5E697D"/>
    <w:rsid w:val="1A605348"/>
    <w:rsid w:val="1A605AA1"/>
    <w:rsid w:val="1A6A43D0"/>
    <w:rsid w:val="1A6F1DBF"/>
    <w:rsid w:val="1A73213C"/>
    <w:rsid w:val="1A7A3904"/>
    <w:rsid w:val="1A87283E"/>
    <w:rsid w:val="1A8A56F3"/>
    <w:rsid w:val="1A8B3E2F"/>
    <w:rsid w:val="1A914EFC"/>
    <w:rsid w:val="1A933EDE"/>
    <w:rsid w:val="1A963128"/>
    <w:rsid w:val="1A994E48"/>
    <w:rsid w:val="1AA45741"/>
    <w:rsid w:val="1AA77C74"/>
    <w:rsid w:val="1AA947AD"/>
    <w:rsid w:val="1AAA7B36"/>
    <w:rsid w:val="1AAE4948"/>
    <w:rsid w:val="1AB568C2"/>
    <w:rsid w:val="1AC05055"/>
    <w:rsid w:val="1AC07E92"/>
    <w:rsid w:val="1ADF03A3"/>
    <w:rsid w:val="1AE2232B"/>
    <w:rsid w:val="1AE23D75"/>
    <w:rsid w:val="1AE35A53"/>
    <w:rsid w:val="1B080AA1"/>
    <w:rsid w:val="1B0B74D8"/>
    <w:rsid w:val="1B0D5630"/>
    <w:rsid w:val="1B0F24A7"/>
    <w:rsid w:val="1B226521"/>
    <w:rsid w:val="1B266953"/>
    <w:rsid w:val="1B287D95"/>
    <w:rsid w:val="1B2B127F"/>
    <w:rsid w:val="1B2B48C7"/>
    <w:rsid w:val="1B2C4022"/>
    <w:rsid w:val="1B345478"/>
    <w:rsid w:val="1B39690D"/>
    <w:rsid w:val="1B3E44C1"/>
    <w:rsid w:val="1B3F260B"/>
    <w:rsid w:val="1B4168DE"/>
    <w:rsid w:val="1B421FD2"/>
    <w:rsid w:val="1B424F95"/>
    <w:rsid w:val="1B4B11BE"/>
    <w:rsid w:val="1B4C2219"/>
    <w:rsid w:val="1B566EF8"/>
    <w:rsid w:val="1B5D1EA7"/>
    <w:rsid w:val="1B5E0F3F"/>
    <w:rsid w:val="1B5E7672"/>
    <w:rsid w:val="1B6A08D0"/>
    <w:rsid w:val="1B784727"/>
    <w:rsid w:val="1B7976C3"/>
    <w:rsid w:val="1B7A475B"/>
    <w:rsid w:val="1B7A4C29"/>
    <w:rsid w:val="1B8221E6"/>
    <w:rsid w:val="1B8D24E6"/>
    <w:rsid w:val="1B9273DB"/>
    <w:rsid w:val="1B936AF6"/>
    <w:rsid w:val="1B9F0D78"/>
    <w:rsid w:val="1BA4576F"/>
    <w:rsid w:val="1BA859FB"/>
    <w:rsid w:val="1BAE647A"/>
    <w:rsid w:val="1BBF1274"/>
    <w:rsid w:val="1BBF676D"/>
    <w:rsid w:val="1BC26F09"/>
    <w:rsid w:val="1BC45008"/>
    <w:rsid w:val="1BC624D9"/>
    <w:rsid w:val="1BCE4112"/>
    <w:rsid w:val="1BD80673"/>
    <w:rsid w:val="1BE76342"/>
    <w:rsid w:val="1BF36301"/>
    <w:rsid w:val="1BF46A61"/>
    <w:rsid w:val="1BF830D1"/>
    <w:rsid w:val="1BFA1814"/>
    <w:rsid w:val="1BFE562F"/>
    <w:rsid w:val="1C00639F"/>
    <w:rsid w:val="1C122688"/>
    <w:rsid w:val="1C1672DC"/>
    <w:rsid w:val="1C245DA4"/>
    <w:rsid w:val="1C282794"/>
    <w:rsid w:val="1C2C4C0F"/>
    <w:rsid w:val="1C2C5DF4"/>
    <w:rsid w:val="1C2F4A60"/>
    <w:rsid w:val="1C390FC4"/>
    <w:rsid w:val="1C3C5060"/>
    <w:rsid w:val="1C503B94"/>
    <w:rsid w:val="1C52658A"/>
    <w:rsid w:val="1C5A6626"/>
    <w:rsid w:val="1C611B80"/>
    <w:rsid w:val="1C721DBC"/>
    <w:rsid w:val="1C73150F"/>
    <w:rsid w:val="1C742675"/>
    <w:rsid w:val="1C7A7445"/>
    <w:rsid w:val="1C805D15"/>
    <w:rsid w:val="1C8609D9"/>
    <w:rsid w:val="1C8862C8"/>
    <w:rsid w:val="1C8A2D76"/>
    <w:rsid w:val="1C8E1FED"/>
    <w:rsid w:val="1C921E0B"/>
    <w:rsid w:val="1CA11EBE"/>
    <w:rsid w:val="1CA71DBD"/>
    <w:rsid w:val="1CAC359F"/>
    <w:rsid w:val="1CAC4687"/>
    <w:rsid w:val="1CAD0D0E"/>
    <w:rsid w:val="1CBB214E"/>
    <w:rsid w:val="1CBC31BA"/>
    <w:rsid w:val="1CBF1295"/>
    <w:rsid w:val="1CC06203"/>
    <w:rsid w:val="1CCE319B"/>
    <w:rsid w:val="1CD26CDD"/>
    <w:rsid w:val="1CDC2785"/>
    <w:rsid w:val="1CE3753F"/>
    <w:rsid w:val="1CE42B5D"/>
    <w:rsid w:val="1CEE67C3"/>
    <w:rsid w:val="1CFA4CEC"/>
    <w:rsid w:val="1CFD303B"/>
    <w:rsid w:val="1D093430"/>
    <w:rsid w:val="1D0D2A38"/>
    <w:rsid w:val="1D0F7034"/>
    <w:rsid w:val="1D1F0CB2"/>
    <w:rsid w:val="1D375354"/>
    <w:rsid w:val="1D3A4B1D"/>
    <w:rsid w:val="1D3B732D"/>
    <w:rsid w:val="1D3D3599"/>
    <w:rsid w:val="1D4239FA"/>
    <w:rsid w:val="1D442E93"/>
    <w:rsid w:val="1D480956"/>
    <w:rsid w:val="1D4A5A89"/>
    <w:rsid w:val="1D4E0C88"/>
    <w:rsid w:val="1D4E41B6"/>
    <w:rsid w:val="1D575C2C"/>
    <w:rsid w:val="1D5B4B48"/>
    <w:rsid w:val="1D651BFF"/>
    <w:rsid w:val="1D6823CD"/>
    <w:rsid w:val="1D70683B"/>
    <w:rsid w:val="1D7307BC"/>
    <w:rsid w:val="1D797217"/>
    <w:rsid w:val="1D7D5852"/>
    <w:rsid w:val="1D7F4CA9"/>
    <w:rsid w:val="1D832DE7"/>
    <w:rsid w:val="1D842139"/>
    <w:rsid w:val="1D98109D"/>
    <w:rsid w:val="1DA50130"/>
    <w:rsid w:val="1DB34611"/>
    <w:rsid w:val="1DB45EAF"/>
    <w:rsid w:val="1DB64AEF"/>
    <w:rsid w:val="1DB847FF"/>
    <w:rsid w:val="1DBD471E"/>
    <w:rsid w:val="1DBE1D38"/>
    <w:rsid w:val="1DBF27A5"/>
    <w:rsid w:val="1DC30C6A"/>
    <w:rsid w:val="1DCA2750"/>
    <w:rsid w:val="1DCF0BE9"/>
    <w:rsid w:val="1DD33CD4"/>
    <w:rsid w:val="1DD875C6"/>
    <w:rsid w:val="1DDE33E1"/>
    <w:rsid w:val="1DDE5846"/>
    <w:rsid w:val="1DE14886"/>
    <w:rsid w:val="1DFD34F7"/>
    <w:rsid w:val="1DFE3D2C"/>
    <w:rsid w:val="1DFF7AE1"/>
    <w:rsid w:val="1E041BF6"/>
    <w:rsid w:val="1E0A7758"/>
    <w:rsid w:val="1E1063E1"/>
    <w:rsid w:val="1E1D5F1A"/>
    <w:rsid w:val="1E22765E"/>
    <w:rsid w:val="1E24641B"/>
    <w:rsid w:val="1E24676D"/>
    <w:rsid w:val="1E287013"/>
    <w:rsid w:val="1E290EF4"/>
    <w:rsid w:val="1E38721D"/>
    <w:rsid w:val="1E3B7CE2"/>
    <w:rsid w:val="1E401DA6"/>
    <w:rsid w:val="1E407A0C"/>
    <w:rsid w:val="1E423523"/>
    <w:rsid w:val="1E486353"/>
    <w:rsid w:val="1E4E700A"/>
    <w:rsid w:val="1E5406D0"/>
    <w:rsid w:val="1E563899"/>
    <w:rsid w:val="1E5B509F"/>
    <w:rsid w:val="1E5E1DA8"/>
    <w:rsid w:val="1E632D14"/>
    <w:rsid w:val="1E681360"/>
    <w:rsid w:val="1E721B5B"/>
    <w:rsid w:val="1E727898"/>
    <w:rsid w:val="1E745F49"/>
    <w:rsid w:val="1E770628"/>
    <w:rsid w:val="1E7876AB"/>
    <w:rsid w:val="1E8E0193"/>
    <w:rsid w:val="1E922DBA"/>
    <w:rsid w:val="1E974C83"/>
    <w:rsid w:val="1E977DD0"/>
    <w:rsid w:val="1E9A5BC5"/>
    <w:rsid w:val="1E9E3A42"/>
    <w:rsid w:val="1EA85F60"/>
    <w:rsid w:val="1EAC7F90"/>
    <w:rsid w:val="1EAF4BD6"/>
    <w:rsid w:val="1EBE5CB7"/>
    <w:rsid w:val="1EC167E4"/>
    <w:rsid w:val="1EC219B7"/>
    <w:rsid w:val="1EC64612"/>
    <w:rsid w:val="1ED11588"/>
    <w:rsid w:val="1ED12BC9"/>
    <w:rsid w:val="1ED63161"/>
    <w:rsid w:val="1EDF3E98"/>
    <w:rsid w:val="1EE05B39"/>
    <w:rsid w:val="1EE1372F"/>
    <w:rsid w:val="1EE30D7B"/>
    <w:rsid w:val="1EEE370A"/>
    <w:rsid w:val="1EFD0709"/>
    <w:rsid w:val="1EFE623D"/>
    <w:rsid w:val="1EFF61EC"/>
    <w:rsid w:val="1F021D32"/>
    <w:rsid w:val="1F1B3C39"/>
    <w:rsid w:val="1F20022E"/>
    <w:rsid w:val="1F2C6456"/>
    <w:rsid w:val="1F323469"/>
    <w:rsid w:val="1F3A3B7C"/>
    <w:rsid w:val="1F3F2D3F"/>
    <w:rsid w:val="1F455C99"/>
    <w:rsid w:val="1F4E4DE4"/>
    <w:rsid w:val="1F4E539B"/>
    <w:rsid w:val="1F4F4677"/>
    <w:rsid w:val="1F5F2826"/>
    <w:rsid w:val="1F643B5C"/>
    <w:rsid w:val="1F680638"/>
    <w:rsid w:val="1F687E82"/>
    <w:rsid w:val="1F7F4A2C"/>
    <w:rsid w:val="1F7F4BAD"/>
    <w:rsid w:val="1F7F4E28"/>
    <w:rsid w:val="1F85033F"/>
    <w:rsid w:val="1F86724C"/>
    <w:rsid w:val="1F8903E1"/>
    <w:rsid w:val="1F9137B5"/>
    <w:rsid w:val="1F9752D0"/>
    <w:rsid w:val="1FA37916"/>
    <w:rsid w:val="1FA4592E"/>
    <w:rsid w:val="1FA52D8C"/>
    <w:rsid w:val="1FA60199"/>
    <w:rsid w:val="1FAB2EA2"/>
    <w:rsid w:val="1FAD0037"/>
    <w:rsid w:val="1FAE4D5F"/>
    <w:rsid w:val="1FB37752"/>
    <w:rsid w:val="1FB873FB"/>
    <w:rsid w:val="1FB875A6"/>
    <w:rsid w:val="1FBD5DE8"/>
    <w:rsid w:val="1FBD6A65"/>
    <w:rsid w:val="1FC64210"/>
    <w:rsid w:val="1FCB192B"/>
    <w:rsid w:val="1FCC6C47"/>
    <w:rsid w:val="1FCD082E"/>
    <w:rsid w:val="1FDF5CFE"/>
    <w:rsid w:val="1FE8311C"/>
    <w:rsid w:val="1FEE0E99"/>
    <w:rsid w:val="1FF8164F"/>
    <w:rsid w:val="1FFF1ECC"/>
    <w:rsid w:val="20022282"/>
    <w:rsid w:val="20034004"/>
    <w:rsid w:val="200377E2"/>
    <w:rsid w:val="20052498"/>
    <w:rsid w:val="200829D5"/>
    <w:rsid w:val="20092180"/>
    <w:rsid w:val="200A5BE1"/>
    <w:rsid w:val="200D3A6E"/>
    <w:rsid w:val="200D5153"/>
    <w:rsid w:val="200E31D5"/>
    <w:rsid w:val="20165DE1"/>
    <w:rsid w:val="201840AB"/>
    <w:rsid w:val="20246F90"/>
    <w:rsid w:val="202B568B"/>
    <w:rsid w:val="20340A52"/>
    <w:rsid w:val="203505EF"/>
    <w:rsid w:val="2035526E"/>
    <w:rsid w:val="20397DB1"/>
    <w:rsid w:val="203A428A"/>
    <w:rsid w:val="203D6470"/>
    <w:rsid w:val="204464C7"/>
    <w:rsid w:val="20471F92"/>
    <w:rsid w:val="204A5224"/>
    <w:rsid w:val="204F43C2"/>
    <w:rsid w:val="205C3927"/>
    <w:rsid w:val="20601F3B"/>
    <w:rsid w:val="206C2785"/>
    <w:rsid w:val="206F4751"/>
    <w:rsid w:val="206F784D"/>
    <w:rsid w:val="207765EC"/>
    <w:rsid w:val="207C04F9"/>
    <w:rsid w:val="208C6B8C"/>
    <w:rsid w:val="209232CB"/>
    <w:rsid w:val="209C0B7F"/>
    <w:rsid w:val="209D53BA"/>
    <w:rsid w:val="20AA0D8A"/>
    <w:rsid w:val="20AD5F39"/>
    <w:rsid w:val="20B36B9F"/>
    <w:rsid w:val="20B86A91"/>
    <w:rsid w:val="20B9046B"/>
    <w:rsid w:val="20C928CA"/>
    <w:rsid w:val="20CC4CBE"/>
    <w:rsid w:val="20DA53A0"/>
    <w:rsid w:val="20E02450"/>
    <w:rsid w:val="20E33181"/>
    <w:rsid w:val="20E74C64"/>
    <w:rsid w:val="20ED5A49"/>
    <w:rsid w:val="20EE1AA7"/>
    <w:rsid w:val="20F72783"/>
    <w:rsid w:val="21024A04"/>
    <w:rsid w:val="210436D9"/>
    <w:rsid w:val="21053D47"/>
    <w:rsid w:val="21092803"/>
    <w:rsid w:val="21092A15"/>
    <w:rsid w:val="210F7863"/>
    <w:rsid w:val="2113589E"/>
    <w:rsid w:val="21196B8A"/>
    <w:rsid w:val="21220939"/>
    <w:rsid w:val="212D408D"/>
    <w:rsid w:val="212E2B0F"/>
    <w:rsid w:val="212F4608"/>
    <w:rsid w:val="21317B0E"/>
    <w:rsid w:val="2134434C"/>
    <w:rsid w:val="213F06F1"/>
    <w:rsid w:val="213F7B16"/>
    <w:rsid w:val="2143203D"/>
    <w:rsid w:val="214467EC"/>
    <w:rsid w:val="21460172"/>
    <w:rsid w:val="21461BDA"/>
    <w:rsid w:val="214702F0"/>
    <w:rsid w:val="214B234C"/>
    <w:rsid w:val="214D226E"/>
    <w:rsid w:val="2153203D"/>
    <w:rsid w:val="215336ED"/>
    <w:rsid w:val="2157796B"/>
    <w:rsid w:val="21590BCE"/>
    <w:rsid w:val="215C0588"/>
    <w:rsid w:val="215C2136"/>
    <w:rsid w:val="216225B0"/>
    <w:rsid w:val="21634E83"/>
    <w:rsid w:val="21644482"/>
    <w:rsid w:val="21647276"/>
    <w:rsid w:val="216C69AF"/>
    <w:rsid w:val="217069D9"/>
    <w:rsid w:val="2177648E"/>
    <w:rsid w:val="21855FB9"/>
    <w:rsid w:val="218B225B"/>
    <w:rsid w:val="2191567D"/>
    <w:rsid w:val="21972DD3"/>
    <w:rsid w:val="21976B5A"/>
    <w:rsid w:val="219C0657"/>
    <w:rsid w:val="21AB1AA1"/>
    <w:rsid w:val="21AC0A94"/>
    <w:rsid w:val="21B043CF"/>
    <w:rsid w:val="21B369BA"/>
    <w:rsid w:val="21C53489"/>
    <w:rsid w:val="21C91BD7"/>
    <w:rsid w:val="21D14048"/>
    <w:rsid w:val="21D70EFE"/>
    <w:rsid w:val="21E004F1"/>
    <w:rsid w:val="21E573A1"/>
    <w:rsid w:val="21E71039"/>
    <w:rsid w:val="21EC79F9"/>
    <w:rsid w:val="21ED77C9"/>
    <w:rsid w:val="21F35396"/>
    <w:rsid w:val="21F51CE2"/>
    <w:rsid w:val="21F617B1"/>
    <w:rsid w:val="21F97F32"/>
    <w:rsid w:val="220103C8"/>
    <w:rsid w:val="220D2A2A"/>
    <w:rsid w:val="22131393"/>
    <w:rsid w:val="22153B4E"/>
    <w:rsid w:val="221611EE"/>
    <w:rsid w:val="221643BD"/>
    <w:rsid w:val="22185284"/>
    <w:rsid w:val="222A6D42"/>
    <w:rsid w:val="222E4177"/>
    <w:rsid w:val="223162EF"/>
    <w:rsid w:val="223D7D74"/>
    <w:rsid w:val="22413B6B"/>
    <w:rsid w:val="224949B2"/>
    <w:rsid w:val="224C4E87"/>
    <w:rsid w:val="224E369D"/>
    <w:rsid w:val="2254713C"/>
    <w:rsid w:val="2256719F"/>
    <w:rsid w:val="22576B6F"/>
    <w:rsid w:val="22601645"/>
    <w:rsid w:val="22620429"/>
    <w:rsid w:val="226D6B02"/>
    <w:rsid w:val="226D707F"/>
    <w:rsid w:val="227A4B3E"/>
    <w:rsid w:val="22811832"/>
    <w:rsid w:val="22834822"/>
    <w:rsid w:val="228529E9"/>
    <w:rsid w:val="228831F1"/>
    <w:rsid w:val="22962F16"/>
    <w:rsid w:val="229F6519"/>
    <w:rsid w:val="22A218F0"/>
    <w:rsid w:val="22A64EAE"/>
    <w:rsid w:val="22A75576"/>
    <w:rsid w:val="22AB27C3"/>
    <w:rsid w:val="22AC423F"/>
    <w:rsid w:val="22AE0ABB"/>
    <w:rsid w:val="22B43D84"/>
    <w:rsid w:val="22BA15D4"/>
    <w:rsid w:val="22BB1FF0"/>
    <w:rsid w:val="22BC26CF"/>
    <w:rsid w:val="22BF0998"/>
    <w:rsid w:val="22C2541B"/>
    <w:rsid w:val="22CC7C76"/>
    <w:rsid w:val="22D31256"/>
    <w:rsid w:val="22DC54AA"/>
    <w:rsid w:val="22E46845"/>
    <w:rsid w:val="22E92B5C"/>
    <w:rsid w:val="22ED1934"/>
    <w:rsid w:val="22F67032"/>
    <w:rsid w:val="230212B8"/>
    <w:rsid w:val="23030702"/>
    <w:rsid w:val="23062764"/>
    <w:rsid w:val="23080E38"/>
    <w:rsid w:val="23112352"/>
    <w:rsid w:val="23177E0F"/>
    <w:rsid w:val="231F390F"/>
    <w:rsid w:val="2320730F"/>
    <w:rsid w:val="232331F6"/>
    <w:rsid w:val="23235F04"/>
    <w:rsid w:val="233B5102"/>
    <w:rsid w:val="23435D33"/>
    <w:rsid w:val="23514F5B"/>
    <w:rsid w:val="23526895"/>
    <w:rsid w:val="23527442"/>
    <w:rsid w:val="235765CA"/>
    <w:rsid w:val="235B390E"/>
    <w:rsid w:val="23607755"/>
    <w:rsid w:val="23656AAE"/>
    <w:rsid w:val="2368083A"/>
    <w:rsid w:val="236F1030"/>
    <w:rsid w:val="23727A7C"/>
    <w:rsid w:val="23775A27"/>
    <w:rsid w:val="237A368A"/>
    <w:rsid w:val="237F62B4"/>
    <w:rsid w:val="23804F0B"/>
    <w:rsid w:val="23806372"/>
    <w:rsid w:val="238509D2"/>
    <w:rsid w:val="23897BC7"/>
    <w:rsid w:val="238B7862"/>
    <w:rsid w:val="238B78D3"/>
    <w:rsid w:val="238D33AE"/>
    <w:rsid w:val="23993780"/>
    <w:rsid w:val="239F1BEB"/>
    <w:rsid w:val="23A40C6C"/>
    <w:rsid w:val="23A67449"/>
    <w:rsid w:val="23A95222"/>
    <w:rsid w:val="23AF2511"/>
    <w:rsid w:val="23B60F2C"/>
    <w:rsid w:val="23BB021A"/>
    <w:rsid w:val="23BD1ACB"/>
    <w:rsid w:val="23C30A9D"/>
    <w:rsid w:val="23C60923"/>
    <w:rsid w:val="23D95F77"/>
    <w:rsid w:val="23DE0038"/>
    <w:rsid w:val="23DF4F1D"/>
    <w:rsid w:val="23F70E44"/>
    <w:rsid w:val="23F81A94"/>
    <w:rsid w:val="23FC4588"/>
    <w:rsid w:val="23FC7B0B"/>
    <w:rsid w:val="240B3DA0"/>
    <w:rsid w:val="240D13EE"/>
    <w:rsid w:val="241008C8"/>
    <w:rsid w:val="241534A7"/>
    <w:rsid w:val="241D1FFB"/>
    <w:rsid w:val="24266691"/>
    <w:rsid w:val="242B4AD8"/>
    <w:rsid w:val="242B73A3"/>
    <w:rsid w:val="2430145D"/>
    <w:rsid w:val="243F3BC5"/>
    <w:rsid w:val="244A5C16"/>
    <w:rsid w:val="244E0D35"/>
    <w:rsid w:val="24502A0D"/>
    <w:rsid w:val="2451179F"/>
    <w:rsid w:val="24520F93"/>
    <w:rsid w:val="24547F02"/>
    <w:rsid w:val="24597FBA"/>
    <w:rsid w:val="245B6907"/>
    <w:rsid w:val="2468033B"/>
    <w:rsid w:val="24784B85"/>
    <w:rsid w:val="2484174E"/>
    <w:rsid w:val="24893323"/>
    <w:rsid w:val="248D372F"/>
    <w:rsid w:val="249147BC"/>
    <w:rsid w:val="24931D1A"/>
    <w:rsid w:val="24967E1D"/>
    <w:rsid w:val="24981015"/>
    <w:rsid w:val="24987E3F"/>
    <w:rsid w:val="24A0064D"/>
    <w:rsid w:val="24A37E3F"/>
    <w:rsid w:val="24A44C2B"/>
    <w:rsid w:val="24A528BF"/>
    <w:rsid w:val="24A710D1"/>
    <w:rsid w:val="24A75F10"/>
    <w:rsid w:val="24A9794E"/>
    <w:rsid w:val="24AE3282"/>
    <w:rsid w:val="24B47EEE"/>
    <w:rsid w:val="24B571BF"/>
    <w:rsid w:val="24B608A6"/>
    <w:rsid w:val="24BD33B3"/>
    <w:rsid w:val="24C076C6"/>
    <w:rsid w:val="24C805DB"/>
    <w:rsid w:val="24CB58F2"/>
    <w:rsid w:val="24CF2F3D"/>
    <w:rsid w:val="24CF6349"/>
    <w:rsid w:val="24DA1699"/>
    <w:rsid w:val="24DA3502"/>
    <w:rsid w:val="24DC1CDC"/>
    <w:rsid w:val="24EA1D3C"/>
    <w:rsid w:val="24F50072"/>
    <w:rsid w:val="24F5476D"/>
    <w:rsid w:val="24F552FD"/>
    <w:rsid w:val="24FB73DF"/>
    <w:rsid w:val="24FE12C5"/>
    <w:rsid w:val="251430EA"/>
    <w:rsid w:val="2516548F"/>
    <w:rsid w:val="25322FA9"/>
    <w:rsid w:val="2535601D"/>
    <w:rsid w:val="253C5757"/>
    <w:rsid w:val="254602F5"/>
    <w:rsid w:val="254A78A8"/>
    <w:rsid w:val="254D7DE7"/>
    <w:rsid w:val="255A2902"/>
    <w:rsid w:val="255D2987"/>
    <w:rsid w:val="255E68ED"/>
    <w:rsid w:val="25693D83"/>
    <w:rsid w:val="256B1E5E"/>
    <w:rsid w:val="256C43CF"/>
    <w:rsid w:val="2572075C"/>
    <w:rsid w:val="25743B93"/>
    <w:rsid w:val="25770905"/>
    <w:rsid w:val="257730B5"/>
    <w:rsid w:val="257B6B56"/>
    <w:rsid w:val="257D76B8"/>
    <w:rsid w:val="25835E6E"/>
    <w:rsid w:val="25847B8B"/>
    <w:rsid w:val="25852F63"/>
    <w:rsid w:val="258A3679"/>
    <w:rsid w:val="258B1C1A"/>
    <w:rsid w:val="25965194"/>
    <w:rsid w:val="2599385B"/>
    <w:rsid w:val="259A51D8"/>
    <w:rsid w:val="259B705F"/>
    <w:rsid w:val="25AB26F1"/>
    <w:rsid w:val="25AD148E"/>
    <w:rsid w:val="25AE5CBD"/>
    <w:rsid w:val="25B26B13"/>
    <w:rsid w:val="25B35717"/>
    <w:rsid w:val="25B6624E"/>
    <w:rsid w:val="25BE7F58"/>
    <w:rsid w:val="25C050FD"/>
    <w:rsid w:val="25C37F7D"/>
    <w:rsid w:val="25C613D9"/>
    <w:rsid w:val="25C66FF7"/>
    <w:rsid w:val="25CB6537"/>
    <w:rsid w:val="25D04004"/>
    <w:rsid w:val="25D232A3"/>
    <w:rsid w:val="25D232CE"/>
    <w:rsid w:val="25D62F50"/>
    <w:rsid w:val="25DC79D9"/>
    <w:rsid w:val="25DE7B28"/>
    <w:rsid w:val="25E424FD"/>
    <w:rsid w:val="25E4421B"/>
    <w:rsid w:val="25EC197C"/>
    <w:rsid w:val="25EE3ED6"/>
    <w:rsid w:val="25F02801"/>
    <w:rsid w:val="25F46164"/>
    <w:rsid w:val="25FA76F8"/>
    <w:rsid w:val="25FF05F7"/>
    <w:rsid w:val="26012331"/>
    <w:rsid w:val="260651DF"/>
    <w:rsid w:val="26116D9A"/>
    <w:rsid w:val="26117D22"/>
    <w:rsid w:val="261C3368"/>
    <w:rsid w:val="261E59B9"/>
    <w:rsid w:val="261E5DAA"/>
    <w:rsid w:val="26367DDD"/>
    <w:rsid w:val="263725F3"/>
    <w:rsid w:val="26384145"/>
    <w:rsid w:val="26395362"/>
    <w:rsid w:val="264C6402"/>
    <w:rsid w:val="265B5F5E"/>
    <w:rsid w:val="265E54BD"/>
    <w:rsid w:val="265F2C81"/>
    <w:rsid w:val="266759B4"/>
    <w:rsid w:val="266D67CA"/>
    <w:rsid w:val="26716B7E"/>
    <w:rsid w:val="2678314A"/>
    <w:rsid w:val="2679522B"/>
    <w:rsid w:val="267F6970"/>
    <w:rsid w:val="26814BD1"/>
    <w:rsid w:val="26815F61"/>
    <w:rsid w:val="2688233B"/>
    <w:rsid w:val="268B3AC2"/>
    <w:rsid w:val="26962104"/>
    <w:rsid w:val="269A7829"/>
    <w:rsid w:val="269B2AE6"/>
    <w:rsid w:val="26B062CC"/>
    <w:rsid w:val="26B57A60"/>
    <w:rsid w:val="26BA755B"/>
    <w:rsid w:val="26BA7DD8"/>
    <w:rsid w:val="26BE5867"/>
    <w:rsid w:val="26C40749"/>
    <w:rsid w:val="26D37CFD"/>
    <w:rsid w:val="26D51F37"/>
    <w:rsid w:val="26D55359"/>
    <w:rsid w:val="26D66B4B"/>
    <w:rsid w:val="26DC4F1F"/>
    <w:rsid w:val="26E908F9"/>
    <w:rsid w:val="26ED7F27"/>
    <w:rsid w:val="26EF7AC9"/>
    <w:rsid w:val="26F015F2"/>
    <w:rsid w:val="26F518C9"/>
    <w:rsid w:val="26F77589"/>
    <w:rsid w:val="26FE2F73"/>
    <w:rsid w:val="270D4902"/>
    <w:rsid w:val="27193552"/>
    <w:rsid w:val="27194AC1"/>
    <w:rsid w:val="271C7BAE"/>
    <w:rsid w:val="271F3D41"/>
    <w:rsid w:val="272D07E0"/>
    <w:rsid w:val="272D789C"/>
    <w:rsid w:val="272E5BDD"/>
    <w:rsid w:val="27365FF2"/>
    <w:rsid w:val="2738028B"/>
    <w:rsid w:val="274459EE"/>
    <w:rsid w:val="274500AF"/>
    <w:rsid w:val="274531AA"/>
    <w:rsid w:val="27473068"/>
    <w:rsid w:val="274B4F89"/>
    <w:rsid w:val="274F433C"/>
    <w:rsid w:val="27510987"/>
    <w:rsid w:val="275721E3"/>
    <w:rsid w:val="275A639C"/>
    <w:rsid w:val="275E798A"/>
    <w:rsid w:val="27654C33"/>
    <w:rsid w:val="27655E15"/>
    <w:rsid w:val="27657C77"/>
    <w:rsid w:val="276E0D20"/>
    <w:rsid w:val="277005F0"/>
    <w:rsid w:val="27702AAA"/>
    <w:rsid w:val="27716C57"/>
    <w:rsid w:val="27787EC9"/>
    <w:rsid w:val="277A2228"/>
    <w:rsid w:val="277C41CD"/>
    <w:rsid w:val="277F5E97"/>
    <w:rsid w:val="27877B31"/>
    <w:rsid w:val="278D3DF3"/>
    <w:rsid w:val="27A722FB"/>
    <w:rsid w:val="27AE498E"/>
    <w:rsid w:val="27AF0149"/>
    <w:rsid w:val="27C70146"/>
    <w:rsid w:val="27DC482F"/>
    <w:rsid w:val="27DE7EEA"/>
    <w:rsid w:val="27E3007B"/>
    <w:rsid w:val="27F400A6"/>
    <w:rsid w:val="27F917EF"/>
    <w:rsid w:val="27FA52C2"/>
    <w:rsid w:val="27FF3B59"/>
    <w:rsid w:val="28031F9E"/>
    <w:rsid w:val="28047910"/>
    <w:rsid w:val="28063F00"/>
    <w:rsid w:val="28114684"/>
    <w:rsid w:val="28151073"/>
    <w:rsid w:val="28172C2C"/>
    <w:rsid w:val="28174676"/>
    <w:rsid w:val="282652D7"/>
    <w:rsid w:val="28271B47"/>
    <w:rsid w:val="2828230D"/>
    <w:rsid w:val="28282DD6"/>
    <w:rsid w:val="282C3689"/>
    <w:rsid w:val="28301884"/>
    <w:rsid w:val="283306E2"/>
    <w:rsid w:val="28392A42"/>
    <w:rsid w:val="283A0580"/>
    <w:rsid w:val="283A600A"/>
    <w:rsid w:val="28402662"/>
    <w:rsid w:val="28404A8A"/>
    <w:rsid w:val="28405C0F"/>
    <w:rsid w:val="2843467F"/>
    <w:rsid w:val="28515AAA"/>
    <w:rsid w:val="285463E1"/>
    <w:rsid w:val="2856066C"/>
    <w:rsid w:val="285C3156"/>
    <w:rsid w:val="28630A4F"/>
    <w:rsid w:val="286E1A46"/>
    <w:rsid w:val="28786F66"/>
    <w:rsid w:val="28805B2B"/>
    <w:rsid w:val="288775DB"/>
    <w:rsid w:val="289A413A"/>
    <w:rsid w:val="28A26206"/>
    <w:rsid w:val="28A877E9"/>
    <w:rsid w:val="28AB79A3"/>
    <w:rsid w:val="28BB4238"/>
    <w:rsid w:val="28BB455C"/>
    <w:rsid w:val="28C47CAF"/>
    <w:rsid w:val="28D01731"/>
    <w:rsid w:val="28D60F5D"/>
    <w:rsid w:val="28D90442"/>
    <w:rsid w:val="28D92FC8"/>
    <w:rsid w:val="28D93C5D"/>
    <w:rsid w:val="28DB0218"/>
    <w:rsid w:val="28DF6B18"/>
    <w:rsid w:val="28E309D7"/>
    <w:rsid w:val="28E923FD"/>
    <w:rsid w:val="28EA37AB"/>
    <w:rsid w:val="28EA39A4"/>
    <w:rsid w:val="28F6001D"/>
    <w:rsid w:val="28F67160"/>
    <w:rsid w:val="28F95B87"/>
    <w:rsid w:val="28FD4174"/>
    <w:rsid w:val="2900651C"/>
    <w:rsid w:val="2908660F"/>
    <w:rsid w:val="290A7C49"/>
    <w:rsid w:val="290B3FB4"/>
    <w:rsid w:val="291025A6"/>
    <w:rsid w:val="29181460"/>
    <w:rsid w:val="292147ED"/>
    <w:rsid w:val="29265026"/>
    <w:rsid w:val="293171B7"/>
    <w:rsid w:val="29367CF8"/>
    <w:rsid w:val="293B71E4"/>
    <w:rsid w:val="294562C8"/>
    <w:rsid w:val="29466767"/>
    <w:rsid w:val="294A7CF4"/>
    <w:rsid w:val="2956167A"/>
    <w:rsid w:val="29571B39"/>
    <w:rsid w:val="29637C0B"/>
    <w:rsid w:val="29643B67"/>
    <w:rsid w:val="296514A9"/>
    <w:rsid w:val="29670E2C"/>
    <w:rsid w:val="29741478"/>
    <w:rsid w:val="29745595"/>
    <w:rsid w:val="29747AFA"/>
    <w:rsid w:val="297F382E"/>
    <w:rsid w:val="29822F50"/>
    <w:rsid w:val="298A7E62"/>
    <w:rsid w:val="299145D8"/>
    <w:rsid w:val="299777F1"/>
    <w:rsid w:val="299D435B"/>
    <w:rsid w:val="29A01182"/>
    <w:rsid w:val="29A1200B"/>
    <w:rsid w:val="29A222F4"/>
    <w:rsid w:val="29A240AD"/>
    <w:rsid w:val="29A77E3F"/>
    <w:rsid w:val="29B129C2"/>
    <w:rsid w:val="29C32223"/>
    <w:rsid w:val="29C357E2"/>
    <w:rsid w:val="29C5567B"/>
    <w:rsid w:val="29C63395"/>
    <w:rsid w:val="29C846A2"/>
    <w:rsid w:val="29C9052E"/>
    <w:rsid w:val="29CD675A"/>
    <w:rsid w:val="29D3777A"/>
    <w:rsid w:val="29D932EB"/>
    <w:rsid w:val="29E0682D"/>
    <w:rsid w:val="29E56C2B"/>
    <w:rsid w:val="29E66E3B"/>
    <w:rsid w:val="29EF08D5"/>
    <w:rsid w:val="29F421D2"/>
    <w:rsid w:val="29FB5D7B"/>
    <w:rsid w:val="2A004A98"/>
    <w:rsid w:val="2A072E6D"/>
    <w:rsid w:val="2A1100C5"/>
    <w:rsid w:val="2A15378D"/>
    <w:rsid w:val="2A167CFF"/>
    <w:rsid w:val="2A1A436B"/>
    <w:rsid w:val="2A1D6731"/>
    <w:rsid w:val="2A2253E4"/>
    <w:rsid w:val="2A277FFE"/>
    <w:rsid w:val="2A302B9A"/>
    <w:rsid w:val="2A3757DD"/>
    <w:rsid w:val="2A377FCD"/>
    <w:rsid w:val="2A393D4D"/>
    <w:rsid w:val="2A3E121F"/>
    <w:rsid w:val="2A413404"/>
    <w:rsid w:val="2A456834"/>
    <w:rsid w:val="2A486E89"/>
    <w:rsid w:val="2A4907A1"/>
    <w:rsid w:val="2A495E33"/>
    <w:rsid w:val="2A4A70DA"/>
    <w:rsid w:val="2A4F6EEE"/>
    <w:rsid w:val="2A537BA7"/>
    <w:rsid w:val="2A5E7A5B"/>
    <w:rsid w:val="2A610F9C"/>
    <w:rsid w:val="2A686983"/>
    <w:rsid w:val="2A6B7605"/>
    <w:rsid w:val="2A7142DB"/>
    <w:rsid w:val="2A7701DC"/>
    <w:rsid w:val="2A7721EB"/>
    <w:rsid w:val="2A7E463F"/>
    <w:rsid w:val="2A8135C1"/>
    <w:rsid w:val="2A822CFC"/>
    <w:rsid w:val="2A874DCE"/>
    <w:rsid w:val="2A8864A6"/>
    <w:rsid w:val="2A932749"/>
    <w:rsid w:val="2A95301D"/>
    <w:rsid w:val="2A9A00B8"/>
    <w:rsid w:val="2A9F368E"/>
    <w:rsid w:val="2AA501D6"/>
    <w:rsid w:val="2AA75203"/>
    <w:rsid w:val="2AAB4D8B"/>
    <w:rsid w:val="2AAB70B8"/>
    <w:rsid w:val="2ACF29D0"/>
    <w:rsid w:val="2AD23946"/>
    <w:rsid w:val="2AD757C5"/>
    <w:rsid w:val="2AD8268C"/>
    <w:rsid w:val="2ADC7704"/>
    <w:rsid w:val="2AE24958"/>
    <w:rsid w:val="2AE3144E"/>
    <w:rsid w:val="2AEA5FD6"/>
    <w:rsid w:val="2AEB3566"/>
    <w:rsid w:val="2AED024D"/>
    <w:rsid w:val="2AF64858"/>
    <w:rsid w:val="2B006B0F"/>
    <w:rsid w:val="2B0C73F8"/>
    <w:rsid w:val="2B0D431B"/>
    <w:rsid w:val="2B2542FC"/>
    <w:rsid w:val="2B2A6042"/>
    <w:rsid w:val="2B3D434D"/>
    <w:rsid w:val="2B3E0DCF"/>
    <w:rsid w:val="2B3F6E91"/>
    <w:rsid w:val="2B4170BC"/>
    <w:rsid w:val="2B425175"/>
    <w:rsid w:val="2B492A69"/>
    <w:rsid w:val="2B4B1A6B"/>
    <w:rsid w:val="2B4F3B95"/>
    <w:rsid w:val="2B531E90"/>
    <w:rsid w:val="2B5D1DEE"/>
    <w:rsid w:val="2B5F1F4B"/>
    <w:rsid w:val="2B5F7838"/>
    <w:rsid w:val="2B60285C"/>
    <w:rsid w:val="2B6E756A"/>
    <w:rsid w:val="2B730F16"/>
    <w:rsid w:val="2B793AB6"/>
    <w:rsid w:val="2B851850"/>
    <w:rsid w:val="2B894A0E"/>
    <w:rsid w:val="2B992D8F"/>
    <w:rsid w:val="2B9947F0"/>
    <w:rsid w:val="2BA17E61"/>
    <w:rsid w:val="2BA85F23"/>
    <w:rsid w:val="2BAC09B1"/>
    <w:rsid w:val="2BB03502"/>
    <w:rsid w:val="2BB1005C"/>
    <w:rsid w:val="2BB61A32"/>
    <w:rsid w:val="2BBF7B31"/>
    <w:rsid w:val="2BC20859"/>
    <w:rsid w:val="2BCA3EEE"/>
    <w:rsid w:val="2BCC7D24"/>
    <w:rsid w:val="2BCD1EE6"/>
    <w:rsid w:val="2BD41206"/>
    <w:rsid w:val="2BD44296"/>
    <w:rsid w:val="2BD57773"/>
    <w:rsid w:val="2BD60BD1"/>
    <w:rsid w:val="2BD64759"/>
    <w:rsid w:val="2BDB258A"/>
    <w:rsid w:val="2BFF2267"/>
    <w:rsid w:val="2C0261A6"/>
    <w:rsid w:val="2C092A93"/>
    <w:rsid w:val="2C0C64E4"/>
    <w:rsid w:val="2C125DFC"/>
    <w:rsid w:val="2C1D44CC"/>
    <w:rsid w:val="2C204AC2"/>
    <w:rsid w:val="2C296497"/>
    <w:rsid w:val="2C32741A"/>
    <w:rsid w:val="2C372A17"/>
    <w:rsid w:val="2C3A79D3"/>
    <w:rsid w:val="2C407C6C"/>
    <w:rsid w:val="2C4170CD"/>
    <w:rsid w:val="2C424ECF"/>
    <w:rsid w:val="2C4434AE"/>
    <w:rsid w:val="2C53091D"/>
    <w:rsid w:val="2C600F77"/>
    <w:rsid w:val="2C641ED1"/>
    <w:rsid w:val="2C6A4649"/>
    <w:rsid w:val="2C7077B6"/>
    <w:rsid w:val="2C710745"/>
    <w:rsid w:val="2C7358D9"/>
    <w:rsid w:val="2C8A4E2C"/>
    <w:rsid w:val="2C9368EA"/>
    <w:rsid w:val="2C9622DD"/>
    <w:rsid w:val="2C971D86"/>
    <w:rsid w:val="2C9833B9"/>
    <w:rsid w:val="2C9C090E"/>
    <w:rsid w:val="2C9D585F"/>
    <w:rsid w:val="2CA10581"/>
    <w:rsid w:val="2CA13BB5"/>
    <w:rsid w:val="2CA20A1F"/>
    <w:rsid w:val="2CA74B9E"/>
    <w:rsid w:val="2CA8128D"/>
    <w:rsid w:val="2CB73B1A"/>
    <w:rsid w:val="2CB902A3"/>
    <w:rsid w:val="2CBA43E0"/>
    <w:rsid w:val="2CBC3E6E"/>
    <w:rsid w:val="2CC035BE"/>
    <w:rsid w:val="2CC176C2"/>
    <w:rsid w:val="2CC5768B"/>
    <w:rsid w:val="2CC86C6D"/>
    <w:rsid w:val="2CD27B37"/>
    <w:rsid w:val="2CE05C1D"/>
    <w:rsid w:val="2CE35774"/>
    <w:rsid w:val="2CE81AAE"/>
    <w:rsid w:val="2CE93C83"/>
    <w:rsid w:val="2CEC632B"/>
    <w:rsid w:val="2D02233E"/>
    <w:rsid w:val="2D18778F"/>
    <w:rsid w:val="2D1C0E34"/>
    <w:rsid w:val="2D1D4506"/>
    <w:rsid w:val="2D1F7485"/>
    <w:rsid w:val="2D2176DC"/>
    <w:rsid w:val="2D2642DD"/>
    <w:rsid w:val="2D30371F"/>
    <w:rsid w:val="2D3D34CD"/>
    <w:rsid w:val="2D436EEB"/>
    <w:rsid w:val="2D457CF5"/>
    <w:rsid w:val="2D4F3F2D"/>
    <w:rsid w:val="2D582E2A"/>
    <w:rsid w:val="2D611C47"/>
    <w:rsid w:val="2D6A33D8"/>
    <w:rsid w:val="2D6D4F8A"/>
    <w:rsid w:val="2D6E2C94"/>
    <w:rsid w:val="2D6F258E"/>
    <w:rsid w:val="2D704CAB"/>
    <w:rsid w:val="2D7517F5"/>
    <w:rsid w:val="2D7A621F"/>
    <w:rsid w:val="2D7B3681"/>
    <w:rsid w:val="2D7E16E3"/>
    <w:rsid w:val="2D8251A3"/>
    <w:rsid w:val="2D846603"/>
    <w:rsid w:val="2D8D2FD2"/>
    <w:rsid w:val="2D8D7DD2"/>
    <w:rsid w:val="2D8D7DE4"/>
    <w:rsid w:val="2D942475"/>
    <w:rsid w:val="2D95522D"/>
    <w:rsid w:val="2D9810CE"/>
    <w:rsid w:val="2D9924F3"/>
    <w:rsid w:val="2D9A3742"/>
    <w:rsid w:val="2DA8032A"/>
    <w:rsid w:val="2DAD740E"/>
    <w:rsid w:val="2DB35253"/>
    <w:rsid w:val="2DB53D1A"/>
    <w:rsid w:val="2DC17FE9"/>
    <w:rsid w:val="2DCE2D65"/>
    <w:rsid w:val="2DD16D76"/>
    <w:rsid w:val="2DD4344A"/>
    <w:rsid w:val="2DD50223"/>
    <w:rsid w:val="2DD546F0"/>
    <w:rsid w:val="2DD81171"/>
    <w:rsid w:val="2DEA5A9B"/>
    <w:rsid w:val="2DEE74E7"/>
    <w:rsid w:val="2DF25093"/>
    <w:rsid w:val="2DF37DF3"/>
    <w:rsid w:val="2DF64B18"/>
    <w:rsid w:val="2DF8413F"/>
    <w:rsid w:val="2DFD70FB"/>
    <w:rsid w:val="2E0357BE"/>
    <w:rsid w:val="2E0A7E07"/>
    <w:rsid w:val="2E1A5414"/>
    <w:rsid w:val="2E1F5563"/>
    <w:rsid w:val="2E230D99"/>
    <w:rsid w:val="2E241682"/>
    <w:rsid w:val="2E33454D"/>
    <w:rsid w:val="2E335778"/>
    <w:rsid w:val="2E437FFD"/>
    <w:rsid w:val="2E487BF9"/>
    <w:rsid w:val="2E4B1639"/>
    <w:rsid w:val="2E4B5CA0"/>
    <w:rsid w:val="2E530B66"/>
    <w:rsid w:val="2E5F26A0"/>
    <w:rsid w:val="2E67618B"/>
    <w:rsid w:val="2E724FD1"/>
    <w:rsid w:val="2E751DF2"/>
    <w:rsid w:val="2E797224"/>
    <w:rsid w:val="2E7A43DB"/>
    <w:rsid w:val="2E7D1AA2"/>
    <w:rsid w:val="2E873D2C"/>
    <w:rsid w:val="2E8C1561"/>
    <w:rsid w:val="2E8C5299"/>
    <w:rsid w:val="2E9825EB"/>
    <w:rsid w:val="2E990B2D"/>
    <w:rsid w:val="2E9B02FB"/>
    <w:rsid w:val="2E9F44BB"/>
    <w:rsid w:val="2EA04261"/>
    <w:rsid w:val="2EA21A2E"/>
    <w:rsid w:val="2EA35DD1"/>
    <w:rsid w:val="2EAB04C6"/>
    <w:rsid w:val="2EB43613"/>
    <w:rsid w:val="2EB4754A"/>
    <w:rsid w:val="2EB7097F"/>
    <w:rsid w:val="2EB77C87"/>
    <w:rsid w:val="2EB961D0"/>
    <w:rsid w:val="2EC060FC"/>
    <w:rsid w:val="2EC55E8F"/>
    <w:rsid w:val="2EC63F27"/>
    <w:rsid w:val="2ED57B02"/>
    <w:rsid w:val="2EDC7563"/>
    <w:rsid w:val="2EE66E52"/>
    <w:rsid w:val="2EF575DD"/>
    <w:rsid w:val="2EF74FCB"/>
    <w:rsid w:val="2EF97527"/>
    <w:rsid w:val="2EFC1FBF"/>
    <w:rsid w:val="2F082F05"/>
    <w:rsid w:val="2F0A6092"/>
    <w:rsid w:val="2F137A15"/>
    <w:rsid w:val="2F173ECE"/>
    <w:rsid w:val="2F183E45"/>
    <w:rsid w:val="2F1B45D8"/>
    <w:rsid w:val="2F207DBF"/>
    <w:rsid w:val="2F290A1A"/>
    <w:rsid w:val="2F2B0248"/>
    <w:rsid w:val="2F2C15FD"/>
    <w:rsid w:val="2F2C461C"/>
    <w:rsid w:val="2F2C62D1"/>
    <w:rsid w:val="2F353C90"/>
    <w:rsid w:val="2F3E1E86"/>
    <w:rsid w:val="2F3E766D"/>
    <w:rsid w:val="2F3F6A7C"/>
    <w:rsid w:val="2F583576"/>
    <w:rsid w:val="2F5963E3"/>
    <w:rsid w:val="2F623CD7"/>
    <w:rsid w:val="2F633092"/>
    <w:rsid w:val="2F697663"/>
    <w:rsid w:val="2F6E3F63"/>
    <w:rsid w:val="2F6F6C79"/>
    <w:rsid w:val="2F71356F"/>
    <w:rsid w:val="2F734281"/>
    <w:rsid w:val="2F822199"/>
    <w:rsid w:val="2F8438F7"/>
    <w:rsid w:val="2F916547"/>
    <w:rsid w:val="2F9C71E6"/>
    <w:rsid w:val="2FAE4FF9"/>
    <w:rsid w:val="2FB045B4"/>
    <w:rsid w:val="2FB162B8"/>
    <w:rsid w:val="2FB553E2"/>
    <w:rsid w:val="2FBB564B"/>
    <w:rsid w:val="2FBD122E"/>
    <w:rsid w:val="2FBE0595"/>
    <w:rsid w:val="2FC16DB7"/>
    <w:rsid w:val="2FC96004"/>
    <w:rsid w:val="2FD16DD9"/>
    <w:rsid w:val="2FD538B8"/>
    <w:rsid w:val="2FEF7696"/>
    <w:rsid w:val="2FF33761"/>
    <w:rsid w:val="2FF73E67"/>
    <w:rsid w:val="2FFD0FFD"/>
    <w:rsid w:val="300368B8"/>
    <w:rsid w:val="30056651"/>
    <w:rsid w:val="301D542F"/>
    <w:rsid w:val="30281822"/>
    <w:rsid w:val="30287F8A"/>
    <w:rsid w:val="302B577D"/>
    <w:rsid w:val="30310CF7"/>
    <w:rsid w:val="30461D3C"/>
    <w:rsid w:val="304A4AE3"/>
    <w:rsid w:val="304D2498"/>
    <w:rsid w:val="304E3DAF"/>
    <w:rsid w:val="3051208C"/>
    <w:rsid w:val="30563D07"/>
    <w:rsid w:val="30603661"/>
    <w:rsid w:val="306359A3"/>
    <w:rsid w:val="306A7D3C"/>
    <w:rsid w:val="307103A9"/>
    <w:rsid w:val="30731E41"/>
    <w:rsid w:val="307447F6"/>
    <w:rsid w:val="30785015"/>
    <w:rsid w:val="307944E0"/>
    <w:rsid w:val="307B04ED"/>
    <w:rsid w:val="307F4253"/>
    <w:rsid w:val="30824AE4"/>
    <w:rsid w:val="3087418B"/>
    <w:rsid w:val="308E65CB"/>
    <w:rsid w:val="30917A9B"/>
    <w:rsid w:val="30930955"/>
    <w:rsid w:val="30937738"/>
    <w:rsid w:val="3095170F"/>
    <w:rsid w:val="309940BA"/>
    <w:rsid w:val="30A2534D"/>
    <w:rsid w:val="30A37A25"/>
    <w:rsid w:val="30AF69AB"/>
    <w:rsid w:val="30B64C25"/>
    <w:rsid w:val="30BA62B6"/>
    <w:rsid w:val="30C02B8C"/>
    <w:rsid w:val="30C41A6E"/>
    <w:rsid w:val="30C6739F"/>
    <w:rsid w:val="30D84F5C"/>
    <w:rsid w:val="30DC4BD6"/>
    <w:rsid w:val="30DE7E00"/>
    <w:rsid w:val="30DF1FC9"/>
    <w:rsid w:val="30E509B6"/>
    <w:rsid w:val="30E87E58"/>
    <w:rsid w:val="30EB3994"/>
    <w:rsid w:val="30F04BD6"/>
    <w:rsid w:val="30F2771A"/>
    <w:rsid w:val="30F66F6F"/>
    <w:rsid w:val="310103AC"/>
    <w:rsid w:val="31025E7B"/>
    <w:rsid w:val="31026767"/>
    <w:rsid w:val="310A66A3"/>
    <w:rsid w:val="310F3CB6"/>
    <w:rsid w:val="3111657C"/>
    <w:rsid w:val="312475D3"/>
    <w:rsid w:val="31253BA5"/>
    <w:rsid w:val="3126210B"/>
    <w:rsid w:val="312961E7"/>
    <w:rsid w:val="312A5EFE"/>
    <w:rsid w:val="312A638B"/>
    <w:rsid w:val="312D0651"/>
    <w:rsid w:val="31335697"/>
    <w:rsid w:val="31396B34"/>
    <w:rsid w:val="31400824"/>
    <w:rsid w:val="31465EC3"/>
    <w:rsid w:val="3147499A"/>
    <w:rsid w:val="3147548C"/>
    <w:rsid w:val="314F5C05"/>
    <w:rsid w:val="315D73BA"/>
    <w:rsid w:val="316337A4"/>
    <w:rsid w:val="31650B15"/>
    <w:rsid w:val="31692F62"/>
    <w:rsid w:val="316C7E94"/>
    <w:rsid w:val="316E46A1"/>
    <w:rsid w:val="31713A25"/>
    <w:rsid w:val="317B638F"/>
    <w:rsid w:val="31844348"/>
    <w:rsid w:val="31873D5E"/>
    <w:rsid w:val="31881AA2"/>
    <w:rsid w:val="318821E9"/>
    <w:rsid w:val="31885F90"/>
    <w:rsid w:val="318B4D8B"/>
    <w:rsid w:val="31A41393"/>
    <w:rsid w:val="31A57F81"/>
    <w:rsid w:val="31A86B8F"/>
    <w:rsid w:val="31AA671D"/>
    <w:rsid w:val="31B41B4E"/>
    <w:rsid w:val="31B55448"/>
    <w:rsid w:val="31C0094C"/>
    <w:rsid w:val="31C649A9"/>
    <w:rsid w:val="31CA235E"/>
    <w:rsid w:val="31CB7FC7"/>
    <w:rsid w:val="31CE18A9"/>
    <w:rsid w:val="31CF4261"/>
    <w:rsid w:val="31D360D7"/>
    <w:rsid w:val="31D84D84"/>
    <w:rsid w:val="31E048FE"/>
    <w:rsid w:val="31E85086"/>
    <w:rsid w:val="31E915E6"/>
    <w:rsid w:val="31F332D2"/>
    <w:rsid w:val="32017B40"/>
    <w:rsid w:val="32025955"/>
    <w:rsid w:val="32116CE4"/>
    <w:rsid w:val="32120EA2"/>
    <w:rsid w:val="32123B7A"/>
    <w:rsid w:val="321751E5"/>
    <w:rsid w:val="321861CB"/>
    <w:rsid w:val="321A5178"/>
    <w:rsid w:val="32257D09"/>
    <w:rsid w:val="32266CF6"/>
    <w:rsid w:val="32287E99"/>
    <w:rsid w:val="322B1F75"/>
    <w:rsid w:val="32376DE9"/>
    <w:rsid w:val="32376FFB"/>
    <w:rsid w:val="323A3B5C"/>
    <w:rsid w:val="323D3019"/>
    <w:rsid w:val="3243307F"/>
    <w:rsid w:val="3244674E"/>
    <w:rsid w:val="32450968"/>
    <w:rsid w:val="324512CC"/>
    <w:rsid w:val="324860ED"/>
    <w:rsid w:val="324D24F8"/>
    <w:rsid w:val="325E7A37"/>
    <w:rsid w:val="32605735"/>
    <w:rsid w:val="326140E8"/>
    <w:rsid w:val="326C7AFA"/>
    <w:rsid w:val="32700291"/>
    <w:rsid w:val="32756594"/>
    <w:rsid w:val="32784CA3"/>
    <w:rsid w:val="327B0A94"/>
    <w:rsid w:val="3285484B"/>
    <w:rsid w:val="328B56E0"/>
    <w:rsid w:val="328C6A65"/>
    <w:rsid w:val="329041F9"/>
    <w:rsid w:val="32922FD7"/>
    <w:rsid w:val="32933F70"/>
    <w:rsid w:val="32970DAF"/>
    <w:rsid w:val="32B37D53"/>
    <w:rsid w:val="32B47213"/>
    <w:rsid w:val="32B67D8C"/>
    <w:rsid w:val="32BD342B"/>
    <w:rsid w:val="32BF0BF9"/>
    <w:rsid w:val="32BF5DF2"/>
    <w:rsid w:val="32C157F1"/>
    <w:rsid w:val="32C44AF7"/>
    <w:rsid w:val="32DC6C00"/>
    <w:rsid w:val="32DD2FD6"/>
    <w:rsid w:val="32DE7DAA"/>
    <w:rsid w:val="32E17D3A"/>
    <w:rsid w:val="32E73FA1"/>
    <w:rsid w:val="32E95112"/>
    <w:rsid w:val="32EA17B6"/>
    <w:rsid w:val="32EF2C1C"/>
    <w:rsid w:val="32F36623"/>
    <w:rsid w:val="32F64BF5"/>
    <w:rsid w:val="32FC080A"/>
    <w:rsid w:val="32FC69EA"/>
    <w:rsid w:val="32FD60F2"/>
    <w:rsid w:val="32FF2305"/>
    <w:rsid w:val="330207A3"/>
    <w:rsid w:val="3304081A"/>
    <w:rsid w:val="330667A7"/>
    <w:rsid w:val="33133099"/>
    <w:rsid w:val="33154F80"/>
    <w:rsid w:val="331F2B1D"/>
    <w:rsid w:val="331F4060"/>
    <w:rsid w:val="33245B54"/>
    <w:rsid w:val="3337245F"/>
    <w:rsid w:val="3339678C"/>
    <w:rsid w:val="33406AEE"/>
    <w:rsid w:val="33410C9D"/>
    <w:rsid w:val="334235D9"/>
    <w:rsid w:val="33523EA7"/>
    <w:rsid w:val="3355651B"/>
    <w:rsid w:val="335B244B"/>
    <w:rsid w:val="336A752D"/>
    <w:rsid w:val="33705109"/>
    <w:rsid w:val="33712302"/>
    <w:rsid w:val="337202B8"/>
    <w:rsid w:val="33726127"/>
    <w:rsid w:val="33771B49"/>
    <w:rsid w:val="33825C49"/>
    <w:rsid w:val="33851BF3"/>
    <w:rsid w:val="338B2C77"/>
    <w:rsid w:val="33947856"/>
    <w:rsid w:val="339859F4"/>
    <w:rsid w:val="33991775"/>
    <w:rsid w:val="339E6AA5"/>
    <w:rsid w:val="33A1408D"/>
    <w:rsid w:val="33A7394A"/>
    <w:rsid w:val="33BA6DAB"/>
    <w:rsid w:val="33BF0C11"/>
    <w:rsid w:val="33C52ABC"/>
    <w:rsid w:val="33EE099C"/>
    <w:rsid w:val="33F27063"/>
    <w:rsid w:val="34071C14"/>
    <w:rsid w:val="340F0E6C"/>
    <w:rsid w:val="34143F82"/>
    <w:rsid w:val="34157554"/>
    <w:rsid w:val="34166A3B"/>
    <w:rsid w:val="341E495A"/>
    <w:rsid w:val="34234FE8"/>
    <w:rsid w:val="342703B9"/>
    <w:rsid w:val="342A39F3"/>
    <w:rsid w:val="342E1F94"/>
    <w:rsid w:val="342F176C"/>
    <w:rsid w:val="34324EBA"/>
    <w:rsid w:val="34370BEE"/>
    <w:rsid w:val="3440706E"/>
    <w:rsid w:val="34487ABB"/>
    <w:rsid w:val="344B0713"/>
    <w:rsid w:val="345B3B88"/>
    <w:rsid w:val="346526F9"/>
    <w:rsid w:val="346575D4"/>
    <w:rsid w:val="34661314"/>
    <w:rsid w:val="34666401"/>
    <w:rsid w:val="34703684"/>
    <w:rsid w:val="34765AFD"/>
    <w:rsid w:val="347A215A"/>
    <w:rsid w:val="347A63C7"/>
    <w:rsid w:val="347E2016"/>
    <w:rsid w:val="348C3914"/>
    <w:rsid w:val="349044E5"/>
    <w:rsid w:val="34920BD2"/>
    <w:rsid w:val="349833B9"/>
    <w:rsid w:val="349B65DA"/>
    <w:rsid w:val="349C11FB"/>
    <w:rsid w:val="34A05180"/>
    <w:rsid w:val="34A50560"/>
    <w:rsid w:val="34A72315"/>
    <w:rsid w:val="34AF3A4C"/>
    <w:rsid w:val="34B4045E"/>
    <w:rsid w:val="34B477A2"/>
    <w:rsid w:val="34C33186"/>
    <w:rsid w:val="34C5664E"/>
    <w:rsid w:val="34C66DE1"/>
    <w:rsid w:val="34CA51D8"/>
    <w:rsid w:val="34D82996"/>
    <w:rsid w:val="34E319B5"/>
    <w:rsid w:val="34EB52CF"/>
    <w:rsid w:val="34F72982"/>
    <w:rsid w:val="35052E5A"/>
    <w:rsid w:val="350539CE"/>
    <w:rsid w:val="350937A0"/>
    <w:rsid w:val="35152C10"/>
    <w:rsid w:val="35174818"/>
    <w:rsid w:val="351B60C1"/>
    <w:rsid w:val="35292322"/>
    <w:rsid w:val="352E6DCD"/>
    <w:rsid w:val="352E7D40"/>
    <w:rsid w:val="35311FD5"/>
    <w:rsid w:val="3533584E"/>
    <w:rsid w:val="353540CD"/>
    <w:rsid w:val="353E1DE5"/>
    <w:rsid w:val="353F3676"/>
    <w:rsid w:val="35425BE4"/>
    <w:rsid w:val="3543437C"/>
    <w:rsid w:val="35471BA1"/>
    <w:rsid w:val="354D2AAA"/>
    <w:rsid w:val="354D4E93"/>
    <w:rsid w:val="3559235C"/>
    <w:rsid w:val="355B2AD6"/>
    <w:rsid w:val="355E0D20"/>
    <w:rsid w:val="355F44E1"/>
    <w:rsid w:val="35621298"/>
    <w:rsid w:val="356532E7"/>
    <w:rsid w:val="356D3B80"/>
    <w:rsid w:val="357D28A5"/>
    <w:rsid w:val="357E5620"/>
    <w:rsid w:val="35813D37"/>
    <w:rsid w:val="35817907"/>
    <w:rsid w:val="35825908"/>
    <w:rsid w:val="358F6D54"/>
    <w:rsid w:val="3592738C"/>
    <w:rsid w:val="3598725E"/>
    <w:rsid w:val="359979C1"/>
    <w:rsid w:val="359F691B"/>
    <w:rsid w:val="35A85B74"/>
    <w:rsid w:val="35BA3206"/>
    <w:rsid w:val="35C737A2"/>
    <w:rsid w:val="35CD118E"/>
    <w:rsid w:val="35D72B1B"/>
    <w:rsid w:val="35E1422A"/>
    <w:rsid w:val="35E82CCA"/>
    <w:rsid w:val="35E94278"/>
    <w:rsid w:val="35EB2475"/>
    <w:rsid w:val="35ED15D8"/>
    <w:rsid w:val="35F253D6"/>
    <w:rsid w:val="360C27FC"/>
    <w:rsid w:val="36222A1B"/>
    <w:rsid w:val="362418C3"/>
    <w:rsid w:val="363028AC"/>
    <w:rsid w:val="363600F7"/>
    <w:rsid w:val="36396621"/>
    <w:rsid w:val="363B4CE0"/>
    <w:rsid w:val="3641568A"/>
    <w:rsid w:val="36443F40"/>
    <w:rsid w:val="36484DD5"/>
    <w:rsid w:val="36490095"/>
    <w:rsid w:val="365612FF"/>
    <w:rsid w:val="365638D8"/>
    <w:rsid w:val="366A2478"/>
    <w:rsid w:val="366D0132"/>
    <w:rsid w:val="366E0859"/>
    <w:rsid w:val="36704397"/>
    <w:rsid w:val="36721BC6"/>
    <w:rsid w:val="367857DF"/>
    <w:rsid w:val="367D3756"/>
    <w:rsid w:val="368A3831"/>
    <w:rsid w:val="36933DCE"/>
    <w:rsid w:val="36A72B98"/>
    <w:rsid w:val="36A871B1"/>
    <w:rsid w:val="36A93FF3"/>
    <w:rsid w:val="36B42485"/>
    <w:rsid w:val="36B54261"/>
    <w:rsid w:val="36B67FC4"/>
    <w:rsid w:val="36B7786D"/>
    <w:rsid w:val="36B93C0A"/>
    <w:rsid w:val="36B93E5D"/>
    <w:rsid w:val="36CD037D"/>
    <w:rsid w:val="36CE012C"/>
    <w:rsid w:val="36DB1057"/>
    <w:rsid w:val="36DB6FD7"/>
    <w:rsid w:val="36DE2EAD"/>
    <w:rsid w:val="36E913D2"/>
    <w:rsid w:val="36EB04DB"/>
    <w:rsid w:val="36EC07B6"/>
    <w:rsid w:val="36FA256B"/>
    <w:rsid w:val="36FB7288"/>
    <w:rsid w:val="36FC599C"/>
    <w:rsid w:val="37081C9A"/>
    <w:rsid w:val="37092B64"/>
    <w:rsid w:val="370B35B0"/>
    <w:rsid w:val="37114E8A"/>
    <w:rsid w:val="37146F89"/>
    <w:rsid w:val="3716692D"/>
    <w:rsid w:val="371751C6"/>
    <w:rsid w:val="37197566"/>
    <w:rsid w:val="371A481C"/>
    <w:rsid w:val="37236820"/>
    <w:rsid w:val="372442DC"/>
    <w:rsid w:val="372E465A"/>
    <w:rsid w:val="37382537"/>
    <w:rsid w:val="37413CBB"/>
    <w:rsid w:val="37430055"/>
    <w:rsid w:val="3750765A"/>
    <w:rsid w:val="375246AE"/>
    <w:rsid w:val="37623834"/>
    <w:rsid w:val="37674BAF"/>
    <w:rsid w:val="376D31BE"/>
    <w:rsid w:val="37731700"/>
    <w:rsid w:val="37796A29"/>
    <w:rsid w:val="377A2FD1"/>
    <w:rsid w:val="378722CF"/>
    <w:rsid w:val="37972405"/>
    <w:rsid w:val="37A63FC9"/>
    <w:rsid w:val="37AA0AA6"/>
    <w:rsid w:val="37AB63D8"/>
    <w:rsid w:val="37BB71C5"/>
    <w:rsid w:val="37C969DF"/>
    <w:rsid w:val="37CE6D63"/>
    <w:rsid w:val="37D00E5F"/>
    <w:rsid w:val="37D83379"/>
    <w:rsid w:val="37F1004D"/>
    <w:rsid w:val="37FC0618"/>
    <w:rsid w:val="37FC6A45"/>
    <w:rsid w:val="38013CBF"/>
    <w:rsid w:val="3803076B"/>
    <w:rsid w:val="380351FC"/>
    <w:rsid w:val="38086747"/>
    <w:rsid w:val="380A6FAC"/>
    <w:rsid w:val="380D645B"/>
    <w:rsid w:val="380F0055"/>
    <w:rsid w:val="381048BF"/>
    <w:rsid w:val="38143A3F"/>
    <w:rsid w:val="381514BF"/>
    <w:rsid w:val="3817082D"/>
    <w:rsid w:val="381814C7"/>
    <w:rsid w:val="38201025"/>
    <w:rsid w:val="38230B58"/>
    <w:rsid w:val="3829714F"/>
    <w:rsid w:val="382A6C52"/>
    <w:rsid w:val="383345CB"/>
    <w:rsid w:val="38356BF8"/>
    <w:rsid w:val="384B717D"/>
    <w:rsid w:val="384D47BA"/>
    <w:rsid w:val="385744D7"/>
    <w:rsid w:val="385C39E0"/>
    <w:rsid w:val="385C4402"/>
    <w:rsid w:val="385D4EFC"/>
    <w:rsid w:val="3864117E"/>
    <w:rsid w:val="38667098"/>
    <w:rsid w:val="387068FD"/>
    <w:rsid w:val="38770CD9"/>
    <w:rsid w:val="387B06B1"/>
    <w:rsid w:val="3884247C"/>
    <w:rsid w:val="388915E4"/>
    <w:rsid w:val="38917D99"/>
    <w:rsid w:val="38937A98"/>
    <w:rsid w:val="38946D9D"/>
    <w:rsid w:val="38957469"/>
    <w:rsid w:val="389746B2"/>
    <w:rsid w:val="389804E8"/>
    <w:rsid w:val="389F4126"/>
    <w:rsid w:val="38A86593"/>
    <w:rsid w:val="38B54764"/>
    <w:rsid w:val="38BE344B"/>
    <w:rsid w:val="38F16824"/>
    <w:rsid w:val="38F3347A"/>
    <w:rsid w:val="38FA5F28"/>
    <w:rsid w:val="390E1FDB"/>
    <w:rsid w:val="391856C6"/>
    <w:rsid w:val="391E0BE4"/>
    <w:rsid w:val="3923166A"/>
    <w:rsid w:val="39261AF9"/>
    <w:rsid w:val="392745E2"/>
    <w:rsid w:val="392C4DA2"/>
    <w:rsid w:val="392D1312"/>
    <w:rsid w:val="3933346A"/>
    <w:rsid w:val="39372FDA"/>
    <w:rsid w:val="393F316E"/>
    <w:rsid w:val="394B221F"/>
    <w:rsid w:val="39512BFC"/>
    <w:rsid w:val="39545758"/>
    <w:rsid w:val="39575F7A"/>
    <w:rsid w:val="395C2867"/>
    <w:rsid w:val="395F5EE2"/>
    <w:rsid w:val="396D32D7"/>
    <w:rsid w:val="396E15FA"/>
    <w:rsid w:val="39741792"/>
    <w:rsid w:val="39775926"/>
    <w:rsid w:val="397A5E35"/>
    <w:rsid w:val="397D1396"/>
    <w:rsid w:val="3981746A"/>
    <w:rsid w:val="39850838"/>
    <w:rsid w:val="39917E76"/>
    <w:rsid w:val="39977CA8"/>
    <w:rsid w:val="39A32391"/>
    <w:rsid w:val="39A85BAD"/>
    <w:rsid w:val="39A95B31"/>
    <w:rsid w:val="39B53EA1"/>
    <w:rsid w:val="39BB4796"/>
    <w:rsid w:val="39C00F05"/>
    <w:rsid w:val="39C25395"/>
    <w:rsid w:val="39CF60D1"/>
    <w:rsid w:val="39D47D57"/>
    <w:rsid w:val="39D82208"/>
    <w:rsid w:val="39DF61A1"/>
    <w:rsid w:val="39E46B44"/>
    <w:rsid w:val="39F1730F"/>
    <w:rsid w:val="39F40C6A"/>
    <w:rsid w:val="39F67238"/>
    <w:rsid w:val="39FC3142"/>
    <w:rsid w:val="39FE0D49"/>
    <w:rsid w:val="39FF5F00"/>
    <w:rsid w:val="39FF78E9"/>
    <w:rsid w:val="3A0049E4"/>
    <w:rsid w:val="3A0143B6"/>
    <w:rsid w:val="3A0A2032"/>
    <w:rsid w:val="3A13646F"/>
    <w:rsid w:val="3A1366BC"/>
    <w:rsid w:val="3A1A06CD"/>
    <w:rsid w:val="3A1F4E17"/>
    <w:rsid w:val="3A250311"/>
    <w:rsid w:val="3A276787"/>
    <w:rsid w:val="3A2914BC"/>
    <w:rsid w:val="3A293886"/>
    <w:rsid w:val="3A2C7867"/>
    <w:rsid w:val="3A2D4D06"/>
    <w:rsid w:val="3A3342CA"/>
    <w:rsid w:val="3A376046"/>
    <w:rsid w:val="3A3A7E56"/>
    <w:rsid w:val="3A3E409C"/>
    <w:rsid w:val="3A4D662F"/>
    <w:rsid w:val="3A5122A5"/>
    <w:rsid w:val="3A5B1E6D"/>
    <w:rsid w:val="3A5C2C1D"/>
    <w:rsid w:val="3A5D625B"/>
    <w:rsid w:val="3A680049"/>
    <w:rsid w:val="3A6E5BD9"/>
    <w:rsid w:val="3A6F3E73"/>
    <w:rsid w:val="3A6F596E"/>
    <w:rsid w:val="3A793C26"/>
    <w:rsid w:val="3A7D3E27"/>
    <w:rsid w:val="3A8268AE"/>
    <w:rsid w:val="3A8337E1"/>
    <w:rsid w:val="3A917CA0"/>
    <w:rsid w:val="3A97324F"/>
    <w:rsid w:val="3A9A0367"/>
    <w:rsid w:val="3A9C27B1"/>
    <w:rsid w:val="3AA05A9B"/>
    <w:rsid w:val="3AA62EC7"/>
    <w:rsid w:val="3AAA71F2"/>
    <w:rsid w:val="3AAD4DCC"/>
    <w:rsid w:val="3AB705DC"/>
    <w:rsid w:val="3AB7641D"/>
    <w:rsid w:val="3ABA1C58"/>
    <w:rsid w:val="3AC65EDE"/>
    <w:rsid w:val="3AD42257"/>
    <w:rsid w:val="3AD53848"/>
    <w:rsid w:val="3AD54094"/>
    <w:rsid w:val="3AD63AE5"/>
    <w:rsid w:val="3AD748F8"/>
    <w:rsid w:val="3AD86CB5"/>
    <w:rsid w:val="3ADC0A6D"/>
    <w:rsid w:val="3ADE2A58"/>
    <w:rsid w:val="3ADF247F"/>
    <w:rsid w:val="3AE10B62"/>
    <w:rsid w:val="3AE67AAF"/>
    <w:rsid w:val="3AE85039"/>
    <w:rsid w:val="3AE929DC"/>
    <w:rsid w:val="3AEF1382"/>
    <w:rsid w:val="3AF23EB4"/>
    <w:rsid w:val="3AF80CD5"/>
    <w:rsid w:val="3AFA2C23"/>
    <w:rsid w:val="3B022357"/>
    <w:rsid w:val="3B0551A7"/>
    <w:rsid w:val="3B097412"/>
    <w:rsid w:val="3B0B6E12"/>
    <w:rsid w:val="3B180BC8"/>
    <w:rsid w:val="3B1F2E92"/>
    <w:rsid w:val="3B1F5346"/>
    <w:rsid w:val="3B213E5A"/>
    <w:rsid w:val="3B350FB0"/>
    <w:rsid w:val="3B3918CD"/>
    <w:rsid w:val="3B39669F"/>
    <w:rsid w:val="3B3A2D8A"/>
    <w:rsid w:val="3B3B4DE6"/>
    <w:rsid w:val="3B3D5762"/>
    <w:rsid w:val="3B450639"/>
    <w:rsid w:val="3B4B36D4"/>
    <w:rsid w:val="3B4D4ECE"/>
    <w:rsid w:val="3B530269"/>
    <w:rsid w:val="3B537180"/>
    <w:rsid w:val="3B5E1708"/>
    <w:rsid w:val="3B613725"/>
    <w:rsid w:val="3B6254E6"/>
    <w:rsid w:val="3B6271AB"/>
    <w:rsid w:val="3B6F5D77"/>
    <w:rsid w:val="3B761121"/>
    <w:rsid w:val="3B795E9B"/>
    <w:rsid w:val="3B7B0727"/>
    <w:rsid w:val="3B8203A0"/>
    <w:rsid w:val="3B8D222A"/>
    <w:rsid w:val="3B9059E7"/>
    <w:rsid w:val="3B916AEB"/>
    <w:rsid w:val="3B973B3F"/>
    <w:rsid w:val="3B98100A"/>
    <w:rsid w:val="3B9C3902"/>
    <w:rsid w:val="3BA35366"/>
    <w:rsid w:val="3BA45C50"/>
    <w:rsid w:val="3BB26209"/>
    <w:rsid w:val="3BB4317C"/>
    <w:rsid w:val="3BB6466A"/>
    <w:rsid w:val="3BBB1B7D"/>
    <w:rsid w:val="3BC0191E"/>
    <w:rsid w:val="3BC43318"/>
    <w:rsid w:val="3BC7762E"/>
    <w:rsid w:val="3BCA0329"/>
    <w:rsid w:val="3BCE400B"/>
    <w:rsid w:val="3BD16C5A"/>
    <w:rsid w:val="3BD54856"/>
    <w:rsid w:val="3BD666CE"/>
    <w:rsid w:val="3BDF353E"/>
    <w:rsid w:val="3BE416B1"/>
    <w:rsid w:val="3BEE695B"/>
    <w:rsid w:val="3BF6192B"/>
    <w:rsid w:val="3BF90E04"/>
    <w:rsid w:val="3BFC24B1"/>
    <w:rsid w:val="3C026B7E"/>
    <w:rsid w:val="3C032369"/>
    <w:rsid w:val="3C037D67"/>
    <w:rsid w:val="3C0B37FF"/>
    <w:rsid w:val="3C263A71"/>
    <w:rsid w:val="3C3D1818"/>
    <w:rsid w:val="3C462744"/>
    <w:rsid w:val="3C5061C7"/>
    <w:rsid w:val="3C510F51"/>
    <w:rsid w:val="3C5364F3"/>
    <w:rsid w:val="3C5B694C"/>
    <w:rsid w:val="3C5E18FC"/>
    <w:rsid w:val="3C5F0E5A"/>
    <w:rsid w:val="3C620954"/>
    <w:rsid w:val="3C635990"/>
    <w:rsid w:val="3C646598"/>
    <w:rsid w:val="3C6E215C"/>
    <w:rsid w:val="3C726B87"/>
    <w:rsid w:val="3C7654FD"/>
    <w:rsid w:val="3C7C233A"/>
    <w:rsid w:val="3C7F0063"/>
    <w:rsid w:val="3C8105DC"/>
    <w:rsid w:val="3C8707F4"/>
    <w:rsid w:val="3C8E6ACF"/>
    <w:rsid w:val="3C8F63E5"/>
    <w:rsid w:val="3C9B0FC1"/>
    <w:rsid w:val="3CAA67F9"/>
    <w:rsid w:val="3CB42C70"/>
    <w:rsid w:val="3CB44305"/>
    <w:rsid w:val="3CBF5CB5"/>
    <w:rsid w:val="3CC12AC6"/>
    <w:rsid w:val="3CD27DA4"/>
    <w:rsid w:val="3CD8086F"/>
    <w:rsid w:val="3CD84477"/>
    <w:rsid w:val="3CD85019"/>
    <w:rsid w:val="3CDC4BE9"/>
    <w:rsid w:val="3CE33AA5"/>
    <w:rsid w:val="3D03070D"/>
    <w:rsid w:val="3D095557"/>
    <w:rsid w:val="3D096EE5"/>
    <w:rsid w:val="3D0B622A"/>
    <w:rsid w:val="3D105831"/>
    <w:rsid w:val="3D2252CB"/>
    <w:rsid w:val="3D2A0D70"/>
    <w:rsid w:val="3D2A6C6D"/>
    <w:rsid w:val="3D2F62CF"/>
    <w:rsid w:val="3D311E8F"/>
    <w:rsid w:val="3D37032A"/>
    <w:rsid w:val="3D384903"/>
    <w:rsid w:val="3D5244C5"/>
    <w:rsid w:val="3D5576F8"/>
    <w:rsid w:val="3D5603A4"/>
    <w:rsid w:val="3D5D7043"/>
    <w:rsid w:val="3D615DFA"/>
    <w:rsid w:val="3D660298"/>
    <w:rsid w:val="3D6A5AFE"/>
    <w:rsid w:val="3D702A9B"/>
    <w:rsid w:val="3D72668D"/>
    <w:rsid w:val="3D794F06"/>
    <w:rsid w:val="3D7B7F3C"/>
    <w:rsid w:val="3D7F6F56"/>
    <w:rsid w:val="3D821D2B"/>
    <w:rsid w:val="3D8335D4"/>
    <w:rsid w:val="3D836E21"/>
    <w:rsid w:val="3D8A0DC9"/>
    <w:rsid w:val="3D9439DA"/>
    <w:rsid w:val="3DA21882"/>
    <w:rsid w:val="3DA5148E"/>
    <w:rsid w:val="3DA72EE8"/>
    <w:rsid w:val="3DB13037"/>
    <w:rsid w:val="3DC502AB"/>
    <w:rsid w:val="3DCB4DF5"/>
    <w:rsid w:val="3DCC6909"/>
    <w:rsid w:val="3DD057F5"/>
    <w:rsid w:val="3DD23404"/>
    <w:rsid w:val="3DD74E98"/>
    <w:rsid w:val="3DDB46D3"/>
    <w:rsid w:val="3DE247D8"/>
    <w:rsid w:val="3DE93DC5"/>
    <w:rsid w:val="3DE947AE"/>
    <w:rsid w:val="3DEA371D"/>
    <w:rsid w:val="3DEA395B"/>
    <w:rsid w:val="3DEB10E3"/>
    <w:rsid w:val="3DEB33B2"/>
    <w:rsid w:val="3DED3D5D"/>
    <w:rsid w:val="3DEF74C3"/>
    <w:rsid w:val="3DF107B4"/>
    <w:rsid w:val="3DF15503"/>
    <w:rsid w:val="3DF82B27"/>
    <w:rsid w:val="3E0131B1"/>
    <w:rsid w:val="3E075B14"/>
    <w:rsid w:val="3E0C09AF"/>
    <w:rsid w:val="3E275A52"/>
    <w:rsid w:val="3E2C0333"/>
    <w:rsid w:val="3E302DD3"/>
    <w:rsid w:val="3E3A425C"/>
    <w:rsid w:val="3E3F7AEF"/>
    <w:rsid w:val="3E495E72"/>
    <w:rsid w:val="3E4A589B"/>
    <w:rsid w:val="3E4D564A"/>
    <w:rsid w:val="3E5211EF"/>
    <w:rsid w:val="3E5A402D"/>
    <w:rsid w:val="3E642967"/>
    <w:rsid w:val="3E64612D"/>
    <w:rsid w:val="3E6713DE"/>
    <w:rsid w:val="3E6A4946"/>
    <w:rsid w:val="3E6B0E94"/>
    <w:rsid w:val="3E6D7B84"/>
    <w:rsid w:val="3E6E592C"/>
    <w:rsid w:val="3E7E1EF3"/>
    <w:rsid w:val="3E8015D5"/>
    <w:rsid w:val="3E8C49FF"/>
    <w:rsid w:val="3E95018E"/>
    <w:rsid w:val="3E964160"/>
    <w:rsid w:val="3E964D9B"/>
    <w:rsid w:val="3EA46FF9"/>
    <w:rsid w:val="3EAC39D4"/>
    <w:rsid w:val="3EB307C4"/>
    <w:rsid w:val="3EB770F1"/>
    <w:rsid w:val="3EBB576E"/>
    <w:rsid w:val="3EBF5A51"/>
    <w:rsid w:val="3EC10D3E"/>
    <w:rsid w:val="3EC22DA5"/>
    <w:rsid w:val="3EC35E0E"/>
    <w:rsid w:val="3ECB352A"/>
    <w:rsid w:val="3ECD5D94"/>
    <w:rsid w:val="3ECE445A"/>
    <w:rsid w:val="3ED026C1"/>
    <w:rsid w:val="3ED218A0"/>
    <w:rsid w:val="3ED65D9E"/>
    <w:rsid w:val="3EDF3F5A"/>
    <w:rsid w:val="3EEB75B0"/>
    <w:rsid w:val="3EEE6BAA"/>
    <w:rsid w:val="3EF44652"/>
    <w:rsid w:val="3EF613C0"/>
    <w:rsid w:val="3EF64A99"/>
    <w:rsid w:val="3EF95268"/>
    <w:rsid w:val="3EFE4A54"/>
    <w:rsid w:val="3F013815"/>
    <w:rsid w:val="3F046A6F"/>
    <w:rsid w:val="3F083199"/>
    <w:rsid w:val="3F0A46E9"/>
    <w:rsid w:val="3F156F7A"/>
    <w:rsid w:val="3F245BC3"/>
    <w:rsid w:val="3F254663"/>
    <w:rsid w:val="3F25471A"/>
    <w:rsid w:val="3F26340F"/>
    <w:rsid w:val="3F26771B"/>
    <w:rsid w:val="3F2E17FC"/>
    <w:rsid w:val="3F315CA5"/>
    <w:rsid w:val="3F34194D"/>
    <w:rsid w:val="3F362635"/>
    <w:rsid w:val="3F4F19AF"/>
    <w:rsid w:val="3F5A65B9"/>
    <w:rsid w:val="3F5B3ABC"/>
    <w:rsid w:val="3F654EE4"/>
    <w:rsid w:val="3F655CF0"/>
    <w:rsid w:val="3F672747"/>
    <w:rsid w:val="3F6D06DB"/>
    <w:rsid w:val="3F6E3744"/>
    <w:rsid w:val="3F7137D4"/>
    <w:rsid w:val="3F773C6D"/>
    <w:rsid w:val="3F7861D1"/>
    <w:rsid w:val="3F8725BC"/>
    <w:rsid w:val="3F8C0DC1"/>
    <w:rsid w:val="3F9169C1"/>
    <w:rsid w:val="3FA17552"/>
    <w:rsid w:val="3FA77042"/>
    <w:rsid w:val="3FAA09B4"/>
    <w:rsid w:val="3FAA1F65"/>
    <w:rsid w:val="3FBC0878"/>
    <w:rsid w:val="3FBD530E"/>
    <w:rsid w:val="3FCD091D"/>
    <w:rsid w:val="3FD22CEB"/>
    <w:rsid w:val="3FD267B2"/>
    <w:rsid w:val="3FE3743A"/>
    <w:rsid w:val="3FE6358E"/>
    <w:rsid w:val="3FEA4351"/>
    <w:rsid w:val="3FEB25EC"/>
    <w:rsid w:val="3FF354EE"/>
    <w:rsid w:val="3FF46963"/>
    <w:rsid w:val="3FF54B8B"/>
    <w:rsid w:val="3FF74C54"/>
    <w:rsid w:val="3FFB5098"/>
    <w:rsid w:val="3FFB659B"/>
    <w:rsid w:val="3FFC201A"/>
    <w:rsid w:val="3FFC728C"/>
    <w:rsid w:val="3FFF36E0"/>
    <w:rsid w:val="4009185D"/>
    <w:rsid w:val="401550FC"/>
    <w:rsid w:val="401B387A"/>
    <w:rsid w:val="401D7677"/>
    <w:rsid w:val="402C4147"/>
    <w:rsid w:val="402E64F6"/>
    <w:rsid w:val="40425E53"/>
    <w:rsid w:val="404B7F98"/>
    <w:rsid w:val="404F0D71"/>
    <w:rsid w:val="405C60C7"/>
    <w:rsid w:val="40852331"/>
    <w:rsid w:val="40857C15"/>
    <w:rsid w:val="408858A3"/>
    <w:rsid w:val="408D3F35"/>
    <w:rsid w:val="408E5F96"/>
    <w:rsid w:val="40947236"/>
    <w:rsid w:val="40951880"/>
    <w:rsid w:val="40953B71"/>
    <w:rsid w:val="409B1C4D"/>
    <w:rsid w:val="409C5FA4"/>
    <w:rsid w:val="409E5E65"/>
    <w:rsid w:val="40A77203"/>
    <w:rsid w:val="40AB162F"/>
    <w:rsid w:val="40B536F2"/>
    <w:rsid w:val="40BA653B"/>
    <w:rsid w:val="40BA680B"/>
    <w:rsid w:val="40C54AFC"/>
    <w:rsid w:val="40C71613"/>
    <w:rsid w:val="40CC28AB"/>
    <w:rsid w:val="40D3441B"/>
    <w:rsid w:val="40D92041"/>
    <w:rsid w:val="40DC4586"/>
    <w:rsid w:val="40DC542A"/>
    <w:rsid w:val="40E3185A"/>
    <w:rsid w:val="40E37809"/>
    <w:rsid w:val="40E61D20"/>
    <w:rsid w:val="40F62B04"/>
    <w:rsid w:val="40F80976"/>
    <w:rsid w:val="40FC7F91"/>
    <w:rsid w:val="4101056F"/>
    <w:rsid w:val="410325A4"/>
    <w:rsid w:val="411B2ABE"/>
    <w:rsid w:val="41352229"/>
    <w:rsid w:val="41361C7D"/>
    <w:rsid w:val="41386614"/>
    <w:rsid w:val="413A4789"/>
    <w:rsid w:val="414175C0"/>
    <w:rsid w:val="414204A1"/>
    <w:rsid w:val="414469FF"/>
    <w:rsid w:val="414A49B9"/>
    <w:rsid w:val="414B6E11"/>
    <w:rsid w:val="41523E4B"/>
    <w:rsid w:val="415343B9"/>
    <w:rsid w:val="415772B6"/>
    <w:rsid w:val="41634377"/>
    <w:rsid w:val="416522D0"/>
    <w:rsid w:val="416C0D96"/>
    <w:rsid w:val="416C43B7"/>
    <w:rsid w:val="416F667A"/>
    <w:rsid w:val="417466EB"/>
    <w:rsid w:val="41866782"/>
    <w:rsid w:val="418B2F4D"/>
    <w:rsid w:val="41904CE4"/>
    <w:rsid w:val="419725C2"/>
    <w:rsid w:val="41A07137"/>
    <w:rsid w:val="41A252EF"/>
    <w:rsid w:val="41A75102"/>
    <w:rsid w:val="41AA4FC0"/>
    <w:rsid w:val="41AF0AB6"/>
    <w:rsid w:val="41B07DEE"/>
    <w:rsid w:val="41BA4502"/>
    <w:rsid w:val="41BB3BE6"/>
    <w:rsid w:val="41BF0FC2"/>
    <w:rsid w:val="41BF7187"/>
    <w:rsid w:val="41C7328E"/>
    <w:rsid w:val="41CA065A"/>
    <w:rsid w:val="41D24499"/>
    <w:rsid w:val="41D6650B"/>
    <w:rsid w:val="41DA2D7D"/>
    <w:rsid w:val="41E008B2"/>
    <w:rsid w:val="41E11EC6"/>
    <w:rsid w:val="41E2108F"/>
    <w:rsid w:val="41E621F2"/>
    <w:rsid w:val="41F2544D"/>
    <w:rsid w:val="41F33723"/>
    <w:rsid w:val="41F41496"/>
    <w:rsid w:val="42052BE7"/>
    <w:rsid w:val="42152FB1"/>
    <w:rsid w:val="421D27C6"/>
    <w:rsid w:val="422004A7"/>
    <w:rsid w:val="422E0991"/>
    <w:rsid w:val="422E5BA7"/>
    <w:rsid w:val="42325E07"/>
    <w:rsid w:val="42342D08"/>
    <w:rsid w:val="42352FBC"/>
    <w:rsid w:val="423C7488"/>
    <w:rsid w:val="424250AF"/>
    <w:rsid w:val="42444686"/>
    <w:rsid w:val="425062B5"/>
    <w:rsid w:val="42566684"/>
    <w:rsid w:val="42591C79"/>
    <w:rsid w:val="425B190B"/>
    <w:rsid w:val="425E13F0"/>
    <w:rsid w:val="426062F6"/>
    <w:rsid w:val="426219DF"/>
    <w:rsid w:val="42656BF3"/>
    <w:rsid w:val="426F5A74"/>
    <w:rsid w:val="42762F7B"/>
    <w:rsid w:val="42765C76"/>
    <w:rsid w:val="42791D17"/>
    <w:rsid w:val="427D3490"/>
    <w:rsid w:val="427F65BC"/>
    <w:rsid w:val="42816B91"/>
    <w:rsid w:val="4282140A"/>
    <w:rsid w:val="42882501"/>
    <w:rsid w:val="428A78C4"/>
    <w:rsid w:val="42945691"/>
    <w:rsid w:val="42B20ABC"/>
    <w:rsid w:val="42B41269"/>
    <w:rsid w:val="42B6376D"/>
    <w:rsid w:val="42B97E60"/>
    <w:rsid w:val="42CA4EED"/>
    <w:rsid w:val="42D75C1D"/>
    <w:rsid w:val="42DB482E"/>
    <w:rsid w:val="42E15822"/>
    <w:rsid w:val="42E87B67"/>
    <w:rsid w:val="42E976BE"/>
    <w:rsid w:val="42ED5647"/>
    <w:rsid w:val="42F33E3F"/>
    <w:rsid w:val="42F35E95"/>
    <w:rsid w:val="42FD3BF5"/>
    <w:rsid w:val="42FE143D"/>
    <w:rsid w:val="4301510D"/>
    <w:rsid w:val="430A6648"/>
    <w:rsid w:val="430B3725"/>
    <w:rsid w:val="430C0A67"/>
    <w:rsid w:val="431B678F"/>
    <w:rsid w:val="432D5E88"/>
    <w:rsid w:val="433568FA"/>
    <w:rsid w:val="43366D86"/>
    <w:rsid w:val="4338209D"/>
    <w:rsid w:val="433A297D"/>
    <w:rsid w:val="43507D2E"/>
    <w:rsid w:val="43534626"/>
    <w:rsid w:val="43565457"/>
    <w:rsid w:val="435B33E6"/>
    <w:rsid w:val="435E37AC"/>
    <w:rsid w:val="43624625"/>
    <w:rsid w:val="436E145B"/>
    <w:rsid w:val="436F37C7"/>
    <w:rsid w:val="43720F65"/>
    <w:rsid w:val="43756AD3"/>
    <w:rsid w:val="437B4688"/>
    <w:rsid w:val="437C54AC"/>
    <w:rsid w:val="43816A69"/>
    <w:rsid w:val="43852480"/>
    <w:rsid w:val="43871508"/>
    <w:rsid w:val="438A4336"/>
    <w:rsid w:val="43935E73"/>
    <w:rsid w:val="43A17D02"/>
    <w:rsid w:val="43AF3D36"/>
    <w:rsid w:val="43BB5A16"/>
    <w:rsid w:val="43BD1EA5"/>
    <w:rsid w:val="43CD2F77"/>
    <w:rsid w:val="43D14D45"/>
    <w:rsid w:val="43D61947"/>
    <w:rsid w:val="43D97CE3"/>
    <w:rsid w:val="43E56252"/>
    <w:rsid w:val="43EA6859"/>
    <w:rsid w:val="43EC7A55"/>
    <w:rsid w:val="43F25507"/>
    <w:rsid w:val="43F97649"/>
    <w:rsid w:val="43FE7D50"/>
    <w:rsid w:val="44030D6D"/>
    <w:rsid w:val="4408216C"/>
    <w:rsid w:val="440C064D"/>
    <w:rsid w:val="44116F52"/>
    <w:rsid w:val="441642DA"/>
    <w:rsid w:val="441B3433"/>
    <w:rsid w:val="441E1781"/>
    <w:rsid w:val="4422384F"/>
    <w:rsid w:val="442F2730"/>
    <w:rsid w:val="443E2A93"/>
    <w:rsid w:val="443F521B"/>
    <w:rsid w:val="44427484"/>
    <w:rsid w:val="44444B14"/>
    <w:rsid w:val="444B2A8C"/>
    <w:rsid w:val="44516146"/>
    <w:rsid w:val="445B4590"/>
    <w:rsid w:val="446C0EA9"/>
    <w:rsid w:val="446E1BDA"/>
    <w:rsid w:val="44754893"/>
    <w:rsid w:val="4476089A"/>
    <w:rsid w:val="447847FC"/>
    <w:rsid w:val="4478566C"/>
    <w:rsid w:val="447D5911"/>
    <w:rsid w:val="44852E6D"/>
    <w:rsid w:val="44860BB6"/>
    <w:rsid w:val="448816B6"/>
    <w:rsid w:val="44912CC3"/>
    <w:rsid w:val="449319E5"/>
    <w:rsid w:val="449454D0"/>
    <w:rsid w:val="449E2FB2"/>
    <w:rsid w:val="44A34A8B"/>
    <w:rsid w:val="44A97134"/>
    <w:rsid w:val="44AC37EA"/>
    <w:rsid w:val="44B05C61"/>
    <w:rsid w:val="44B05DCD"/>
    <w:rsid w:val="44B40039"/>
    <w:rsid w:val="44B550CB"/>
    <w:rsid w:val="44B62D77"/>
    <w:rsid w:val="44B84D79"/>
    <w:rsid w:val="44BA45AB"/>
    <w:rsid w:val="44C902B8"/>
    <w:rsid w:val="44D20324"/>
    <w:rsid w:val="44D56F6D"/>
    <w:rsid w:val="44DB186D"/>
    <w:rsid w:val="44DD500C"/>
    <w:rsid w:val="44EC5C0A"/>
    <w:rsid w:val="44F0534E"/>
    <w:rsid w:val="44F0618A"/>
    <w:rsid w:val="44FC5125"/>
    <w:rsid w:val="44FC51AB"/>
    <w:rsid w:val="45001466"/>
    <w:rsid w:val="45005A71"/>
    <w:rsid w:val="45010453"/>
    <w:rsid w:val="45064D15"/>
    <w:rsid w:val="45157534"/>
    <w:rsid w:val="451F1B8A"/>
    <w:rsid w:val="452504F3"/>
    <w:rsid w:val="45272719"/>
    <w:rsid w:val="452A7854"/>
    <w:rsid w:val="452D2540"/>
    <w:rsid w:val="45381D30"/>
    <w:rsid w:val="453D2DD1"/>
    <w:rsid w:val="454367E9"/>
    <w:rsid w:val="455F3602"/>
    <w:rsid w:val="456766A2"/>
    <w:rsid w:val="45793B89"/>
    <w:rsid w:val="457F5DFA"/>
    <w:rsid w:val="45823EF1"/>
    <w:rsid w:val="45833A04"/>
    <w:rsid w:val="45840CA9"/>
    <w:rsid w:val="45892961"/>
    <w:rsid w:val="458B6A0A"/>
    <w:rsid w:val="459B0BF5"/>
    <w:rsid w:val="459C3601"/>
    <w:rsid w:val="45A078D0"/>
    <w:rsid w:val="45A11DC8"/>
    <w:rsid w:val="45A15B59"/>
    <w:rsid w:val="45B77EAD"/>
    <w:rsid w:val="45BC03D9"/>
    <w:rsid w:val="45BD2B00"/>
    <w:rsid w:val="45C9418D"/>
    <w:rsid w:val="45D34CA8"/>
    <w:rsid w:val="45D61F5C"/>
    <w:rsid w:val="45D749C8"/>
    <w:rsid w:val="45EA376E"/>
    <w:rsid w:val="45EB4B7D"/>
    <w:rsid w:val="45ED130D"/>
    <w:rsid w:val="45ED1F21"/>
    <w:rsid w:val="45EF30E3"/>
    <w:rsid w:val="45F6196B"/>
    <w:rsid w:val="45F8123A"/>
    <w:rsid w:val="45FE6AF6"/>
    <w:rsid w:val="460B6235"/>
    <w:rsid w:val="46170F64"/>
    <w:rsid w:val="462538C3"/>
    <w:rsid w:val="46283EBC"/>
    <w:rsid w:val="462C2C0B"/>
    <w:rsid w:val="462F1795"/>
    <w:rsid w:val="46325FE0"/>
    <w:rsid w:val="463D5F4E"/>
    <w:rsid w:val="46494538"/>
    <w:rsid w:val="4649542D"/>
    <w:rsid w:val="466600B0"/>
    <w:rsid w:val="466E7893"/>
    <w:rsid w:val="467936D2"/>
    <w:rsid w:val="46820676"/>
    <w:rsid w:val="46873303"/>
    <w:rsid w:val="46891A23"/>
    <w:rsid w:val="468F17FD"/>
    <w:rsid w:val="468F56BB"/>
    <w:rsid w:val="469417EE"/>
    <w:rsid w:val="46951EF7"/>
    <w:rsid w:val="46954D1C"/>
    <w:rsid w:val="46961019"/>
    <w:rsid w:val="46A0612E"/>
    <w:rsid w:val="46A4013A"/>
    <w:rsid w:val="46A510D9"/>
    <w:rsid w:val="46A875A0"/>
    <w:rsid w:val="46AD213F"/>
    <w:rsid w:val="46AE7BC2"/>
    <w:rsid w:val="46B0375A"/>
    <w:rsid w:val="46B1501D"/>
    <w:rsid w:val="46B25570"/>
    <w:rsid w:val="46B351AD"/>
    <w:rsid w:val="46B612CB"/>
    <w:rsid w:val="46C73D6E"/>
    <w:rsid w:val="46CC63FF"/>
    <w:rsid w:val="46D86ACE"/>
    <w:rsid w:val="46DC01A4"/>
    <w:rsid w:val="46E14B0F"/>
    <w:rsid w:val="46E232D8"/>
    <w:rsid w:val="46E67222"/>
    <w:rsid w:val="46E870B4"/>
    <w:rsid w:val="46FA20C5"/>
    <w:rsid w:val="470579A9"/>
    <w:rsid w:val="470F7037"/>
    <w:rsid w:val="471401E1"/>
    <w:rsid w:val="472130DC"/>
    <w:rsid w:val="472B7711"/>
    <w:rsid w:val="473707E0"/>
    <w:rsid w:val="47385B1F"/>
    <w:rsid w:val="47402977"/>
    <w:rsid w:val="47434715"/>
    <w:rsid w:val="474A3ED0"/>
    <w:rsid w:val="474E2B60"/>
    <w:rsid w:val="474F2EB0"/>
    <w:rsid w:val="475C29E1"/>
    <w:rsid w:val="4762363F"/>
    <w:rsid w:val="47633155"/>
    <w:rsid w:val="47660122"/>
    <w:rsid w:val="47747010"/>
    <w:rsid w:val="47784A11"/>
    <w:rsid w:val="478033DA"/>
    <w:rsid w:val="47831305"/>
    <w:rsid w:val="47843193"/>
    <w:rsid w:val="478C047B"/>
    <w:rsid w:val="478D3050"/>
    <w:rsid w:val="478D7135"/>
    <w:rsid w:val="47964B9F"/>
    <w:rsid w:val="4797152B"/>
    <w:rsid w:val="479846DE"/>
    <w:rsid w:val="479B074E"/>
    <w:rsid w:val="47A04900"/>
    <w:rsid w:val="47A42B17"/>
    <w:rsid w:val="47A67150"/>
    <w:rsid w:val="47A863DE"/>
    <w:rsid w:val="47B8046A"/>
    <w:rsid w:val="47B81186"/>
    <w:rsid w:val="47B935C6"/>
    <w:rsid w:val="47C12DC5"/>
    <w:rsid w:val="47C213D2"/>
    <w:rsid w:val="47C30919"/>
    <w:rsid w:val="47C43AF6"/>
    <w:rsid w:val="47C51170"/>
    <w:rsid w:val="47D03A31"/>
    <w:rsid w:val="47D33ABC"/>
    <w:rsid w:val="47D40016"/>
    <w:rsid w:val="47D75B03"/>
    <w:rsid w:val="47DE1933"/>
    <w:rsid w:val="47E411B2"/>
    <w:rsid w:val="47E60FD0"/>
    <w:rsid w:val="47F275A4"/>
    <w:rsid w:val="47F50230"/>
    <w:rsid w:val="48022AD0"/>
    <w:rsid w:val="480B18DA"/>
    <w:rsid w:val="48137D1F"/>
    <w:rsid w:val="48163C42"/>
    <w:rsid w:val="48190EAB"/>
    <w:rsid w:val="481D0D6A"/>
    <w:rsid w:val="482156FA"/>
    <w:rsid w:val="48295E9F"/>
    <w:rsid w:val="483364B6"/>
    <w:rsid w:val="483A2FF3"/>
    <w:rsid w:val="483F6AAC"/>
    <w:rsid w:val="48403765"/>
    <w:rsid w:val="48482D5A"/>
    <w:rsid w:val="484B710C"/>
    <w:rsid w:val="484C306D"/>
    <w:rsid w:val="485119A2"/>
    <w:rsid w:val="485573E8"/>
    <w:rsid w:val="48612454"/>
    <w:rsid w:val="48663F45"/>
    <w:rsid w:val="4867618C"/>
    <w:rsid w:val="48707991"/>
    <w:rsid w:val="48724E89"/>
    <w:rsid w:val="48733ADD"/>
    <w:rsid w:val="4885764A"/>
    <w:rsid w:val="4887326C"/>
    <w:rsid w:val="48896DE5"/>
    <w:rsid w:val="488F396A"/>
    <w:rsid w:val="48971031"/>
    <w:rsid w:val="48A46E9E"/>
    <w:rsid w:val="48A60DAF"/>
    <w:rsid w:val="48B340ED"/>
    <w:rsid w:val="48B60DF1"/>
    <w:rsid w:val="48B742BA"/>
    <w:rsid w:val="48BB0C95"/>
    <w:rsid w:val="48C16408"/>
    <w:rsid w:val="48CB2222"/>
    <w:rsid w:val="48CC2918"/>
    <w:rsid w:val="48CE23B6"/>
    <w:rsid w:val="48D074A8"/>
    <w:rsid w:val="48D1240F"/>
    <w:rsid w:val="48D526AC"/>
    <w:rsid w:val="48DF016B"/>
    <w:rsid w:val="48DF6258"/>
    <w:rsid w:val="48EE32F6"/>
    <w:rsid w:val="48F07E5E"/>
    <w:rsid w:val="48F30C44"/>
    <w:rsid w:val="48F5218F"/>
    <w:rsid w:val="48F872FC"/>
    <w:rsid w:val="48FD0F37"/>
    <w:rsid w:val="48FD476D"/>
    <w:rsid w:val="49015154"/>
    <w:rsid w:val="49033ECD"/>
    <w:rsid w:val="49057880"/>
    <w:rsid w:val="490E68F3"/>
    <w:rsid w:val="49196DB6"/>
    <w:rsid w:val="491B4227"/>
    <w:rsid w:val="492B43A8"/>
    <w:rsid w:val="4933190E"/>
    <w:rsid w:val="49333F4C"/>
    <w:rsid w:val="493647EE"/>
    <w:rsid w:val="49472D4F"/>
    <w:rsid w:val="494F1C22"/>
    <w:rsid w:val="496160B0"/>
    <w:rsid w:val="496376E9"/>
    <w:rsid w:val="49692BCE"/>
    <w:rsid w:val="496973E5"/>
    <w:rsid w:val="49732564"/>
    <w:rsid w:val="49774BE0"/>
    <w:rsid w:val="498A5F70"/>
    <w:rsid w:val="498B11C9"/>
    <w:rsid w:val="498C530E"/>
    <w:rsid w:val="498D64CB"/>
    <w:rsid w:val="4997050C"/>
    <w:rsid w:val="4998052F"/>
    <w:rsid w:val="49984053"/>
    <w:rsid w:val="49AA0A84"/>
    <w:rsid w:val="49B31A95"/>
    <w:rsid w:val="49B94286"/>
    <w:rsid w:val="49B94D08"/>
    <w:rsid w:val="49BB7510"/>
    <w:rsid w:val="49BE530D"/>
    <w:rsid w:val="49BF6D27"/>
    <w:rsid w:val="49C31230"/>
    <w:rsid w:val="49C664C2"/>
    <w:rsid w:val="49C8600F"/>
    <w:rsid w:val="49CC653A"/>
    <w:rsid w:val="49D07892"/>
    <w:rsid w:val="49D10AD4"/>
    <w:rsid w:val="49D41B5D"/>
    <w:rsid w:val="49E45FD7"/>
    <w:rsid w:val="49E65D4E"/>
    <w:rsid w:val="49E665C2"/>
    <w:rsid w:val="49EE5020"/>
    <w:rsid w:val="49F547D5"/>
    <w:rsid w:val="49FC3CE7"/>
    <w:rsid w:val="49FE714A"/>
    <w:rsid w:val="4A071BAB"/>
    <w:rsid w:val="4A0D6EFE"/>
    <w:rsid w:val="4A110397"/>
    <w:rsid w:val="4A11504E"/>
    <w:rsid w:val="4A173A13"/>
    <w:rsid w:val="4A1A3009"/>
    <w:rsid w:val="4A1D18F5"/>
    <w:rsid w:val="4A204E1C"/>
    <w:rsid w:val="4A362774"/>
    <w:rsid w:val="4A3F3237"/>
    <w:rsid w:val="4A446E7B"/>
    <w:rsid w:val="4A465CB3"/>
    <w:rsid w:val="4A4A4BCA"/>
    <w:rsid w:val="4A4C4F79"/>
    <w:rsid w:val="4A4C5D2F"/>
    <w:rsid w:val="4A4E7AF4"/>
    <w:rsid w:val="4A510E8C"/>
    <w:rsid w:val="4A5179C8"/>
    <w:rsid w:val="4A5E4FAA"/>
    <w:rsid w:val="4A634323"/>
    <w:rsid w:val="4A65478C"/>
    <w:rsid w:val="4A6803EB"/>
    <w:rsid w:val="4A6E01B7"/>
    <w:rsid w:val="4A6E3943"/>
    <w:rsid w:val="4A710A01"/>
    <w:rsid w:val="4A745F30"/>
    <w:rsid w:val="4A7468B9"/>
    <w:rsid w:val="4A79663A"/>
    <w:rsid w:val="4A7A4F89"/>
    <w:rsid w:val="4A7D18D6"/>
    <w:rsid w:val="4A7F3085"/>
    <w:rsid w:val="4A920796"/>
    <w:rsid w:val="4A962D51"/>
    <w:rsid w:val="4A9A5F44"/>
    <w:rsid w:val="4AAA5A49"/>
    <w:rsid w:val="4AB463EE"/>
    <w:rsid w:val="4AC23582"/>
    <w:rsid w:val="4ACB2E69"/>
    <w:rsid w:val="4ACC3B2E"/>
    <w:rsid w:val="4ACD28E1"/>
    <w:rsid w:val="4ACD5A72"/>
    <w:rsid w:val="4ADB0CC7"/>
    <w:rsid w:val="4ADF411D"/>
    <w:rsid w:val="4AE045CD"/>
    <w:rsid w:val="4AE14B87"/>
    <w:rsid w:val="4AE24FD3"/>
    <w:rsid w:val="4AE84F4C"/>
    <w:rsid w:val="4AF176BB"/>
    <w:rsid w:val="4AF34DD4"/>
    <w:rsid w:val="4AF539FB"/>
    <w:rsid w:val="4B06237F"/>
    <w:rsid w:val="4B083231"/>
    <w:rsid w:val="4B083509"/>
    <w:rsid w:val="4B0A15F3"/>
    <w:rsid w:val="4B0B495E"/>
    <w:rsid w:val="4B0D6E25"/>
    <w:rsid w:val="4B2403BD"/>
    <w:rsid w:val="4B24683E"/>
    <w:rsid w:val="4B2468A5"/>
    <w:rsid w:val="4B336958"/>
    <w:rsid w:val="4B4B7DA6"/>
    <w:rsid w:val="4B4F238E"/>
    <w:rsid w:val="4B4F460D"/>
    <w:rsid w:val="4B555AD0"/>
    <w:rsid w:val="4B6C45EE"/>
    <w:rsid w:val="4B8268F5"/>
    <w:rsid w:val="4B927B01"/>
    <w:rsid w:val="4B9E3D3D"/>
    <w:rsid w:val="4BA855FA"/>
    <w:rsid w:val="4BAA0BAE"/>
    <w:rsid w:val="4BAC1607"/>
    <w:rsid w:val="4BBD413B"/>
    <w:rsid w:val="4BC42199"/>
    <w:rsid w:val="4BC44C17"/>
    <w:rsid w:val="4BC6613B"/>
    <w:rsid w:val="4BC767B8"/>
    <w:rsid w:val="4BCA2CA2"/>
    <w:rsid w:val="4BCD06DF"/>
    <w:rsid w:val="4BCE09B8"/>
    <w:rsid w:val="4BDA198F"/>
    <w:rsid w:val="4BDD7C6C"/>
    <w:rsid w:val="4BE733D4"/>
    <w:rsid w:val="4BE73C86"/>
    <w:rsid w:val="4BEA4ECE"/>
    <w:rsid w:val="4BEB3B5C"/>
    <w:rsid w:val="4BEF1426"/>
    <w:rsid w:val="4BF36C34"/>
    <w:rsid w:val="4BF63A08"/>
    <w:rsid w:val="4BFD14AE"/>
    <w:rsid w:val="4C027E26"/>
    <w:rsid w:val="4C0D35C2"/>
    <w:rsid w:val="4C1C0EB9"/>
    <w:rsid w:val="4C2D4C46"/>
    <w:rsid w:val="4C2E1078"/>
    <w:rsid w:val="4C3065B7"/>
    <w:rsid w:val="4C3E3676"/>
    <w:rsid w:val="4C465A0C"/>
    <w:rsid w:val="4C547EF9"/>
    <w:rsid w:val="4C575CA7"/>
    <w:rsid w:val="4C5823A9"/>
    <w:rsid w:val="4C653979"/>
    <w:rsid w:val="4C6C1388"/>
    <w:rsid w:val="4C6D42AA"/>
    <w:rsid w:val="4C6F4676"/>
    <w:rsid w:val="4C714C25"/>
    <w:rsid w:val="4C754179"/>
    <w:rsid w:val="4C77467C"/>
    <w:rsid w:val="4C7D6450"/>
    <w:rsid w:val="4C7F0120"/>
    <w:rsid w:val="4C842074"/>
    <w:rsid w:val="4C8679A1"/>
    <w:rsid w:val="4C8F3BC4"/>
    <w:rsid w:val="4C965048"/>
    <w:rsid w:val="4C9750F1"/>
    <w:rsid w:val="4C97643A"/>
    <w:rsid w:val="4CA00569"/>
    <w:rsid w:val="4CA34769"/>
    <w:rsid w:val="4CA61A04"/>
    <w:rsid w:val="4CA660CC"/>
    <w:rsid w:val="4CA83EDD"/>
    <w:rsid w:val="4CA9755A"/>
    <w:rsid w:val="4CC01C7A"/>
    <w:rsid w:val="4CC34270"/>
    <w:rsid w:val="4CC53D80"/>
    <w:rsid w:val="4CC91048"/>
    <w:rsid w:val="4CCA4E9B"/>
    <w:rsid w:val="4CD259FD"/>
    <w:rsid w:val="4CD4593A"/>
    <w:rsid w:val="4CD74E9E"/>
    <w:rsid w:val="4CDC74F7"/>
    <w:rsid w:val="4CDF71E7"/>
    <w:rsid w:val="4CE55FF9"/>
    <w:rsid w:val="4CE72816"/>
    <w:rsid w:val="4CFD1B63"/>
    <w:rsid w:val="4D002FD0"/>
    <w:rsid w:val="4D054EB0"/>
    <w:rsid w:val="4D0827C3"/>
    <w:rsid w:val="4D0E1614"/>
    <w:rsid w:val="4D1563CC"/>
    <w:rsid w:val="4D1941A9"/>
    <w:rsid w:val="4D1E709E"/>
    <w:rsid w:val="4D2420BE"/>
    <w:rsid w:val="4D2B7532"/>
    <w:rsid w:val="4D2C7D8B"/>
    <w:rsid w:val="4D2E4306"/>
    <w:rsid w:val="4D33678A"/>
    <w:rsid w:val="4D376ADC"/>
    <w:rsid w:val="4D3F42D5"/>
    <w:rsid w:val="4D430E26"/>
    <w:rsid w:val="4D461841"/>
    <w:rsid w:val="4D467503"/>
    <w:rsid w:val="4D58010A"/>
    <w:rsid w:val="4D582E1B"/>
    <w:rsid w:val="4D585447"/>
    <w:rsid w:val="4D586287"/>
    <w:rsid w:val="4D5B67DE"/>
    <w:rsid w:val="4D5D519B"/>
    <w:rsid w:val="4D691FB6"/>
    <w:rsid w:val="4D78560B"/>
    <w:rsid w:val="4D794EC2"/>
    <w:rsid w:val="4D7A6D8D"/>
    <w:rsid w:val="4D8023B5"/>
    <w:rsid w:val="4D8974B7"/>
    <w:rsid w:val="4D9449B4"/>
    <w:rsid w:val="4D9A081E"/>
    <w:rsid w:val="4DA379E0"/>
    <w:rsid w:val="4DA432E3"/>
    <w:rsid w:val="4DA47172"/>
    <w:rsid w:val="4DA67570"/>
    <w:rsid w:val="4DA76132"/>
    <w:rsid w:val="4DA96DAF"/>
    <w:rsid w:val="4DAC0C4D"/>
    <w:rsid w:val="4DAD7D24"/>
    <w:rsid w:val="4DAE5F07"/>
    <w:rsid w:val="4DB12FB2"/>
    <w:rsid w:val="4DB16ED4"/>
    <w:rsid w:val="4DB4445C"/>
    <w:rsid w:val="4DB46218"/>
    <w:rsid w:val="4DC21284"/>
    <w:rsid w:val="4DC3392B"/>
    <w:rsid w:val="4DC44612"/>
    <w:rsid w:val="4DC60745"/>
    <w:rsid w:val="4DDA42DC"/>
    <w:rsid w:val="4DE80F7C"/>
    <w:rsid w:val="4DF2336E"/>
    <w:rsid w:val="4DF26622"/>
    <w:rsid w:val="4DF44854"/>
    <w:rsid w:val="4DF520E6"/>
    <w:rsid w:val="4DF84039"/>
    <w:rsid w:val="4E004A5D"/>
    <w:rsid w:val="4E0E1235"/>
    <w:rsid w:val="4E10570B"/>
    <w:rsid w:val="4E133BFE"/>
    <w:rsid w:val="4E1C34CC"/>
    <w:rsid w:val="4E210B6D"/>
    <w:rsid w:val="4E2C450F"/>
    <w:rsid w:val="4E3366C4"/>
    <w:rsid w:val="4E34157E"/>
    <w:rsid w:val="4E3F5CA4"/>
    <w:rsid w:val="4E4278B0"/>
    <w:rsid w:val="4E45130D"/>
    <w:rsid w:val="4E4A1CE1"/>
    <w:rsid w:val="4E4A5AA0"/>
    <w:rsid w:val="4E4C1F11"/>
    <w:rsid w:val="4E4E7D23"/>
    <w:rsid w:val="4E5C4EFE"/>
    <w:rsid w:val="4E697BE1"/>
    <w:rsid w:val="4E7147DC"/>
    <w:rsid w:val="4E715BD5"/>
    <w:rsid w:val="4E7D63B1"/>
    <w:rsid w:val="4E832E00"/>
    <w:rsid w:val="4E8526C9"/>
    <w:rsid w:val="4E884147"/>
    <w:rsid w:val="4E8D712C"/>
    <w:rsid w:val="4E8F205B"/>
    <w:rsid w:val="4E921227"/>
    <w:rsid w:val="4E95039E"/>
    <w:rsid w:val="4E96544B"/>
    <w:rsid w:val="4E97019D"/>
    <w:rsid w:val="4E9D33AB"/>
    <w:rsid w:val="4EB3382B"/>
    <w:rsid w:val="4EB53C6A"/>
    <w:rsid w:val="4EB901CB"/>
    <w:rsid w:val="4EC05DF2"/>
    <w:rsid w:val="4EC31C04"/>
    <w:rsid w:val="4ED677AD"/>
    <w:rsid w:val="4EDF2738"/>
    <w:rsid w:val="4EDF28B4"/>
    <w:rsid w:val="4EE726FF"/>
    <w:rsid w:val="4EEF3824"/>
    <w:rsid w:val="4EF27E9F"/>
    <w:rsid w:val="4EF41B0D"/>
    <w:rsid w:val="4EF74CDE"/>
    <w:rsid w:val="4F00582B"/>
    <w:rsid w:val="4F02556A"/>
    <w:rsid w:val="4F0662E5"/>
    <w:rsid w:val="4F0838C5"/>
    <w:rsid w:val="4F08489B"/>
    <w:rsid w:val="4F0B5144"/>
    <w:rsid w:val="4F1A5354"/>
    <w:rsid w:val="4F2757C6"/>
    <w:rsid w:val="4F275AB7"/>
    <w:rsid w:val="4F28411C"/>
    <w:rsid w:val="4F2931DD"/>
    <w:rsid w:val="4F2E3C2A"/>
    <w:rsid w:val="4F404174"/>
    <w:rsid w:val="4F44207B"/>
    <w:rsid w:val="4F483345"/>
    <w:rsid w:val="4F494CF0"/>
    <w:rsid w:val="4F4E3F1B"/>
    <w:rsid w:val="4F512E44"/>
    <w:rsid w:val="4F5154B5"/>
    <w:rsid w:val="4F533C44"/>
    <w:rsid w:val="4F573248"/>
    <w:rsid w:val="4F5C7AC8"/>
    <w:rsid w:val="4F5F3435"/>
    <w:rsid w:val="4F6D6534"/>
    <w:rsid w:val="4F7C48DE"/>
    <w:rsid w:val="4F7D1B1E"/>
    <w:rsid w:val="4F8B1CDF"/>
    <w:rsid w:val="4F8B601D"/>
    <w:rsid w:val="4F920188"/>
    <w:rsid w:val="4F9E24CF"/>
    <w:rsid w:val="4FA02333"/>
    <w:rsid w:val="4FA6179D"/>
    <w:rsid w:val="4FAB178A"/>
    <w:rsid w:val="4FAB679C"/>
    <w:rsid w:val="4FAE10CE"/>
    <w:rsid w:val="4FAE73F3"/>
    <w:rsid w:val="4FB13B08"/>
    <w:rsid w:val="4FB3504D"/>
    <w:rsid w:val="4FB803D2"/>
    <w:rsid w:val="4FBA6DAB"/>
    <w:rsid w:val="4FBD0E86"/>
    <w:rsid w:val="4FBF66B6"/>
    <w:rsid w:val="4FC3161C"/>
    <w:rsid w:val="4FC37444"/>
    <w:rsid w:val="4FCC2035"/>
    <w:rsid w:val="4FD164EE"/>
    <w:rsid w:val="4FDA7B19"/>
    <w:rsid w:val="4FF11A07"/>
    <w:rsid w:val="4FF326D4"/>
    <w:rsid w:val="4FF679FF"/>
    <w:rsid w:val="4FFD113B"/>
    <w:rsid w:val="4FFD3406"/>
    <w:rsid w:val="4FFE6DA8"/>
    <w:rsid w:val="50032818"/>
    <w:rsid w:val="50217157"/>
    <w:rsid w:val="50317E9B"/>
    <w:rsid w:val="50355DF8"/>
    <w:rsid w:val="5036308F"/>
    <w:rsid w:val="503E6B27"/>
    <w:rsid w:val="50464F15"/>
    <w:rsid w:val="504C655F"/>
    <w:rsid w:val="504D2393"/>
    <w:rsid w:val="504E2745"/>
    <w:rsid w:val="5050505A"/>
    <w:rsid w:val="50582252"/>
    <w:rsid w:val="50617F15"/>
    <w:rsid w:val="5067665A"/>
    <w:rsid w:val="506A4700"/>
    <w:rsid w:val="506B2D8E"/>
    <w:rsid w:val="506C5AC3"/>
    <w:rsid w:val="507C2FFC"/>
    <w:rsid w:val="508360EE"/>
    <w:rsid w:val="50873600"/>
    <w:rsid w:val="508C12DE"/>
    <w:rsid w:val="508C13E4"/>
    <w:rsid w:val="50956B3A"/>
    <w:rsid w:val="50982BAB"/>
    <w:rsid w:val="509A284A"/>
    <w:rsid w:val="509B6C1C"/>
    <w:rsid w:val="509C7B6A"/>
    <w:rsid w:val="50A0260C"/>
    <w:rsid w:val="50B46044"/>
    <w:rsid w:val="50BA1420"/>
    <w:rsid w:val="50BE2004"/>
    <w:rsid w:val="50C20999"/>
    <w:rsid w:val="50C93409"/>
    <w:rsid w:val="50CA5AF3"/>
    <w:rsid w:val="50CF4ABC"/>
    <w:rsid w:val="50D06893"/>
    <w:rsid w:val="50D4209C"/>
    <w:rsid w:val="50D461CC"/>
    <w:rsid w:val="50DC53F9"/>
    <w:rsid w:val="50DD1599"/>
    <w:rsid w:val="50E10AFB"/>
    <w:rsid w:val="50E350B1"/>
    <w:rsid w:val="50EA7D5B"/>
    <w:rsid w:val="50F313A6"/>
    <w:rsid w:val="50FC46E9"/>
    <w:rsid w:val="50FE7899"/>
    <w:rsid w:val="510035E0"/>
    <w:rsid w:val="510209B8"/>
    <w:rsid w:val="511658D5"/>
    <w:rsid w:val="51173C74"/>
    <w:rsid w:val="511774EE"/>
    <w:rsid w:val="511E3186"/>
    <w:rsid w:val="512E0800"/>
    <w:rsid w:val="51304C97"/>
    <w:rsid w:val="51313C50"/>
    <w:rsid w:val="5133069B"/>
    <w:rsid w:val="51332E45"/>
    <w:rsid w:val="51343D63"/>
    <w:rsid w:val="51360844"/>
    <w:rsid w:val="51404505"/>
    <w:rsid w:val="51434AE0"/>
    <w:rsid w:val="514A3712"/>
    <w:rsid w:val="51501EEB"/>
    <w:rsid w:val="5155369C"/>
    <w:rsid w:val="51641DED"/>
    <w:rsid w:val="5176203A"/>
    <w:rsid w:val="517C2FDD"/>
    <w:rsid w:val="5185165D"/>
    <w:rsid w:val="5185348E"/>
    <w:rsid w:val="518A4EC5"/>
    <w:rsid w:val="518A674C"/>
    <w:rsid w:val="518F0F8A"/>
    <w:rsid w:val="51971156"/>
    <w:rsid w:val="519D292D"/>
    <w:rsid w:val="519D51AE"/>
    <w:rsid w:val="51A65946"/>
    <w:rsid w:val="51BF617C"/>
    <w:rsid w:val="51C34BD4"/>
    <w:rsid w:val="51CA7A46"/>
    <w:rsid w:val="51DD2AE5"/>
    <w:rsid w:val="51E512E6"/>
    <w:rsid w:val="51E76762"/>
    <w:rsid w:val="51EA01EC"/>
    <w:rsid w:val="51EA587E"/>
    <w:rsid w:val="51FD7B74"/>
    <w:rsid w:val="51FF0847"/>
    <w:rsid w:val="520B49D5"/>
    <w:rsid w:val="520C64D8"/>
    <w:rsid w:val="521129AE"/>
    <w:rsid w:val="5213481F"/>
    <w:rsid w:val="52237C81"/>
    <w:rsid w:val="523529B3"/>
    <w:rsid w:val="523C654F"/>
    <w:rsid w:val="52423CE9"/>
    <w:rsid w:val="524314B9"/>
    <w:rsid w:val="524B2AA2"/>
    <w:rsid w:val="52567C09"/>
    <w:rsid w:val="525B5F0D"/>
    <w:rsid w:val="525E640B"/>
    <w:rsid w:val="52612062"/>
    <w:rsid w:val="52663A23"/>
    <w:rsid w:val="52696596"/>
    <w:rsid w:val="526A3B8F"/>
    <w:rsid w:val="527D1BB3"/>
    <w:rsid w:val="5282089F"/>
    <w:rsid w:val="52860CA9"/>
    <w:rsid w:val="52863486"/>
    <w:rsid w:val="528A6007"/>
    <w:rsid w:val="52A14A4F"/>
    <w:rsid w:val="52A57026"/>
    <w:rsid w:val="52A76DF2"/>
    <w:rsid w:val="52BF3121"/>
    <w:rsid w:val="52CA2190"/>
    <w:rsid w:val="52D97531"/>
    <w:rsid w:val="52E02E06"/>
    <w:rsid w:val="52E14ECE"/>
    <w:rsid w:val="52EA27C5"/>
    <w:rsid w:val="52EA310E"/>
    <w:rsid w:val="52EF2469"/>
    <w:rsid w:val="52F40BFA"/>
    <w:rsid w:val="52F4223F"/>
    <w:rsid w:val="52FA34D3"/>
    <w:rsid w:val="52FE5F1D"/>
    <w:rsid w:val="53004F7A"/>
    <w:rsid w:val="5305641F"/>
    <w:rsid w:val="530C42D7"/>
    <w:rsid w:val="53151017"/>
    <w:rsid w:val="5316195F"/>
    <w:rsid w:val="531628F9"/>
    <w:rsid w:val="531C29B2"/>
    <w:rsid w:val="53221021"/>
    <w:rsid w:val="53251526"/>
    <w:rsid w:val="53277781"/>
    <w:rsid w:val="53353859"/>
    <w:rsid w:val="53435917"/>
    <w:rsid w:val="534B0208"/>
    <w:rsid w:val="535348E2"/>
    <w:rsid w:val="53545152"/>
    <w:rsid w:val="535559DD"/>
    <w:rsid w:val="535E74A6"/>
    <w:rsid w:val="5364241B"/>
    <w:rsid w:val="53654CEE"/>
    <w:rsid w:val="53686CD6"/>
    <w:rsid w:val="536870C4"/>
    <w:rsid w:val="536A4FD0"/>
    <w:rsid w:val="536B275A"/>
    <w:rsid w:val="536C084B"/>
    <w:rsid w:val="536D1A68"/>
    <w:rsid w:val="53741A07"/>
    <w:rsid w:val="537812D0"/>
    <w:rsid w:val="53793A79"/>
    <w:rsid w:val="537E683E"/>
    <w:rsid w:val="53804341"/>
    <w:rsid w:val="538E7793"/>
    <w:rsid w:val="53911A2D"/>
    <w:rsid w:val="53935288"/>
    <w:rsid w:val="5394164C"/>
    <w:rsid w:val="53961243"/>
    <w:rsid w:val="53AA7B8C"/>
    <w:rsid w:val="53AF4D3D"/>
    <w:rsid w:val="53AF6F3A"/>
    <w:rsid w:val="53BA1358"/>
    <w:rsid w:val="53D048D2"/>
    <w:rsid w:val="53D06F25"/>
    <w:rsid w:val="53D57539"/>
    <w:rsid w:val="53DD62B8"/>
    <w:rsid w:val="53E86C55"/>
    <w:rsid w:val="53E92BA4"/>
    <w:rsid w:val="53EA1F6D"/>
    <w:rsid w:val="53EF3852"/>
    <w:rsid w:val="53F72730"/>
    <w:rsid w:val="53FB282E"/>
    <w:rsid w:val="53FE4ADB"/>
    <w:rsid w:val="540079A1"/>
    <w:rsid w:val="54065E59"/>
    <w:rsid w:val="5409346F"/>
    <w:rsid w:val="540B580C"/>
    <w:rsid w:val="540B6034"/>
    <w:rsid w:val="540E1B27"/>
    <w:rsid w:val="542638D7"/>
    <w:rsid w:val="543009A9"/>
    <w:rsid w:val="5434498A"/>
    <w:rsid w:val="54373B5F"/>
    <w:rsid w:val="543C31E7"/>
    <w:rsid w:val="543F5762"/>
    <w:rsid w:val="54412A6F"/>
    <w:rsid w:val="544920CA"/>
    <w:rsid w:val="54495BDD"/>
    <w:rsid w:val="544A2B60"/>
    <w:rsid w:val="54582FCE"/>
    <w:rsid w:val="545954D3"/>
    <w:rsid w:val="545B560E"/>
    <w:rsid w:val="545C2674"/>
    <w:rsid w:val="545E6FB0"/>
    <w:rsid w:val="54633A5A"/>
    <w:rsid w:val="54672FCE"/>
    <w:rsid w:val="54676BBD"/>
    <w:rsid w:val="54677BB4"/>
    <w:rsid w:val="546B58D0"/>
    <w:rsid w:val="546E11C6"/>
    <w:rsid w:val="54700CAD"/>
    <w:rsid w:val="5472296E"/>
    <w:rsid w:val="54780DDA"/>
    <w:rsid w:val="547F1162"/>
    <w:rsid w:val="548048B0"/>
    <w:rsid w:val="5482226C"/>
    <w:rsid w:val="54844521"/>
    <w:rsid w:val="548E48F3"/>
    <w:rsid w:val="5490701E"/>
    <w:rsid w:val="549279C6"/>
    <w:rsid w:val="5497104E"/>
    <w:rsid w:val="54981E44"/>
    <w:rsid w:val="549E3281"/>
    <w:rsid w:val="549F1695"/>
    <w:rsid w:val="549F20A2"/>
    <w:rsid w:val="54A45930"/>
    <w:rsid w:val="54B663D9"/>
    <w:rsid w:val="54B96C1A"/>
    <w:rsid w:val="54BA38A4"/>
    <w:rsid w:val="54BD496E"/>
    <w:rsid w:val="54BE5FAC"/>
    <w:rsid w:val="54C27784"/>
    <w:rsid w:val="54C40BD7"/>
    <w:rsid w:val="54C63B3F"/>
    <w:rsid w:val="54D811B0"/>
    <w:rsid w:val="54E97235"/>
    <w:rsid w:val="54EC2121"/>
    <w:rsid w:val="54FD5AB9"/>
    <w:rsid w:val="54FF3283"/>
    <w:rsid w:val="54FF72CE"/>
    <w:rsid w:val="5516717A"/>
    <w:rsid w:val="552758B2"/>
    <w:rsid w:val="55281604"/>
    <w:rsid w:val="55363699"/>
    <w:rsid w:val="55375CAA"/>
    <w:rsid w:val="553868A9"/>
    <w:rsid w:val="5543096D"/>
    <w:rsid w:val="554D06B8"/>
    <w:rsid w:val="554F3F74"/>
    <w:rsid w:val="55513FF5"/>
    <w:rsid w:val="555E5403"/>
    <w:rsid w:val="55605AF6"/>
    <w:rsid w:val="55647990"/>
    <w:rsid w:val="5566209B"/>
    <w:rsid w:val="556831A3"/>
    <w:rsid w:val="556874AA"/>
    <w:rsid w:val="556950FB"/>
    <w:rsid w:val="5574008F"/>
    <w:rsid w:val="55745B39"/>
    <w:rsid w:val="557A5C7E"/>
    <w:rsid w:val="557E7623"/>
    <w:rsid w:val="55802ED2"/>
    <w:rsid w:val="558259BE"/>
    <w:rsid w:val="55855233"/>
    <w:rsid w:val="558B4FE4"/>
    <w:rsid w:val="55937540"/>
    <w:rsid w:val="55945654"/>
    <w:rsid w:val="55963DED"/>
    <w:rsid w:val="559B10DE"/>
    <w:rsid w:val="559C1BBA"/>
    <w:rsid w:val="55A45098"/>
    <w:rsid w:val="55A630EA"/>
    <w:rsid w:val="55B17D46"/>
    <w:rsid w:val="55B8063C"/>
    <w:rsid w:val="55C515AE"/>
    <w:rsid w:val="55C75137"/>
    <w:rsid w:val="55CE7E35"/>
    <w:rsid w:val="55D07839"/>
    <w:rsid w:val="55D804A4"/>
    <w:rsid w:val="55D80614"/>
    <w:rsid w:val="55DB6C8F"/>
    <w:rsid w:val="55E11B63"/>
    <w:rsid w:val="55EB36CD"/>
    <w:rsid w:val="55F17004"/>
    <w:rsid w:val="55F57EFA"/>
    <w:rsid w:val="55F8243E"/>
    <w:rsid w:val="55FC26B8"/>
    <w:rsid w:val="55FD5218"/>
    <w:rsid w:val="560827C9"/>
    <w:rsid w:val="56094FA7"/>
    <w:rsid w:val="560B259E"/>
    <w:rsid w:val="560E7361"/>
    <w:rsid w:val="5610543B"/>
    <w:rsid w:val="56165648"/>
    <w:rsid w:val="561D5C6C"/>
    <w:rsid w:val="56204D65"/>
    <w:rsid w:val="562365F7"/>
    <w:rsid w:val="562735A5"/>
    <w:rsid w:val="56355637"/>
    <w:rsid w:val="56365AEB"/>
    <w:rsid w:val="56386703"/>
    <w:rsid w:val="563C33EB"/>
    <w:rsid w:val="564055D6"/>
    <w:rsid w:val="56482628"/>
    <w:rsid w:val="56487466"/>
    <w:rsid w:val="56560AC0"/>
    <w:rsid w:val="56583E42"/>
    <w:rsid w:val="565C6101"/>
    <w:rsid w:val="566F631B"/>
    <w:rsid w:val="567C1339"/>
    <w:rsid w:val="56843738"/>
    <w:rsid w:val="568645E5"/>
    <w:rsid w:val="568931AA"/>
    <w:rsid w:val="569300A5"/>
    <w:rsid w:val="56963BA1"/>
    <w:rsid w:val="56972C28"/>
    <w:rsid w:val="569C58A2"/>
    <w:rsid w:val="569F5E87"/>
    <w:rsid w:val="56A62459"/>
    <w:rsid w:val="56A625D6"/>
    <w:rsid w:val="56A80492"/>
    <w:rsid w:val="56AA3EED"/>
    <w:rsid w:val="56AF685B"/>
    <w:rsid w:val="56B01604"/>
    <w:rsid w:val="56BE1B60"/>
    <w:rsid w:val="56BF0F59"/>
    <w:rsid w:val="56C30A72"/>
    <w:rsid w:val="56C37D00"/>
    <w:rsid w:val="56CA4C50"/>
    <w:rsid w:val="56CA76BA"/>
    <w:rsid w:val="56CC09D1"/>
    <w:rsid w:val="56D962B8"/>
    <w:rsid w:val="56DB408F"/>
    <w:rsid w:val="56E508C9"/>
    <w:rsid w:val="56EF70CE"/>
    <w:rsid w:val="56F34035"/>
    <w:rsid w:val="56F465EC"/>
    <w:rsid w:val="57005230"/>
    <w:rsid w:val="57044BAC"/>
    <w:rsid w:val="57096A3F"/>
    <w:rsid w:val="570E4832"/>
    <w:rsid w:val="570E4BA6"/>
    <w:rsid w:val="57100211"/>
    <w:rsid w:val="571133D0"/>
    <w:rsid w:val="571C6062"/>
    <w:rsid w:val="571D5C8F"/>
    <w:rsid w:val="571F30CA"/>
    <w:rsid w:val="57244451"/>
    <w:rsid w:val="572E75B6"/>
    <w:rsid w:val="57351EB9"/>
    <w:rsid w:val="57355ADD"/>
    <w:rsid w:val="57375FB1"/>
    <w:rsid w:val="57393D6B"/>
    <w:rsid w:val="57403A58"/>
    <w:rsid w:val="57493647"/>
    <w:rsid w:val="574B03EC"/>
    <w:rsid w:val="574B7A63"/>
    <w:rsid w:val="574C55B4"/>
    <w:rsid w:val="57594A33"/>
    <w:rsid w:val="575C30EF"/>
    <w:rsid w:val="575E5A9B"/>
    <w:rsid w:val="576014EF"/>
    <w:rsid w:val="57646ADF"/>
    <w:rsid w:val="576821B9"/>
    <w:rsid w:val="576F5F2E"/>
    <w:rsid w:val="577161BF"/>
    <w:rsid w:val="57761A18"/>
    <w:rsid w:val="577D3C8B"/>
    <w:rsid w:val="578032F4"/>
    <w:rsid w:val="578739E0"/>
    <w:rsid w:val="57893428"/>
    <w:rsid w:val="578B6A5A"/>
    <w:rsid w:val="578F1ECA"/>
    <w:rsid w:val="57902632"/>
    <w:rsid w:val="579119D9"/>
    <w:rsid w:val="57964504"/>
    <w:rsid w:val="57A259BD"/>
    <w:rsid w:val="57A415A0"/>
    <w:rsid w:val="57A76360"/>
    <w:rsid w:val="57B66559"/>
    <w:rsid w:val="57BD09A3"/>
    <w:rsid w:val="57BE7D87"/>
    <w:rsid w:val="57C036E6"/>
    <w:rsid w:val="57C877BF"/>
    <w:rsid w:val="57CA7D64"/>
    <w:rsid w:val="57CC4D78"/>
    <w:rsid w:val="57CE0995"/>
    <w:rsid w:val="57CE384E"/>
    <w:rsid w:val="57CF4335"/>
    <w:rsid w:val="57DF75E9"/>
    <w:rsid w:val="57E1795C"/>
    <w:rsid w:val="57E809C6"/>
    <w:rsid w:val="57EA40EA"/>
    <w:rsid w:val="57EC6F2E"/>
    <w:rsid w:val="57F52D10"/>
    <w:rsid w:val="57F661DB"/>
    <w:rsid w:val="57F86260"/>
    <w:rsid w:val="5801628A"/>
    <w:rsid w:val="5806359D"/>
    <w:rsid w:val="580E446B"/>
    <w:rsid w:val="581544E0"/>
    <w:rsid w:val="581F0C6A"/>
    <w:rsid w:val="58231F48"/>
    <w:rsid w:val="582525CE"/>
    <w:rsid w:val="582879EB"/>
    <w:rsid w:val="582B7A46"/>
    <w:rsid w:val="582C0714"/>
    <w:rsid w:val="58305004"/>
    <w:rsid w:val="583B552E"/>
    <w:rsid w:val="583E2F16"/>
    <w:rsid w:val="58476B77"/>
    <w:rsid w:val="584947A1"/>
    <w:rsid w:val="585058A1"/>
    <w:rsid w:val="58544B13"/>
    <w:rsid w:val="58586F0A"/>
    <w:rsid w:val="585A0306"/>
    <w:rsid w:val="585D013C"/>
    <w:rsid w:val="58616A48"/>
    <w:rsid w:val="58622C3F"/>
    <w:rsid w:val="586512AB"/>
    <w:rsid w:val="586A3366"/>
    <w:rsid w:val="586F2E9C"/>
    <w:rsid w:val="587A7D1C"/>
    <w:rsid w:val="587C7065"/>
    <w:rsid w:val="58862DE6"/>
    <w:rsid w:val="58864413"/>
    <w:rsid w:val="588773AC"/>
    <w:rsid w:val="588E249A"/>
    <w:rsid w:val="588E5956"/>
    <w:rsid w:val="589313F4"/>
    <w:rsid w:val="58960C74"/>
    <w:rsid w:val="589D28EF"/>
    <w:rsid w:val="58A757CE"/>
    <w:rsid w:val="58A93989"/>
    <w:rsid w:val="58AF340F"/>
    <w:rsid w:val="58B15CE2"/>
    <w:rsid w:val="58B21A5B"/>
    <w:rsid w:val="58BC2065"/>
    <w:rsid w:val="58C2306F"/>
    <w:rsid w:val="58C77D7F"/>
    <w:rsid w:val="58CD0E32"/>
    <w:rsid w:val="58D22059"/>
    <w:rsid w:val="58DC13CC"/>
    <w:rsid w:val="58DF2BE5"/>
    <w:rsid w:val="58F330B8"/>
    <w:rsid w:val="58F9664E"/>
    <w:rsid w:val="5901650F"/>
    <w:rsid w:val="59072496"/>
    <w:rsid w:val="591366B0"/>
    <w:rsid w:val="591B5C56"/>
    <w:rsid w:val="591C6825"/>
    <w:rsid w:val="591F5339"/>
    <w:rsid w:val="59211403"/>
    <w:rsid w:val="5927438F"/>
    <w:rsid w:val="592E28D2"/>
    <w:rsid w:val="593D3E1E"/>
    <w:rsid w:val="59407B43"/>
    <w:rsid w:val="59444534"/>
    <w:rsid w:val="59462E1E"/>
    <w:rsid w:val="594C567E"/>
    <w:rsid w:val="59500028"/>
    <w:rsid w:val="59541FDF"/>
    <w:rsid w:val="596145C4"/>
    <w:rsid w:val="59631AF0"/>
    <w:rsid w:val="596878F8"/>
    <w:rsid w:val="596949AC"/>
    <w:rsid w:val="596F354A"/>
    <w:rsid w:val="59714FFB"/>
    <w:rsid w:val="59822BBC"/>
    <w:rsid w:val="598555E2"/>
    <w:rsid w:val="59964016"/>
    <w:rsid w:val="599D1AD6"/>
    <w:rsid w:val="59AF2552"/>
    <w:rsid w:val="59B079AE"/>
    <w:rsid w:val="59B27FFE"/>
    <w:rsid w:val="59B3124A"/>
    <w:rsid w:val="59B71EBB"/>
    <w:rsid w:val="59BA3889"/>
    <w:rsid w:val="59BA5770"/>
    <w:rsid w:val="59BD2CBE"/>
    <w:rsid w:val="59BF24D2"/>
    <w:rsid w:val="59C70497"/>
    <w:rsid w:val="59DB01B3"/>
    <w:rsid w:val="59E532BC"/>
    <w:rsid w:val="59E836CD"/>
    <w:rsid w:val="59E84F3A"/>
    <w:rsid w:val="59EA5D44"/>
    <w:rsid w:val="59F6221B"/>
    <w:rsid w:val="59F71B8C"/>
    <w:rsid w:val="59F92515"/>
    <w:rsid w:val="5A040F9A"/>
    <w:rsid w:val="5A085F3F"/>
    <w:rsid w:val="5A0945CC"/>
    <w:rsid w:val="5A0A679E"/>
    <w:rsid w:val="5A0C6BB1"/>
    <w:rsid w:val="5A0F330F"/>
    <w:rsid w:val="5A113225"/>
    <w:rsid w:val="5A131131"/>
    <w:rsid w:val="5A1538E1"/>
    <w:rsid w:val="5A1C29B0"/>
    <w:rsid w:val="5A1C4A46"/>
    <w:rsid w:val="5A205FC1"/>
    <w:rsid w:val="5A230755"/>
    <w:rsid w:val="5A25134B"/>
    <w:rsid w:val="5A282B16"/>
    <w:rsid w:val="5A2B1C42"/>
    <w:rsid w:val="5A316306"/>
    <w:rsid w:val="5A3236E2"/>
    <w:rsid w:val="5A3B1052"/>
    <w:rsid w:val="5A425487"/>
    <w:rsid w:val="5A4C5FCE"/>
    <w:rsid w:val="5A514406"/>
    <w:rsid w:val="5A5954AE"/>
    <w:rsid w:val="5A6B4BAD"/>
    <w:rsid w:val="5A6D0865"/>
    <w:rsid w:val="5A787C93"/>
    <w:rsid w:val="5A7B3F51"/>
    <w:rsid w:val="5A7F6252"/>
    <w:rsid w:val="5A837D78"/>
    <w:rsid w:val="5A89089D"/>
    <w:rsid w:val="5A8E3C11"/>
    <w:rsid w:val="5A924EDF"/>
    <w:rsid w:val="5A9A100B"/>
    <w:rsid w:val="5A9B5F5F"/>
    <w:rsid w:val="5A9B793E"/>
    <w:rsid w:val="5AA33CD5"/>
    <w:rsid w:val="5AA66358"/>
    <w:rsid w:val="5AA81BFB"/>
    <w:rsid w:val="5AA83B7B"/>
    <w:rsid w:val="5AB35978"/>
    <w:rsid w:val="5AB36A44"/>
    <w:rsid w:val="5AB7205B"/>
    <w:rsid w:val="5ABA711E"/>
    <w:rsid w:val="5ABB1C95"/>
    <w:rsid w:val="5AC07BCD"/>
    <w:rsid w:val="5AC12D4D"/>
    <w:rsid w:val="5AC500FA"/>
    <w:rsid w:val="5AC513FC"/>
    <w:rsid w:val="5ACA11DF"/>
    <w:rsid w:val="5ACD0E3F"/>
    <w:rsid w:val="5ACD6955"/>
    <w:rsid w:val="5AD03122"/>
    <w:rsid w:val="5AD3439A"/>
    <w:rsid w:val="5AE10023"/>
    <w:rsid w:val="5AE2566C"/>
    <w:rsid w:val="5AE749FC"/>
    <w:rsid w:val="5AE75EE2"/>
    <w:rsid w:val="5AF2511B"/>
    <w:rsid w:val="5AF60EBB"/>
    <w:rsid w:val="5AFB7E1F"/>
    <w:rsid w:val="5B003F11"/>
    <w:rsid w:val="5B0A2004"/>
    <w:rsid w:val="5B1266D8"/>
    <w:rsid w:val="5B1418BC"/>
    <w:rsid w:val="5B1F6589"/>
    <w:rsid w:val="5B242460"/>
    <w:rsid w:val="5B2B78E3"/>
    <w:rsid w:val="5B2C5B65"/>
    <w:rsid w:val="5B371BF3"/>
    <w:rsid w:val="5B39465F"/>
    <w:rsid w:val="5B3A3BC9"/>
    <w:rsid w:val="5B3D080B"/>
    <w:rsid w:val="5B486AE8"/>
    <w:rsid w:val="5B503528"/>
    <w:rsid w:val="5B550977"/>
    <w:rsid w:val="5B5D45E7"/>
    <w:rsid w:val="5B656241"/>
    <w:rsid w:val="5B657FE4"/>
    <w:rsid w:val="5B683FBF"/>
    <w:rsid w:val="5B6F7639"/>
    <w:rsid w:val="5B7634B0"/>
    <w:rsid w:val="5B7728CA"/>
    <w:rsid w:val="5B781D51"/>
    <w:rsid w:val="5B783603"/>
    <w:rsid w:val="5B7C62DC"/>
    <w:rsid w:val="5B7F3331"/>
    <w:rsid w:val="5B87382D"/>
    <w:rsid w:val="5B8A2A5E"/>
    <w:rsid w:val="5B9F264B"/>
    <w:rsid w:val="5BA03026"/>
    <w:rsid w:val="5BA071EB"/>
    <w:rsid w:val="5BB22D21"/>
    <w:rsid w:val="5BB45AB5"/>
    <w:rsid w:val="5BB71338"/>
    <w:rsid w:val="5BB8167F"/>
    <w:rsid w:val="5BBE3A16"/>
    <w:rsid w:val="5BC10584"/>
    <w:rsid w:val="5BC6369A"/>
    <w:rsid w:val="5BC7623D"/>
    <w:rsid w:val="5BC92C5A"/>
    <w:rsid w:val="5BC953ED"/>
    <w:rsid w:val="5BCF7498"/>
    <w:rsid w:val="5BD939FB"/>
    <w:rsid w:val="5BDA6741"/>
    <w:rsid w:val="5BDC3DA4"/>
    <w:rsid w:val="5BE95E85"/>
    <w:rsid w:val="5BED543A"/>
    <w:rsid w:val="5BF11D48"/>
    <w:rsid w:val="5BF91242"/>
    <w:rsid w:val="5BFF2023"/>
    <w:rsid w:val="5C021D00"/>
    <w:rsid w:val="5C075DDA"/>
    <w:rsid w:val="5C1B27AA"/>
    <w:rsid w:val="5C1C44D5"/>
    <w:rsid w:val="5C1E2364"/>
    <w:rsid w:val="5C1E5887"/>
    <w:rsid w:val="5C2330FB"/>
    <w:rsid w:val="5C235588"/>
    <w:rsid w:val="5C32578C"/>
    <w:rsid w:val="5C3537ED"/>
    <w:rsid w:val="5C371883"/>
    <w:rsid w:val="5C3907C4"/>
    <w:rsid w:val="5C4424AE"/>
    <w:rsid w:val="5C4C2108"/>
    <w:rsid w:val="5C4C42D8"/>
    <w:rsid w:val="5C523511"/>
    <w:rsid w:val="5C525592"/>
    <w:rsid w:val="5C541BB4"/>
    <w:rsid w:val="5C5A327D"/>
    <w:rsid w:val="5C5C35D6"/>
    <w:rsid w:val="5C5E6531"/>
    <w:rsid w:val="5C5F4716"/>
    <w:rsid w:val="5C600137"/>
    <w:rsid w:val="5C654783"/>
    <w:rsid w:val="5C6C1B57"/>
    <w:rsid w:val="5C6C7A3A"/>
    <w:rsid w:val="5C6D4479"/>
    <w:rsid w:val="5C705EDD"/>
    <w:rsid w:val="5C72219D"/>
    <w:rsid w:val="5C734C57"/>
    <w:rsid w:val="5C860DDC"/>
    <w:rsid w:val="5C8A075C"/>
    <w:rsid w:val="5C960A06"/>
    <w:rsid w:val="5CA067EF"/>
    <w:rsid w:val="5CA310E4"/>
    <w:rsid w:val="5CA80596"/>
    <w:rsid w:val="5CAB1657"/>
    <w:rsid w:val="5CB06986"/>
    <w:rsid w:val="5CB13AAE"/>
    <w:rsid w:val="5CC5362A"/>
    <w:rsid w:val="5CCF25EB"/>
    <w:rsid w:val="5CD307B1"/>
    <w:rsid w:val="5CD90E60"/>
    <w:rsid w:val="5CDB568A"/>
    <w:rsid w:val="5CDD0506"/>
    <w:rsid w:val="5CDD19D2"/>
    <w:rsid w:val="5CE47508"/>
    <w:rsid w:val="5CE527F5"/>
    <w:rsid w:val="5CEC0A3F"/>
    <w:rsid w:val="5CEC3B39"/>
    <w:rsid w:val="5CF0040E"/>
    <w:rsid w:val="5CF35158"/>
    <w:rsid w:val="5CF96039"/>
    <w:rsid w:val="5CFA22FA"/>
    <w:rsid w:val="5CFF314A"/>
    <w:rsid w:val="5CFF78A4"/>
    <w:rsid w:val="5D0835C7"/>
    <w:rsid w:val="5D1636F4"/>
    <w:rsid w:val="5D17405A"/>
    <w:rsid w:val="5D1B25D1"/>
    <w:rsid w:val="5D1C0637"/>
    <w:rsid w:val="5D1D38AC"/>
    <w:rsid w:val="5D1E0F98"/>
    <w:rsid w:val="5D1E2FD2"/>
    <w:rsid w:val="5D23644B"/>
    <w:rsid w:val="5D254573"/>
    <w:rsid w:val="5D346EBD"/>
    <w:rsid w:val="5D354969"/>
    <w:rsid w:val="5D372D9C"/>
    <w:rsid w:val="5D382495"/>
    <w:rsid w:val="5D3C131A"/>
    <w:rsid w:val="5D3E7046"/>
    <w:rsid w:val="5D4D76C0"/>
    <w:rsid w:val="5D4E57E7"/>
    <w:rsid w:val="5D557C40"/>
    <w:rsid w:val="5D692BCC"/>
    <w:rsid w:val="5D6B1EF5"/>
    <w:rsid w:val="5D6B6ED7"/>
    <w:rsid w:val="5D6D0FAF"/>
    <w:rsid w:val="5D780FCA"/>
    <w:rsid w:val="5D7B7BCE"/>
    <w:rsid w:val="5D805957"/>
    <w:rsid w:val="5D82247A"/>
    <w:rsid w:val="5D860D20"/>
    <w:rsid w:val="5D876E1E"/>
    <w:rsid w:val="5D887486"/>
    <w:rsid w:val="5D8D6E5B"/>
    <w:rsid w:val="5D913F60"/>
    <w:rsid w:val="5D927941"/>
    <w:rsid w:val="5D984E32"/>
    <w:rsid w:val="5D987491"/>
    <w:rsid w:val="5D9D11DD"/>
    <w:rsid w:val="5DA1730C"/>
    <w:rsid w:val="5DA56C09"/>
    <w:rsid w:val="5DA842A8"/>
    <w:rsid w:val="5DB04C49"/>
    <w:rsid w:val="5DB15C32"/>
    <w:rsid w:val="5DCA3AFD"/>
    <w:rsid w:val="5DD53CE5"/>
    <w:rsid w:val="5DD733B5"/>
    <w:rsid w:val="5DD92FC1"/>
    <w:rsid w:val="5DDD76F7"/>
    <w:rsid w:val="5DE03873"/>
    <w:rsid w:val="5DE211FE"/>
    <w:rsid w:val="5DE531EB"/>
    <w:rsid w:val="5DEA558E"/>
    <w:rsid w:val="5DEB2D87"/>
    <w:rsid w:val="5DF0091C"/>
    <w:rsid w:val="5DF549BC"/>
    <w:rsid w:val="5DF80634"/>
    <w:rsid w:val="5DFA35E8"/>
    <w:rsid w:val="5E034CC2"/>
    <w:rsid w:val="5E0670B3"/>
    <w:rsid w:val="5E112788"/>
    <w:rsid w:val="5E125D25"/>
    <w:rsid w:val="5E130B5F"/>
    <w:rsid w:val="5E144979"/>
    <w:rsid w:val="5E182BD7"/>
    <w:rsid w:val="5E1D7DED"/>
    <w:rsid w:val="5E216464"/>
    <w:rsid w:val="5E2C6DF7"/>
    <w:rsid w:val="5E2F0B68"/>
    <w:rsid w:val="5E3B30BF"/>
    <w:rsid w:val="5E4B5787"/>
    <w:rsid w:val="5E652D3C"/>
    <w:rsid w:val="5E763B4C"/>
    <w:rsid w:val="5E791D0A"/>
    <w:rsid w:val="5E8054C0"/>
    <w:rsid w:val="5E806693"/>
    <w:rsid w:val="5E8A52E5"/>
    <w:rsid w:val="5E8D0B5B"/>
    <w:rsid w:val="5E924CF7"/>
    <w:rsid w:val="5E976716"/>
    <w:rsid w:val="5E9D5665"/>
    <w:rsid w:val="5EA0644F"/>
    <w:rsid w:val="5EA27A5B"/>
    <w:rsid w:val="5EB06D1A"/>
    <w:rsid w:val="5EC01350"/>
    <w:rsid w:val="5EC17DED"/>
    <w:rsid w:val="5EC6323D"/>
    <w:rsid w:val="5ECA4BF7"/>
    <w:rsid w:val="5ECB1F2C"/>
    <w:rsid w:val="5ECB6EFB"/>
    <w:rsid w:val="5ECD6C99"/>
    <w:rsid w:val="5ED00916"/>
    <w:rsid w:val="5EDD54B5"/>
    <w:rsid w:val="5EDF0237"/>
    <w:rsid w:val="5EEB591E"/>
    <w:rsid w:val="5EEC1AAF"/>
    <w:rsid w:val="5EEF23E6"/>
    <w:rsid w:val="5EEF3BAC"/>
    <w:rsid w:val="5EF13409"/>
    <w:rsid w:val="5EF21A26"/>
    <w:rsid w:val="5EF23A26"/>
    <w:rsid w:val="5EF629FA"/>
    <w:rsid w:val="5F09130D"/>
    <w:rsid w:val="5F093470"/>
    <w:rsid w:val="5F0B233D"/>
    <w:rsid w:val="5F116BE4"/>
    <w:rsid w:val="5F12337D"/>
    <w:rsid w:val="5F156E8F"/>
    <w:rsid w:val="5F171EB4"/>
    <w:rsid w:val="5F17346F"/>
    <w:rsid w:val="5F1A6907"/>
    <w:rsid w:val="5F2327EC"/>
    <w:rsid w:val="5F232EA8"/>
    <w:rsid w:val="5F2C1782"/>
    <w:rsid w:val="5F364BA5"/>
    <w:rsid w:val="5F366FF3"/>
    <w:rsid w:val="5F383D78"/>
    <w:rsid w:val="5F394D31"/>
    <w:rsid w:val="5F3A03EF"/>
    <w:rsid w:val="5F4E46DB"/>
    <w:rsid w:val="5F543965"/>
    <w:rsid w:val="5F603A2A"/>
    <w:rsid w:val="5F6074F5"/>
    <w:rsid w:val="5F67277F"/>
    <w:rsid w:val="5F7256EB"/>
    <w:rsid w:val="5F885D1F"/>
    <w:rsid w:val="5F8A21C1"/>
    <w:rsid w:val="5F974B93"/>
    <w:rsid w:val="5F995FD0"/>
    <w:rsid w:val="5F9969D7"/>
    <w:rsid w:val="5F9B0901"/>
    <w:rsid w:val="5F9B3355"/>
    <w:rsid w:val="5F9C0D9F"/>
    <w:rsid w:val="5F9F0B0D"/>
    <w:rsid w:val="5FA21701"/>
    <w:rsid w:val="5FA2276A"/>
    <w:rsid w:val="5FA335B0"/>
    <w:rsid w:val="5FA35AF6"/>
    <w:rsid w:val="5FAA56F9"/>
    <w:rsid w:val="5FB06CEE"/>
    <w:rsid w:val="5FB279B4"/>
    <w:rsid w:val="5FB41622"/>
    <w:rsid w:val="5FB63AE0"/>
    <w:rsid w:val="5FB8351D"/>
    <w:rsid w:val="5FB8630B"/>
    <w:rsid w:val="5FBD2541"/>
    <w:rsid w:val="5FC96983"/>
    <w:rsid w:val="5FCD290C"/>
    <w:rsid w:val="5FCE775E"/>
    <w:rsid w:val="5FD43CC5"/>
    <w:rsid w:val="5FD65A93"/>
    <w:rsid w:val="5FD90345"/>
    <w:rsid w:val="5FDD563B"/>
    <w:rsid w:val="5FDD602F"/>
    <w:rsid w:val="5FE60008"/>
    <w:rsid w:val="5FED6CDB"/>
    <w:rsid w:val="5FEE5CAB"/>
    <w:rsid w:val="5FFD327E"/>
    <w:rsid w:val="6000344F"/>
    <w:rsid w:val="600C7D20"/>
    <w:rsid w:val="60113DB1"/>
    <w:rsid w:val="60125314"/>
    <w:rsid w:val="6027328F"/>
    <w:rsid w:val="602B77BF"/>
    <w:rsid w:val="603A2ABF"/>
    <w:rsid w:val="603C15A8"/>
    <w:rsid w:val="603C343A"/>
    <w:rsid w:val="60477ED6"/>
    <w:rsid w:val="604A46C8"/>
    <w:rsid w:val="604D70D7"/>
    <w:rsid w:val="60512301"/>
    <w:rsid w:val="60522814"/>
    <w:rsid w:val="60551367"/>
    <w:rsid w:val="60574045"/>
    <w:rsid w:val="6058759C"/>
    <w:rsid w:val="60592C75"/>
    <w:rsid w:val="60607E54"/>
    <w:rsid w:val="6062570F"/>
    <w:rsid w:val="60665812"/>
    <w:rsid w:val="606950C8"/>
    <w:rsid w:val="60717E4B"/>
    <w:rsid w:val="607809D9"/>
    <w:rsid w:val="60856F54"/>
    <w:rsid w:val="608B3373"/>
    <w:rsid w:val="608F16A9"/>
    <w:rsid w:val="60920706"/>
    <w:rsid w:val="60996F9E"/>
    <w:rsid w:val="60AD5F71"/>
    <w:rsid w:val="60AE005F"/>
    <w:rsid w:val="60B02C6F"/>
    <w:rsid w:val="60B15063"/>
    <w:rsid w:val="60B637FB"/>
    <w:rsid w:val="60B81ABE"/>
    <w:rsid w:val="60BB0EC8"/>
    <w:rsid w:val="60BE3677"/>
    <w:rsid w:val="60BE72DD"/>
    <w:rsid w:val="60C30A17"/>
    <w:rsid w:val="60C66196"/>
    <w:rsid w:val="60CD0794"/>
    <w:rsid w:val="60D31B16"/>
    <w:rsid w:val="60E11EDE"/>
    <w:rsid w:val="60E42343"/>
    <w:rsid w:val="60EA3009"/>
    <w:rsid w:val="60F27126"/>
    <w:rsid w:val="60F66C84"/>
    <w:rsid w:val="60FA486C"/>
    <w:rsid w:val="61084F5E"/>
    <w:rsid w:val="610B34BE"/>
    <w:rsid w:val="610C109A"/>
    <w:rsid w:val="610E52A4"/>
    <w:rsid w:val="61117D9D"/>
    <w:rsid w:val="611423FE"/>
    <w:rsid w:val="611929B4"/>
    <w:rsid w:val="611A23F0"/>
    <w:rsid w:val="61201D10"/>
    <w:rsid w:val="612C4F37"/>
    <w:rsid w:val="614C1D68"/>
    <w:rsid w:val="61536DDF"/>
    <w:rsid w:val="616B4844"/>
    <w:rsid w:val="61826CEC"/>
    <w:rsid w:val="6187178B"/>
    <w:rsid w:val="61893534"/>
    <w:rsid w:val="61980E52"/>
    <w:rsid w:val="619E5C54"/>
    <w:rsid w:val="619F4C70"/>
    <w:rsid w:val="61A008E9"/>
    <w:rsid w:val="61AC5F7C"/>
    <w:rsid w:val="61BA7092"/>
    <w:rsid w:val="61C72A89"/>
    <w:rsid w:val="61C76D42"/>
    <w:rsid w:val="61D730C9"/>
    <w:rsid w:val="61D95B47"/>
    <w:rsid w:val="61DA7DDD"/>
    <w:rsid w:val="61E4593F"/>
    <w:rsid w:val="61E45C8D"/>
    <w:rsid w:val="61E531C6"/>
    <w:rsid w:val="61EB027D"/>
    <w:rsid w:val="61F4421E"/>
    <w:rsid w:val="61F52EF2"/>
    <w:rsid w:val="62045B10"/>
    <w:rsid w:val="620D14C1"/>
    <w:rsid w:val="620E44F5"/>
    <w:rsid w:val="62125F29"/>
    <w:rsid w:val="621269F4"/>
    <w:rsid w:val="622F4B23"/>
    <w:rsid w:val="62307C20"/>
    <w:rsid w:val="62353ED7"/>
    <w:rsid w:val="62435C9C"/>
    <w:rsid w:val="62462162"/>
    <w:rsid w:val="62467F4B"/>
    <w:rsid w:val="624D491F"/>
    <w:rsid w:val="62555DE7"/>
    <w:rsid w:val="62584440"/>
    <w:rsid w:val="62594BAD"/>
    <w:rsid w:val="625A7806"/>
    <w:rsid w:val="625B4DAF"/>
    <w:rsid w:val="625D6B39"/>
    <w:rsid w:val="626456F3"/>
    <w:rsid w:val="62672037"/>
    <w:rsid w:val="626D18D2"/>
    <w:rsid w:val="626D46D9"/>
    <w:rsid w:val="6271290B"/>
    <w:rsid w:val="62731E47"/>
    <w:rsid w:val="62764827"/>
    <w:rsid w:val="627A50A0"/>
    <w:rsid w:val="627A6E15"/>
    <w:rsid w:val="627E71E5"/>
    <w:rsid w:val="62844239"/>
    <w:rsid w:val="62893482"/>
    <w:rsid w:val="628C0D0A"/>
    <w:rsid w:val="628D6700"/>
    <w:rsid w:val="628F6EDC"/>
    <w:rsid w:val="62905168"/>
    <w:rsid w:val="629848D8"/>
    <w:rsid w:val="629C14C1"/>
    <w:rsid w:val="62A06919"/>
    <w:rsid w:val="62AA4E70"/>
    <w:rsid w:val="62AE4FD6"/>
    <w:rsid w:val="62B153E6"/>
    <w:rsid w:val="62B471B6"/>
    <w:rsid w:val="62BF063C"/>
    <w:rsid w:val="62C50E8D"/>
    <w:rsid w:val="62C63041"/>
    <w:rsid w:val="62DE2907"/>
    <w:rsid w:val="62E137FB"/>
    <w:rsid w:val="62E77B2E"/>
    <w:rsid w:val="62EB7850"/>
    <w:rsid w:val="62EE4B0A"/>
    <w:rsid w:val="62F95EC9"/>
    <w:rsid w:val="62FD0DB1"/>
    <w:rsid w:val="630B450E"/>
    <w:rsid w:val="631252CA"/>
    <w:rsid w:val="63144600"/>
    <w:rsid w:val="631B1574"/>
    <w:rsid w:val="631C3DAD"/>
    <w:rsid w:val="63382746"/>
    <w:rsid w:val="634414A2"/>
    <w:rsid w:val="63524760"/>
    <w:rsid w:val="637769D3"/>
    <w:rsid w:val="637F29CF"/>
    <w:rsid w:val="638634C0"/>
    <w:rsid w:val="63892BA6"/>
    <w:rsid w:val="63926349"/>
    <w:rsid w:val="639413B1"/>
    <w:rsid w:val="63965A4C"/>
    <w:rsid w:val="63965F84"/>
    <w:rsid w:val="639A53D9"/>
    <w:rsid w:val="63A75D93"/>
    <w:rsid w:val="63B17CB6"/>
    <w:rsid w:val="63B67C2C"/>
    <w:rsid w:val="63C70B97"/>
    <w:rsid w:val="63D30849"/>
    <w:rsid w:val="63D5569D"/>
    <w:rsid w:val="63D878A2"/>
    <w:rsid w:val="63E70A84"/>
    <w:rsid w:val="63E768EF"/>
    <w:rsid w:val="63EA477E"/>
    <w:rsid w:val="63EA7508"/>
    <w:rsid w:val="63EE5036"/>
    <w:rsid w:val="63F30CE0"/>
    <w:rsid w:val="63F35152"/>
    <w:rsid w:val="63F91C3C"/>
    <w:rsid w:val="64035B35"/>
    <w:rsid w:val="64054FC3"/>
    <w:rsid w:val="6406405D"/>
    <w:rsid w:val="641422FB"/>
    <w:rsid w:val="641851AC"/>
    <w:rsid w:val="641861DF"/>
    <w:rsid w:val="641A6FA3"/>
    <w:rsid w:val="641D38A8"/>
    <w:rsid w:val="642800BD"/>
    <w:rsid w:val="64352E0C"/>
    <w:rsid w:val="644538FE"/>
    <w:rsid w:val="644A0235"/>
    <w:rsid w:val="644B6387"/>
    <w:rsid w:val="645144E7"/>
    <w:rsid w:val="64574787"/>
    <w:rsid w:val="645B3110"/>
    <w:rsid w:val="645B5BDE"/>
    <w:rsid w:val="645E7AD0"/>
    <w:rsid w:val="645E7D2F"/>
    <w:rsid w:val="646E51D9"/>
    <w:rsid w:val="647031DE"/>
    <w:rsid w:val="64721EF0"/>
    <w:rsid w:val="647405A3"/>
    <w:rsid w:val="647469A8"/>
    <w:rsid w:val="6475258F"/>
    <w:rsid w:val="647C29CB"/>
    <w:rsid w:val="647C54C7"/>
    <w:rsid w:val="647E5D1F"/>
    <w:rsid w:val="64844ABD"/>
    <w:rsid w:val="64942E4C"/>
    <w:rsid w:val="649A681D"/>
    <w:rsid w:val="64A0097B"/>
    <w:rsid w:val="64A200E9"/>
    <w:rsid w:val="64A4671D"/>
    <w:rsid w:val="64A530EE"/>
    <w:rsid w:val="64A61339"/>
    <w:rsid w:val="64A634DA"/>
    <w:rsid w:val="64AB5964"/>
    <w:rsid w:val="64AC2F64"/>
    <w:rsid w:val="64AD1ACC"/>
    <w:rsid w:val="64AE1919"/>
    <w:rsid w:val="64BB3775"/>
    <w:rsid w:val="64BB57F8"/>
    <w:rsid w:val="64BC269F"/>
    <w:rsid w:val="64C2222A"/>
    <w:rsid w:val="64C3063C"/>
    <w:rsid w:val="64CA059F"/>
    <w:rsid w:val="64D3507C"/>
    <w:rsid w:val="64D3608D"/>
    <w:rsid w:val="64E060EB"/>
    <w:rsid w:val="64E6591B"/>
    <w:rsid w:val="64E86817"/>
    <w:rsid w:val="64EB6D9E"/>
    <w:rsid w:val="64EF5D4A"/>
    <w:rsid w:val="64F47CF3"/>
    <w:rsid w:val="64F67FA2"/>
    <w:rsid w:val="64F95AE5"/>
    <w:rsid w:val="64FA7A21"/>
    <w:rsid w:val="64FC35DB"/>
    <w:rsid w:val="64FF69FB"/>
    <w:rsid w:val="65003583"/>
    <w:rsid w:val="6501166C"/>
    <w:rsid w:val="65043F4A"/>
    <w:rsid w:val="65122A22"/>
    <w:rsid w:val="65184CDC"/>
    <w:rsid w:val="651D2F4B"/>
    <w:rsid w:val="6520586C"/>
    <w:rsid w:val="652505C7"/>
    <w:rsid w:val="65255221"/>
    <w:rsid w:val="652F4B50"/>
    <w:rsid w:val="65391F52"/>
    <w:rsid w:val="653B030A"/>
    <w:rsid w:val="6544084C"/>
    <w:rsid w:val="654C06EB"/>
    <w:rsid w:val="65711A06"/>
    <w:rsid w:val="65714BC9"/>
    <w:rsid w:val="65724683"/>
    <w:rsid w:val="65762A83"/>
    <w:rsid w:val="658524FE"/>
    <w:rsid w:val="65860477"/>
    <w:rsid w:val="658A4AC2"/>
    <w:rsid w:val="658E66A9"/>
    <w:rsid w:val="659719A5"/>
    <w:rsid w:val="659768E8"/>
    <w:rsid w:val="65A31A71"/>
    <w:rsid w:val="65AD2F21"/>
    <w:rsid w:val="65AD4123"/>
    <w:rsid w:val="65B228BF"/>
    <w:rsid w:val="65B45FA0"/>
    <w:rsid w:val="65B87478"/>
    <w:rsid w:val="65B95F16"/>
    <w:rsid w:val="65BD6A37"/>
    <w:rsid w:val="65C46F18"/>
    <w:rsid w:val="65C96BF5"/>
    <w:rsid w:val="65D420B7"/>
    <w:rsid w:val="65D50280"/>
    <w:rsid w:val="65D516AB"/>
    <w:rsid w:val="65E469B9"/>
    <w:rsid w:val="65E94A91"/>
    <w:rsid w:val="65E97A17"/>
    <w:rsid w:val="65EB1A66"/>
    <w:rsid w:val="65F50EFF"/>
    <w:rsid w:val="65F6131A"/>
    <w:rsid w:val="65F87EE8"/>
    <w:rsid w:val="65FA2543"/>
    <w:rsid w:val="66062D34"/>
    <w:rsid w:val="660A6344"/>
    <w:rsid w:val="661150DF"/>
    <w:rsid w:val="661A4AC5"/>
    <w:rsid w:val="6624512F"/>
    <w:rsid w:val="66295EF8"/>
    <w:rsid w:val="662E67CC"/>
    <w:rsid w:val="66305A6E"/>
    <w:rsid w:val="66340B7E"/>
    <w:rsid w:val="663C0E16"/>
    <w:rsid w:val="663F55ED"/>
    <w:rsid w:val="663F5CB9"/>
    <w:rsid w:val="66452604"/>
    <w:rsid w:val="66460CE3"/>
    <w:rsid w:val="664B7D87"/>
    <w:rsid w:val="664E173A"/>
    <w:rsid w:val="66530961"/>
    <w:rsid w:val="66686991"/>
    <w:rsid w:val="66735546"/>
    <w:rsid w:val="66764D34"/>
    <w:rsid w:val="667F23DE"/>
    <w:rsid w:val="6681097E"/>
    <w:rsid w:val="668608BD"/>
    <w:rsid w:val="66865EBF"/>
    <w:rsid w:val="668670D4"/>
    <w:rsid w:val="66893AB2"/>
    <w:rsid w:val="668A2784"/>
    <w:rsid w:val="668E74C0"/>
    <w:rsid w:val="66944478"/>
    <w:rsid w:val="66961E9C"/>
    <w:rsid w:val="669C1C39"/>
    <w:rsid w:val="669F0DD7"/>
    <w:rsid w:val="66A14990"/>
    <w:rsid w:val="66B15758"/>
    <w:rsid w:val="66B2177A"/>
    <w:rsid w:val="66B43318"/>
    <w:rsid w:val="66C2550F"/>
    <w:rsid w:val="66CA537C"/>
    <w:rsid w:val="66CB3704"/>
    <w:rsid w:val="66CD1ADC"/>
    <w:rsid w:val="66CD41A2"/>
    <w:rsid w:val="66D035E5"/>
    <w:rsid w:val="66D67F70"/>
    <w:rsid w:val="66D7383E"/>
    <w:rsid w:val="66D86466"/>
    <w:rsid w:val="66DE4DB0"/>
    <w:rsid w:val="66E0554D"/>
    <w:rsid w:val="66EF254D"/>
    <w:rsid w:val="66F17846"/>
    <w:rsid w:val="66F23762"/>
    <w:rsid w:val="671136F1"/>
    <w:rsid w:val="671D201A"/>
    <w:rsid w:val="671E19D0"/>
    <w:rsid w:val="672834E4"/>
    <w:rsid w:val="6731235A"/>
    <w:rsid w:val="673226DD"/>
    <w:rsid w:val="67325781"/>
    <w:rsid w:val="673332D4"/>
    <w:rsid w:val="67367960"/>
    <w:rsid w:val="673B457D"/>
    <w:rsid w:val="67424340"/>
    <w:rsid w:val="674C2860"/>
    <w:rsid w:val="67574881"/>
    <w:rsid w:val="675864E7"/>
    <w:rsid w:val="675A395C"/>
    <w:rsid w:val="675C4DDA"/>
    <w:rsid w:val="6764244C"/>
    <w:rsid w:val="6770044D"/>
    <w:rsid w:val="67782223"/>
    <w:rsid w:val="67826625"/>
    <w:rsid w:val="678A1FB6"/>
    <w:rsid w:val="678B38B1"/>
    <w:rsid w:val="678E6802"/>
    <w:rsid w:val="6792268F"/>
    <w:rsid w:val="6796727D"/>
    <w:rsid w:val="67B10006"/>
    <w:rsid w:val="67B25853"/>
    <w:rsid w:val="67B879A2"/>
    <w:rsid w:val="67BA3E66"/>
    <w:rsid w:val="67D17D86"/>
    <w:rsid w:val="67D227B7"/>
    <w:rsid w:val="67D77131"/>
    <w:rsid w:val="67D804B8"/>
    <w:rsid w:val="67E7796D"/>
    <w:rsid w:val="67EB1CFB"/>
    <w:rsid w:val="67F44BF7"/>
    <w:rsid w:val="67F95C58"/>
    <w:rsid w:val="680A1F5D"/>
    <w:rsid w:val="680C4A46"/>
    <w:rsid w:val="680E27C5"/>
    <w:rsid w:val="68133822"/>
    <w:rsid w:val="681D53AE"/>
    <w:rsid w:val="68205F7B"/>
    <w:rsid w:val="682B6B0F"/>
    <w:rsid w:val="682C4A9A"/>
    <w:rsid w:val="683513B2"/>
    <w:rsid w:val="68365446"/>
    <w:rsid w:val="683D6961"/>
    <w:rsid w:val="68465BE5"/>
    <w:rsid w:val="684D2161"/>
    <w:rsid w:val="685E1AB3"/>
    <w:rsid w:val="68645E35"/>
    <w:rsid w:val="686B53DF"/>
    <w:rsid w:val="68704A5E"/>
    <w:rsid w:val="687B09E1"/>
    <w:rsid w:val="688439FB"/>
    <w:rsid w:val="689044FE"/>
    <w:rsid w:val="6891166A"/>
    <w:rsid w:val="68954387"/>
    <w:rsid w:val="689A44A2"/>
    <w:rsid w:val="689A51A2"/>
    <w:rsid w:val="689E43D7"/>
    <w:rsid w:val="68A04E37"/>
    <w:rsid w:val="68AB3DD3"/>
    <w:rsid w:val="68AC6478"/>
    <w:rsid w:val="68AF59C1"/>
    <w:rsid w:val="68B3085D"/>
    <w:rsid w:val="68B341DF"/>
    <w:rsid w:val="68B4076A"/>
    <w:rsid w:val="68B547A5"/>
    <w:rsid w:val="68BC0290"/>
    <w:rsid w:val="68C94669"/>
    <w:rsid w:val="68CB7074"/>
    <w:rsid w:val="68D034A3"/>
    <w:rsid w:val="68D115AB"/>
    <w:rsid w:val="68D518BE"/>
    <w:rsid w:val="68DF0602"/>
    <w:rsid w:val="68EA699F"/>
    <w:rsid w:val="68EA7A68"/>
    <w:rsid w:val="68ED31FE"/>
    <w:rsid w:val="68EF0F81"/>
    <w:rsid w:val="68F267FA"/>
    <w:rsid w:val="68F35DEA"/>
    <w:rsid w:val="68FB5F53"/>
    <w:rsid w:val="69004AAD"/>
    <w:rsid w:val="69084E6C"/>
    <w:rsid w:val="69097407"/>
    <w:rsid w:val="69174989"/>
    <w:rsid w:val="69275369"/>
    <w:rsid w:val="692C198F"/>
    <w:rsid w:val="692D768A"/>
    <w:rsid w:val="69407E0E"/>
    <w:rsid w:val="6944301C"/>
    <w:rsid w:val="6944321C"/>
    <w:rsid w:val="6949485F"/>
    <w:rsid w:val="694D518E"/>
    <w:rsid w:val="69575715"/>
    <w:rsid w:val="69606004"/>
    <w:rsid w:val="6967726F"/>
    <w:rsid w:val="697815AF"/>
    <w:rsid w:val="697A00D6"/>
    <w:rsid w:val="697A0310"/>
    <w:rsid w:val="69826AC0"/>
    <w:rsid w:val="69875FD4"/>
    <w:rsid w:val="69894A11"/>
    <w:rsid w:val="69910FF0"/>
    <w:rsid w:val="69A03700"/>
    <w:rsid w:val="69A62159"/>
    <w:rsid w:val="69AC23A9"/>
    <w:rsid w:val="69B30344"/>
    <w:rsid w:val="69B8294C"/>
    <w:rsid w:val="69C12909"/>
    <w:rsid w:val="69C9523C"/>
    <w:rsid w:val="69CB4B06"/>
    <w:rsid w:val="69D713B7"/>
    <w:rsid w:val="69E3424A"/>
    <w:rsid w:val="69E63BA6"/>
    <w:rsid w:val="69E97969"/>
    <w:rsid w:val="69ED1076"/>
    <w:rsid w:val="69FD3935"/>
    <w:rsid w:val="69FE76EC"/>
    <w:rsid w:val="69FF5D56"/>
    <w:rsid w:val="6A026A25"/>
    <w:rsid w:val="6A091791"/>
    <w:rsid w:val="6A094475"/>
    <w:rsid w:val="6A121D4C"/>
    <w:rsid w:val="6A152050"/>
    <w:rsid w:val="6A2C31D8"/>
    <w:rsid w:val="6A320250"/>
    <w:rsid w:val="6A323D8C"/>
    <w:rsid w:val="6A3777A8"/>
    <w:rsid w:val="6A3877C1"/>
    <w:rsid w:val="6A4D79D5"/>
    <w:rsid w:val="6A5356F7"/>
    <w:rsid w:val="6A5A321E"/>
    <w:rsid w:val="6A5A5884"/>
    <w:rsid w:val="6A617CC5"/>
    <w:rsid w:val="6A6604F0"/>
    <w:rsid w:val="6A6B690B"/>
    <w:rsid w:val="6A8E655B"/>
    <w:rsid w:val="6A963C65"/>
    <w:rsid w:val="6A9764BC"/>
    <w:rsid w:val="6A9A10BC"/>
    <w:rsid w:val="6A9A7CFD"/>
    <w:rsid w:val="6AB25B1C"/>
    <w:rsid w:val="6AB36AA8"/>
    <w:rsid w:val="6AB370FF"/>
    <w:rsid w:val="6AB701FA"/>
    <w:rsid w:val="6AB72FE5"/>
    <w:rsid w:val="6AC120D8"/>
    <w:rsid w:val="6AC24D84"/>
    <w:rsid w:val="6AC25F3C"/>
    <w:rsid w:val="6AC43A1C"/>
    <w:rsid w:val="6AC451FB"/>
    <w:rsid w:val="6ACA0149"/>
    <w:rsid w:val="6AE0092D"/>
    <w:rsid w:val="6AE31517"/>
    <w:rsid w:val="6AE908F1"/>
    <w:rsid w:val="6AEC2279"/>
    <w:rsid w:val="6AF107FC"/>
    <w:rsid w:val="6AF85B30"/>
    <w:rsid w:val="6B081846"/>
    <w:rsid w:val="6B095854"/>
    <w:rsid w:val="6B0F3F1A"/>
    <w:rsid w:val="6B1272E7"/>
    <w:rsid w:val="6B176896"/>
    <w:rsid w:val="6B200B85"/>
    <w:rsid w:val="6B2B0790"/>
    <w:rsid w:val="6B2B70B4"/>
    <w:rsid w:val="6B3E4826"/>
    <w:rsid w:val="6B4A659E"/>
    <w:rsid w:val="6B4C64EA"/>
    <w:rsid w:val="6B520916"/>
    <w:rsid w:val="6B682116"/>
    <w:rsid w:val="6B6838C9"/>
    <w:rsid w:val="6B722E05"/>
    <w:rsid w:val="6B751FCE"/>
    <w:rsid w:val="6B7939DA"/>
    <w:rsid w:val="6B7A5412"/>
    <w:rsid w:val="6B7C6405"/>
    <w:rsid w:val="6B7F64AB"/>
    <w:rsid w:val="6B846EF4"/>
    <w:rsid w:val="6B855BDC"/>
    <w:rsid w:val="6B8C4DA7"/>
    <w:rsid w:val="6B91486F"/>
    <w:rsid w:val="6B92723A"/>
    <w:rsid w:val="6B945BBF"/>
    <w:rsid w:val="6B9A7CD8"/>
    <w:rsid w:val="6BAE0A1B"/>
    <w:rsid w:val="6BB30447"/>
    <w:rsid w:val="6BBE6D2F"/>
    <w:rsid w:val="6BC04A11"/>
    <w:rsid w:val="6BCF7B09"/>
    <w:rsid w:val="6BE84124"/>
    <w:rsid w:val="6BEA249C"/>
    <w:rsid w:val="6BEB4C1D"/>
    <w:rsid w:val="6BF5230D"/>
    <w:rsid w:val="6BF640CD"/>
    <w:rsid w:val="6BFD1844"/>
    <w:rsid w:val="6BFE7FD4"/>
    <w:rsid w:val="6C03128B"/>
    <w:rsid w:val="6C034FB4"/>
    <w:rsid w:val="6C05519A"/>
    <w:rsid w:val="6C0E2A3B"/>
    <w:rsid w:val="6C1744BE"/>
    <w:rsid w:val="6C190122"/>
    <w:rsid w:val="6C1902BA"/>
    <w:rsid w:val="6C1C5A28"/>
    <w:rsid w:val="6C287541"/>
    <w:rsid w:val="6C377F0E"/>
    <w:rsid w:val="6C3A1D24"/>
    <w:rsid w:val="6C3C08B1"/>
    <w:rsid w:val="6C466ECE"/>
    <w:rsid w:val="6C4C0DE9"/>
    <w:rsid w:val="6C5C72FA"/>
    <w:rsid w:val="6C605DB0"/>
    <w:rsid w:val="6C651075"/>
    <w:rsid w:val="6C6701F2"/>
    <w:rsid w:val="6C673849"/>
    <w:rsid w:val="6C6E7A01"/>
    <w:rsid w:val="6C7214B6"/>
    <w:rsid w:val="6C762570"/>
    <w:rsid w:val="6C80342F"/>
    <w:rsid w:val="6C811662"/>
    <w:rsid w:val="6C811960"/>
    <w:rsid w:val="6C853AC4"/>
    <w:rsid w:val="6C894FCD"/>
    <w:rsid w:val="6C937246"/>
    <w:rsid w:val="6C950BEA"/>
    <w:rsid w:val="6C9816CF"/>
    <w:rsid w:val="6CA55FAD"/>
    <w:rsid w:val="6CB25092"/>
    <w:rsid w:val="6CB736E9"/>
    <w:rsid w:val="6CBA5F3C"/>
    <w:rsid w:val="6CCB3706"/>
    <w:rsid w:val="6CDF4A66"/>
    <w:rsid w:val="6CE61633"/>
    <w:rsid w:val="6CEF2DC8"/>
    <w:rsid w:val="6CF43CCE"/>
    <w:rsid w:val="6CF536E9"/>
    <w:rsid w:val="6CF5606F"/>
    <w:rsid w:val="6CFF7217"/>
    <w:rsid w:val="6D04288A"/>
    <w:rsid w:val="6D0F14C3"/>
    <w:rsid w:val="6D0F4DB6"/>
    <w:rsid w:val="6D110C1A"/>
    <w:rsid w:val="6D132B21"/>
    <w:rsid w:val="6D172E46"/>
    <w:rsid w:val="6D1A177B"/>
    <w:rsid w:val="6D1A6E88"/>
    <w:rsid w:val="6D1F797B"/>
    <w:rsid w:val="6D2B237C"/>
    <w:rsid w:val="6D313400"/>
    <w:rsid w:val="6D3C47A4"/>
    <w:rsid w:val="6D6A12BE"/>
    <w:rsid w:val="6D6B7CF9"/>
    <w:rsid w:val="6D6B7DDB"/>
    <w:rsid w:val="6D76781F"/>
    <w:rsid w:val="6D7A1B4D"/>
    <w:rsid w:val="6D7E720D"/>
    <w:rsid w:val="6D837FA1"/>
    <w:rsid w:val="6D886614"/>
    <w:rsid w:val="6D892E00"/>
    <w:rsid w:val="6D8B1C75"/>
    <w:rsid w:val="6D932EAF"/>
    <w:rsid w:val="6DA10555"/>
    <w:rsid w:val="6DAD5678"/>
    <w:rsid w:val="6DB73BF9"/>
    <w:rsid w:val="6DBD0DAF"/>
    <w:rsid w:val="6DC2762E"/>
    <w:rsid w:val="6DC4482D"/>
    <w:rsid w:val="6DC9282B"/>
    <w:rsid w:val="6DCA6791"/>
    <w:rsid w:val="6DCD58AB"/>
    <w:rsid w:val="6DD6111A"/>
    <w:rsid w:val="6DE00C70"/>
    <w:rsid w:val="6DE353F1"/>
    <w:rsid w:val="6DEB463B"/>
    <w:rsid w:val="6DEE24EC"/>
    <w:rsid w:val="6DF5372B"/>
    <w:rsid w:val="6DF81E00"/>
    <w:rsid w:val="6DFC5BBF"/>
    <w:rsid w:val="6DFE6212"/>
    <w:rsid w:val="6E040FB9"/>
    <w:rsid w:val="6E0463C0"/>
    <w:rsid w:val="6E124682"/>
    <w:rsid w:val="6E19302D"/>
    <w:rsid w:val="6E195F16"/>
    <w:rsid w:val="6E1B1178"/>
    <w:rsid w:val="6E1B3FDD"/>
    <w:rsid w:val="6E1E7048"/>
    <w:rsid w:val="6E2634B4"/>
    <w:rsid w:val="6E2C1EB9"/>
    <w:rsid w:val="6E2C223A"/>
    <w:rsid w:val="6E2F2D71"/>
    <w:rsid w:val="6E2F5F26"/>
    <w:rsid w:val="6E305619"/>
    <w:rsid w:val="6E387B7D"/>
    <w:rsid w:val="6E3A7C50"/>
    <w:rsid w:val="6E3F16B5"/>
    <w:rsid w:val="6E402157"/>
    <w:rsid w:val="6E406975"/>
    <w:rsid w:val="6E414522"/>
    <w:rsid w:val="6E424B3C"/>
    <w:rsid w:val="6E4B3F9A"/>
    <w:rsid w:val="6E580429"/>
    <w:rsid w:val="6E5B4A18"/>
    <w:rsid w:val="6E610468"/>
    <w:rsid w:val="6E611A4E"/>
    <w:rsid w:val="6E6219EF"/>
    <w:rsid w:val="6E63437A"/>
    <w:rsid w:val="6E6A2935"/>
    <w:rsid w:val="6E6F563B"/>
    <w:rsid w:val="6E72645D"/>
    <w:rsid w:val="6E7352B3"/>
    <w:rsid w:val="6E7516E4"/>
    <w:rsid w:val="6E766DC9"/>
    <w:rsid w:val="6E801620"/>
    <w:rsid w:val="6E804815"/>
    <w:rsid w:val="6E822FFE"/>
    <w:rsid w:val="6E862B6D"/>
    <w:rsid w:val="6E862F48"/>
    <w:rsid w:val="6E926828"/>
    <w:rsid w:val="6EAC0AF4"/>
    <w:rsid w:val="6EAD08D9"/>
    <w:rsid w:val="6EAD7F56"/>
    <w:rsid w:val="6EB01DE3"/>
    <w:rsid w:val="6EB5146A"/>
    <w:rsid w:val="6EB86EA2"/>
    <w:rsid w:val="6EC008FC"/>
    <w:rsid w:val="6EC429D7"/>
    <w:rsid w:val="6ECD799E"/>
    <w:rsid w:val="6ECE33F4"/>
    <w:rsid w:val="6ED245B0"/>
    <w:rsid w:val="6ED71DD0"/>
    <w:rsid w:val="6EE10E0F"/>
    <w:rsid w:val="6EEE3DEA"/>
    <w:rsid w:val="6EEF756C"/>
    <w:rsid w:val="6EF32476"/>
    <w:rsid w:val="6EF55BD9"/>
    <w:rsid w:val="6EFF0515"/>
    <w:rsid w:val="6EFF14A7"/>
    <w:rsid w:val="6F065E48"/>
    <w:rsid w:val="6F072BA5"/>
    <w:rsid w:val="6F134346"/>
    <w:rsid w:val="6F1513F7"/>
    <w:rsid w:val="6F170A4D"/>
    <w:rsid w:val="6F193CE0"/>
    <w:rsid w:val="6F2A3DFB"/>
    <w:rsid w:val="6F3369BB"/>
    <w:rsid w:val="6F3E6C19"/>
    <w:rsid w:val="6F4C4F92"/>
    <w:rsid w:val="6F511EE4"/>
    <w:rsid w:val="6F576BAB"/>
    <w:rsid w:val="6F5B6062"/>
    <w:rsid w:val="6F5B6A33"/>
    <w:rsid w:val="6F5C3422"/>
    <w:rsid w:val="6F5F7E5D"/>
    <w:rsid w:val="6F630569"/>
    <w:rsid w:val="6F674830"/>
    <w:rsid w:val="6F6F0AA0"/>
    <w:rsid w:val="6F712CFE"/>
    <w:rsid w:val="6F724FCC"/>
    <w:rsid w:val="6F725984"/>
    <w:rsid w:val="6F726F60"/>
    <w:rsid w:val="6F73576B"/>
    <w:rsid w:val="6F757E94"/>
    <w:rsid w:val="6F783CF9"/>
    <w:rsid w:val="6F791A83"/>
    <w:rsid w:val="6F7A325E"/>
    <w:rsid w:val="6F86506B"/>
    <w:rsid w:val="6F881FEB"/>
    <w:rsid w:val="6F8B2862"/>
    <w:rsid w:val="6F8C070F"/>
    <w:rsid w:val="6F8C779B"/>
    <w:rsid w:val="6F8F1524"/>
    <w:rsid w:val="6F922CE7"/>
    <w:rsid w:val="6F936945"/>
    <w:rsid w:val="6F963980"/>
    <w:rsid w:val="6F9956D1"/>
    <w:rsid w:val="6F9B74DC"/>
    <w:rsid w:val="6F9D7521"/>
    <w:rsid w:val="6FA62A31"/>
    <w:rsid w:val="6FA945F3"/>
    <w:rsid w:val="6FAC463B"/>
    <w:rsid w:val="6FB0406F"/>
    <w:rsid w:val="6FB658B9"/>
    <w:rsid w:val="6FBD24A6"/>
    <w:rsid w:val="6FC37E8F"/>
    <w:rsid w:val="6FCA088F"/>
    <w:rsid w:val="6FCB285C"/>
    <w:rsid w:val="6FCE07A2"/>
    <w:rsid w:val="6FDE2A2A"/>
    <w:rsid w:val="6FE12E9B"/>
    <w:rsid w:val="6FE4735A"/>
    <w:rsid w:val="6FE81C55"/>
    <w:rsid w:val="6FED22CC"/>
    <w:rsid w:val="6FF84FF0"/>
    <w:rsid w:val="6FFE3146"/>
    <w:rsid w:val="700A5AA4"/>
    <w:rsid w:val="700A5E30"/>
    <w:rsid w:val="700B4CA0"/>
    <w:rsid w:val="7010420A"/>
    <w:rsid w:val="70131D6D"/>
    <w:rsid w:val="7021525A"/>
    <w:rsid w:val="702D2958"/>
    <w:rsid w:val="70323DBD"/>
    <w:rsid w:val="70351D2B"/>
    <w:rsid w:val="703A3E84"/>
    <w:rsid w:val="703C3B35"/>
    <w:rsid w:val="703D3A58"/>
    <w:rsid w:val="704114DE"/>
    <w:rsid w:val="70413BEB"/>
    <w:rsid w:val="70495E16"/>
    <w:rsid w:val="704C2DF0"/>
    <w:rsid w:val="70522D9F"/>
    <w:rsid w:val="70565D1B"/>
    <w:rsid w:val="705F7547"/>
    <w:rsid w:val="70612B4A"/>
    <w:rsid w:val="706D4A29"/>
    <w:rsid w:val="707673C3"/>
    <w:rsid w:val="70775E46"/>
    <w:rsid w:val="70870B1F"/>
    <w:rsid w:val="708D1ADE"/>
    <w:rsid w:val="709177AA"/>
    <w:rsid w:val="709F7CAA"/>
    <w:rsid w:val="70A11E84"/>
    <w:rsid w:val="70A75E78"/>
    <w:rsid w:val="70AC0078"/>
    <w:rsid w:val="70AC19F3"/>
    <w:rsid w:val="70C07B9A"/>
    <w:rsid w:val="70D134DD"/>
    <w:rsid w:val="70E215AC"/>
    <w:rsid w:val="70E74002"/>
    <w:rsid w:val="70F17BE3"/>
    <w:rsid w:val="70F54537"/>
    <w:rsid w:val="70FB7FC2"/>
    <w:rsid w:val="70FE6686"/>
    <w:rsid w:val="710931B0"/>
    <w:rsid w:val="710F37E5"/>
    <w:rsid w:val="710F7CFE"/>
    <w:rsid w:val="711038EF"/>
    <w:rsid w:val="711C07AD"/>
    <w:rsid w:val="711D73A5"/>
    <w:rsid w:val="712467E0"/>
    <w:rsid w:val="71263EE7"/>
    <w:rsid w:val="7129026F"/>
    <w:rsid w:val="71304C8A"/>
    <w:rsid w:val="71332AE5"/>
    <w:rsid w:val="713A069E"/>
    <w:rsid w:val="713C75DA"/>
    <w:rsid w:val="71413502"/>
    <w:rsid w:val="714F77B8"/>
    <w:rsid w:val="71567F3A"/>
    <w:rsid w:val="716254DB"/>
    <w:rsid w:val="71650D7C"/>
    <w:rsid w:val="716672DD"/>
    <w:rsid w:val="71690B9C"/>
    <w:rsid w:val="716A7CC0"/>
    <w:rsid w:val="716C36A6"/>
    <w:rsid w:val="71731992"/>
    <w:rsid w:val="717447C0"/>
    <w:rsid w:val="718B0C94"/>
    <w:rsid w:val="718C797D"/>
    <w:rsid w:val="718F17A1"/>
    <w:rsid w:val="7195733C"/>
    <w:rsid w:val="719814AC"/>
    <w:rsid w:val="719C3D0B"/>
    <w:rsid w:val="719D4264"/>
    <w:rsid w:val="71A01236"/>
    <w:rsid w:val="71A30030"/>
    <w:rsid w:val="71AA150A"/>
    <w:rsid w:val="71AD71AA"/>
    <w:rsid w:val="71AF17B9"/>
    <w:rsid w:val="71BB7637"/>
    <w:rsid w:val="71BF7735"/>
    <w:rsid w:val="71C43969"/>
    <w:rsid w:val="71C574AC"/>
    <w:rsid w:val="71CA7A38"/>
    <w:rsid w:val="71D327D9"/>
    <w:rsid w:val="71D9494D"/>
    <w:rsid w:val="71DA2D4C"/>
    <w:rsid w:val="71DD5B0C"/>
    <w:rsid w:val="71E23EC7"/>
    <w:rsid w:val="71F570A3"/>
    <w:rsid w:val="71FD3815"/>
    <w:rsid w:val="71FE5F7E"/>
    <w:rsid w:val="71FF1E8A"/>
    <w:rsid w:val="721871DD"/>
    <w:rsid w:val="722145EB"/>
    <w:rsid w:val="7223036A"/>
    <w:rsid w:val="722364D0"/>
    <w:rsid w:val="72251ED3"/>
    <w:rsid w:val="7227679D"/>
    <w:rsid w:val="722B6E29"/>
    <w:rsid w:val="7232313D"/>
    <w:rsid w:val="723359DE"/>
    <w:rsid w:val="7235401E"/>
    <w:rsid w:val="72380CC7"/>
    <w:rsid w:val="723F58C3"/>
    <w:rsid w:val="72407594"/>
    <w:rsid w:val="72436318"/>
    <w:rsid w:val="72487CE0"/>
    <w:rsid w:val="724A0587"/>
    <w:rsid w:val="724C3775"/>
    <w:rsid w:val="72502FD4"/>
    <w:rsid w:val="72530193"/>
    <w:rsid w:val="725544BA"/>
    <w:rsid w:val="7261274C"/>
    <w:rsid w:val="726822D9"/>
    <w:rsid w:val="726D0094"/>
    <w:rsid w:val="72A36EC0"/>
    <w:rsid w:val="72B93507"/>
    <w:rsid w:val="72BE394E"/>
    <w:rsid w:val="72BF2E42"/>
    <w:rsid w:val="72C02CCD"/>
    <w:rsid w:val="72CB293F"/>
    <w:rsid w:val="72D2349C"/>
    <w:rsid w:val="72D41E32"/>
    <w:rsid w:val="72DA112E"/>
    <w:rsid w:val="72DC3E1E"/>
    <w:rsid w:val="72DE52DA"/>
    <w:rsid w:val="72E03114"/>
    <w:rsid w:val="72E2484B"/>
    <w:rsid w:val="72EC2869"/>
    <w:rsid w:val="73001013"/>
    <w:rsid w:val="730207B8"/>
    <w:rsid w:val="730528A9"/>
    <w:rsid w:val="73096A16"/>
    <w:rsid w:val="731275F7"/>
    <w:rsid w:val="731B706E"/>
    <w:rsid w:val="73233F97"/>
    <w:rsid w:val="7328617A"/>
    <w:rsid w:val="73291EFE"/>
    <w:rsid w:val="732E456F"/>
    <w:rsid w:val="73312CAC"/>
    <w:rsid w:val="73387FB2"/>
    <w:rsid w:val="733A33AE"/>
    <w:rsid w:val="7353075A"/>
    <w:rsid w:val="73544E4A"/>
    <w:rsid w:val="73574851"/>
    <w:rsid w:val="73586C5A"/>
    <w:rsid w:val="735F26E2"/>
    <w:rsid w:val="73607583"/>
    <w:rsid w:val="736113F9"/>
    <w:rsid w:val="73634BD7"/>
    <w:rsid w:val="73672979"/>
    <w:rsid w:val="736B174C"/>
    <w:rsid w:val="73703965"/>
    <w:rsid w:val="737052B5"/>
    <w:rsid w:val="7371529A"/>
    <w:rsid w:val="737672E2"/>
    <w:rsid w:val="737A1CB7"/>
    <w:rsid w:val="73812E43"/>
    <w:rsid w:val="73841AAF"/>
    <w:rsid w:val="7389380C"/>
    <w:rsid w:val="738A5BDF"/>
    <w:rsid w:val="73907E7B"/>
    <w:rsid w:val="739340BB"/>
    <w:rsid w:val="73974E6A"/>
    <w:rsid w:val="73976770"/>
    <w:rsid w:val="73A92915"/>
    <w:rsid w:val="73AA26EC"/>
    <w:rsid w:val="73B400E6"/>
    <w:rsid w:val="73B77F17"/>
    <w:rsid w:val="73B97C46"/>
    <w:rsid w:val="73BF3207"/>
    <w:rsid w:val="73C2191D"/>
    <w:rsid w:val="73C46856"/>
    <w:rsid w:val="73C744FC"/>
    <w:rsid w:val="73D146B2"/>
    <w:rsid w:val="73D43118"/>
    <w:rsid w:val="73D66E6A"/>
    <w:rsid w:val="73DB651A"/>
    <w:rsid w:val="73DE3C21"/>
    <w:rsid w:val="73E32F09"/>
    <w:rsid w:val="73EA5F89"/>
    <w:rsid w:val="73EB5EF6"/>
    <w:rsid w:val="73F53D53"/>
    <w:rsid w:val="73FA2F75"/>
    <w:rsid w:val="73FA450F"/>
    <w:rsid w:val="73FE6CD9"/>
    <w:rsid w:val="7400572B"/>
    <w:rsid w:val="74076858"/>
    <w:rsid w:val="740D0F0B"/>
    <w:rsid w:val="741A3124"/>
    <w:rsid w:val="74212BAF"/>
    <w:rsid w:val="742475BB"/>
    <w:rsid w:val="7426357E"/>
    <w:rsid w:val="74273E69"/>
    <w:rsid w:val="74292792"/>
    <w:rsid w:val="742B641A"/>
    <w:rsid w:val="742D4D4A"/>
    <w:rsid w:val="742D6C04"/>
    <w:rsid w:val="742F1B00"/>
    <w:rsid w:val="74364FB5"/>
    <w:rsid w:val="7444022D"/>
    <w:rsid w:val="74442F77"/>
    <w:rsid w:val="74484A9B"/>
    <w:rsid w:val="744A540C"/>
    <w:rsid w:val="744D19AB"/>
    <w:rsid w:val="74524688"/>
    <w:rsid w:val="7465560D"/>
    <w:rsid w:val="7469251B"/>
    <w:rsid w:val="746C62CC"/>
    <w:rsid w:val="746F1AFB"/>
    <w:rsid w:val="74810EBA"/>
    <w:rsid w:val="74833EB5"/>
    <w:rsid w:val="74890F33"/>
    <w:rsid w:val="749F1E28"/>
    <w:rsid w:val="74A039B8"/>
    <w:rsid w:val="74A66772"/>
    <w:rsid w:val="74A909E5"/>
    <w:rsid w:val="74AA4F0F"/>
    <w:rsid w:val="74AB749D"/>
    <w:rsid w:val="74AD7653"/>
    <w:rsid w:val="74B6351E"/>
    <w:rsid w:val="74C52A33"/>
    <w:rsid w:val="74CB4C2F"/>
    <w:rsid w:val="74D878C5"/>
    <w:rsid w:val="74DB4EC5"/>
    <w:rsid w:val="74E17101"/>
    <w:rsid w:val="74E871F0"/>
    <w:rsid w:val="74EB34AC"/>
    <w:rsid w:val="74ED6881"/>
    <w:rsid w:val="74F40625"/>
    <w:rsid w:val="74F47AB8"/>
    <w:rsid w:val="74F52FB1"/>
    <w:rsid w:val="74F53091"/>
    <w:rsid w:val="74F574AE"/>
    <w:rsid w:val="74FE1592"/>
    <w:rsid w:val="75092EF9"/>
    <w:rsid w:val="75170729"/>
    <w:rsid w:val="751A141C"/>
    <w:rsid w:val="751A7F6B"/>
    <w:rsid w:val="751D6EAF"/>
    <w:rsid w:val="752162ED"/>
    <w:rsid w:val="75285F14"/>
    <w:rsid w:val="753047EE"/>
    <w:rsid w:val="753241D6"/>
    <w:rsid w:val="753A3A3B"/>
    <w:rsid w:val="75451F63"/>
    <w:rsid w:val="754751A6"/>
    <w:rsid w:val="75497B05"/>
    <w:rsid w:val="754C54FC"/>
    <w:rsid w:val="756515D5"/>
    <w:rsid w:val="756631C3"/>
    <w:rsid w:val="756E741F"/>
    <w:rsid w:val="756F7EDB"/>
    <w:rsid w:val="75800338"/>
    <w:rsid w:val="759503D4"/>
    <w:rsid w:val="759B5B5D"/>
    <w:rsid w:val="75A236B2"/>
    <w:rsid w:val="75A641C4"/>
    <w:rsid w:val="75B3270C"/>
    <w:rsid w:val="75B50EFF"/>
    <w:rsid w:val="75BE1B38"/>
    <w:rsid w:val="75C20090"/>
    <w:rsid w:val="75C7170E"/>
    <w:rsid w:val="75CB1B3F"/>
    <w:rsid w:val="75E0700F"/>
    <w:rsid w:val="75E1375C"/>
    <w:rsid w:val="75EE20CC"/>
    <w:rsid w:val="75F00F0C"/>
    <w:rsid w:val="75F53481"/>
    <w:rsid w:val="75F71F4D"/>
    <w:rsid w:val="75F7471F"/>
    <w:rsid w:val="75F86A3D"/>
    <w:rsid w:val="75FE09C8"/>
    <w:rsid w:val="761108B6"/>
    <w:rsid w:val="761C303B"/>
    <w:rsid w:val="761E29A2"/>
    <w:rsid w:val="76206BFA"/>
    <w:rsid w:val="76252F85"/>
    <w:rsid w:val="762E2B3C"/>
    <w:rsid w:val="76307C0D"/>
    <w:rsid w:val="76410CB5"/>
    <w:rsid w:val="764456E6"/>
    <w:rsid w:val="76445F25"/>
    <w:rsid w:val="76470EE2"/>
    <w:rsid w:val="76490F0D"/>
    <w:rsid w:val="76496E5A"/>
    <w:rsid w:val="764D3E17"/>
    <w:rsid w:val="7665141F"/>
    <w:rsid w:val="76672248"/>
    <w:rsid w:val="766C1EE9"/>
    <w:rsid w:val="76765292"/>
    <w:rsid w:val="76787AF5"/>
    <w:rsid w:val="767E1760"/>
    <w:rsid w:val="767F086B"/>
    <w:rsid w:val="767F20E4"/>
    <w:rsid w:val="76834A1C"/>
    <w:rsid w:val="7683693C"/>
    <w:rsid w:val="76852C07"/>
    <w:rsid w:val="768748DB"/>
    <w:rsid w:val="76883F26"/>
    <w:rsid w:val="768D70AF"/>
    <w:rsid w:val="768E0636"/>
    <w:rsid w:val="769632EF"/>
    <w:rsid w:val="76970DEF"/>
    <w:rsid w:val="76972AAB"/>
    <w:rsid w:val="769B52E9"/>
    <w:rsid w:val="76A34ACE"/>
    <w:rsid w:val="76A453A4"/>
    <w:rsid w:val="76A80234"/>
    <w:rsid w:val="76A80D31"/>
    <w:rsid w:val="76AB1A36"/>
    <w:rsid w:val="76AD51CC"/>
    <w:rsid w:val="76B00ED2"/>
    <w:rsid w:val="76BD1EC6"/>
    <w:rsid w:val="76C01C98"/>
    <w:rsid w:val="76C25BA1"/>
    <w:rsid w:val="76C31B55"/>
    <w:rsid w:val="76C56BFA"/>
    <w:rsid w:val="76C60922"/>
    <w:rsid w:val="76CB7E3D"/>
    <w:rsid w:val="76DC3209"/>
    <w:rsid w:val="76EA23A7"/>
    <w:rsid w:val="76EA717D"/>
    <w:rsid w:val="76EC45E1"/>
    <w:rsid w:val="76ED0243"/>
    <w:rsid w:val="76F051EC"/>
    <w:rsid w:val="76FE351B"/>
    <w:rsid w:val="76FF0DE4"/>
    <w:rsid w:val="77006FF5"/>
    <w:rsid w:val="77180EEF"/>
    <w:rsid w:val="7719268A"/>
    <w:rsid w:val="771E2E80"/>
    <w:rsid w:val="77242F9B"/>
    <w:rsid w:val="7728787B"/>
    <w:rsid w:val="772C7637"/>
    <w:rsid w:val="773032D4"/>
    <w:rsid w:val="773A02A1"/>
    <w:rsid w:val="77407DB5"/>
    <w:rsid w:val="77460ECB"/>
    <w:rsid w:val="774631A2"/>
    <w:rsid w:val="77480ACB"/>
    <w:rsid w:val="774C33C7"/>
    <w:rsid w:val="774E5C04"/>
    <w:rsid w:val="7759185C"/>
    <w:rsid w:val="775A1150"/>
    <w:rsid w:val="775F2A44"/>
    <w:rsid w:val="776131A9"/>
    <w:rsid w:val="77635C2E"/>
    <w:rsid w:val="77664ECB"/>
    <w:rsid w:val="77675268"/>
    <w:rsid w:val="776A2C7E"/>
    <w:rsid w:val="77742746"/>
    <w:rsid w:val="77786DA6"/>
    <w:rsid w:val="778843FB"/>
    <w:rsid w:val="778E17B2"/>
    <w:rsid w:val="77990E6A"/>
    <w:rsid w:val="779A6024"/>
    <w:rsid w:val="779B311A"/>
    <w:rsid w:val="77A36BEC"/>
    <w:rsid w:val="77B17027"/>
    <w:rsid w:val="77B31333"/>
    <w:rsid w:val="77BA1AC8"/>
    <w:rsid w:val="77BA6CEC"/>
    <w:rsid w:val="77C14AC0"/>
    <w:rsid w:val="77D10265"/>
    <w:rsid w:val="77D35131"/>
    <w:rsid w:val="77DD72E2"/>
    <w:rsid w:val="77E30556"/>
    <w:rsid w:val="77E86777"/>
    <w:rsid w:val="77EE4B6B"/>
    <w:rsid w:val="77F3616A"/>
    <w:rsid w:val="77F40BEF"/>
    <w:rsid w:val="77FA18D0"/>
    <w:rsid w:val="77FE1D66"/>
    <w:rsid w:val="78043735"/>
    <w:rsid w:val="78117C14"/>
    <w:rsid w:val="78176516"/>
    <w:rsid w:val="78184E67"/>
    <w:rsid w:val="781A0A43"/>
    <w:rsid w:val="78215246"/>
    <w:rsid w:val="78380FE4"/>
    <w:rsid w:val="783F4D93"/>
    <w:rsid w:val="784141EE"/>
    <w:rsid w:val="7848154A"/>
    <w:rsid w:val="784D552D"/>
    <w:rsid w:val="784E19F5"/>
    <w:rsid w:val="784E63B6"/>
    <w:rsid w:val="78505DAA"/>
    <w:rsid w:val="7852701B"/>
    <w:rsid w:val="7853559C"/>
    <w:rsid w:val="78575DAA"/>
    <w:rsid w:val="78621A20"/>
    <w:rsid w:val="78621DDA"/>
    <w:rsid w:val="78704A96"/>
    <w:rsid w:val="78710A7F"/>
    <w:rsid w:val="78721646"/>
    <w:rsid w:val="78722DB3"/>
    <w:rsid w:val="7887256E"/>
    <w:rsid w:val="78900E9E"/>
    <w:rsid w:val="78903A41"/>
    <w:rsid w:val="78984D40"/>
    <w:rsid w:val="789A31ED"/>
    <w:rsid w:val="789D1371"/>
    <w:rsid w:val="789E2D74"/>
    <w:rsid w:val="78A2013A"/>
    <w:rsid w:val="78AB3A7C"/>
    <w:rsid w:val="78B02F47"/>
    <w:rsid w:val="78B04BDB"/>
    <w:rsid w:val="78B67A9B"/>
    <w:rsid w:val="78BF08A7"/>
    <w:rsid w:val="78C0160F"/>
    <w:rsid w:val="78C322D8"/>
    <w:rsid w:val="78C918E5"/>
    <w:rsid w:val="78CE2EB2"/>
    <w:rsid w:val="78D452CE"/>
    <w:rsid w:val="78DD3CE9"/>
    <w:rsid w:val="78DE748C"/>
    <w:rsid w:val="78DF6223"/>
    <w:rsid w:val="78E26799"/>
    <w:rsid w:val="78E65869"/>
    <w:rsid w:val="78EF676B"/>
    <w:rsid w:val="78EF7533"/>
    <w:rsid w:val="78F13E0C"/>
    <w:rsid w:val="78F20EFD"/>
    <w:rsid w:val="78F65E8D"/>
    <w:rsid w:val="78FB65E8"/>
    <w:rsid w:val="78FE41F1"/>
    <w:rsid w:val="7912238A"/>
    <w:rsid w:val="79165EE7"/>
    <w:rsid w:val="791A1817"/>
    <w:rsid w:val="79200B49"/>
    <w:rsid w:val="79211E4B"/>
    <w:rsid w:val="79257EF3"/>
    <w:rsid w:val="79272FC5"/>
    <w:rsid w:val="7928232A"/>
    <w:rsid w:val="792E6A79"/>
    <w:rsid w:val="7940051E"/>
    <w:rsid w:val="7952784C"/>
    <w:rsid w:val="795470A3"/>
    <w:rsid w:val="796075BB"/>
    <w:rsid w:val="796D46FF"/>
    <w:rsid w:val="79720A2F"/>
    <w:rsid w:val="79766112"/>
    <w:rsid w:val="79771A73"/>
    <w:rsid w:val="79843AC8"/>
    <w:rsid w:val="79862181"/>
    <w:rsid w:val="79876D2B"/>
    <w:rsid w:val="798D54B0"/>
    <w:rsid w:val="79921D48"/>
    <w:rsid w:val="79922665"/>
    <w:rsid w:val="799C6A6B"/>
    <w:rsid w:val="79A87069"/>
    <w:rsid w:val="79B25FF3"/>
    <w:rsid w:val="79B53C6D"/>
    <w:rsid w:val="79B64A30"/>
    <w:rsid w:val="79B666C5"/>
    <w:rsid w:val="79B76B05"/>
    <w:rsid w:val="79BF2A7A"/>
    <w:rsid w:val="79C52095"/>
    <w:rsid w:val="79C65BBE"/>
    <w:rsid w:val="79D1116F"/>
    <w:rsid w:val="79D96809"/>
    <w:rsid w:val="79E226D1"/>
    <w:rsid w:val="79E97929"/>
    <w:rsid w:val="79EA539B"/>
    <w:rsid w:val="79EB4459"/>
    <w:rsid w:val="79F23CDC"/>
    <w:rsid w:val="79F34CAF"/>
    <w:rsid w:val="7A1D6F2C"/>
    <w:rsid w:val="7A270D7D"/>
    <w:rsid w:val="7A2B5749"/>
    <w:rsid w:val="7A2C7B18"/>
    <w:rsid w:val="7A32236A"/>
    <w:rsid w:val="7A342DFB"/>
    <w:rsid w:val="7A3E149B"/>
    <w:rsid w:val="7A3E5311"/>
    <w:rsid w:val="7A5C4C55"/>
    <w:rsid w:val="7A5C68FE"/>
    <w:rsid w:val="7A6009F2"/>
    <w:rsid w:val="7A682E8A"/>
    <w:rsid w:val="7A6B4B0F"/>
    <w:rsid w:val="7A6D4697"/>
    <w:rsid w:val="7A791E81"/>
    <w:rsid w:val="7A7B3652"/>
    <w:rsid w:val="7A8D452F"/>
    <w:rsid w:val="7A904D85"/>
    <w:rsid w:val="7AA22EFC"/>
    <w:rsid w:val="7AAE18A2"/>
    <w:rsid w:val="7AB37FBB"/>
    <w:rsid w:val="7AB44C4D"/>
    <w:rsid w:val="7AB971D8"/>
    <w:rsid w:val="7AC40312"/>
    <w:rsid w:val="7ACB6579"/>
    <w:rsid w:val="7AD53736"/>
    <w:rsid w:val="7AD9270A"/>
    <w:rsid w:val="7AE026C2"/>
    <w:rsid w:val="7AEC5358"/>
    <w:rsid w:val="7AF6355F"/>
    <w:rsid w:val="7AF86AE2"/>
    <w:rsid w:val="7B055E0F"/>
    <w:rsid w:val="7B081DA0"/>
    <w:rsid w:val="7B186B71"/>
    <w:rsid w:val="7B2223D2"/>
    <w:rsid w:val="7B231F28"/>
    <w:rsid w:val="7B25293B"/>
    <w:rsid w:val="7B2C4334"/>
    <w:rsid w:val="7B2C4CC0"/>
    <w:rsid w:val="7B2E2426"/>
    <w:rsid w:val="7B3A0DFE"/>
    <w:rsid w:val="7B3D4DA7"/>
    <w:rsid w:val="7B4E236A"/>
    <w:rsid w:val="7B5016EF"/>
    <w:rsid w:val="7B534179"/>
    <w:rsid w:val="7B575748"/>
    <w:rsid w:val="7B643258"/>
    <w:rsid w:val="7B664932"/>
    <w:rsid w:val="7B7520FD"/>
    <w:rsid w:val="7B83373F"/>
    <w:rsid w:val="7B854C75"/>
    <w:rsid w:val="7B881F3C"/>
    <w:rsid w:val="7B8E64D2"/>
    <w:rsid w:val="7B97500F"/>
    <w:rsid w:val="7B985C69"/>
    <w:rsid w:val="7B9905A9"/>
    <w:rsid w:val="7BA41BF8"/>
    <w:rsid w:val="7BB10EFE"/>
    <w:rsid w:val="7BB71DFE"/>
    <w:rsid w:val="7BBC2B27"/>
    <w:rsid w:val="7BBE2911"/>
    <w:rsid w:val="7BC36D99"/>
    <w:rsid w:val="7BC56F92"/>
    <w:rsid w:val="7BCE489F"/>
    <w:rsid w:val="7BCE6A58"/>
    <w:rsid w:val="7BCF3C09"/>
    <w:rsid w:val="7BD0460F"/>
    <w:rsid w:val="7BD26592"/>
    <w:rsid w:val="7BEA3BE2"/>
    <w:rsid w:val="7BFB48C3"/>
    <w:rsid w:val="7BFC2A3F"/>
    <w:rsid w:val="7C1D23E6"/>
    <w:rsid w:val="7C1F3E57"/>
    <w:rsid w:val="7C1F7E96"/>
    <w:rsid w:val="7C256FB0"/>
    <w:rsid w:val="7C303EA0"/>
    <w:rsid w:val="7C324AC7"/>
    <w:rsid w:val="7C404365"/>
    <w:rsid w:val="7C4222EC"/>
    <w:rsid w:val="7C425F74"/>
    <w:rsid w:val="7C7566C0"/>
    <w:rsid w:val="7C7D6E82"/>
    <w:rsid w:val="7C82399E"/>
    <w:rsid w:val="7C8825B8"/>
    <w:rsid w:val="7C887B7F"/>
    <w:rsid w:val="7C897EFD"/>
    <w:rsid w:val="7C8B4132"/>
    <w:rsid w:val="7C934E11"/>
    <w:rsid w:val="7C955035"/>
    <w:rsid w:val="7C960A7C"/>
    <w:rsid w:val="7C981479"/>
    <w:rsid w:val="7C98620C"/>
    <w:rsid w:val="7CA621E0"/>
    <w:rsid w:val="7CA778E3"/>
    <w:rsid w:val="7CB9688C"/>
    <w:rsid w:val="7CC9599D"/>
    <w:rsid w:val="7CCC22F1"/>
    <w:rsid w:val="7CCF63D9"/>
    <w:rsid w:val="7CD10E3C"/>
    <w:rsid w:val="7CD472FB"/>
    <w:rsid w:val="7CD74DFA"/>
    <w:rsid w:val="7CF349A0"/>
    <w:rsid w:val="7CF43390"/>
    <w:rsid w:val="7CF87A64"/>
    <w:rsid w:val="7D063701"/>
    <w:rsid w:val="7D0C3EEB"/>
    <w:rsid w:val="7D0E6A3E"/>
    <w:rsid w:val="7D103C58"/>
    <w:rsid w:val="7D141D26"/>
    <w:rsid w:val="7D16509E"/>
    <w:rsid w:val="7D1A5047"/>
    <w:rsid w:val="7D1C096B"/>
    <w:rsid w:val="7D223094"/>
    <w:rsid w:val="7D2474D9"/>
    <w:rsid w:val="7D2810B8"/>
    <w:rsid w:val="7D321D31"/>
    <w:rsid w:val="7D327CAA"/>
    <w:rsid w:val="7D3B4997"/>
    <w:rsid w:val="7D464D8B"/>
    <w:rsid w:val="7D4976D6"/>
    <w:rsid w:val="7D527871"/>
    <w:rsid w:val="7D556DD8"/>
    <w:rsid w:val="7D594D25"/>
    <w:rsid w:val="7D604354"/>
    <w:rsid w:val="7D614D41"/>
    <w:rsid w:val="7D636928"/>
    <w:rsid w:val="7D6D1027"/>
    <w:rsid w:val="7D6D5112"/>
    <w:rsid w:val="7D755334"/>
    <w:rsid w:val="7D760599"/>
    <w:rsid w:val="7D78013B"/>
    <w:rsid w:val="7D787ECC"/>
    <w:rsid w:val="7D7C2278"/>
    <w:rsid w:val="7D8570B6"/>
    <w:rsid w:val="7D892D2B"/>
    <w:rsid w:val="7D8C206E"/>
    <w:rsid w:val="7D9220EE"/>
    <w:rsid w:val="7D952C01"/>
    <w:rsid w:val="7D9612D8"/>
    <w:rsid w:val="7D9621EC"/>
    <w:rsid w:val="7D9C08D5"/>
    <w:rsid w:val="7DA4468F"/>
    <w:rsid w:val="7DAB4491"/>
    <w:rsid w:val="7DAC3888"/>
    <w:rsid w:val="7DB531D9"/>
    <w:rsid w:val="7DC05388"/>
    <w:rsid w:val="7DCB4ECF"/>
    <w:rsid w:val="7DD27EC2"/>
    <w:rsid w:val="7DD35BF7"/>
    <w:rsid w:val="7DDA60DC"/>
    <w:rsid w:val="7DEB22A3"/>
    <w:rsid w:val="7DF15509"/>
    <w:rsid w:val="7DF21494"/>
    <w:rsid w:val="7DF24D46"/>
    <w:rsid w:val="7DF45DB4"/>
    <w:rsid w:val="7DF5601E"/>
    <w:rsid w:val="7DF5696A"/>
    <w:rsid w:val="7DF92346"/>
    <w:rsid w:val="7E027014"/>
    <w:rsid w:val="7E033F2E"/>
    <w:rsid w:val="7E08160E"/>
    <w:rsid w:val="7E0C5F44"/>
    <w:rsid w:val="7E0D70D3"/>
    <w:rsid w:val="7E0F3EE7"/>
    <w:rsid w:val="7E101E5B"/>
    <w:rsid w:val="7E1A1020"/>
    <w:rsid w:val="7E1B3F33"/>
    <w:rsid w:val="7E1B5F99"/>
    <w:rsid w:val="7E1C01B8"/>
    <w:rsid w:val="7E1C324B"/>
    <w:rsid w:val="7E1C4DB8"/>
    <w:rsid w:val="7E1E5E0F"/>
    <w:rsid w:val="7E255218"/>
    <w:rsid w:val="7E262176"/>
    <w:rsid w:val="7E3F288B"/>
    <w:rsid w:val="7E435CF4"/>
    <w:rsid w:val="7E464A33"/>
    <w:rsid w:val="7E4726DC"/>
    <w:rsid w:val="7E524B0D"/>
    <w:rsid w:val="7E5B760E"/>
    <w:rsid w:val="7E60723E"/>
    <w:rsid w:val="7E676DAA"/>
    <w:rsid w:val="7E7543B0"/>
    <w:rsid w:val="7E754A27"/>
    <w:rsid w:val="7E930BD6"/>
    <w:rsid w:val="7E970804"/>
    <w:rsid w:val="7E9A7C76"/>
    <w:rsid w:val="7EA16809"/>
    <w:rsid w:val="7EA757F3"/>
    <w:rsid w:val="7EA76728"/>
    <w:rsid w:val="7EA77D82"/>
    <w:rsid w:val="7EAA6440"/>
    <w:rsid w:val="7EAD7950"/>
    <w:rsid w:val="7EB07B44"/>
    <w:rsid w:val="7EB62378"/>
    <w:rsid w:val="7EBA4E02"/>
    <w:rsid w:val="7EBD751C"/>
    <w:rsid w:val="7EC46E9A"/>
    <w:rsid w:val="7EC70DDC"/>
    <w:rsid w:val="7EC756AD"/>
    <w:rsid w:val="7ED054A1"/>
    <w:rsid w:val="7ED63B43"/>
    <w:rsid w:val="7EDA224D"/>
    <w:rsid w:val="7EE613DB"/>
    <w:rsid w:val="7EE85A6F"/>
    <w:rsid w:val="7EEB0D7C"/>
    <w:rsid w:val="7EEC208B"/>
    <w:rsid w:val="7EF535AF"/>
    <w:rsid w:val="7EFC100C"/>
    <w:rsid w:val="7F004803"/>
    <w:rsid w:val="7F0255A3"/>
    <w:rsid w:val="7F07622C"/>
    <w:rsid w:val="7F0F6799"/>
    <w:rsid w:val="7F1207B2"/>
    <w:rsid w:val="7F124DE7"/>
    <w:rsid w:val="7F132329"/>
    <w:rsid w:val="7F21785D"/>
    <w:rsid w:val="7F287205"/>
    <w:rsid w:val="7F2A4104"/>
    <w:rsid w:val="7F2B2602"/>
    <w:rsid w:val="7F351531"/>
    <w:rsid w:val="7F3C3963"/>
    <w:rsid w:val="7F47771D"/>
    <w:rsid w:val="7F4859B6"/>
    <w:rsid w:val="7F4B7D44"/>
    <w:rsid w:val="7F4F43E9"/>
    <w:rsid w:val="7F4F77B8"/>
    <w:rsid w:val="7F53595E"/>
    <w:rsid w:val="7F607033"/>
    <w:rsid w:val="7F625085"/>
    <w:rsid w:val="7F6951CA"/>
    <w:rsid w:val="7F6C5DF1"/>
    <w:rsid w:val="7F6F6014"/>
    <w:rsid w:val="7F7933D6"/>
    <w:rsid w:val="7F834CDB"/>
    <w:rsid w:val="7F836A2D"/>
    <w:rsid w:val="7F863B3E"/>
    <w:rsid w:val="7F864B9F"/>
    <w:rsid w:val="7F8D6E67"/>
    <w:rsid w:val="7F95237A"/>
    <w:rsid w:val="7F98638E"/>
    <w:rsid w:val="7FAF48B7"/>
    <w:rsid w:val="7FB3172E"/>
    <w:rsid w:val="7FB62FE3"/>
    <w:rsid w:val="7FBD7D06"/>
    <w:rsid w:val="7FC35BB5"/>
    <w:rsid w:val="7FC45EC4"/>
    <w:rsid w:val="7FC6346B"/>
    <w:rsid w:val="7FCB172A"/>
    <w:rsid w:val="7FCB362A"/>
    <w:rsid w:val="7FD20096"/>
    <w:rsid w:val="7FD270AE"/>
    <w:rsid w:val="7FD276E9"/>
    <w:rsid w:val="7FD7600E"/>
    <w:rsid w:val="7FDB6CBA"/>
    <w:rsid w:val="7FDF0629"/>
    <w:rsid w:val="7FE106D9"/>
    <w:rsid w:val="7FE1210F"/>
    <w:rsid w:val="7FE44581"/>
    <w:rsid w:val="7FED6F74"/>
    <w:rsid w:val="7FEE0D2C"/>
    <w:rsid w:val="7FF31D77"/>
    <w:rsid w:val="7FFF5F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99"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iPriority="99" w:semiHidden="0"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before="50" w:beforeLines="50" w:after="120" w:line="259" w:lineRule="auto"/>
      <w:jc w:val="both"/>
    </w:pPr>
    <w:rPr>
      <w:rFonts w:ascii="Times New Roman" w:hAnsi="Times New Roman" w:eastAsia="宋体" w:cs="Times New Roman"/>
      <w:szCs w:val="22"/>
      <w:lang w:val="en-US" w:eastAsia="zh-CN" w:bidi="ar-SA"/>
    </w:rPr>
  </w:style>
  <w:style w:type="paragraph" w:styleId="2">
    <w:name w:val="heading 1"/>
    <w:basedOn w:val="1"/>
    <w:next w:val="1"/>
    <w:link w:val="55"/>
    <w:qFormat/>
    <w:uiPriority w:val="99"/>
    <w:pPr>
      <w:widowControl w:val="0"/>
      <w:numPr>
        <w:ilvl w:val="0"/>
        <w:numId w:val="1"/>
      </w:numPr>
      <w:autoSpaceDE w:val="0"/>
      <w:autoSpaceDN w:val="0"/>
      <w:adjustRightInd w:val="0"/>
      <w:spacing w:line="360" w:lineRule="auto"/>
      <w:outlineLvl w:val="0"/>
    </w:pPr>
    <w:rPr>
      <w:rFonts w:ascii="Arial" w:hAnsi="Arial" w:eastAsia="黑体"/>
      <w:b/>
      <w:bCs/>
      <w:sz w:val="30"/>
      <w:szCs w:val="30"/>
      <w:lang w:val="zh-CN"/>
    </w:rPr>
  </w:style>
  <w:style w:type="paragraph" w:styleId="3">
    <w:name w:val="heading 2"/>
    <w:basedOn w:val="2"/>
    <w:next w:val="1"/>
    <w:link w:val="80"/>
    <w:qFormat/>
    <w:uiPriority w:val="0"/>
    <w:pPr>
      <w:keepNext/>
      <w:keepLines/>
      <w:numPr>
        <w:ilvl w:val="1"/>
      </w:numPr>
      <w:tabs>
        <w:tab w:val="left" w:pos="612"/>
      </w:tabs>
      <w:outlineLvl w:val="1"/>
    </w:pPr>
    <w:rPr>
      <w:sz w:val="28"/>
      <w:szCs w:val="28"/>
    </w:rPr>
  </w:style>
  <w:style w:type="paragraph" w:styleId="4">
    <w:name w:val="heading 3"/>
    <w:basedOn w:val="3"/>
    <w:next w:val="1"/>
    <w:link w:val="81"/>
    <w:qFormat/>
    <w:uiPriority w:val="9"/>
    <w:pPr>
      <w:numPr>
        <w:ilvl w:val="2"/>
      </w:numPr>
      <w:outlineLvl w:val="2"/>
    </w:pPr>
    <w:rPr>
      <w:rFonts w:ascii="Times New Roman" w:hAnsi="Times New Roman" w:eastAsia="宋体"/>
      <w:sz w:val="24"/>
      <w:szCs w:val="32"/>
    </w:rPr>
  </w:style>
  <w:style w:type="paragraph" w:styleId="5">
    <w:name w:val="heading 4"/>
    <w:basedOn w:val="4"/>
    <w:next w:val="1"/>
    <w:link w:val="65"/>
    <w:qFormat/>
    <w:uiPriority w:val="0"/>
    <w:pPr>
      <w:numPr>
        <w:ilvl w:val="3"/>
      </w:numPr>
      <w:overflowPunct w:val="0"/>
      <w:ind w:left="862" w:hanging="862"/>
      <w:textAlignment w:val="baseline"/>
      <w:outlineLvl w:val="3"/>
    </w:pPr>
    <w:rPr>
      <w:sz w:val="21"/>
      <w:szCs w:val="21"/>
      <w:lang w:val="en-GB"/>
    </w:rPr>
  </w:style>
  <w:style w:type="paragraph" w:styleId="6">
    <w:name w:val="heading 5"/>
    <w:basedOn w:val="5"/>
    <w:next w:val="1"/>
    <w:link w:val="68"/>
    <w:qFormat/>
    <w:uiPriority w:val="0"/>
    <w:pPr>
      <w:numPr>
        <w:ilvl w:val="4"/>
      </w:numPr>
      <w:outlineLvl w:val="4"/>
    </w:pPr>
    <w:rPr>
      <w:sz w:val="24"/>
      <w:szCs w:val="24"/>
    </w:rPr>
  </w:style>
  <w:style w:type="paragraph" w:styleId="7">
    <w:name w:val="heading 6"/>
    <w:basedOn w:val="1"/>
    <w:next w:val="1"/>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qFormat/>
    <w:uiPriority w:val="9"/>
    <w:pPr>
      <w:keepNext/>
      <w:keepLines/>
      <w:numPr>
        <w:ilvl w:val="6"/>
        <w:numId w:val="1"/>
      </w:numPr>
      <w:spacing w:before="240" w:after="64" w:line="317" w:lineRule="auto"/>
      <w:outlineLvl w:val="6"/>
    </w:pPr>
    <w:rPr>
      <w:b/>
      <w:sz w:val="24"/>
    </w:rPr>
  </w:style>
  <w:style w:type="paragraph" w:styleId="9">
    <w:name w:val="heading 8"/>
    <w:basedOn w:val="1"/>
    <w:next w:val="1"/>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2">
    <w:name w:val="Default Paragraph Font"/>
    <w:semiHidden/>
    <w:unhideWhenUsed/>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unhideWhenUsed/>
    <w:qFormat/>
    <w:uiPriority w:val="99"/>
    <w:pPr>
      <w:ind w:left="200" w:hanging="200" w:hangingChars="200"/>
      <w:contextualSpacing/>
    </w:pPr>
  </w:style>
  <w:style w:type="paragraph" w:styleId="14">
    <w:name w:val="Normal Indent"/>
    <w:basedOn w:val="1"/>
    <w:qFormat/>
    <w:uiPriority w:val="0"/>
    <w:pPr>
      <w:widowControl w:val="0"/>
      <w:spacing w:after="0" w:line="240" w:lineRule="auto"/>
      <w:ind w:firstLine="420"/>
    </w:pPr>
    <w:rPr>
      <w:kern w:val="2"/>
      <w:sz w:val="21"/>
      <w:szCs w:val="20"/>
    </w:rPr>
  </w:style>
  <w:style w:type="paragraph" w:styleId="15">
    <w:name w:val="caption"/>
    <w:basedOn w:val="1"/>
    <w:next w:val="1"/>
    <w:link w:val="57"/>
    <w:qFormat/>
    <w:uiPriority w:val="0"/>
    <w:pPr>
      <w:tabs>
        <w:tab w:val="left" w:pos="1418"/>
      </w:tabs>
      <w:spacing w:before="120" w:line="240" w:lineRule="auto"/>
    </w:pPr>
    <w:rPr>
      <w:b/>
      <w:bCs/>
      <w:szCs w:val="20"/>
      <w:lang w:val="en-GB" w:eastAsia="sv-SE"/>
    </w:rPr>
  </w:style>
  <w:style w:type="paragraph" w:styleId="16">
    <w:name w:val="List Bullet"/>
    <w:basedOn w:val="1"/>
    <w:unhideWhenUsed/>
    <w:qFormat/>
    <w:uiPriority w:val="99"/>
    <w:pPr>
      <w:numPr>
        <w:ilvl w:val="0"/>
        <w:numId w:val="2"/>
      </w:numPr>
    </w:pPr>
  </w:style>
  <w:style w:type="paragraph" w:styleId="17">
    <w:name w:val="Document Map"/>
    <w:basedOn w:val="1"/>
    <w:link w:val="83"/>
    <w:unhideWhenUsed/>
    <w:qFormat/>
    <w:uiPriority w:val="99"/>
    <w:rPr>
      <w:rFonts w:ascii="宋体"/>
      <w:sz w:val="18"/>
      <w:szCs w:val="18"/>
    </w:rPr>
  </w:style>
  <w:style w:type="paragraph" w:styleId="18">
    <w:name w:val="annotation text"/>
    <w:basedOn w:val="1"/>
    <w:link w:val="84"/>
    <w:unhideWhenUsed/>
    <w:qFormat/>
    <w:uiPriority w:val="99"/>
    <w:rPr>
      <w:szCs w:val="20"/>
    </w:rPr>
  </w:style>
  <w:style w:type="paragraph" w:styleId="19">
    <w:name w:val="Body Text"/>
    <w:basedOn w:val="1"/>
    <w:link w:val="69"/>
    <w:qFormat/>
    <w:uiPriority w:val="0"/>
    <w:pPr>
      <w:widowControl w:val="0"/>
      <w:spacing w:after="0" w:line="240" w:lineRule="auto"/>
    </w:pPr>
    <w:rPr>
      <w:color w:val="0000FF"/>
      <w:kern w:val="2"/>
      <w:sz w:val="21"/>
      <w:szCs w:val="20"/>
    </w:rPr>
  </w:style>
  <w:style w:type="paragraph" w:styleId="20">
    <w:name w:val="Body Text Indent"/>
    <w:basedOn w:val="1"/>
    <w:link w:val="87"/>
    <w:unhideWhenUsed/>
    <w:qFormat/>
    <w:uiPriority w:val="99"/>
    <w:pPr>
      <w:ind w:left="420" w:leftChars="200"/>
    </w:pPr>
  </w:style>
  <w:style w:type="paragraph" w:styleId="21">
    <w:name w:val="Plain Text"/>
    <w:basedOn w:val="1"/>
    <w:link w:val="89"/>
    <w:unhideWhenUsed/>
    <w:qFormat/>
    <w:uiPriority w:val="99"/>
    <w:pPr>
      <w:spacing w:after="0" w:line="240" w:lineRule="auto"/>
    </w:pPr>
    <w:rPr>
      <w:rFonts w:eastAsia="Calibri"/>
      <w:szCs w:val="21"/>
      <w:lang w:val="en-GB" w:eastAsia="en-US"/>
    </w:rPr>
  </w:style>
  <w:style w:type="paragraph" w:styleId="22">
    <w:name w:val="Date"/>
    <w:basedOn w:val="1"/>
    <w:next w:val="1"/>
    <w:link w:val="64"/>
    <w:unhideWhenUsed/>
    <w:qFormat/>
    <w:uiPriority w:val="99"/>
    <w:pPr>
      <w:ind w:left="100" w:leftChars="2500"/>
    </w:pPr>
  </w:style>
  <w:style w:type="paragraph" w:styleId="23">
    <w:name w:val="Balloon Text"/>
    <w:basedOn w:val="1"/>
    <w:link w:val="42"/>
    <w:unhideWhenUsed/>
    <w:qFormat/>
    <w:uiPriority w:val="99"/>
    <w:pPr>
      <w:spacing w:after="0" w:line="240" w:lineRule="auto"/>
    </w:pPr>
    <w:rPr>
      <w:rFonts w:ascii="Tahoma" w:hAnsi="Tahoma"/>
      <w:sz w:val="16"/>
      <w:szCs w:val="16"/>
    </w:rPr>
  </w:style>
  <w:style w:type="paragraph" w:styleId="24">
    <w:name w:val="footer"/>
    <w:basedOn w:val="1"/>
    <w:link w:val="45"/>
    <w:unhideWhenUsed/>
    <w:qFormat/>
    <w:uiPriority w:val="99"/>
    <w:pPr>
      <w:tabs>
        <w:tab w:val="center" w:pos="4153"/>
        <w:tab w:val="right" w:pos="8306"/>
      </w:tabs>
      <w:spacing w:line="240" w:lineRule="auto"/>
    </w:pPr>
    <w:rPr>
      <w:sz w:val="18"/>
      <w:szCs w:val="18"/>
    </w:rPr>
  </w:style>
  <w:style w:type="paragraph" w:styleId="25">
    <w:name w:val="header"/>
    <w:basedOn w:val="1"/>
    <w:link w:val="91"/>
    <w:qFormat/>
    <w:uiPriority w:val="99"/>
    <w:pPr>
      <w:tabs>
        <w:tab w:val="center" w:pos="4536"/>
        <w:tab w:val="right" w:pos="9072"/>
      </w:tabs>
      <w:spacing w:after="0" w:line="240" w:lineRule="auto"/>
    </w:pPr>
    <w:rPr>
      <w:rFonts w:ascii="Arial" w:hAnsi="Arial"/>
      <w:b/>
      <w:szCs w:val="24"/>
      <w:lang w:eastAsia="en-US"/>
    </w:rPr>
  </w:style>
  <w:style w:type="paragraph" w:styleId="26">
    <w:name w:val="footnote text"/>
    <w:basedOn w:val="1"/>
    <w:semiHidden/>
    <w:qFormat/>
    <w:uiPriority w:val="0"/>
    <w:pPr>
      <w:keepLines/>
      <w:spacing w:after="0"/>
      <w:ind w:left="454" w:hanging="454"/>
    </w:pPr>
    <w:rPr>
      <w:sz w:val="16"/>
    </w:rPr>
  </w:style>
  <w:style w:type="paragraph" w:styleId="27">
    <w:name w:val="List 4"/>
    <w:basedOn w:val="11"/>
    <w:qFormat/>
    <w:uiPriority w:val="0"/>
    <w:pPr>
      <w:ind w:left="1418"/>
    </w:pPr>
  </w:style>
  <w:style w:type="paragraph" w:styleId="28">
    <w:name w:val="Normal (Web)"/>
    <w:basedOn w:val="1"/>
    <w:unhideWhenUsed/>
    <w:qFormat/>
    <w:uiPriority w:val="99"/>
    <w:pPr>
      <w:spacing w:after="0" w:line="240" w:lineRule="auto"/>
    </w:pPr>
    <w:rPr>
      <w:rFonts w:ascii="宋体" w:hAnsi="宋体" w:cs="宋体"/>
      <w:sz w:val="24"/>
      <w:szCs w:val="24"/>
    </w:rPr>
  </w:style>
  <w:style w:type="paragraph" w:styleId="29">
    <w:name w:val="annotation subject"/>
    <w:basedOn w:val="18"/>
    <w:next w:val="18"/>
    <w:link w:val="48"/>
    <w:unhideWhenUsed/>
    <w:qFormat/>
    <w:uiPriority w:val="99"/>
    <w:rPr>
      <w:b/>
      <w:bCs/>
    </w:r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Strong"/>
    <w:qFormat/>
    <w:uiPriority w:val="22"/>
    <w:rPr>
      <w:b/>
    </w:rPr>
  </w:style>
  <w:style w:type="character" w:styleId="34">
    <w:name w:val="endnote reference"/>
    <w:unhideWhenUsed/>
    <w:qFormat/>
    <w:uiPriority w:val="99"/>
    <w:rPr>
      <w:vertAlign w:val="superscript"/>
    </w:rPr>
  </w:style>
  <w:style w:type="character" w:styleId="35">
    <w:name w:val="page number"/>
    <w:unhideWhenUsed/>
    <w:qFormat/>
    <w:uiPriority w:val="99"/>
  </w:style>
  <w:style w:type="character" w:styleId="36">
    <w:name w:val="FollowedHyperlink"/>
    <w:qFormat/>
    <w:uiPriority w:val="0"/>
    <w:rPr>
      <w:color w:val="954F72"/>
      <w:u w:val="single"/>
    </w:rPr>
  </w:style>
  <w:style w:type="character" w:styleId="37">
    <w:name w:val="Emphasis"/>
    <w:qFormat/>
    <w:uiPriority w:val="20"/>
  </w:style>
  <w:style w:type="character" w:styleId="38">
    <w:name w:val="Hyperlink"/>
    <w:unhideWhenUsed/>
    <w:qFormat/>
    <w:uiPriority w:val="99"/>
    <w:rPr>
      <w:color w:val="4F4F4F"/>
      <w:u w:val="none"/>
    </w:rPr>
  </w:style>
  <w:style w:type="character" w:styleId="39">
    <w:name w:val="annotation reference"/>
    <w:unhideWhenUsed/>
    <w:qFormat/>
    <w:uiPriority w:val="99"/>
    <w:rPr>
      <w:sz w:val="16"/>
      <w:szCs w:val="16"/>
    </w:rPr>
  </w:style>
  <w:style w:type="character" w:styleId="40">
    <w:name w:val="HTML Cite"/>
    <w:unhideWhenUsed/>
    <w:qFormat/>
    <w:uiPriority w:val="99"/>
    <w:rPr>
      <w:i/>
    </w:rPr>
  </w:style>
  <w:style w:type="character" w:styleId="41">
    <w:name w:val="footnote reference"/>
    <w:semiHidden/>
    <w:qFormat/>
    <w:uiPriority w:val="0"/>
    <w:rPr>
      <w:b/>
      <w:position w:val="6"/>
      <w:sz w:val="16"/>
    </w:rPr>
  </w:style>
  <w:style w:type="character" w:customStyle="1" w:styleId="42">
    <w:name w:val="批注框文本 字符"/>
    <w:link w:val="23"/>
    <w:semiHidden/>
    <w:qFormat/>
    <w:uiPriority w:val="99"/>
    <w:rPr>
      <w:rFonts w:ascii="Tahoma" w:hAnsi="Tahoma" w:cs="Tahoma"/>
      <w:sz w:val="16"/>
      <w:szCs w:val="16"/>
    </w:rPr>
  </w:style>
  <w:style w:type="character" w:customStyle="1" w:styleId="43">
    <w:name w:val="quote1"/>
    <w:qFormat/>
    <w:uiPriority w:val="0"/>
    <w:rPr>
      <w:color w:val="6B6B6B"/>
      <w:sz w:val="18"/>
      <w:szCs w:val="18"/>
    </w:rPr>
  </w:style>
  <w:style w:type="character" w:customStyle="1" w:styleId="44">
    <w:name w:val="font41"/>
    <w:qFormat/>
    <w:uiPriority w:val="0"/>
    <w:rPr>
      <w:rFonts w:hint="default" w:ascii="Times New Roman" w:hAnsi="Times New Roman" w:cs="Times New Roman"/>
      <w:color w:val="000000"/>
      <w:sz w:val="20"/>
      <w:szCs w:val="20"/>
      <w:u w:val="none"/>
    </w:rPr>
  </w:style>
  <w:style w:type="character" w:customStyle="1" w:styleId="45">
    <w:name w:val="页脚 字符"/>
    <w:link w:val="24"/>
    <w:qFormat/>
    <w:uiPriority w:val="99"/>
    <w:rPr>
      <w:sz w:val="18"/>
      <w:szCs w:val="18"/>
    </w:rPr>
  </w:style>
  <w:style w:type="character" w:customStyle="1" w:styleId="46">
    <w:name w:val="countx"/>
    <w:qFormat/>
    <w:uiPriority w:val="0"/>
    <w:rPr>
      <w:sz w:val="18"/>
      <w:szCs w:val="18"/>
    </w:rPr>
  </w:style>
  <w:style w:type="character" w:customStyle="1" w:styleId="47">
    <w:name w:val="hover6"/>
    <w:qFormat/>
    <w:uiPriority w:val="0"/>
    <w:rPr>
      <w:color w:val="FC5531"/>
      <w:bdr w:val="single" w:color="FC5531" w:sz="6" w:space="0"/>
    </w:rPr>
  </w:style>
  <w:style w:type="character" w:customStyle="1" w:styleId="48">
    <w:name w:val="批注主题 字符"/>
    <w:link w:val="29"/>
    <w:semiHidden/>
    <w:qFormat/>
    <w:uiPriority w:val="99"/>
    <w:rPr>
      <w:b/>
      <w:bCs/>
    </w:rPr>
  </w:style>
  <w:style w:type="character" w:customStyle="1" w:styleId="49">
    <w:name w:val="tip"/>
    <w:qFormat/>
    <w:uiPriority w:val="0"/>
    <w:rPr>
      <w:color w:val="999AAA"/>
      <w:sz w:val="18"/>
      <w:szCs w:val="18"/>
    </w:rPr>
  </w:style>
  <w:style w:type="character" w:customStyle="1" w:styleId="50">
    <w:name w:val="0 Main text Char"/>
    <w:link w:val="51"/>
    <w:qFormat/>
    <w:locked/>
    <w:uiPriority w:val="0"/>
    <w:rPr>
      <w:lang w:val="en-GB" w:eastAsia="en-US"/>
    </w:rPr>
  </w:style>
  <w:style w:type="paragraph" w:customStyle="1" w:styleId="51">
    <w:name w:val="0 Main text"/>
    <w:basedOn w:val="1"/>
    <w:link w:val="50"/>
    <w:qFormat/>
    <w:uiPriority w:val="0"/>
    <w:pPr>
      <w:snapToGrid/>
      <w:spacing w:after="0"/>
    </w:pPr>
    <w:rPr>
      <w:szCs w:val="20"/>
      <w:lang w:val="en-GB" w:eastAsia="en-US"/>
    </w:rPr>
  </w:style>
  <w:style w:type="character" w:customStyle="1" w:styleId="52">
    <w:name w:val="ZGSM"/>
    <w:qFormat/>
    <w:uiPriority w:val="0"/>
  </w:style>
  <w:style w:type="character" w:customStyle="1" w:styleId="53">
    <w:name w:val="text10"/>
    <w:qFormat/>
    <w:uiPriority w:val="0"/>
    <w:rPr>
      <w:vertAlign w:val="superscript"/>
    </w:rPr>
  </w:style>
  <w:style w:type="character" w:customStyle="1" w:styleId="54">
    <w:name w:val="red"/>
    <w:qFormat/>
    <w:uiPriority w:val="0"/>
    <w:rPr>
      <w:color w:val="FF0000"/>
    </w:rPr>
  </w:style>
  <w:style w:type="character" w:customStyle="1" w:styleId="55">
    <w:name w:val="标题 1 字符"/>
    <w:link w:val="2"/>
    <w:qFormat/>
    <w:uiPriority w:val="99"/>
    <w:rPr>
      <w:rFonts w:ascii="Arial" w:hAnsi="Arial" w:eastAsia="黑体"/>
      <w:b/>
      <w:bCs/>
      <w:sz w:val="30"/>
      <w:szCs w:val="30"/>
      <w:lang w:val="zh-CN"/>
    </w:rPr>
  </w:style>
  <w:style w:type="character" w:customStyle="1" w:styleId="56">
    <w:name w:val="10"/>
    <w:qFormat/>
    <w:uiPriority w:val="0"/>
    <w:rPr>
      <w:rFonts w:hint="default" w:ascii="Times New Roman" w:hAnsi="Times New Roman" w:cs="Times New Roman"/>
    </w:rPr>
  </w:style>
  <w:style w:type="character" w:customStyle="1" w:styleId="57">
    <w:name w:val="题注 字符"/>
    <w:link w:val="15"/>
    <w:qFormat/>
    <w:uiPriority w:val="0"/>
    <w:rPr>
      <w:rFonts w:ascii="Times New Roman" w:hAnsi="Times New Roman"/>
      <w:b/>
      <w:bCs/>
      <w:lang w:val="en-GB" w:eastAsia="sv-SE"/>
    </w:rPr>
  </w:style>
  <w:style w:type="character" w:customStyle="1" w:styleId="58">
    <w:name w:val="def3"/>
    <w:qFormat/>
    <w:uiPriority w:val="0"/>
    <w:rPr>
      <w:color w:val="313131"/>
    </w:rPr>
  </w:style>
  <w:style w:type="character" w:customStyle="1" w:styleId="59">
    <w:name w:val="引用1"/>
    <w:qFormat/>
    <w:uiPriority w:val="0"/>
    <w:rPr>
      <w:color w:val="6B6B6B"/>
      <w:sz w:val="18"/>
      <w:szCs w:val="18"/>
    </w:rPr>
  </w:style>
  <w:style w:type="character" w:customStyle="1" w:styleId="60">
    <w:name w:val="z-窗体顶端 Char"/>
    <w:link w:val="61"/>
    <w:semiHidden/>
    <w:qFormat/>
    <w:uiPriority w:val="99"/>
    <w:rPr>
      <w:rFonts w:ascii="Arial" w:hAnsi="Arial" w:cs="Arial"/>
      <w:vanish/>
      <w:sz w:val="16"/>
      <w:szCs w:val="16"/>
    </w:rPr>
  </w:style>
  <w:style w:type="paragraph" w:customStyle="1" w:styleId="61">
    <w:name w:val="_Style 42"/>
    <w:basedOn w:val="1"/>
    <w:next w:val="1"/>
    <w:link w:val="6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62">
    <w:name w:val="advert-count-people"/>
    <w:qFormat/>
    <w:uiPriority w:val="0"/>
    <w:rPr>
      <w:color w:val="FC5531"/>
      <w:sz w:val="21"/>
      <w:szCs w:val="21"/>
    </w:rPr>
  </w:style>
  <w:style w:type="character" w:customStyle="1" w:styleId="63">
    <w:name w:val="hot-word-count"/>
    <w:qFormat/>
    <w:uiPriority w:val="0"/>
    <w:rPr>
      <w:color w:val="FC5531"/>
    </w:rPr>
  </w:style>
  <w:style w:type="character" w:customStyle="1" w:styleId="64">
    <w:name w:val="日期 字符"/>
    <w:link w:val="22"/>
    <w:semiHidden/>
    <w:qFormat/>
    <w:uiPriority w:val="99"/>
    <w:rPr>
      <w:sz w:val="22"/>
      <w:szCs w:val="22"/>
    </w:rPr>
  </w:style>
  <w:style w:type="character" w:customStyle="1" w:styleId="65">
    <w:name w:val="标题 4 字符"/>
    <w:link w:val="5"/>
    <w:qFormat/>
    <w:uiPriority w:val="0"/>
    <w:rPr>
      <w:rFonts w:ascii="Arial" w:hAnsi="Arial" w:eastAsia="黑体"/>
      <w:b/>
      <w:bCs/>
      <w:sz w:val="21"/>
      <w:szCs w:val="21"/>
      <w:lang w:val="en-GB"/>
    </w:rPr>
  </w:style>
  <w:style w:type="character" w:customStyle="1" w:styleId="66">
    <w:name w:val="hps"/>
    <w:qFormat/>
    <w:uiPriority w:val="0"/>
  </w:style>
  <w:style w:type="character" w:customStyle="1" w:styleId="67">
    <w:name w:val="toolbar-adver-btn"/>
    <w:qFormat/>
    <w:uiPriority w:val="0"/>
    <w:rPr>
      <w:color w:val="FFFFFF"/>
      <w:sz w:val="33"/>
      <w:szCs w:val="33"/>
    </w:rPr>
  </w:style>
  <w:style w:type="character" w:customStyle="1" w:styleId="68">
    <w:name w:val="标题 5 字符"/>
    <w:link w:val="6"/>
    <w:qFormat/>
    <w:uiPriority w:val="0"/>
    <w:rPr>
      <w:rFonts w:ascii="Arial" w:hAnsi="Arial" w:eastAsia="黑体"/>
      <w:bCs/>
      <w:sz w:val="24"/>
      <w:szCs w:val="24"/>
      <w:lang w:val="en-GB"/>
    </w:rPr>
  </w:style>
  <w:style w:type="character" w:customStyle="1" w:styleId="69">
    <w:name w:val="正文文本 字符"/>
    <w:link w:val="19"/>
    <w:qFormat/>
    <w:uiPriority w:val="0"/>
    <w:rPr>
      <w:rFonts w:ascii="Times New Roman" w:hAnsi="Times New Roman"/>
      <w:color w:val="0000FF"/>
      <w:kern w:val="2"/>
      <w:sz w:val="21"/>
    </w:rPr>
  </w:style>
  <w:style w:type="character" w:customStyle="1" w:styleId="70">
    <w:name w:val="choosed"/>
    <w:qFormat/>
    <w:uiPriority w:val="0"/>
    <w:rPr>
      <w:color w:val="FC5531"/>
      <w:bdr w:val="single" w:color="FC5531" w:sz="6" w:space="0"/>
    </w:rPr>
  </w:style>
  <w:style w:type="character" w:customStyle="1" w:styleId="71">
    <w:name w:val="via2"/>
    <w:qFormat/>
    <w:uiPriority w:val="0"/>
    <w:rPr>
      <w:vanish/>
      <w:color w:val="959595"/>
    </w:rPr>
  </w:style>
  <w:style w:type="character" w:customStyle="1" w:styleId="72">
    <w:name w:val="nth-child(3n+1)"/>
    <w:qFormat/>
    <w:uiPriority w:val="0"/>
  </w:style>
  <w:style w:type="character" w:customStyle="1" w:styleId="73">
    <w:name w:val="count1"/>
    <w:qFormat/>
    <w:uiPriority w:val="0"/>
    <w:rPr>
      <w:color w:val="555666"/>
      <w:sz w:val="21"/>
      <w:szCs w:val="21"/>
    </w:rPr>
  </w:style>
  <w:style w:type="character" w:customStyle="1" w:styleId="74">
    <w:name w:val="reward-close"/>
    <w:qFormat/>
    <w:uiPriority w:val="0"/>
  </w:style>
  <w:style w:type="character" w:customStyle="1" w:styleId="75">
    <w:name w:val="txt"/>
    <w:qFormat/>
    <w:uiPriority w:val="0"/>
  </w:style>
  <w:style w:type="character" w:customStyle="1" w:styleId="76">
    <w:name w:val="B1 (文字)"/>
    <w:link w:val="77"/>
    <w:qFormat/>
    <w:locked/>
    <w:uiPriority w:val="0"/>
    <w:rPr>
      <w:rFonts w:ascii="Times New Roman" w:hAnsi="Times New Roman" w:eastAsia="宋体"/>
      <w:lang w:val="en-GB" w:eastAsia="en-US"/>
    </w:rPr>
  </w:style>
  <w:style w:type="paragraph" w:customStyle="1" w:styleId="77">
    <w:name w:val="B1"/>
    <w:basedOn w:val="13"/>
    <w:link w:val="76"/>
    <w:qFormat/>
    <w:uiPriority w:val="0"/>
    <w:pPr>
      <w:spacing w:after="180" w:line="240" w:lineRule="auto"/>
      <w:ind w:left="568" w:hanging="284" w:firstLineChars="0"/>
    </w:pPr>
    <w:rPr>
      <w:szCs w:val="20"/>
      <w:lang w:val="en-GB" w:eastAsia="en-US"/>
    </w:rPr>
  </w:style>
  <w:style w:type="character" w:customStyle="1" w:styleId="78">
    <w:name w:val="TH Char"/>
    <w:link w:val="79"/>
    <w:qFormat/>
    <w:uiPriority w:val="0"/>
    <w:rPr>
      <w:rFonts w:ascii="Arial" w:hAnsi="Arial"/>
      <w:b/>
      <w:lang w:val="en-GB" w:eastAsia="en-US"/>
    </w:rPr>
  </w:style>
  <w:style w:type="paragraph" w:customStyle="1" w:styleId="79">
    <w:name w:val="TH"/>
    <w:basedOn w:val="1"/>
    <w:link w:val="78"/>
    <w:qFormat/>
    <w:uiPriority w:val="0"/>
    <w:pPr>
      <w:keepNext/>
      <w:keepLines/>
      <w:spacing w:before="60" w:after="180" w:line="240" w:lineRule="auto"/>
      <w:jc w:val="center"/>
    </w:pPr>
    <w:rPr>
      <w:rFonts w:ascii="Arial" w:hAnsi="Arial"/>
      <w:b/>
      <w:szCs w:val="20"/>
      <w:lang w:val="en-GB" w:eastAsia="en-US"/>
    </w:rPr>
  </w:style>
  <w:style w:type="character" w:customStyle="1" w:styleId="80">
    <w:name w:val="标题 2 字符"/>
    <w:link w:val="3"/>
    <w:qFormat/>
    <w:uiPriority w:val="0"/>
    <w:rPr>
      <w:rFonts w:ascii="Arial" w:hAnsi="Arial" w:eastAsia="黑体"/>
      <w:b/>
      <w:sz w:val="28"/>
      <w:szCs w:val="28"/>
      <w:lang w:val="zh-CN"/>
    </w:rPr>
  </w:style>
  <w:style w:type="character" w:customStyle="1" w:styleId="81">
    <w:name w:val="标题 3 字符"/>
    <w:link w:val="4"/>
    <w:qFormat/>
    <w:uiPriority w:val="9"/>
    <w:rPr>
      <w:rFonts w:ascii="Times New Roman" w:hAnsi="Times New Roman" w:eastAsia="宋体"/>
      <w:b/>
      <w:bCs/>
      <w:sz w:val="24"/>
      <w:szCs w:val="32"/>
      <w:lang w:val="zh-CN"/>
    </w:rPr>
  </w:style>
  <w:style w:type="character" w:customStyle="1" w:styleId="82">
    <w:name w:val="TAH Car"/>
    <w:qFormat/>
    <w:locked/>
    <w:uiPriority w:val="0"/>
    <w:rPr>
      <w:rFonts w:ascii="Arial" w:hAnsi="Arial" w:eastAsia="Times New Roman"/>
      <w:b/>
      <w:sz w:val="18"/>
    </w:rPr>
  </w:style>
  <w:style w:type="character" w:customStyle="1" w:styleId="83">
    <w:name w:val="文档结构图 字符"/>
    <w:link w:val="17"/>
    <w:semiHidden/>
    <w:qFormat/>
    <w:uiPriority w:val="99"/>
    <w:rPr>
      <w:rFonts w:ascii="宋体"/>
      <w:sz w:val="18"/>
      <w:szCs w:val="18"/>
    </w:rPr>
  </w:style>
  <w:style w:type="character" w:customStyle="1" w:styleId="84">
    <w:name w:val="批注文字 字符"/>
    <w:link w:val="18"/>
    <w:qFormat/>
    <w:uiPriority w:val="99"/>
  </w:style>
  <w:style w:type="character" w:customStyle="1" w:styleId="85">
    <w:name w:val="列表段落 字符"/>
    <w:link w:val="86"/>
    <w:qFormat/>
    <w:locked/>
    <w:uiPriority w:val="34"/>
    <w:rPr>
      <w:rFonts w:ascii="Times New Roman" w:hAnsi="Times New Roman"/>
      <w:kern w:val="2"/>
      <w:sz w:val="21"/>
      <w:szCs w:val="24"/>
    </w:rPr>
  </w:style>
  <w:style w:type="paragraph" w:styleId="86">
    <w:name w:val="List Paragraph"/>
    <w:basedOn w:val="1"/>
    <w:link w:val="85"/>
    <w:qFormat/>
    <w:uiPriority w:val="34"/>
    <w:pPr>
      <w:widowControl w:val="0"/>
      <w:spacing w:after="0" w:line="240" w:lineRule="auto"/>
      <w:ind w:firstLine="420" w:firstLineChars="200"/>
    </w:pPr>
    <w:rPr>
      <w:rFonts w:ascii="Calibri" w:hAnsi="Calibri" w:eastAsia="Calibri"/>
      <w:sz w:val="22"/>
    </w:rPr>
  </w:style>
  <w:style w:type="character" w:customStyle="1" w:styleId="87">
    <w:name w:val="正文文本缩进 字符"/>
    <w:link w:val="20"/>
    <w:qFormat/>
    <w:uiPriority w:val="99"/>
    <w:rPr>
      <w:sz w:val="22"/>
      <w:szCs w:val="22"/>
    </w:rPr>
  </w:style>
  <w:style w:type="character" w:customStyle="1" w:styleId="88">
    <w:name w:val="15"/>
    <w:qFormat/>
    <w:uiPriority w:val="0"/>
    <w:rPr>
      <w:rFonts w:hint="default" w:ascii="Times New Roman" w:hAnsi="Times New Roman" w:cs="Times New Roman"/>
    </w:rPr>
  </w:style>
  <w:style w:type="character" w:customStyle="1" w:styleId="89">
    <w:name w:val="纯文本 字符"/>
    <w:link w:val="21"/>
    <w:qFormat/>
    <w:uiPriority w:val="99"/>
    <w:rPr>
      <w:rFonts w:eastAsia="Calibri"/>
      <w:sz w:val="22"/>
      <w:szCs w:val="21"/>
      <w:lang w:val="en-GB" w:eastAsia="en-US"/>
    </w:rPr>
  </w:style>
  <w:style w:type="character" w:customStyle="1" w:styleId="90">
    <w:name w:val="font21"/>
    <w:qFormat/>
    <w:uiPriority w:val="0"/>
    <w:rPr>
      <w:rFonts w:hint="default" w:ascii="Times New Roman" w:hAnsi="Times New Roman" w:cs="Times New Roman"/>
      <w:color w:val="000000"/>
      <w:sz w:val="22"/>
      <w:szCs w:val="22"/>
      <w:u w:val="none"/>
    </w:rPr>
  </w:style>
  <w:style w:type="character" w:customStyle="1" w:styleId="91">
    <w:name w:val="页眉 字符"/>
    <w:link w:val="25"/>
    <w:qFormat/>
    <w:uiPriority w:val="99"/>
    <w:rPr>
      <w:rFonts w:ascii="Arial" w:hAnsi="Arial" w:eastAsia="MS Mincho"/>
      <w:b/>
      <w:szCs w:val="24"/>
      <w:lang w:eastAsia="en-US"/>
    </w:rPr>
  </w:style>
  <w:style w:type="character" w:customStyle="1" w:styleId="92">
    <w:name w:val="count"/>
    <w:qFormat/>
    <w:uiPriority w:val="0"/>
    <w:rPr>
      <w:color w:val="999AAA"/>
      <w:sz w:val="18"/>
      <w:szCs w:val="18"/>
    </w:rPr>
  </w:style>
  <w:style w:type="character" w:customStyle="1" w:styleId="93">
    <w:name w:val="keyword"/>
    <w:qFormat/>
    <w:uiPriority w:val="0"/>
  </w:style>
  <w:style w:type="character" w:customStyle="1" w:styleId="94">
    <w:name w:val="name10"/>
    <w:qFormat/>
    <w:uiPriority w:val="0"/>
    <w:rPr>
      <w:color w:val="555666"/>
      <w:sz w:val="21"/>
      <w:szCs w:val="21"/>
    </w:rPr>
  </w:style>
  <w:style w:type="character" w:customStyle="1" w:styleId="95">
    <w:name w:val="short_text"/>
    <w:qFormat/>
    <w:uiPriority w:val="0"/>
  </w:style>
  <w:style w:type="character" w:customStyle="1" w:styleId="96">
    <w:name w:val="Doc-text2 Char"/>
    <w:link w:val="97"/>
    <w:qFormat/>
    <w:uiPriority w:val="0"/>
    <w:rPr>
      <w:rFonts w:ascii="Arial" w:hAnsi="Arial" w:eastAsia="MS Mincho"/>
      <w:szCs w:val="24"/>
      <w:lang w:val="en-GB" w:eastAsia="en-GB"/>
    </w:rPr>
  </w:style>
  <w:style w:type="paragraph" w:customStyle="1" w:styleId="97">
    <w:name w:val="Doc-text2"/>
    <w:basedOn w:val="1"/>
    <w:link w:val="96"/>
    <w:qFormat/>
    <w:uiPriority w:val="0"/>
    <w:pPr>
      <w:tabs>
        <w:tab w:val="left" w:pos="1622"/>
      </w:tabs>
      <w:spacing w:after="0" w:line="240" w:lineRule="auto"/>
      <w:ind w:left="1622" w:hanging="363"/>
    </w:pPr>
    <w:rPr>
      <w:rFonts w:ascii="Arial" w:hAnsi="Arial"/>
      <w:szCs w:val="24"/>
      <w:lang w:val="en-GB" w:eastAsia="en-GB"/>
    </w:rPr>
  </w:style>
  <w:style w:type="character" w:customStyle="1" w:styleId="98">
    <w:name w:val="TAH Char"/>
    <w:link w:val="99"/>
    <w:qFormat/>
    <w:locked/>
    <w:uiPriority w:val="0"/>
    <w:rPr>
      <w:rFonts w:ascii="Arial" w:hAnsi="Arial"/>
      <w:b/>
      <w:sz w:val="18"/>
      <w:lang w:val="en-GB" w:eastAsia="en-US"/>
    </w:rPr>
  </w:style>
  <w:style w:type="paragraph" w:customStyle="1" w:styleId="99">
    <w:name w:val="TAH"/>
    <w:basedOn w:val="100"/>
    <w:link w:val="98"/>
    <w:qFormat/>
    <w:uiPriority w:val="0"/>
    <w:rPr>
      <w:b/>
    </w:rPr>
  </w:style>
  <w:style w:type="paragraph" w:customStyle="1" w:styleId="100">
    <w:name w:val="TAC"/>
    <w:basedOn w:val="101"/>
    <w:qFormat/>
    <w:uiPriority w:val="0"/>
    <w:pPr>
      <w:spacing w:line="240" w:lineRule="auto"/>
      <w:jc w:val="center"/>
    </w:pPr>
    <w:rPr>
      <w:szCs w:val="20"/>
      <w:lang w:val="en-GB" w:eastAsia="en-US"/>
    </w:rPr>
  </w:style>
  <w:style w:type="paragraph" w:customStyle="1" w:styleId="101">
    <w:name w:val="TAL"/>
    <w:basedOn w:val="1"/>
    <w:qFormat/>
    <w:uiPriority w:val="0"/>
    <w:pPr>
      <w:keepNext/>
      <w:keepLines/>
      <w:spacing w:after="0"/>
    </w:pPr>
    <w:rPr>
      <w:rFonts w:ascii="Arial" w:hAnsi="Arial"/>
      <w:sz w:val="18"/>
    </w:rPr>
  </w:style>
  <w:style w:type="character" w:customStyle="1" w:styleId="102">
    <w:name w:val="quote2"/>
    <w:qFormat/>
    <w:uiPriority w:val="0"/>
    <w:rPr>
      <w:color w:val="6B6B6B"/>
      <w:sz w:val="18"/>
      <w:szCs w:val="18"/>
    </w:rPr>
  </w:style>
  <w:style w:type="character" w:customStyle="1" w:styleId="103">
    <w:name w:val="font11"/>
    <w:qFormat/>
    <w:uiPriority w:val="0"/>
    <w:rPr>
      <w:rFonts w:hint="default" w:ascii="Times New Roman" w:hAnsi="Times New Roman" w:cs="Times New Roman"/>
      <w:color w:val="000000"/>
      <w:sz w:val="22"/>
      <w:szCs w:val="22"/>
      <w:u w:val="none"/>
    </w:rPr>
  </w:style>
  <w:style w:type="character" w:customStyle="1" w:styleId="104">
    <w:name w:val="hot-word-bar"/>
    <w:qFormat/>
    <w:uiPriority w:val="0"/>
    <w:rPr>
      <w:shd w:val="clear" w:color="auto" w:fill="B1B1B1"/>
    </w:rPr>
  </w:style>
  <w:style w:type="character" w:customStyle="1" w:styleId="105">
    <w:name w:val="font01"/>
    <w:qFormat/>
    <w:uiPriority w:val="0"/>
    <w:rPr>
      <w:rFonts w:hint="default" w:ascii="Times New Roman" w:hAnsi="Times New Roman" w:cs="Times New Roman"/>
      <w:color w:val="000000"/>
      <w:sz w:val="20"/>
      <w:szCs w:val="20"/>
      <w:u w:val="none"/>
      <w:vertAlign w:val="superscript"/>
    </w:rPr>
  </w:style>
  <w:style w:type="character" w:customStyle="1" w:styleId="106">
    <w:name w:val="advert-money"/>
    <w:qFormat/>
    <w:uiPriority w:val="0"/>
    <w:rPr>
      <w:b/>
      <w:color w:val="FC5531"/>
      <w:sz w:val="24"/>
      <w:szCs w:val="24"/>
    </w:rPr>
  </w:style>
  <w:style w:type="character" w:customStyle="1" w:styleId="107">
    <w:name w:val="quote3"/>
    <w:qFormat/>
    <w:uiPriority w:val="0"/>
    <w:rPr>
      <w:color w:val="6B6B6B"/>
      <w:sz w:val="18"/>
      <w:szCs w:val="18"/>
    </w:rPr>
  </w:style>
  <w:style w:type="character" w:customStyle="1" w:styleId="108">
    <w:name w:val="fontstyle01"/>
    <w:qFormat/>
    <w:uiPriority w:val="0"/>
    <w:rPr>
      <w:rFonts w:hint="default" w:ascii="TimesNewRomanPSMT" w:hAnsi="TimesNewRomanPSMT"/>
      <w:color w:val="000000"/>
      <w:sz w:val="20"/>
      <w:szCs w:val="20"/>
    </w:rPr>
  </w:style>
  <w:style w:type="character" w:customStyle="1" w:styleId="109">
    <w:name w:val="apple-converted-space"/>
    <w:qFormat/>
    <w:uiPriority w:val="0"/>
  </w:style>
  <w:style w:type="character" w:customStyle="1" w:styleId="110">
    <w:name w:val="z-窗体底端 Char"/>
    <w:link w:val="111"/>
    <w:semiHidden/>
    <w:qFormat/>
    <w:uiPriority w:val="99"/>
    <w:rPr>
      <w:rFonts w:ascii="Arial" w:hAnsi="Arial" w:cs="Arial"/>
      <w:vanish/>
      <w:sz w:val="16"/>
      <w:szCs w:val="16"/>
    </w:rPr>
  </w:style>
  <w:style w:type="paragraph" w:customStyle="1" w:styleId="111">
    <w:name w:val="_Style 43"/>
    <w:basedOn w:val="1"/>
    <w:next w:val="1"/>
    <w:link w:val="110"/>
    <w:unhideWhenUsed/>
    <w:qFormat/>
    <w:uiPriority w:val="99"/>
    <w:pPr>
      <w:pBdr>
        <w:top w:val="single" w:color="auto" w:sz="6" w:space="1"/>
      </w:pBdr>
      <w:spacing w:after="0" w:line="240" w:lineRule="auto"/>
      <w:jc w:val="center"/>
    </w:pPr>
    <w:rPr>
      <w:rFonts w:ascii="Arial" w:hAnsi="Arial"/>
      <w:vanish/>
      <w:sz w:val="16"/>
      <w:szCs w:val="16"/>
    </w:rPr>
  </w:style>
  <w:style w:type="paragraph" w:customStyle="1" w:styleId="112">
    <w:name w:val="B4"/>
    <w:basedOn w:val="27"/>
    <w:qFormat/>
    <w:uiPriority w:val="0"/>
  </w:style>
  <w:style w:type="paragraph" w:customStyle="1" w:styleId="113">
    <w:name w:val="_Style 112"/>
    <w:unhideWhenUsed/>
    <w:qFormat/>
    <w:uiPriority w:val="99"/>
    <w:rPr>
      <w:rFonts w:ascii="Times New Roman" w:hAnsi="Times New Roman" w:eastAsia="宋体" w:cs="Times New Roman"/>
      <w:szCs w:val="22"/>
      <w:lang w:val="en-US" w:eastAsia="zh-CN" w:bidi="ar-SA"/>
    </w:rPr>
  </w:style>
  <w:style w:type="paragraph" w:customStyle="1" w:styleId="114">
    <w:name w:val="TF"/>
    <w:basedOn w:val="79"/>
    <w:qFormat/>
    <w:uiPriority w:val="0"/>
    <w:pPr>
      <w:keepNext w:val="0"/>
      <w:spacing w:before="0" w:after="240"/>
    </w:pPr>
  </w:style>
  <w:style w:type="paragraph" w:customStyle="1" w:styleId="115">
    <w:name w:val="Observation"/>
    <w:basedOn w:val="116"/>
    <w:qFormat/>
    <w:uiPriority w:val="0"/>
    <w:pPr>
      <w:numPr>
        <w:ilvl w:val="0"/>
        <w:numId w:val="3"/>
      </w:numPr>
      <w:tabs>
        <w:tab w:val="left" w:pos="1701"/>
      </w:tabs>
      <w:ind w:left="1701" w:hanging="1701"/>
    </w:pPr>
    <w:rPr>
      <w:lang w:eastAsia="ja-JP"/>
    </w:rPr>
  </w:style>
  <w:style w:type="paragraph" w:customStyle="1" w:styleId="116">
    <w:name w:val="Proposal"/>
    <w:basedOn w:val="19"/>
    <w:qFormat/>
    <w:uiPriority w:val="0"/>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117">
    <w:name w:val="tableheader"/>
    <w:basedOn w:val="1"/>
    <w:qFormat/>
    <w:uiPriority w:val="0"/>
    <w:pPr>
      <w:spacing w:before="40" w:after="40" w:line="240" w:lineRule="auto"/>
      <w:jc w:val="center"/>
    </w:pPr>
    <w:rPr>
      <w:rFonts w:cs="Calibri"/>
      <w:b/>
      <w:bCs/>
      <w:color w:val="000000"/>
      <w:lang w:eastAsia="en-US"/>
    </w:rPr>
  </w:style>
  <w:style w:type="paragraph" w:customStyle="1" w:styleId="118">
    <w:name w:val="_Style 53"/>
    <w:semiHidden/>
    <w:qFormat/>
    <w:uiPriority w:val="99"/>
    <w:pPr>
      <w:spacing w:after="160" w:line="259" w:lineRule="auto"/>
    </w:pPr>
    <w:rPr>
      <w:rFonts w:ascii="CG Times (WN)" w:hAnsi="CG Times (WN)" w:eastAsia="宋体" w:cs="Times New Roman"/>
      <w:sz w:val="22"/>
      <w:szCs w:val="22"/>
      <w:lang w:val="en-US" w:eastAsia="zh-CN" w:bidi="ar-SA"/>
    </w:rPr>
  </w:style>
  <w:style w:type="paragraph" w:customStyle="1" w:styleId="119">
    <w:name w:val="tablecell"/>
    <w:basedOn w:val="1"/>
    <w:qFormat/>
    <w:uiPriority w:val="0"/>
    <w:pPr>
      <w:autoSpaceDE w:val="0"/>
      <w:autoSpaceDN w:val="0"/>
      <w:adjustRightInd w:val="0"/>
      <w:spacing w:before="40" w:after="40" w:line="240" w:lineRule="auto"/>
    </w:pPr>
    <w:rPr>
      <w:lang w:eastAsia="en-US"/>
    </w:rPr>
  </w:style>
  <w:style w:type="paragraph" w:customStyle="1" w:styleId="120">
    <w:name w:val="B2"/>
    <w:basedOn w:val="12"/>
    <w:qFormat/>
    <w:uiPriority w:val="0"/>
  </w:style>
  <w:style w:type="paragraph" w:customStyle="1" w:styleId="121">
    <w:name w:val="表格文字居左"/>
    <w:basedOn w:val="1"/>
    <w:next w:val="1"/>
    <w:qFormat/>
    <w:uiPriority w:val="0"/>
    <w:pPr>
      <w:widowControl w:val="0"/>
      <w:spacing w:after="0" w:line="240" w:lineRule="auto"/>
    </w:pPr>
    <w:rPr>
      <w:rFonts w:ascii="Arial" w:hAnsi="Arial" w:cs="宋体"/>
      <w:kern w:val="2"/>
      <w:sz w:val="21"/>
      <w:szCs w:val="20"/>
    </w:rPr>
  </w:style>
  <w:style w:type="paragraph" w:customStyle="1" w:styleId="12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23">
    <w:name w:val="CR Cover Page"/>
    <w:qFormat/>
    <w:uiPriority w:val="0"/>
    <w:pPr>
      <w:spacing w:after="120" w:line="259" w:lineRule="auto"/>
    </w:pPr>
    <w:rPr>
      <w:rFonts w:ascii="Arial" w:hAnsi="Arial" w:eastAsia="宋体" w:cs="Times New Roman"/>
      <w:lang w:val="en-GB" w:eastAsia="en-US" w:bidi="ar-SA"/>
    </w:rPr>
  </w:style>
  <w:style w:type="paragraph" w:customStyle="1" w:styleId="124">
    <w:name w:val="_Style 1"/>
    <w:basedOn w:val="1"/>
    <w:qFormat/>
    <w:uiPriority w:val="34"/>
    <w:pPr>
      <w:widowControl w:val="0"/>
      <w:spacing w:after="0" w:line="240" w:lineRule="auto"/>
      <w:ind w:firstLine="420" w:firstLineChars="200"/>
    </w:pPr>
    <w:rPr>
      <w:kern w:val="2"/>
      <w:sz w:val="21"/>
      <w:szCs w:val="24"/>
    </w:rPr>
  </w:style>
  <w:style w:type="paragraph" w:customStyle="1" w:styleId="12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zh-CN" w:bidi="ar-SA"/>
    </w:rPr>
  </w:style>
  <w:style w:type="paragraph" w:customStyle="1" w:styleId="126">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127">
    <w:name w:val="TAN"/>
    <w:basedOn w:val="1"/>
    <w:qFormat/>
    <w:uiPriority w:val="0"/>
    <w:pPr>
      <w:keepNext/>
      <w:keepLines/>
      <w:spacing w:after="0" w:line="240" w:lineRule="auto"/>
      <w:ind w:left="851" w:hanging="851"/>
    </w:pPr>
    <w:rPr>
      <w:rFonts w:ascii="Arial" w:hAnsi="Arial"/>
      <w:sz w:val="18"/>
      <w:szCs w:val="20"/>
      <w:lang w:val="en-GB" w:eastAsia="en-US"/>
    </w:rPr>
  </w:style>
  <w:style w:type="paragraph" w:customStyle="1" w:styleId="128">
    <w:name w:val="Default"/>
    <w:qFormat/>
    <w:uiPriority w:val="0"/>
    <w:pPr>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129">
    <w:name w:val="EX"/>
    <w:basedOn w:val="1"/>
    <w:qFormat/>
    <w:uiPriority w:val="99"/>
    <w:pPr>
      <w:keepLines/>
      <w:ind w:left="1702" w:hanging="1418"/>
    </w:pPr>
  </w:style>
  <w:style w:type="paragraph" w:customStyle="1" w:styleId="130">
    <w:name w:val="B3"/>
    <w:basedOn w:val="11"/>
    <w:qFormat/>
    <w:uiPriority w:val="0"/>
  </w:style>
  <w:style w:type="paragraph" w:customStyle="1" w:styleId="13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132">
    <w:name w:val="Test"/>
    <w:basedOn w:val="1"/>
    <w:qFormat/>
    <w:uiPriority w:val="0"/>
    <w:pPr>
      <w:spacing w:before="60" w:after="60" w:line="280" w:lineRule="atLeast"/>
      <w:ind w:left="2160"/>
    </w:pPr>
    <w:rPr>
      <w:szCs w:val="20"/>
      <w:lang w:val="en-GB" w:eastAsia="en-US"/>
    </w:rPr>
  </w:style>
  <w:style w:type="paragraph" w:customStyle="1" w:styleId="133">
    <w:name w:val="References"/>
    <w:basedOn w:val="1"/>
    <w:qFormat/>
    <w:uiPriority w:val="0"/>
    <w:pPr>
      <w:numPr>
        <w:ilvl w:val="0"/>
        <w:numId w:val="4"/>
      </w:numPr>
      <w:autoSpaceDE w:val="0"/>
      <w:autoSpaceDN w:val="0"/>
      <w:spacing w:after="60"/>
    </w:pPr>
    <w:rPr>
      <w:szCs w:val="16"/>
      <w:lang w:eastAsia="en-US"/>
    </w:rPr>
  </w:style>
  <w:style w:type="paragraph" w:customStyle="1" w:styleId="134">
    <w:name w:val="列出段落1"/>
    <w:basedOn w:val="1"/>
    <w:qFormat/>
    <w:uiPriority w:val="72"/>
    <w:pPr>
      <w:spacing w:after="0"/>
      <w:ind w:firstLine="420" w:firstLineChars="200"/>
    </w:pPr>
    <w:rPr>
      <w:rFonts w:ascii="宋体" w:hAnsi="宋体"/>
      <w:sz w:val="24"/>
      <w:szCs w:val="24"/>
    </w:rPr>
  </w:style>
  <w:style w:type="paragraph" w:customStyle="1" w:styleId="135">
    <w:name w:val="EQ"/>
    <w:basedOn w:val="1"/>
    <w:next w:val="1"/>
    <w:qFormat/>
    <w:uiPriority w:val="0"/>
    <w:pPr>
      <w:keepLines/>
      <w:tabs>
        <w:tab w:val="center" w:pos="4536"/>
        <w:tab w:val="right" w:pos="9072"/>
      </w:tabs>
    </w:pPr>
  </w:style>
  <w:style w:type="paragraph" w:customStyle="1" w:styleId="136">
    <w:name w:val="Agreement"/>
    <w:basedOn w:val="1"/>
    <w:next w:val="97"/>
    <w:qFormat/>
    <w:uiPriority w:val="0"/>
    <w:pPr>
      <w:numPr>
        <w:ilvl w:val="0"/>
        <w:numId w:val="5"/>
      </w:numPr>
      <w:spacing w:before="60"/>
    </w:pPr>
    <w:rPr>
      <w:b/>
    </w:rPr>
  </w:style>
  <w:style w:type="paragraph" w:customStyle="1" w:styleId="137">
    <w:name w:val="TAR"/>
    <w:basedOn w:val="101"/>
    <w:qFormat/>
    <w:uiPriority w:val="0"/>
    <w:pPr>
      <w:jc w:val="right"/>
    </w:pPr>
  </w:style>
  <w:style w:type="paragraph" w:customStyle="1" w:styleId="138">
    <w:name w:val="EW"/>
    <w:basedOn w:val="129"/>
    <w:qFormat/>
    <w:uiPriority w:val="0"/>
    <w:pPr>
      <w:spacing w:after="0"/>
    </w:pPr>
  </w:style>
  <w:style w:type="paragraph" w:customStyle="1" w:styleId="139">
    <w:name w:val="List Paragraph1"/>
    <w:basedOn w:val="1"/>
    <w:qFormat/>
    <w:uiPriority w:val="34"/>
    <w:pPr>
      <w:overflowPunct w:val="0"/>
      <w:autoSpaceDE w:val="0"/>
      <w:autoSpaceDN w:val="0"/>
      <w:adjustRightInd w:val="0"/>
      <w:spacing w:after="180"/>
      <w:ind w:left="720"/>
      <w:contextualSpacing/>
      <w:textAlignment w:val="baseline"/>
    </w:pPr>
    <w:rPr>
      <w:szCs w:val="20"/>
      <w:lang w:eastAsia="ja-JP"/>
    </w:rPr>
  </w:style>
  <w:style w:type="paragraph" w:customStyle="1" w:styleId="140">
    <w:name w:val="List Paragraph2"/>
    <w:basedOn w:val="1"/>
    <w:qFormat/>
    <w:uiPriority w:val="34"/>
    <w:pPr>
      <w:spacing w:after="0"/>
      <w:ind w:left="720"/>
    </w:pPr>
    <w:rPr>
      <w:rFonts w:ascii="Calibri" w:hAnsi="Calibri" w:eastAsia="Calibri"/>
      <w:sz w:val="22"/>
    </w:rPr>
  </w:style>
  <w:style w:type="paragraph" w:customStyle="1" w:styleId="141">
    <w:name w:val="LGTdoc_제목1"/>
    <w:basedOn w:val="1"/>
    <w:qFormat/>
    <w:uiPriority w:val="0"/>
    <w:pPr>
      <w:adjustRightInd w:val="0"/>
      <w:spacing w:after="100" w:afterAutospacing="1" w:line="240" w:lineRule="auto"/>
    </w:pPr>
    <w:rPr>
      <w:rFonts w:eastAsia="Batang"/>
      <w:b/>
      <w:sz w:val="28"/>
      <w:szCs w:val="20"/>
      <w:lang w:val="en-GB" w:eastAsia="ko-KR"/>
    </w:rPr>
  </w:style>
  <w:style w:type="paragraph" w:customStyle="1" w:styleId="142">
    <w:name w:val="PropObs"/>
    <w:basedOn w:val="1"/>
    <w:qFormat/>
    <w:uiPriority w:val="0"/>
    <w:pPr>
      <w:numPr>
        <w:ilvl w:val="0"/>
        <w:numId w:val="6"/>
      </w:numPr>
      <w:ind w:left="1134" w:hanging="1134"/>
    </w:pPr>
    <w:rPr>
      <w:rFonts w:ascii="Calibri" w:hAnsi="Calibri" w:eastAsia="MS Mincho"/>
      <w:b/>
      <w:szCs w:val="20"/>
      <w:lang w:eastAsia="sv-SE"/>
    </w:rPr>
  </w:style>
  <w:style w:type="table" w:customStyle="1" w:styleId="143">
    <w:name w:val="Table Grid7"/>
    <w:basedOn w:val="30"/>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
    <w:name w:val="网格型7"/>
    <w:basedOn w:val="3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
    <w:name w:val="网格型1"/>
    <w:basedOn w:val="30"/>
    <w:unhideWhenUsed/>
    <w:qFormat/>
    <w:uiPriority w:val="99"/>
    <w:rPr>
      <w:rFonts w:ascii="Malgun Gothic" w:hAnsi="Malgun Gothic" w:eastAsia="Malgun Gothic"/>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46">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47">
    <w:name w:val="批注文字 Char1"/>
    <w:basedOn w:val="32"/>
    <w:qFormat/>
    <w:uiPriority w:val="0"/>
    <w:rPr>
      <w:rFonts w:hint="default" w:ascii="Times New Roman" w:hAnsi="Times New Roman" w:eastAsia="Times New Roman" w:cs="Times New Roman"/>
      <w:szCs w:val="22"/>
    </w:rPr>
  </w:style>
  <w:style w:type="paragraph" w:customStyle="1" w:styleId="148">
    <w:name w:val="列出段落"/>
    <w:basedOn w:val="1"/>
    <w:qFormat/>
    <w:uiPriority w:val="0"/>
    <w:pPr>
      <w:spacing w:before="0" w:after="0" w:line="256" w:lineRule="auto"/>
      <w:ind w:left="840" w:leftChars="400"/>
      <w:jc w:val="left"/>
    </w:pPr>
    <w:rPr>
      <w:rFonts w:ascii="Times" w:hAnsi="Times" w:eastAsia="Batang"/>
      <w:szCs w:val="24"/>
    </w:rPr>
  </w:style>
  <w:style w:type="paragraph" w:customStyle="1" w:styleId="149">
    <w:name w:val="YJ-Proposal"/>
    <w:basedOn w:val="1"/>
    <w:qFormat/>
    <w:uiPriority w:val="0"/>
    <w:pPr>
      <w:numPr>
        <w:ilvl w:val="0"/>
        <w:numId w:val="7"/>
      </w:numPr>
      <w:tabs>
        <w:tab w:val="left" w:pos="0"/>
        <w:tab w:val="left" w:pos="1417"/>
        <w:tab w:val="clear" w:pos="5528"/>
      </w:tabs>
      <w:ind w:left="0"/>
    </w:pPr>
    <w:rPr>
      <w:rFonts w:eastAsiaTheme="minorEastAsia"/>
      <w:b/>
      <w:bCs/>
      <w:szCs w:val="21"/>
      <w:lang w:val="en-GB" w:eastAsia="en-US"/>
    </w:rPr>
  </w:style>
  <w:style w:type="paragraph" w:customStyle="1" w:styleId="150">
    <w:name w:val="YJ-Observation"/>
    <w:basedOn w:val="149"/>
    <w:qFormat/>
    <w:uiPriority w:val="0"/>
    <w:pPr>
      <w:numPr>
        <w:ilvl w:val="0"/>
        <w:numId w:val="8"/>
      </w:numPr>
      <w:tabs>
        <w:tab w:val="left" w:pos="420"/>
        <w:tab w:val="left" w:pos="4820"/>
        <w:tab w:val="clear" w:pos="-220"/>
      </w:tabs>
      <w:spacing w:line="260" w:lineRule="auto"/>
      <w:ind w:left="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emf"/><Relationship Id="rId18" Type="http://schemas.openxmlformats.org/officeDocument/2006/relationships/image" Target="media/image7.emf"/><Relationship Id="rId17" Type="http://schemas.openxmlformats.org/officeDocument/2006/relationships/image" Target="media/image6.emf"/><Relationship Id="rId16" Type="http://schemas.openxmlformats.org/officeDocument/2006/relationships/image" Target="media/image5.emf"/><Relationship Id="rId15" Type="http://schemas.openxmlformats.org/officeDocument/2006/relationships/image" Target="media/image4.emf"/><Relationship Id="rId14" Type="http://schemas.openxmlformats.org/officeDocument/2006/relationships/image" Target="media/image3.emf"/><Relationship Id="rId13" Type="http://schemas.openxmlformats.org/officeDocument/2006/relationships/image" Target="media/image2.jpe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18</Pages>
  <Words>6421</Words>
  <Characters>36603</Characters>
  <Lines>305</Lines>
  <Paragraphs>85</Paragraphs>
  <TotalTime>33</TotalTime>
  <ScaleCrop>false</ScaleCrop>
  <LinksUpToDate>false</LinksUpToDate>
  <CharactersWithSpaces>42939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2023-08-02T11:40:00Z</dcterms:created>
  <dc:creator>ZTE</dc:creator>
  <cp:lastModifiedBy>ZTE</cp:lastModifiedBy>
  <dcterms:modified xsi:type="dcterms:W3CDTF">2024-04-05T14:29:02Z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8B328BB549FF4252B814515DFF697352</vt:lpwstr>
  </property>
</Properties>
</file>