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43826AE8"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4904F3">
        <w:rPr>
          <w:rFonts w:ascii="Times New Roman" w:eastAsiaTheme="minorHAnsi" w:hAnsi="Times New Roman"/>
          <w:b/>
          <w:bCs/>
          <w:sz w:val="24"/>
          <w:szCs w:val="28"/>
          <w:lang w:val="en-US"/>
        </w:rPr>
        <w:t>11</w:t>
      </w:r>
      <w:r w:rsidR="007E5E7B">
        <w:rPr>
          <w:rFonts w:ascii="Times New Roman" w:eastAsiaTheme="minorHAnsi" w:hAnsi="Times New Roman"/>
          <w:b/>
          <w:bCs/>
          <w:sz w:val="24"/>
          <w:szCs w:val="28"/>
          <w:lang w:val="en-US"/>
        </w:rPr>
        <w:t>6</w:t>
      </w:r>
      <w:r w:rsidR="007751F6">
        <w:rPr>
          <w:rFonts w:ascii="Times New Roman" w:eastAsiaTheme="minorHAnsi" w:hAnsi="Times New Roman"/>
          <w:b/>
          <w:bCs/>
          <w:sz w:val="24"/>
          <w:szCs w:val="28"/>
          <w:lang w:val="en-US"/>
        </w:rPr>
        <w:t>-bis</w:t>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3D29ED">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665597">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853152" w:rsidRPr="00853152">
        <w:rPr>
          <w:rFonts w:ascii="Times New Roman" w:eastAsiaTheme="minorHAnsi" w:hAnsi="Times New Roman"/>
          <w:b/>
          <w:bCs/>
          <w:sz w:val="24"/>
          <w:szCs w:val="24"/>
          <w:lang w:val="en-US"/>
        </w:rPr>
        <w:t>2</w:t>
      </w:r>
      <w:r w:rsidR="007E5E7B">
        <w:rPr>
          <w:rFonts w:ascii="Times New Roman" w:eastAsiaTheme="minorHAnsi" w:hAnsi="Times New Roman"/>
          <w:b/>
          <w:bCs/>
          <w:sz w:val="24"/>
          <w:szCs w:val="24"/>
          <w:lang w:val="en-US"/>
        </w:rPr>
        <w:t>4</w:t>
      </w:r>
      <w:r w:rsidR="00853152" w:rsidRPr="00853152">
        <w:rPr>
          <w:rFonts w:ascii="Times New Roman" w:eastAsiaTheme="minorHAnsi" w:hAnsi="Times New Roman"/>
          <w:b/>
          <w:bCs/>
          <w:sz w:val="24"/>
          <w:szCs w:val="24"/>
          <w:lang w:val="en-US"/>
        </w:rPr>
        <w:t>0</w:t>
      </w:r>
      <w:r w:rsidR="007751F6">
        <w:rPr>
          <w:rFonts w:ascii="Times New Roman" w:eastAsiaTheme="minorHAnsi" w:hAnsi="Times New Roman"/>
          <w:b/>
          <w:bCs/>
          <w:sz w:val="24"/>
          <w:szCs w:val="24"/>
          <w:lang w:val="en-US"/>
        </w:rPr>
        <w:t>2175</w:t>
      </w:r>
    </w:p>
    <w:p w14:paraId="3DCEEDC7" w14:textId="77777777" w:rsidR="007751F6" w:rsidRPr="00E62792" w:rsidRDefault="007751F6" w:rsidP="007751F6">
      <w:pPr>
        <w:pStyle w:val="CRCoverPage"/>
        <w:tabs>
          <w:tab w:val="left" w:pos="1980"/>
        </w:tabs>
        <w:spacing w:after="0"/>
        <w:jc w:val="both"/>
        <w:rPr>
          <w:rFonts w:ascii="Times New Roman" w:eastAsiaTheme="minorHAnsi" w:hAnsi="Times New Roman"/>
          <w:b/>
          <w:bCs/>
          <w:sz w:val="24"/>
          <w:szCs w:val="28"/>
          <w:lang w:val="en-US"/>
        </w:rPr>
      </w:pPr>
      <w:r w:rsidRPr="00E62792">
        <w:rPr>
          <w:rFonts w:ascii="Times New Roman" w:eastAsiaTheme="minorHAnsi" w:hAnsi="Times New Roman"/>
          <w:b/>
          <w:bCs/>
          <w:sz w:val="24"/>
          <w:szCs w:val="28"/>
          <w:lang w:val="en-US"/>
        </w:rPr>
        <w:t>Changsha, Hunan Province, China, April 15</w:t>
      </w:r>
      <w:r w:rsidRPr="00E62792">
        <w:rPr>
          <w:rFonts w:ascii="Times New Roman" w:eastAsiaTheme="minorHAnsi" w:hAnsi="Times New Roman" w:hint="eastAsia"/>
          <w:b/>
          <w:bCs/>
          <w:sz w:val="24"/>
          <w:szCs w:val="28"/>
          <w:lang w:val="en-US"/>
        </w:rPr>
        <w:t>th</w:t>
      </w:r>
      <w:r w:rsidRPr="00E62792">
        <w:rPr>
          <w:rFonts w:ascii="Times New Roman" w:eastAsiaTheme="minorHAnsi" w:hAnsi="Times New Roman"/>
          <w:b/>
          <w:bCs/>
          <w:sz w:val="24"/>
          <w:szCs w:val="28"/>
          <w:lang w:val="en-US"/>
        </w:rPr>
        <w:t xml:space="preserve"> – 19th, 2024</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6A351495"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7E5E7B">
        <w:rPr>
          <w:rFonts w:ascii="Times New Roman" w:hAnsi="Times New Roman"/>
          <w:b/>
          <w:bCs/>
          <w:sz w:val="22"/>
          <w:szCs w:val="22"/>
          <w:lang w:val="en-US"/>
        </w:rPr>
        <w:t>9</w:t>
      </w:r>
      <w:r w:rsidR="00DF1D4E">
        <w:rPr>
          <w:rFonts w:ascii="Times New Roman" w:hAnsi="Times New Roman"/>
          <w:b/>
          <w:bCs/>
          <w:sz w:val="22"/>
          <w:szCs w:val="22"/>
          <w:lang w:val="en-US"/>
        </w:rPr>
        <w:t>.</w:t>
      </w:r>
      <w:r w:rsidR="002935B9">
        <w:rPr>
          <w:rFonts w:ascii="Times New Roman" w:hAnsi="Times New Roman"/>
          <w:b/>
          <w:bCs/>
          <w:sz w:val="22"/>
          <w:szCs w:val="22"/>
          <w:lang w:val="en-US"/>
        </w:rPr>
        <w:t>1</w:t>
      </w:r>
      <w:r w:rsidR="007E5E7B">
        <w:rPr>
          <w:rFonts w:ascii="Times New Roman" w:hAnsi="Times New Roman"/>
          <w:b/>
          <w:bCs/>
          <w:sz w:val="22"/>
          <w:szCs w:val="22"/>
          <w:lang w:val="en-US"/>
        </w:rPr>
        <w:t>1</w:t>
      </w:r>
      <w:r w:rsidR="005D3353">
        <w:rPr>
          <w:rFonts w:ascii="Times New Roman" w:hAnsi="Times New Roman"/>
          <w:b/>
          <w:bCs/>
          <w:sz w:val="22"/>
          <w:szCs w:val="22"/>
          <w:lang w:val="en-US"/>
        </w:rPr>
        <w:t>.</w:t>
      </w:r>
      <w:r w:rsidR="002B6039">
        <w:rPr>
          <w:rFonts w:ascii="Times New Roman" w:hAnsi="Times New Roman"/>
          <w:b/>
          <w:bCs/>
          <w:sz w:val="22"/>
          <w:szCs w:val="22"/>
          <w:lang w:val="en-US"/>
        </w:rPr>
        <w:t>3</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BC40CBC" w14:textId="741E4EE9" w:rsidR="003346F0" w:rsidRPr="004D71F0" w:rsidRDefault="003346F0" w:rsidP="00914B0A">
      <w:pPr>
        <w:spacing w:after="0" w:line="276" w:lineRule="auto"/>
        <w:ind w:left="1985" w:hanging="1985"/>
        <w:contextualSpacing/>
        <w:rPr>
          <w:rFonts w:cs="Times New Roman"/>
          <w:b/>
          <w:bCs/>
        </w:rPr>
      </w:pPr>
      <w:r w:rsidRPr="00146444">
        <w:rPr>
          <w:rFonts w:cs="Times New Roman"/>
          <w:b/>
          <w:bCs/>
        </w:rPr>
        <w:t>Title:</w:t>
      </w:r>
      <w:r w:rsidRPr="00146444">
        <w:rPr>
          <w:rFonts w:cs="Times New Roman"/>
          <w:b/>
          <w:bCs/>
        </w:rPr>
        <w:tab/>
      </w:r>
      <w:r w:rsidR="00B40A9A" w:rsidRPr="00B40A9A">
        <w:rPr>
          <w:rFonts w:cs="Times New Roman"/>
          <w:b/>
          <w:bCs/>
        </w:rPr>
        <w:t>NR-NTN uplink capacity/throughput enhancement</w:t>
      </w:r>
    </w:p>
    <w:p w14:paraId="2B2970F9" w14:textId="5DCA9E80"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w:t>
      </w:r>
    </w:p>
    <w:p w14:paraId="6FDFD0DA" w14:textId="42680D32" w:rsidR="003346F0" w:rsidRDefault="003346F0" w:rsidP="00403690">
      <w:pPr>
        <w:pStyle w:val="Heading1"/>
      </w:pPr>
      <w:bookmarkStart w:id="0" w:name="_Ref513464071"/>
      <w:r w:rsidRPr="00146444">
        <w:t>Introduction</w:t>
      </w:r>
      <w:bookmarkEnd w:id="0"/>
    </w:p>
    <w:p w14:paraId="21082B4D" w14:textId="003482BD" w:rsidR="006E004A" w:rsidRDefault="006E004A" w:rsidP="007A79EA">
      <w:r>
        <w:t>In RAN</w:t>
      </w:r>
      <w:r w:rsidR="004A7000">
        <w:t xml:space="preserve"> </w:t>
      </w:r>
      <w:r>
        <w:t>#</w:t>
      </w:r>
      <w:r w:rsidR="001E4FDD">
        <w:t>102</w:t>
      </w:r>
      <w:r>
        <w:t xml:space="preserve"> meeting, the WI for R1</w:t>
      </w:r>
      <w:r w:rsidR="001E4FDD">
        <w:t>9</w:t>
      </w:r>
      <w:r>
        <w:t xml:space="preserve"> NR</w:t>
      </w:r>
      <w:r w:rsidR="001E4FDD">
        <w:t xml:space="preserve"> NTN for Phase 3 </w:t>
      </w:r>
      <w:r w:rsidR="00384AB3">
        <w:fldChar w:fldCharType="begin"/>
      </w:r>
      <w:r w:rsidR="00384AB3">
        <w:instrText xml:space="preserve"> REF _Ref127399394 \r \h  \* MERGEFORMAT </w:instrText>
      </w:r>
      <w:r w:rsidR="00384AB3">
        <w:fldChar w:fldCharType="separate"/>
      </w:r>
      <w:r w:rsidR="00384AB3">
        <w:t>[1]</w:t>
      </w:r>
      <w:r w:rsidR="00384AB3">
        <w:fldChar w:fldCharType="end"/>
      </w:r>
      <w:r w:rsidR="00384AB3">
        <w:t xml:space="preserve"> </w:t>
      </w:r>
      <w:r w:rsidR="001E4FDD">
        <w:t>is approved.</w:t>
      </w:r>
    </w:p>
    <w:p w14:paraId="2738B48C" w14:textId="798B4D25" w:rsidR="00A0281B" w:rsidRDefault="00384AB3" w:rsidP="007A79EA">
      <w:r>
        <w:t xml:space="preserve">For </w:t>
      </w:r>
      <w:r w:rsidR="00B40A9A">
        <w:t>UL</w:t>
      </w:r>
      <w:r>
        <w:t xml:space="preserve"> c</w:t>
      </w:r>
      <w:r w:rsidR="00B40A9A">
        <w:t>apacity</w:t>
      </w:r>
      <w:r>
        <w:t xml:space="preserve"> enhancement, </w:t>
      </w:r>
      <w:r w:rsidR="00A0281B">
        <w:t xml:space="preserve">NTN phase 3 has an objective to improve the </w:t>
      </w:r>
      <w:r w:rsidR="00B40A9A">
        <w:t>UL capacity/throughput</w:t>
      </w:r>
      <w:r w:rsidR="00A0281B">
        <w:t xml:space="preserve">. The justification for this objective is in the following: </w:t>
      </w:r>
    </w:p>
    <w:tbl>
      <w:tblPr>
        <w:tblStyle w:val="TableGrid"/>
        <w:tblW w:w="0" w:type="auto"/>
        <w:tblLook w:val="04A0" w:firstRow="1" w:lastRow="0" w:firstColumn="1" w:lastColumn="0" w:noHBand="0" w:noVBand="1"/>
      </w:tblPr>
      <w:tblGrid>
        <w:gridCol w:w="9350"/>
      </w:tblGrid>
      <w:tr w:rsidR="006E004A" w14:paraId="6FDB4D2F" w14:textId="77777777" w:rsidTr="00276A99">
        <w:tc>
          <w:tcPr>
            <w:tcW w:w="9350" w:type="dxa"/>
          </w:tcPr>
          <w:p w14:paraId="68170A7A" w14:textId="77777777" w:rsidR="00B40A9A" w:rsidRDefault="00B40A9A" w:rsidP="00B40A9A">
            <w:pPr>
              <w:numPr>
                <w:ilvl w:val="0"/>
                <w:numId w:val="32"/>
              </w:numPr>
              <w:overflowPunct w:val="0"/>
              <w:autoSpaceDE w:val="0"/>
              <w:autoSpaceDN w:val="0"/>
              <w:adjustRightInd w:val="0"/>
              <w:jc w:val="left"/>
              <w:textAlignment w:val="baseline"/>
              <w:rPr>
                <w:bCs/>
              </w:rPr>
            </w:pPr>
            <w:bookmarkStart w:id="1" w:name="_Hlk158290424"/>
            <w:r w:rsidRPr="00134B7D">
              <w:rPr>
                <w:bCs/>
              </w:rPr>
              <w:t xml:space="preserve">Offer optimized </w:t>
            </w:r>
            <w:r>
              <w:rPr>
                <w:bCs/>
              </w:rPr>
              <w:t xml:space="preserve">capacity </w:t>
            </w:r>
            <w:r w:rsidRPr="00134B7D">
              <w:rPr>
                <w:bCs/>
              </w:rPr>
              <w:t xml:space="preserve">performance </w:t>
            </w:r>
            <w:r>
              <w:rPr>
                <w:bCs/>
              </w:rPr>
              <w:t>on uplink through multiplexing techniques, motivated by:</w:t>
            </w:r>
          </w:p>
          <w:p w14:paraId="56F9E14E" w14:textId="77777777" w:rsidR="00B40A9A" w:rsidRPr="00246709" w:rsidRDefault="00B40A9A" w:rsidP="00B40A9A">
            <w:pPr>
              <w:numPr>
                <w:ilvl w:val="0"/>
                <w:numId w:val="31"/>
              </w:numPr>
              <w:overflowPunct w:val="0"/>
              <w:autoSpaceDE w:val="0"/>
              <w:autoSpaceDN w:val="0"/>
              <w:adjustRightInd w:val="0"/>
              <w:jc w:val="left"/>
              <w:textAlignment w:val="baseline"/>
              <w:rPr>
                <w:bCs/>
              </w:rPr>
            </w:pPr>
            <w:r w:rsidRPr="000508D2">
              <w:rPr>
                <w:bCs/>
              </w:rPr>
              <w:t xml:space="preserve">The coverage of NTN satellites is very wide, and considering device density, it is expected that </w:t>
            </w:r>
            <w:proofErr w:type="gramStart"/>
            <w:r w:rsidRPr="000508D2">
              <w:rPr>
                <w:bCs/>
              </w:rPr>
              <w:t>a large number of</w:t>
            </w:r>
            <w:proofErr w:type="gramEnd"/>
            <w:r w:rsidRPr="000508D2">
              <w:rPr>
                <w:bCs/>
              </w:rPr>
              <w:t xml:space="preserve"> UEs will be within a satellite’s coverage. Especially for LEO, </w:t>
            </w:r>
            <w:proofErr w:type="gramStart"/>
            <w:r w:rsidRPr="000508D2">
              <w:rPr>
                <w:bCs/>
              </w:rPr>
              <w:t>a large number of</w:t>
            </w:r>
            <w:proofErr w:type="gramEnd"/>
            <w:r w:rsidRPr="000508D2">
              <w:rPr>
                <w:bCs/>
              </w:rPr>
              <w:t xml:space="preserve"> UEs in coverage must succeed in transmitting desired data during a satellite coverage which means that rapid access to and release of satellite resources is required.</w:t>
            </w:r>
          </w:p>
          <w:p w14:paraId="4B455842" w14:textId="77777777" w:rsidR="00B40A9A" w:rsidRPr="000508D2" w:rsidRDefault="00B40A9A" w:rsidP="00B40A9A">
            <w:pPr>
              <w:numPr>
                <w:ilvl w:val="0"/>
                <w:numId w:val="31"/>
              </w:numPr>
              <w:overflowPunct w:val="0"/>
              <w:autoSpaceDE w:val="0"/>
              <w:autoSpaceDN w:val="0"/>
              <w:adjustRightInd w:val="0"/>
              <w:jc w:val="left"/>
              <w:textAlignment w:val="baseline"/>
              <w:rPr>
                <w:bCs/>
              </w:rPr>
            </w:pPr>
            <w:r w:rsidRPr="000508D2">
              <w:rPr>
                <w:bCs/>
              </w:rPr>
              <w:t>The total spectrum resources available to the network will be limited especially in the early phases of NR NTN deployments.</w:t>
            </w:r>
          </w:p>
          <w:p w14:paraId="3E57BD89" w14:textId="77777777" w:rsidR="00B40A9A" w:rsidRDefault="00B40A9A" w:rsidP="00B40A9A">
            <w:pPr>
              <w:numPr>
                <w:ilvl w:val="0"/>
                <w:numId w:val="31"/>
              </w:numPr>
              <w:overflowPunct w:val="0"/>
              <w:autoSpaceDE w:val="0"/>
              <w:autoSpaceDN w:val="0"/>
              <w:adjustRightInd w:val="0"/>
              <w:jc w:val="left"/>
              <w:textAlignment w:val="baseline"/>
              <w:rPr>
                <w:bCs/>
              </w:rPr>
            </w:pPr>
            <w:r w:rsidRPr="000508D2">
              <w:rPr>
                <w:bCs/>
              </w:rPr>
              <w:t>Some users will require higher resources than others, depending on their traffic patterns. Therefore, further granularity of resource multiplexing can significantly improve system capacity efficiency.</w:t>
            </w:r>
          </w:p>
          <w:p w14:paraId="1882E015" w14:textId="16D9165F" w:rsidR="00B40A9A" w:rsidRPr="002D6525" w:rsidRDefault="00B40A9A" w:rsidP="001C5143">
            <w:pPr>
              <w:numPr>
                <w:ilvl w:val="0"/>
                <w:numId w:val="31"/>
              </w:numPr>
              <w:overflowPunct w:val="0"/>
              <w:autoSpaceDE w:val="0"/>
              <w:autoSpaceDN w:val="0"/>
              <w:adjustRightInd w:val="0"/>
              <w:jc w:val="left"/>
              <w:textAlignment w:val="baseline"/>
              <w:rPr>
                <w:rFonts w:eastAsia="SimSun"/>
                <w:bCs/>
                <w:sz w:val="20"/>
                <w:szCs w:val="20"/>
                <w:lang w:val="en-GB" w:eastAsia="en-GB"/>
              </w:rPr>
            </w:pPr>
            <w:r w:rsidRPr="001C5143">
              <w:rPr>
                <w:bCs/>
              </w:rPr>
              <w:t xml:space="preserve">Possibly to allocate higher per-UE resources to better support </w:t>
            </w:r>
            <w:proofErr w:type="spellStart"/>
            <w:r w:rsidRPr="001C5143">
              <w:rPr>
                <w:bCs/>
              </w:rPr>
              <w:t>VoNR</w:t>
            </w:r>
            <w:proofErr w:type="spellEnd"/>
            <w:r w:rsidRPr="001C5143">
              <w:rPr>
                <w:bCs/>
              </w:rPr>
              <w:t>/VoIP services in coverage-limited scenarios.</w:t>
            </w:r>
          </w:p>
        </w:tc>
      </w:tr>
      <w:bookmarkEnd w:id="1"/>
    </w:tbl>
    <w:p w14:paraId="6F0F3919" w14:textId="77777777" w:rsidR="00A0281B" w:rsidRDefault="00A0281B" w:rsidP="00A0281B"/>
    <w:p w14:paraId="365679AA" w14:textId="0172C9C2" w:rsidR="00A0281B" w:rsidRDefault="00A0281B" w:rsidP="00A0281B">
      <w:r>
        <w:t>This justification is linked to the following objective:</w:t>
      </w:r>
    </w:p>
    <w:tbl>
      <w:tblPr>
        <w:tblStyle w:val="TableGrid"/>
        <w:tblW w:w="0" w:type="auto"/>
        <w:tblLook w:val="04A0" w:firstRow="1" w:lastRow="0" w:firstColumn="1" w:lastColumn="0" w:noHBand="0" w:noVBand="1"/>
      </w:tblPr>
      <w:tblGrid>
        <w:gridCol w:w="9350"/>
      </w:tblGrid>
      <w:tr w:rsidR="00F76639" w14:paraId="333473E2" w14:textId="77777777" w:rsidTr="00A85A2C">
        <w:tc>
          <w:tcPr>
            <w:tcW w:w="9350" w:type="dxa"/>
          </w:tcPr>
          <w:p w14:paraId="1A5844CC" w14:textId="77777777" w:rsidR="002416E2" w:rsidRPr="009431DD" w:rsidRDefault="002416E2" w:rsidP="002416E2">
            <w:pPr>
              <w:numPr>
                <w:ilvl w:val="0"/>
                <w:numId w:val="29"/>
              </w:numPr>
              <w:overflowPunct w:val="0"/>
              <w:autoSpaceDE w:val="0"/>
              <w:autoSpaceDN w:val="0"/>
              <w:adjustRightInd w:val="0"/>
              <w:spacing w:line="276" w:lineRule="auto"/>
              <w:jc w:val="left"/>
              <w:textAlignment w:val="baseline"/>
              <w:rPr>
                <w:rFonts w:eastAsia="Calibri"/>
                <w:lang w:eastAsia="ko-KR"/>
              </w:rPr>
            </w:pPr>
            <w:r w:rsidRPr="009431DD">
              <w:rPr>
                <w:rFonts w:eastAsia="Calibri"/>
                <w:lang w:eastAsia="ko-KR"/>
              </w:rPr>
              <w:t>Uplink Capacity/Throughput Enhancement for FR1-NTN [RAN1, RAN2, RAN4]</w:t>
            </w:r>
          </w:p>
          <w:p w14:paraId="47540E31" w14:textId="77777777" w:rsidR="002416E2" w:rsidRPr="009431DD" w:rsidRDefault="002416E2" w:rsidP="002416E2">
            <w:pPr>
              <w:pStyle w:val="ListParagraph"/>
              <w:widowControl w:val="0"/>
              <w:numPr>
                <w:ilvl w:val="0"/>
                <w:numId w:val="30"/>
              </w:numPr>
              <w:spacing w:line="276" w:lineRule="auto"/>
              <w:contextualSpacing/>
              <w:rPr>
                <w:sz w:val="20"/>
                <w:szCs w:val="20"/>
              </w:rPr>
            </w:pPr>
            <w:r w:rsidRPr="009431DD">
              <w:rPr>
                <w:sz w:val="20"/>
                <w:szCs w:val="20"/>
              </w:rPr>
              <w:t xml:space="preserve">Study then </w:t>
            </w:r>
            <w:proofErr w:type="gramStart"/>
            <w:r w:rsidRPr="009431DD">
              <w:rPr>
                <w:sz w:val="20"/>
                <w:szCs w:val="20"/>
              </w:rPr>
              <w:t>specify</w:t>
            </w:r>
            <w:proofErr w:type="gramEnd"/>
            <w:r w:rsidRPr="009431DD">
              <w:rPr>
                <w:sz w:val="20"/>
                <w:szCs w:val="20"/>
              </w:rPr>
              <w:t>, if beneficial, DFT-s-OFDM PUSCH enhancements via Orthogonal Cover Codes (OCC)</w:t>
            </w:r>
          </w:p>
          <w:p w14:paraId="7EB13D99" w14:textId="77777777" w:rsidR="002416E2" w:rsidRPr="009431DD" w:rsidRDefault="002416E2" w:rsidP="002416E2">
            <w:pPr>
              <w:pStyle w:val="ListParagraph"/>
              <w:widowControl w:val="0"/>
              <w:numPr>
                <w:ilvl w:val="1"/>
                <w:numId w:val="30"/>
              </w:numPr>
              <w:spacing w:line="276" w:lineRule="auto"/>
              <w:contextualSpacing/>
              <w:rPr>
                <w:sz w:val="20"/>
                <w:szCs w:val="20"/>
              </w:rPr>
            </w:pPr>
            <w:r w:rsidRPr="009431DD">
              <w:rPr>
                <w:sz w:val="20"/>
                <w:szCs w:val="20"/>
              </w:rPr>
              <w:t xml:space="preserve">Determine the achievable capacity improvement to be targeted </w:t>
            </w:r>
            <w:proofErr w:type="gramStart"/>
            <w:r w:rsidRPr="009431DD">
              <w:rPr>
                <w:sz w:val="20"/>
                <w:szCs w:val="20"/>
              </w:rPr>
              <w:t>taking into account</w:t>
            </w:r>
            <w:proofErr w:type="gramEnd"/>
            <w:r w:rsidRPr="009431DD">
              <w:rPr>
                <w:sz w:val="20"/>
                <w:szCs w:val="20"/>
              </w:rPr>
              <w:t xml:space="preserve"> realistic impairments (e.g. Doppler, time variation, phase distortion, </w:t>
            </w:r>
            <w:proofErr w:type="spellStart"/>
            <w:r w:rsidRPr="009431DD">
              <w:rPr>
                <w:sz w:val="20"/>
                <w:szCs w:val="20"/>
              </w:rPr>
              <w:t>etc</w:t>
            </w:r>
            <w:proofErr w:type="spellEnd"/>
            <w:r w:rsidRPr="009431DD">
              <w:rPr>
                <w:sz w:val="20"/>
                <w:szCs w:val="20"/>
              </w:rPr>
              <w:t>)</w:t>
            </w:r>
          </w:p>
          <w:p w14:paraId="70950194" w14:textId="77777777" w:rsidR="002416E2" w:rsidRPr="009431DD" w:rsidRDefault="002416E2" w:rsidP="002416E2">
            <w:pPr>
              <w:pStyle w:val="ListParagraph"/>
              <w:widowControl w:val="0"/>
              <w:numPr>
                <w:ilvl w:val="1"/>
                <w:numId w:val="30"/>
              </w:numPr>
              <w:spacing w:line="276" w:lineRule="auto"/>
              <w:contextualSpacing/>
              <w:rPr>
                <w:sz w:val="20"/>
                <w:szCs w:val="20"/>
              </w:rPr>
            </w:pPr>
            <w:r w:rsidRPr="009431DD">
              <w:rPr>
                <w:sz w:val="20"/>
                <w:szCs w:val="20"/>
              </w:rPr>
              <w:t xml:space="preserve">Specify necessary </w:t>
            </w:r>
            <w:proofErr w:type="spellStart"/>
            <w:r w:rsidRPr="009431DD">
              <w:rPr>
                <w:sz w:val="20"/>
                <w:szCs w:val="20"/>
              </w:rPr>
              <w:t>signalling</w:t>
            </w:r>
            <w:proofErr w:type="spellEnd"/>
            <w:r w:rsidRPr="009431DD">
              <w:rPr>
                <w:sz w:val="20"/>
                <w:szCs w:val="20"/>
              </w:rPr>
              <w:t xml:space="preserve">, if needed </w:t>
            </w:r>
          </w:p>
          <w:p w14:paraId="1F6A734B" w14:textId="77777777" w:rsidR="002416E2" w:rsidRPr="009431DD" w:rsidRDefault="002416E2" w:rsidP="002416E2">
            <w:pPr>
              <w:pStyle w:val="ListParagraph"/>
              <w:widowControl w:val="0"/>
              <w:numPr>
                <w:ilvl w:val="1"/>
                <w:numId w:val="30"/>
              </w:numPr>
              <w:spacing w:line="276" w:lineRule="auto"/>
              <w:contextualSpacing/>
              <w:rPr>
                <w:sz w:val="20"/>
                <w:szCs w:val="20"/>
              </w:rPr>
            </w:pPr>
            <w:r w:rsidRPr="009431DD">
              <w:rPr>
                <w:sz w:val="20"/>
                <w:szCs w:val="20"/>
              </w:rPr>
              <w:t>Update RF requirements accordingly, if needed</w:t>
            </w:r>
          </w:p>
          <w:p w14:paraId="51D5C6B5" w14:textId="77777777" w:rsidR="002416E2" w:rsidRPr="009431DD" w:rsidRDefault="002416E2" w:rsidP="002416E2">
            <w:pPr>
              <w:pStyle w:val="ListParagraph"/>
              <w:widowControl w:val="0"/>
              <w:numPr>
                <w:ilvl w:val="1"/>
                <w:numId w:val="30"/>
              </w:numPr>
              <w:spacing w:line="276" w:lineRule="auto"/>
              <w:contextualSpacing/>
              <w:rPr>
                <w:sz w:val="20"/>
                <w:szCs w:val="20"/>
              </w:rPr>
            </w:pPr>
            <w:r w:rsidRPr="009431DD">
              <w:rPr>
                <w:sz w:val="20"/>
                <w:szCs w:val="20"/>
              </w:rPr>
              <w:t>Note: The study can consider orthogonal cover codes across OFDM symbols, across slots, and/or within an OFDM symbol.</w:t>
            </w:r>
          </w:p>
          <w:p w14:paraId="1134EC04" w14:textId="77777777" w:rsidR="002416E2" w:rsidRPr="009431DD" w:rsidRDefault="002416E2" w:rsidP="002416E2">
            <w:pPr>
              <w:pStyle w:val="ListParagraph"/>
              <w:widowControl w:val="0"/>
              <w:numPr>
                <w:ilvl w:val="1"/>
                <w:numId w:val="30"/>
              </w:numPr>
              <w:spacing w:line="276" w:lineRule="auto"/>
              <w:contextualSpacing/>
              <w:rPr>
                <w:sz w:val="20"/>
                <w:szCs w:val="20"/>
              </w:rPr>
            </w:pPr>
            <w:r w:rsidRPr="009431DD">
              <w:rPr>
                <w:sz w:val="20"/>
                <w:szCs w:val="20"/>
              </w:rPr>
              <w:t>Note: the study phase is targeted to be completed by RAN#104</w:t>
            </w:r>
          </w:p>
          <w:p w14:paraId="364F1C43" w14:textId="77777777" w:rsidR="002416E2" w:rsidRPr="009431DD" w:rsidRDefault="002416E2" w:rsidP="002416E2">
            <w:pPr>
              <w:pStyle w:val="ListParagraph"/>
              <w:widowControl w:val="0"/>
              <w:numPr>
                <w:ilvl w:val="0"/>
                <w:numId w:val="30"/>
              </w:numPr>
              <w:spacing w:line="276" w:lineRule="auto"/>
              <w:contextualSpacing/>
              <w:rPr>
                <w:sz w:val="20"/>
                <w:szCs w:val="20"/>
              </w:rPr>
            </w:pPr>
            <w:r w:rsidRPr="009431DD">
              <w:rPr>
                <w:sz w:val="20"/>
                <w:szCs w:val="20"/>
              </w:rPr>
              <w:t>Notes for this objective:</w:t>
            </w:r>
          </w:p>
          <w:p w14:paraId="13FC02C5" w14:textId="77777777" w:rsidR="002416E2" w:rsidRPr="009431DD" w:rsidRDefault="002416E2" w:rsidP="002416E2">
            <w:pPr>
              <w:pStyle w:val="ListParagraph"/>
              <w:widowControl w:val="0"/>
              <w:numPr>
                <w:ilvl w:val="1"/>
                <w:numId w:val="30"/>
              </w:numPr>
              <w:spacing w:line="276" w:lineRule="auto"/>
              <w:contextualSpacing/>
              <w:rPr>
                <w:sz w:val="20"/>
                <w:szCs w:val="20"/>
              </w:rPr>
            </w:pPr>
            <w:r w:rsidRPr="009431DD">
              <w:rPr>
                <w:sz w:val="20"/>
                <w:szCs w:val="20"/>
              </w:rPr>
              <w:t>The enhancement is not targeting improvements/impacts of MU-MIMO capability</w:t>
            </w:r>
          </w:p>
          <w:p w14:paraId="4602FD88" w14:textId="77777777" w:rsidR="002416E2" w:rsidRPr="009431DD" w:rsidRDefault="002416E2" w:rsidP="002416E2">
            <w:pPr>
              <w:pStyle w:val="ListParagraph"/>
              <w:widowControl w:val="0"/>
              <w:numPr>
                <w:ilvl w:val="1"/>
                <w:numId w:val="30"/>
              </w:numPr>
              <w:spacing w:line="276" w:lineRule="auto"/>
              <w:contextualSpacing/>
              <w:rPr>
                <w:sz w:val="20"/>
                <w:szCs w:val="20"/>
              </w:rPr>
            </w:pPr>
            <w:r w:rsidRPr="009431DD">
              <w:rPr>
                <w:sz w:val="20"/>
                <w:szCs w:val="20"/>
              </w:rPr>
              <w:t>The enhancement is not targeted to PUSCH DMRS</w:t>
            </w:r>
          </w:p>
          <w:p w14:paraId="7BC52C8F" w14:textId="77777777" w:rsidR="002416E2" w:rsidRPr="009431DD" w:rsidRDefault="002416E2" w:rsidP="002416E2">
            <w:pPr>
              <w:pStyle w:val="ListParagraph"/>
              <w:widowControl w:val="0"/>
              <w:numPr>
                <w:ilvl w:val="1"/>
                <w:numId w:val="30"/>
              </w:numPr>
              <w:spacing w:line="276" w:lineRule="auto"/>
              <w:contextualSpacing/>
              <w:rPr>
                <w:sz w:val="20"/>
                <w:szCs w:val="20"/>
              </w:rPr>
            </w:pPr>
            <w:r w:rsidRPr="009431DD">
              <w:rPr>
                <w:sz w:val="20"/>
                <w:szCs w:val="20"/>
              </w:rPr>
              <w:t>No enhancement for initial access</w:t>
            </w:r>
          </w:p>
          <w:p w14:paraId="564B6834" w14:textId="77777777" w:rsidR="002416E2" w:rsidRPr="009431DD" w:rsidRDefault="002416E2" w:rsidP="002416E2">
            <w:pPr>
              <w:pStyle w:val="ListParagraph"/>
              <w:widowControl w:val="0"/>
              <w:numPr>
                <w:ilvl w:val="1"/>
                <w:numId w:val="30"/>
              </w:numPr>
              <w:spacing w:line="276" w:lineRule="auto"/>
              <w:contextualSpacing/>
              <w:rPr>
                <w:sz w:val="20"/>
                <w:szCs w:val="20"/>
              </w:rPr>
            </w:pPr>
            <w:r w:rsidRPr="009431DD">
              <w:rPr>
                <w:sz w:val="20"/>
                <w:szCs w:val="20"/>
              </w:rPr>
              <w:t>Enhancements to PRACH are not in scope.</w:t>
            </w:r>
          </w:p>
          <w:p w14:paraId="1C95A054" w14:textId="78502647" w:rsidR="00F76639" w:rsidRPr="002416E2" w:rsidRDefault="002416E2" w:rsidP="002416E2">
            <w:pPr>
              <w:pStyle w:val="ListParagraph"/>
              <w:widowControl w:val="0"/>
              <w:numPr>
                <w:ilvl w:val="1"/>
                <w:numId w:val="30"/>
              </w:numPr>
              <w:spacing w:line="276" w:lineRule="auto"/>
              <w:contextualSpacing/>
              <w:rPr>
                <w:sz w:val="20"/>
                <w:szCs w:val="20"/>
              </w:rPr>
            </w:pPr>
            <w:r w:rsidRPr="009431DD">
              <w:rPr>
                <w:sz w:val="20"/>
                <w:szCs w:val="20"/>
              </w:rPr>
              <w:t>This feature may be applicable for UEs operating in terrestrial networks based on a common design</w:t>
            </w:r>
          </w:p>
        </w:tc>
      </w:tr>
    </w:tbl>
    <w:p w14:paraId="1BE30B08" w14:textId="47BF1805" w:rsidR="003B3887" w:rsidRDefault="003B3887" w:rsidP="00F76639">
      <w:pPr>
        <w:widowControl w:val="0"/>
        <w:spacing w:line="276" w:lineRule="auto"/>
        <w:contextualSpacing/>
        <w:rPr>
          <w:lang w:eastAsia="ko-KR"/>
        </w:rPr>
      </w:pPr>
      <w:r w:rsidRPr="00077148">
        <w:rPr>
          <w:lang w:eastAsia="ko-KR"/>
        </w:rPr>
        <w:lastRenderedPageBreak/>
        <w:t xml:space="preserve"> </w:t>
      </w:r>
      <w:r w:rsidR="00312EF4">
        <w:rPr>
          <w:lang w:eastAsia="ko-KR"/>
        </w:rPr>
        <w:t>The following agreements were reached in RAN1#116 [2] meeting:</w:t>
      </w:r>
    </w:p>
    <w:tbl>
      <w:tblPr>
        <w:tblStyle w:val="TableGrid"/>
        <w:tblW w:w="0" w:type="auto"/>
        <w:tblLook w:val="04A0" w:firstRow="1" w:lastRow="0" w:firstColumn="1" w:lastColumn="0" w:noHBand="0" w:noVBand="1"/>
      </w:tblPr>
      <w:tblGrid>
        <w:gridCol w:w="9350"/>
      </w:tblGrid>
      <w:tr w:rsidR="00312EF4" w14:paraId="3774A792" w14:textId="77777777" w:rsidTr="00A6521B">
        <w:tc>
          <w:tcPr>
            <w:tcW w:w="9350" w:type="dxa"/>
          </w:tcPr>
          <w:p w14:paraId="7FC03741" w14:textId="77777777" w:rsidR="00312EF4" w:rsidRPr="00B22A02" w:rsidRDefault="00312EF4" w:rsidP="00312EF4">
            <w:pPr>
              <w:rPr>
                <w:iCs/>
                <w:highlight w:val="green"/>
              </w:rPr>
            </w:pPr>
            <w:r w:rsidRPr="00B22A02">
              <w:rPr>
                <w:iCs/>
                <w:highlight w:val="green"/>
              </w:rPr>
              <w:t>Agreement</w:t>
            </w:r>
          </w:p>
          <w:p w14:paraId="0C14BB11" w14:textId="77777777" w:rsidR="00312EF4" w:rsidRPr="00B22A02" w:rsidRDefault="00312EF4" w:rsidP="00312EF4">
            <w:pPr>
              <w:pStyle w:val="ListParagraph"/>
              <w:numPr>
                <w:ilvl w:val="0"/>
                <w:numId w:val="46"/>
              </w:numPr>
              <w:overflowPunct w:val="0"/>
              <w:autoSpaceDE w:val="0"/>
              <w:autoSpaceDN w:val="0"/>
              <w:adjustRightInd w:val="0"/>
              <w:spacing w:after="180"/>
              <w:contextualSpacing/>
              <w:jc w:val="left"/>
              <w:textAlignment w:val="baseline"/>
              <w:rPr>
                <w:iCs/>
              </w:rPr>
            </w:pPr>
            <w:r w:rsidRPr="00B22A02">
              <w:rPr>
                <w:iCs/>
              </w:rPr>
              <w:t>Adopt the table below for assumptions for Evaluation parameters for link level evaluation in NR NTN UL capacity and throughput enhancements</w:t>
            </w:r>
          </w:p>
          <w:tbl>
            <w:tblPr>
              <w:tblW w:w="5000" w:type="pct"/>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798"/>
              <w:gridCol w:w="6316"/>
            </w:tblGrid>
            <w:tr w:rsidR="00312EF4" w:rsidRPr="00B22A02" w14:paraId="3472EFA8" w14:textId="77777777" w:rsidTr="00A6521B">
              <w:trPr>
                <w:trHeight w:val="20"/>
                <w:jc w:val="center"/>
              </w:trPr>
              <w:tc>
                <w:tcPr>
                  <w:tcW w:w="1535" w:type="pct"/>
                  <w:shd w:val="clear" w:color="auto" w:fill="E2EFD9"/>
                  <w:tcMar>
                    <w:top w:w="0" w:type="dxa"/>
                    <w:left w:w="108" w:type="dxa"/>
                    <w:bottom w:w="0" w:type="dxa"/>
                    <w:right w:w="108" w:type="dxa"/>
                  </w:tcMar>
                  <w:vAlign w:val="center"/>
                </w:tcPr>
                <w:p w14:paraId="125937CC" w14:textId="77777777" w:rsidR="00312EF4" w:rsidRPr="00B22A02" w:rsidRDefault="00312EF4" w:rsidP="00312EF4">
                  <w:pPr>
                    <w:keepNext/>
                    <w:overflowPunct w:val="0"/>
                    <w:autoSpaceDE w:val="0"/>
                    <w:autoSpaceDN w:val="0"/>
                    <w:jc w:val="center"/>
                    <w:textAlignment w:val="baseline"/>
                    <w:rPr>
                      <w:rFonts w:ascii="Arial" w:hAnsi="Arial" w:cs="Arial"/>
                      <w:b/>
                      <w:bCs/>
                      <w:sz w:val="16"/>
                      <w:szCs w:val="16"/>
                    </w:rPr>
                  </w:pPr>
                  <w:r w:rsidRPr="00B22A02">
                    <w:rPr>
                      <w:rFonts w:ascii="Arial" w:hAnsi="Arial" w:cs="Arial"/>
                      <w:b/>
                      <w:bCs/>
                      <w:color w:val="000000"/>
                      <w:sz w:val="16"/>
                      <w:szCs w:val="16"/>
                    </w:rPr>
                    <w:t>Parameter</w:t>
                  </w:r>
                </w:p>
              </w:tc>
              <w:tc>
                <w:tcPr>
                  <w:tcW w:w="3465" w:type="pct"/>
                  <w:shd w:val="clear" w:color="auto" w:fill="E2EFD9"/>
                  <w:tcMar>
                    <w:top w:w="0" w:type="dxa"/>
                    <w:left w:w="108" w:type="dxa"/>
                    <w:bottom w:w="0" w:type="dxa"/>
                    <w:right w:w="108" w:type="dxa"/>
                  </w:tcMar>
                  <w:vAlign w:val="center"/>
                </w:tcPr>
                <w:p w14:paraId="03BE3E91" w14:textId="77777777" w:rsidR="00312EF4" w:rsidRPr="00B22A02" w:rsidRDefault="00312EF4" w:rsidP="00312EF4">
                  <w:pPr>
                    <w:keepNext/>
                    <w:overflowPunct w:val="0"/>
                    <w:autoSpaceDE w:val="0"/>
                    <w:autoSpaceDN w:val="0"/>
                    <w:jc w:val="center"/>
                    <w:textAlignment w:val="baseline"/>
                    <w:rPr>
                      <w:rFonts w:ascii="Arial" w:hAnsi="Arial" w:cs="Arial"/>
                      <w:b/>
                      <w:bCs/>
                      <w:sz w:val="16"/>
                      <w:szCs w:val="16"/>
                    </w:rPr>
                  </w:pPr>
                  <w:r w:rsidRPr="00B22A02">
                    <w:rPr>
                      <w:rFonts w:ascii="Arial" w:hAnsi="Arial" w:cs="Arial"/>
                      <w:b/>
                      <w:bCs/>
                      <w:color w:val="000000"/>
                      <w:sz w:val="16"/>
                      <w:szCs w:val="16"/>
                    </w:rPr>
                    <w:t>Value</w:t>
                  </w:r>
                </w:p>
              </w:tc>
            </w:tr>
            <w:tr w:rsidR="00312EF4" w:rsidRPr="00B22A02" w14:paraId="756CAC31" w14:textId="77777777" w:rsidTr="00A6521B">
              <w:trPr>
                <w:trHeight w:val="20"/>
                <w:jc w:val="center"/>
              </w:trPr>
              <w:tc>
                <w:tcPr>
                  <w:tcW w:w="1535" w:type="pct"/>
                  <w:tcMar>
                    <w:top w:w="0" w:type="dxa"/>
                    <w:left w:w="108" w:type="dxa"/>
                    <w:bottom w:w="0" w:type="dxa"/>
                    <w:right w:w="108" w:type="dxa"/>
                  </w:tcMar>
                  <w:vAlign w:val="center"/>
                </w:tcPr>
                <w:p w14:paraId="3860D59A" w14:textId="77777777" w:rsidR="00312EF4" w:rsidRPr="00B22A02" w:rsidRDefault="00312EF4" w:rsidP="00312EF4">
                  <w:pPr>
                    <w:keepNext/>
                    <w:rPr>
                      <w:rFonts w:ascii="Arial" w:hAnsi="Arial" w:cs="Arial"/>
                      <w:sz w:val="16"/>
                      <w:szCs w:val="16"/>
                    </w:rPr>
                  </w:pPr>
                  <w:r w:rsidRPr="00B22A02">
                    <w:rPr>
                      <w:rFonts w:ascii="Arial" w:hAnsi="Arial" w:cs="Arial"/>
                      <w:sz w:val="16"/>
                      <w:szCs w:val="16"/>
                    </w:rPr>
                    <w:t>Channel model</w:t>
                  </w:r>
                </w:p>
              </w:tc>
              <w:tc>
                <w:tcPr>
                  <w:tcW w:w="3465" w:type="pct"/>
                  <w:tcMar>
                    <w:top w:w="0" w:type="dxa"/>
                    <w:left w:w="108" w:type="dxa"/>
                    <w:bottom w:w="0" w:type="dxa"/>
                    <w:right w:w="108" w:type="dxa"/>
                  </w:tcMar>
                  <w:vAlign w:val="center"/>
                </w:tcPr>
                <w:p w14:paraId="75EF390D" w14:textId="77777777" w:rsidR="00312EF4" w:rsidRPr="00B22A02" w:rsidRDefault="00312EF4" w:rsidP="00312EF4">
                  <w:pPr>
                    <w:keepNext/>
                    <w:numPr>
                      <w:ilvl w:val="0"/>
                      <w:numId w:val="33"/>
                    </w:numPr>
                    <w:spacing w:after="0" w:line="276" w:lineRule="auto"/>
                    <w:jc w:val="left"/>
                    <w:rPr>
                      <w:rFonts w:ascii="Arial" w:hAnsi="Arial" w:cs="Arial"/>
                      <w:sz w:val="16"/>
                      <w:szCs w:val="16"/>
                      <w:lang w:eastAsia="x-none"/>
                    </w:rPr>
                  </w:pPr>
                  <w:r w:rsidRPr="00B22A02">
                    <w:rPr>
                      <w:rFonts w:ascii="Arial" w:hAnsi="Arial" w:cs="Arial"/>
                      <w:sz w:val="16"/>
                      <w:szCs w:val="16"/>
                      <w:lang w:eastAsia="x-none"/>
                    </w:rPr>
                    <w:t>NTN-TDL-C Rural, 30° elevation angle</w:t>
                  </w:r>
                </w:p>
              </w:tc>
            </w:tr>
            <w:tr w:rsidR="00312EF4" w:rsidRPr="00B22A02" w14:paraId="44D566A8" w14:textId="77777777" w:rsidTr="00A6521B">
              <w:trPr>
                <w:trHeight w:val="20"/>
                <w:jc w:val="center"/>
              </w:trPr>
              <w:tc>
                <w:tcPr>
                  <w:tcW w:w="1535" w:type="pct"/>
                  <w:tcMar>
                    <w:top w:w="0" w:type="dxa"/>
                    <w:left w:w="108" w:type="dxa"/>
                    <w:bottom w:w="0" w:type="dxa"/>
                    <w:right w:w="108" w:type="dxa"/>
                  </w:tcMar>
                  <w:vAlign w:val="center"/>
                </w:tcPr>
                <w:p w14:paraId="6516D965" w14:textId="77777777" w:rsidR="00312EF4" w:rsidRPr="00B22A02" w:rsidRDefault="00312EF4" w:rsidP="00312EF4">
                  <w:pPr>
                    <w:keepNext/>
                    <w:rPr>
                      <w:rFonts w:ascii="Arial" w:hAnsi="Arial" w:cs="Arial"/>
                      <w:sz w:val="16"/>
                      <w:szCs w:val="16"/>
                    </w:rPr>
                  </w:pPr>
                  <w:r w:rsidRPr="00B22A02">
                    <w:rPr>
                      <w:rFonts w:ascii="Arial" w:hAnsi="Arial" w:cs="Arial"/>
                      <w:sz w:val="16"/>
                      <w:szCs w:val="16"/>
                    </w:rPr>
                    <w:t>Carrier frequency</w:t>
                  </w:r>
                </w:p>
              </w:tc>
              <w:tc>
                <w:tcPr>
                  <w:tcW w:w="3465" w:type="pct"/>
                  <w:tcMar>
                    <w:top w:w="0" w:type="dxa"/>
                    <w:left w:w="108" w:type="dxa"/>
                    <w:bottom w:w="0" w:type="dxa"/>
                    <w:right w:w="108" w:type="dxa"/>
                  </w:tcMar>
                  <w:vAlign w:val="center"/>
                </w:tcPr>
                <w:p w14:paraId="389EF2CD" w14:textId="77777777" w:rsidR="00312EF4" w:rsidRPr="00B22A02" w:rsidRDefault="00312EF4" w:rsidP="00312EF4">
                  <w:pPr>
                    <w:keepNext/>
                    <w:numPr>
                      <w:ilvl w:val="0"/>
                      <w:numId w:val="33"/>
                    </w:numPr>
                    <w:spacing w:after="0" w:line="276" w:lineRule="auto"/>
                    <w:jc w:val="left"/>
                    <w:rPr>
                      <w:rFonts w:ascii="Arial" w:hAnsi="Arial" w:cs="Arial"/>
                      <w:sz w:val="16"/>
                      <w:szCs w:val="16"/>
                      <w:lang w:eastAsia="x-none"/>
                    </w:rPr>
                  </w:pPr>
                  <w:r w:rsidRPr="00B22A02">
                    <w:rPr>
                      <w:rFonts w:ascii="Arial" w:hAnsi="Arial" w:cs="Arial"/>
                      <w:sz w:val="16"/>
                      <w:szCs w:val="16"/>
                      <w:lang w:eastAsia="x-none"/>
                    </w:rPr>
                    <w:t>2 GHz</w:t>
                  </w:r>
                </w:p>
              </w:tc>
            </w:tr>
            <w:tr w:rsidR="00312EF4" w:rsidRPr="00B22A02" w14:paraId="74409E8F" w14:textId="77777777" w:rsidTr="00A6521B">
              <w:trPr>
                <w:trHeight w:val="20"/>
                <w:jc w:val="center"/>
              </w:trPr>
              <w:tc>
                <w:tcPr>
                  <w:tcW w:w="1535" w:type="pct"/>
                  <w:tcMar>
                    <w:top w:w="0" w:type="dxa"/>
                    <w:left w:w="108" w:type="dxa"/>
                    <w:bottom w:w="0" w:type="dxa"/>
                    <w:right w:w="108" w:type="dxa"/>
                  </w:tcMar>
                  <w:vAlign w:val="center"/>
                </w:tcPr>
                <w:p w14:paraId="49D0201C" w14:textId="77777777" w:rsidR="00312EF4" w:rsidRPr="00B22A02" w:rsidRDefault="00312EF4" w:rsidP="00312EF4">
                  <w:pPr>
                    <w:keepNext/>
                    <w:rPr>
                      <w:rFonts w:ascii="Arial" w:hAnsi="Arial" w:cs="Arial"/>
                      <w:sz w:val="16"/>
                      <w:szCs w:val="16"/>
                    </w:rPr>
                  </w:pPr>
                  <w:r w:rsidRPr="00B22A02">
                    <w:rPr>
                      <w:rFonts w:ascii="Arial" w:hAnsi="Arial" w:cs="Arial"/>
                      <w:sz w:val="16"/>
                      <w:szCs w:val="16"/>
                      <w:lang w:eastAsia="zh-CN"/>
                    </w:rPr>
                    <w:t>Subcarrier spacing</w:t>
                  </w:r>
                </w:p>
              </w:tc>
              <w:tc>
                <w:tcPr>
                  <w:tcW w:w="3465" w:type="pct"/>
                  <w:tcMar>
                    <w:top w:w="0" w:type="dxa"/>
                    <w:left w:w="108" w:type="dxa"/>
                    <w:bottom w:w="0" w:type="dxa"/>
                    <w:right w:w="108" w:type="dxa"/>
                  </w:tcMar>
                  <w:vAlign w:val="center"/>
                </w:tcPr>
                <w:p w14:paraId="506CAD49" w14:textId="77777777" w:rsidR="00312EF4" w:rsidRPr="00B22A02" w:rsidRDefault="00312EF4" w:rsidP="00312EF4">
                  <w:pPr>
                    <w:keepNext/>
                    <w:numPr>
                      <w:ilvl w:val="0"/>
                      <w:numId w:val="33"/>
                    </w:numPr>
                    <w:spacing w:after="0" w:line="276" w:lineRule="auto"/>
                    <w:jc w:val="left"/>
                    <w:rPr>
                      <w:rFonts w:ascii="Arial" w:hAnsi="Arial" w:cs="Arial"/>
                      <w:sz w:val="16"/>
                      <w:szCs w:val="16"/>
                      <w:lang w:eastAsia="x-none"/>
                    </w:rPr>
                  </w:pPr>
                  <w:r w:rsidRPr="00B22A02">
                    <w:rPr>
                      <w:rFonts w:ascii="Arial" w:hAnsi="Arial" w:cs="Arial"/>
                      <w:sz w:val="16"/>
                      <w:szCs w:val="16"/>
                      <w:lang w:eastAsia="x-none"/>
                    </w:rPr>
                    <w:t>15 kHz</w:t>
                  </w:r>
                </w:p>
              </w:tc>
            </w:tr>
            <w:tr w:rsidR="00312EF4" w:rsidRPr="00B22A02" w14:paraId="3CD5FF3D" w14:textId="77777777" w:rsidTr="00A6521B">
              <w:trPr>
                <w:trHeight w:val="20"/>
                <w:jc w:val="center"/>
              </w:trPr>
              <w:tc>
                <w:tcPr>
                  <w:tcW w:w="1535" w:type="pct"/>
                  <w:tcMar>
                    <w:top w:w="0" w:type="dxa"/>
                    <w:left w:w="108" w:type="dxa"/>
                    <w:bottom w:w="0" w:type="dxa"/>
                    <w:right w:w="108" w:type="dxa"/>
                  </w:tcMar>
                  <w:vAlign w:val="center"/>
                </w:tcPr>
                <w:p w14:paraId="6E0FDA5E" w14:textId="77777777" w:rsidR="00312EF4" w:rsidRPr="00B22A02" w:rsidRDefault="00312EF4" w:rsidP="00312EF4">
                  <w:pPr>
                    <w:keepNext/>
                    <w:rPr>
                      <w:rFonts w:ascii="Arial" w:hAnsi="Arial" w:cs="Arial"/>
                      <w:sz w:val="16"/>
                      <w:szCs w:val="16"/>
                    </w:rPr>
                  </w:pPr>
                  <w:r w:rsidRPr="00B22A02">
                    <w:rPr>
                      <w:rFonts w:ascii="Arial" w:hAnsi="Arial" w:cs="Arial"/>
                      <w:sz w:val="16"/>
                      <w:szCs w:val="16"/>
                    </w:rPr>
                    <w:t>UE speed</w:t>
                  </w:r>
                </w:p>
              </w:tc>
              <w:tc>
                <w:tcPr>
                  <w:tcW w:w="3465" w:type="pct"/>
                  <w:tcMar>
                    <w:top w:w="0" w:type="dxa"/>
                    <w:left w:w="108" w:type="dxa"/>
                    <w:bottom w:w="0" w:type="dxa"/>
                    <w:right w:w="108" w:type="dxa"/>
                  </w:tcMar>
                  <w:vAlign w:val="center"/>
                </w:tcPr>
                <w:p w14:paraId="71394341" w14:textId="77777777" w:rsidR="00312EF4" w:rsidRPr="00B22A02" w:rsidRDefault="00312EF4" w:rsidP="00312EF4">
                  <w:pPr>
                    <w:keepNext/>
                    <w:numPr>
                      <w:ilvl w:val="0"/>
                      <w:numId w:val="33"/>
                    </w:numPr>
                    <w:spacing w:after="0" w:line="276" w:lineRule="auto"/>
                    <w:jc w:val="left"/>
                    <w:rPr>
                      <w:rFonts w:ascii="Arial" w:hAnsi="Arial" w:cs="Arial"/>
                      <w:sz w:val="16"/>
                      <w:szCs w:val="16"/>
                      <w:lang w:eastAsia="x-none"/>
                    </w:rPr>
                  </w:pPr>
                  <w:r w:rsidRPr="00B22A02">
                    <w:rPr>
                      <w:rFonts w:ascii="Arial" w:hAnsi="Arial" w:cs="Arial"/>
                      <w:sz w:val="16"/>
                      <w:szCs w:val="16"/>
                      <w:lang w:eastAsia="x-none"/>
                    </w:rPr>
                    <w:t>3 km/h</w:t>
                  </w:r>
                </w:p>
              </w:tc>
            </w:tr>
            <w:tr w:rsidR="00312EF4" w:rsidRPr="00B22A02" w14:paraId="734E1B53" w14:textId="77777777" w:rsidTr="00A6521B">
              <w:trPr>
                <w:trHeight w:val="20"/>
                <w:jc w:val="center"/>
              </w:trPr>
              <w:tc>
                <w:tcPr>
                  <w:tcW w:w="1535" w:type="pct"/>
                  <w:tcMar>
                    <w:top w:w="0" w:type="dxa"/>
                    <w:left w:w="108" w:type="dxa"/>
                    <w:bottom w:w="0" w:type="dxa"/>
                    <w:right w:w="108" w:type="dxa"/>
                  </w:tcMar>
                  <w:vAlign w:val="center"/>
                </w:tcPr>
                <w:p w14:paraId="78AD8CEA" w14:textId="77777777" w:rsidR="00312EF4" w:rsidRPr="00B22A02" w:rsidRDefault="00312EF4" w:rsidP="00312EF4">
                  <w:pPr>
                    <w:keepNext/>
                    <w:rPr>
                      <w:rFonts w:ascii="Arial" w:hAnsi="Arial" w:cs="Arial"/>
                      <w:sz w:val="16"/>
                      <w:szCs w:val="16"/>
                    </w:rPr>
                  </w:pPr>
                  <w:r w:rsidRPr="00B22A02">
                    <w:rPr>
                      <w:rFonts w:ascii="Arial" w:hAnsi="Arial" w:cs="Arial"/>
                      <w:sz w:val="16"/>
                      <w:szCs w:val="16"/>
                    </w:rPr>
                    <w:t xml:space="preserve">Frequency hopping </w:t>
                  </w:r>
                </w:p>
              </w:tc>
              <w:tc>
                <w:tcPr>
                  <w:tcW w:w="3465" w:type="pct"/>
                  <w:tcMar>
                    <w:top w:w="0" w:type="dxa"/>
                    <w:left w:w="108" w:type="dxa"/>
                    <w:bottom w:w="0" w:type="dxa"/>
                    <w:right w:w="108" w:type="dxa"/>
                  </w:tcMar>
                  <w:vAlign w:val="center"/>
                </w:tcPr>
                <w:p w14:paraId="3503F155" w14:textId="77777777" w:rsidR="00312EF4" w:rsidRPr="00B22A02" w:rsidRDefault="00312EF4" w:rsidP="00312EF4">
                  <w:pPr>
                    <w:keepNext/>
                    <w:numPr>
                      <w:ilvl w:val="0"/>
                      <w:numId w:val="33"/>
                    </w:numPr>
                    <w:spacing w:after="0" w:line="276" w:lineRule="auto"/>
                    <w:jc w:val="left"/>
                    <w:rPr>
                      <w:rFonts w:ascii="Arial" w:hAnsi="Arial" w:cs="Arial"/>
                      <w:sz w:val="16"/>
                      <w:szCs w:val="16"/>
                      <w:lang w:eastAsia="x-none"/>
                    </w:rPr>
                  </w:pPr>
                  <w:r w:rsidRPr="00B22A02">
                    <w:rPr>
                      <w:rFonts w:ascii="Arial" w:hAnsi="Arial" w:cs="Arial"/>
                      <w:sz w:val="16"/>
                      <w:szCs w:val="16"/>
                      <w:lang w:eastAsia="x-none"/>
                    </w:rPr>
                    <w:t>No frequency hopping</w:t>
                  </w:r>
                </w:p>
              </w:tc>
            </w:tr>
            <w:tr w:rsidR="00312EF4" w:rsidRPr="00B22A02" w14:paraId="41E6573A" w14:textId="77777777" w:rsidTr="00A6521B">
              <w:trPr>
                <w:trHeight w:val="20"/>
                <w:jc w:val="center"/>
              </w:trPr>
              <w:tc>
                <w:tcPr>
                  <w:tcW w:w="1535" w:type="pct"/>
                  <w:tcMar>
                    <w:top w:w="0" w:type="dxa"/>
                    <w:left w:w="108" w:type="dxa"/>
                    <w:bottom w:w="0" w:type="dxa"/>
                    <w:right w:w="108" w:type="dxa"/>
                  </w:tcMar>
                  <w:vAlign w:val="center"/>
                </w:tcPr>
                <w:p w14:paraId="167B2A01" w14:textId="77777777" w:rsidR="00312EF4" w:rsidRPr="00B22A02" w:rsidRDefault="00312EF4" w:rsidP="00312EF4">
                  <w:pPr>
                    <w:keepNext/>
                    <w:rPr>
                      <w:rFonts w:ascii="Arial" w:hAnsi="Arial" w:cs="Arial"/>
                      <w:sz w:val="16"/>
                      <w:szCs w:val="16"/>
                    </w:rPr>
                  </w:pPr>
                  <w:r w:rsidRPr="00B22A02">
                    <w:rPr>
                      <w:rFonts w:ascii="Arial" w:hAnsi="Arial" w:cs="Arial"/>
                      <w:sz w:val="16"/>
                      <w:szCs w:val="16"/>
                    </w:rPr>
                    <w:t>PUSCH mapping type A with</w:t>
                  </w:r>
                </w:p>
              </w:tc>
              <w:tc>
                <w:tcPr>
                  <w:tcW w:w="3465" w:type="pct"/>
                  <w:tcMar>
                    <w:top w:w="0" w:type="dxa"/>
                    <w:left w:w="108" w:type="dxa"/>
                    <w:bottom w:w="0" w:type="dxa"/>
                    <w:right w:w="108" w:type="dxa"/>
                  </w:tcMar>
                  <w:vAlign w:val="center"/>
                </w:tcPr>
                <w:p w14:paraId="0E071CBE" w14:textId="77777777" w:rsidR="00312EF4" w:rsidRPr="00B22A02" w:rsidRDefault="00312EF4" w:rsidP="00312EF4">
                  <w:pPr>
                    <w:keepNext/>
                    <w:numPr>
                      <w:ilvl w:val="0"/>
                      <w:numId w:val="34"/>
                    </w:numPr>
                    <w:spacing w:after="0" w:line="276" w:lineRule="auto"/>
                    <w:jc w:val="left"/>
                    <w:rPr>
                      <w:rFonts w:ascii="Arial" w:hAnsi="Arial" w:cs="Arial"/>
                      <w:sz w:val="16"/>
                      <w:szCs w:val="16"/>
                      <w:lang w:eastAsia="x-none"/>
                    </w:rPr>
                  </w:pPr>
                  <w:r w:rsidRPr="00B22A02">
                    <w:rPr>
                      <w:rFonts w:ascii="Arial" w:hAnsi="Arial" w:cs="Arial"/>
                      <w:sz w:val="16"/>
                      <w:szCs w:val="16"/>
                      <w:lang w:eastAsia="x-none"/>
                    </w:rPr>
                    <w:t xml:space="preserve">14 OS- for OCC across slots including DMRS </w:t>
                  </w:r>
                </w:p>
              </w:tc>
            </w:tr>
            <w:tr w:rsidR="00312EF4" w:rsidRPr="00B22A02" w14:paraId="4E3FA2A7" w14:textId="77777777" w:rsidTr="00A6521B">
              <w:trPr>
                <w:trHeight w:val="20"/>
                <w:jc w:val="center"/>
              </w:trPr>
              <w:tc>
                <w:tcPr>
                  <w:tcW w:w="1535" w:type="pct"/>
                  <w:tcMar>
                    <w:top w:w="0" w:type="dxa"/>
                    <w:left w:w="108" w:type="dxa"/>
                    <w:bottom w:w="0" w:type="dxa"/>
                    <w:right w:w="108" w:type="dxa"/>
                  </w:tcMar>
                  <w:vAlign w:val="center"/>
                </w:tcPr>
                <w:p w14:paraId="3CAD1A5F" w14:textId="77777777" w:rsidR="00312EF4" w:rsidRPr="00B22A02" w:rsidRDefault="00312EF4" w:rsidP="00312EF4">
                  <w:pPr>
                    <w:keepNext/>
                    <w:rPr>
                      <w:rFonts w:ascii="Arial" w:hAnsi="Arial" w:cs="Arial"/>
                      <w:sz w:val="16"/>
                      <w:szCs w:val="16"/>
                    </w:rPr>
                  </w:pPr>
                  <w:r w:rsidRPr="00B22A02">
                    <w:rPr>
                      <w:rFonts w:ascii="Arial" w:hAnsi="Arial" w:cs="Arial"/>
                      <w:sz w:val="16"/>
                      <w:szCs w:val="16"/>
                    </w:rPr>
                    <w:t xml:space="preserve">HARQ configuration </w:t>
                  </w:r>
                </w:p>
              </w:tc>
              <w:tc>
                <w:tcPr>
                  <w:tcW w:w="3465" w:type="pct"/>
                  <w:tcMar>
                    <w:top w:w="0" w:type="dxa"/>
                    <w:left w:w="108" w:type="dxa"/>
                    <w:bottom w:w="0" w:type="dxa"/>
                    <w:right w:w="108" w:type="dxa"/>
                  </w:tcMar>
                  <w:vAlign w:val="center"/>
                </w:tcPr>
                <w:p w14:paraId="57D9813B" w14:textId="77777777" w:rsidR="00312EF4" w:rsidRPr="00B22A02" w:rsidRDefault="00312EF4" w:rsidP="00312EF4">
                  <w:pPr>
                    <w:keepNext/>
                    <w:numPr>
                      <w:ilvl w:val="0"/>
                      <w:numId w:val="34"/>
                    </w:numPr>
                    <w:spacing w:after="0" w:line="276" w:lineRule="auto"/>
                    <w:jc w:val="left"/>
                    <w:rPr>
                      <w:rFonts w:ascii="Arial" w:hAnsi="Arial" w:cs="Arial"/>
                      <w:sz w:val="16"/>
                      <w:szCs w:val="16"/>
                      <w:lang w:eastAsia="x-none"/>
                    </w:rPr>
                  </w:pPr>
                  <w:r w:rsidRPr="00B22A02">
                    <w:rPr>
                      <w:rFonts w:ascii="Arial" w:hAnsi="Arial" w:cs="Arial"/>
                      <w:sz w:val="16"/>
                      <w:szCs w:val="16"/>
                      <w:lang w:eastAsia="x-none"/>
                    </w:rPr>
                    <w:t>No HARQ</w:t>
                  </w:r>
                </w:p>
              </w:tc>
            </w:tr>
            <w:tr w:rsidR="00312EF4" w:rsidRPr="00B22A02" w14:paraId="1158EA33" w14:textId="77777777" w:rsidTr="00A6521B">
              <w:trPr>
                <w:trHeight w:val="20"/>
                <w:jc w:val="center"/>
              </w:trPr>
              <w:tc>
                <w:tcPr>
                  <w:tcW w:w="1535" w:type="pct"/>
                  <w:tcMar>
                    <w:top w:w="0" w:type="dxa"/>
                    <w:left w:w="108" w:type="dxa"/>
                    <w:bottom w:w="0" w:type="dxa"/>
                    <w:right w:w="108" w:type="dxa"/>
                  </w:tcMar>
                  <w:vAlign w:val="center"/>
                </w:tcPr>
                <w:p w14:paraId="7A4FC1EC" w14:textId="77777777" w:rsidR="00312EF4" w:rsidRPr="00B22A02" w:rsidRDefault="00312EF4" w:rsidP="00312EF4">
                  <w:pPr>
                    <w:keepNext/>
                    <w:rPr>
                      <w:rFonts w:ascii="Arial" w:hAnsi="Arial" w:cs="Arial"/>
                      <w:sz w:val="16"/>
                      <w:szCs w:val="16"/>
                    </w:rPr>
                  </w:pPr>
                  <w:r w:rsidRPr="00B22A02">
                    <w:rPr>
                      <w:rFonts w:ascii="Arial" w:hAnsi="Arial" w:cs="Arial"/>
                      <w:sz w:val="16"/>
                      <w:szCs w:val="16"/>
                    </w:rPr>
                    <w:t>Channel coding</w:t>
                  </w:r>
                </w:p>
              </w:tc>
              <w:tc>
                <w:tcPr>
                  <w:tcW w:w="3465" w:type="pct"/>
                  <w:tcMar>
                    <w:top w:w="0" w:type="dxa"/>
                    <w:left w:w="108" w:type="dxa"/>
                    <w:bottom w:w="0" w:type="dxa"/>
                    <w:right w:w="108" w:type="dxa"/>
                  </w:tcMar>
                  <w:vAlign w:val="center"/>
                </w:tcPr>
                <w:p w14:paraId="60CF7218" w14:textId="77777777" w:rsidR="00312EF4" w:rsidRPr="00B22A02" w:rsidRDefault="00312EF4" w:rsidP="00312EF4">
                  <w:pPr>
                    <w:keepNext/>
                    <w:numPr>
                      <w:ilvl w:val="0"/>
                      <w:numId w:val="34"/>
                    </w:numPr>
                    <w:spacing w:after="0" w:line="276" w:lineRule="auto"/>
                    <w:jc w:val="left"/>
                    <w:rPr>
                      <w:rFonts w:ascii="Arial" w:hAnsi="Arial" w:cs="Arial"/>
                      <w:sz w:val="16"/>
                      <w:szCs w:val="16"/>
                      <w:lang w:eastAsia="x-none"/>
                    </w:rPr>
                  </w:pPr>
                  <w:r w:rsidRPr="00B22A02">
                    <w:rPr>
                      <w:rFonts w:ascii="Arial" w:hAnsi="Arial" w:cs="Arial"/>
                      <w:sz w:val="16"/>
                      <w:szCs w:val="16"/>
                      <w:lang w:eastAsia="x-none"/>
                    </w:rPr>
                    <w:t>LDPC</w:t>
                  </w:r>
                </w:p>
              </w:tc>
            </w:tr>
            <w:tr w:rsidR="00312EF4" w:rsidRPr="00B22A02" w14:paraId="0257059B" w14:textId="77777777" w:rsidTr="00A6521B">
              <w:trPr>
                <w:trHeight w:val="20"/>
                <w:jc w:val="center"/>
              </w:trPr>
              <w:tc>
                <w:tcPr>
                  <w:tcW w:w="1535" w:type="pct"/>
                  <w:tcMar>
                    <w:top w:w="0" w:type="dxa"/>
                    <w:left w:w="108" w:type="dxa"/>
                    <w:bottom w:w="0" w:type="dxa"/>
                    <w:right w:w="108" w:type="dxa"/>
                  </w:tcMar>
                  <w:vAlign w:val="center"/>
                </w:tcPr>
                <w:p w14:paraId="1B1D5416" w14:textId="77777777" w:rsidR="00312EF4" w:rsidRPr="00B22A02" w:rsidRDefault="00312EF4" w:rsidP="00312EF4">
                  <w:pPr>
                    <w:keepNext/>
                    <w:rPr>
                      <w:rFonts w:ascii="Arial" w:hAnsi="Arial" w:cs="Arial"/>
                      <w:sz w:val="16"/>
                      <w:szCs w:val="16"/>
                    </w:rPr>
                  </w:pPr>
                  <w:r w:rsidRPr="00B22A02">
                    <w:rPr>
                      <w:rFonts w:ascii="Arial" w:hAnsi="Arial" w:cs="Arial"/>
                      <w:sz w:val="16"/>
                      <w:szCs w:val="16"/>
                    </w:rPr>
                    <w:t>TBS</w:t>
                  </w:r>
                </w:p>
              </w:tc>
              <w:tc>
                <w:tcPr>
                  <w:tcW w:w="3465" w:type="pct"/>
                  <w:tcMar>
                    <w:top w:w="0" w:type="dxa"/>
                    <w:left w:w="108" w:type="dxa"/>
                    <w:bottom w:w="0" w:type="dxa"/>
                    <w:right w:w="108" w:type="dxa"/>
                  </w:tcMar>
                  <w:vAlign w:val="center"/>
                </w:tcPr>
                <w:p w14:paraId="4F2F9440" w14:textId="77777777" w:rsidR="00312EF4" w:rsidRPr="00B22A02" w:rsidRDefault="00312EF4" w:rsidP="00312EF4">
                  <w:pPr>
                    <w:keepNext/>
                    <w:tabs>
                      <w:tab w:val="left" w:pos="0"/>
                    </w:tabs>
                    <w:spacing w:line="276" w:lineRule="auto"/>
                    <w:rPr>
                      <w:rFonts w:ascii="Arial" w:hAnsi="Arial" w:cs="Arial"/>
                      <w:sz w:val="16"/>
                      <w:szCs w:val="16"/>
                    </w:rPr>
                  </w:pPr>
                  <w:r w:rsidRPr="00B22A02">
                    <w:rPr>
                      <w:rFonts w:ascii="Arial" w:hAnsi="Arial" w:cs="Arial"/>
                      <w:sz w:val="16"/>
                      <w:szCs w:val="16"/>
                    </w:rPr>
                    <w:t>Reported by companies, e.g.</w:t>
                  </w:r>
                </w:p>
                <w:p w14:paraId="6F57474B" w14:textId="77777777" w:rsidR="00312EF4" w:rsidRPr="00B22A02" w:rsidRDefault="00312EF4" w:rsidP="00312EF4">
                  <w:pPr>
                    <w:keepNext/>
                    <w:numPr>
                      <w:ilvl w:val="0"/>
                      <w:numId w:val="35"/>
                    </w:numPr>
                    <w:spacing w:after="0" w:line="276" w:lineRule="auto"/>
                    <w:jc w:val="left"/>
                    <w:rPr>
                      <w:rFonts w:ascii="Arial" w:hAnsi="Arial" w:cs="Arial"/>
                      <w:sz w:val="16"/>
                      <w:szCs w:val="16"/>
                      <w:lang w:eastAsia="x-none"/>
                    </w:rPr>
                  </w:pPr>
                  <w:r w:rsidRPr="00B22A02">
                    <w:rPr>
                      <w:rFonts w:ascii="Arial" w:eastAsia="DengXian" w:hAnsi="Arial" w:cs="Arial"/>
                      <w:sz w:val="16"/>
                      <w:szCs w:val="16"/>
                      <w:lang w:eastAsia="x-none"/>
                    </w:rPr>
                    <w:t>≈</w:t>
                  </w:r>
                  <w:r w:rsidRPr="00B22A02">
                    <w:rPr>
                      <w:rFonts w:ascii="Arial" w:hAnsi="Arial" w:cs="Arial"/>
                      <w:sz w:val="16"/>
                      <w:szCs w:val="16"/>
                      <w:lang w:eastAsia="x-none"/>
                    </w:rPr>
                    <w:t>184 bits payload @</w:t>
                  </w:r>
                  <w:r w:rsidRPr="00B22A02">
                    <w:rPr>
                      <w:rFonts w:ascii="Arial" w:hAnsi="Arial" w:cs="Arial"/>
                      <w:sz w:val="16"/>
                      <w:szCs w:val="16"/>
                      <w:lang w:eastAsia="zh-CN"/>
                    </w:rPr>
                    <w:t>AMR 4.75kbps96 bits @Low data rate</w:t>
                  </w:r>
                </w:p>
              </w:tc>
            </w:tr>
            <w:tr w:rsidR="00312EF4" w:rsidRPr="00B22A02" w14:paraId="54D2B732" w14:textId="77777777" w:rsidTr="00A6521B">
              <w:trPr>
                <w:trHeight w:val="20"/>
                <w:jc w:val="center"/>
              </w:trPr>
              <w:tc>
                <w:tcPr>
                  <w:tcW w:w="1535" w:type="pct"/>
                  <w:tcMar>
                    <w:top w:w="0" w:type="dxa"/>
                    <w:left w:w="108" w:type="dxa"/>
                    <w:bottom w:w="0" w:type="dxa"/>
                    <w:right w:w="108" w:type="dxa"/>
                  </w:tcMar>
                  <w:vAlign w:val="center"/>
                </w:tcPr>
                <w:p w14:paraId="5F7EBA70" w14:textId="77777777" w:rsidR="00312EF4" w:rsidRPr="00B22A02" w:rsidRDefault="00312EF4" w:rsidP="00312EF4">
                  <w:pPr>
                    <w:keepNext/>
                    <w:rPr>
                      <w:rFonts w:ascii="Arial" w:hAnsi="Arial" w:cs="Arial"/>
                      <w:sz w:val="16"/>
                      <w:szCs w:val="16"/>
                    </w:rPr>
                  </w:pPr>
                  <w:r w:rsidRPr="00B22A02">
                    <w:rPr>
                      <w:rFonts w:ascii="Arial" w:hAnsi="Arial" w:cs="Arial"/>
                      <w:sz w:val="16"/>
                      <w:szCs w:val="16"/>
                    </w:rPr>
                    <w:t>DMRS configuration / port / bundling</w:t>
                  </w:r>
                </w:p>
              </w:tc>
              <w:tc>
                <w:tcPr>
                  <w:tcW w:w="3465" w:type="pct"/>
                  <w:tcMar>
                    <w:top w:w="0" w:type="dxa"/>
                    <w:left w:w="108" w:type="dxa"/>
                    <w:bottom w:w="0" w:type="dxa"/>
                    <w:right w:w="108" w:type="dxa"/>
                  </w:tcMar>
                  <w:vAlign w:val="center"/>
                </w:tcPr>
                <w:p w14:paraId="1BC33E32" w14:textId="77777777" w:rsidR="00312EF4" w:rsidRPr="00B22A02" w:rsidRDefault="00312EF4" w:rsidP="00312EF4">
                  <w:pPr>
                    <w:keepNext/>
                    <w:tabs>
                      <w:tab w:val="left" w:pos="0"/>
                    </w:tabs>
                    <w:spacing w:line="276" w:lineRule="auto"/>
                    <w:rPr>
                      <w:rFonts w:ascii="Arial" w:hAnsi="Arial" w:cs="Arial"/>
                      <w:sz w:val="16"/>
                      <w:szCs w:val="16"/>
                    </w:rPr>
                  </w:pPr>
                  <w:r w:rsidRPr="00B22A02">
                    <w:rPr>
                      <w:rFonts w:ascii="Arial" w:hAnsi="Arial" w:cs="Arial"/>
                      <w:sz w:val="16"/>
                      <w:szCs w:val="16"/>
                    </w:rPr>
                    <w:t>1 port per UE</w:t>
                  </w:r>
                </w:p>
                <w:p w14:paraId="2C35D709" w14:textId="77777777" w:rsidR="00312EF4" w:rsidRPr="00B22A02" w:rsidRDefault="00312EF4" w:rsidP="00312EF4">
                  <w:pPr>
                    <w:keepNext/>
                    <w:tabs>
                      <w:tab w:val="left" w:pos="0"/>
                    </w:tabs>
                    <w:spacing w:line="276" w:lineRule="auto"/>
                    <w:rPr>
                      <w:rFonts w:ascii="Arial" w:hAnsi="Arial" w:cs="Arial"/>
                      <w:sz w:val="16"/>
                      <w:szCs w:val="16"/>
                    </w:rPr>
                  </w:pPr>
                  <w:r w:rsidRPr="00B22A02">
                    <w:rPr>
                      <w:rFonts w:ascii="Arial" w:hAnsi="Arial" w:cs="Arial"/>
                      <w:sz w:val="16"/>
                      <w:szCs w:val="16"/>
                    </w:rPr>
                    <w:t>Reported by companies</w:t>
                  </w:r>
                </w:p>
                <w:p w14:paraId="28874A10" w14:textId="77777777" w:rsidR="00312EF4" w:rsidRPr="00B22A02" w:rsidRDefault="00312EF4" w:rsidP="00312EF4">
                  <w:pPr>
                    <w:keepNext/>
                    <w:numPr>
                      <w:ilvl w:val="0"/>
                      <w:numId w:val="36"/>
                    </w:numPr>
                    <w:spacing w:after="0" w:line="276" w:lineRule="auto"/>
                    <w:jc w:val="left"/>
                    <w:rPr>
                      <w:rFonts w:ascii="Arial" w:hAnsi="Arial" w:cs="Arial"/>
                      <w:sz w:val="16"/>
                      <w:szCs w:val="16"/>
                      <w:lang w:eastAsia="x-none"/>
                    </w:rPr>
                  </w:pPr>
                  <w:r w:rsidRPr="00B22A02">
                    <w:rPr>
                      <w:rFonts w:ascii="Arial" w:hAnsi="Arial" w:cs="Arial"/>
                      <w:sz w:val="16"/>
                      <w:szCs w:val="16"/>
                      <w:lang w:eastAsia="x-none"/>
                    </w:rPr>
                    <w:t xml:space="preserve">DMRS positions for single-symbol DMRS and optional double-symbol DMRS for PUSCH mapping type A defined in Table 6.4.1.1.3-3 and Table 6.4.1.1.3-4 respectively with </w:t>
                  </w:r>
                  <w:proofErr w:type="spellStart"/>
                  <w:r w:rsidRPr="00B22A02">
                    <w:rPr>
                      <w:rFonts w:ascii="Arial" w:hAnsi="Arial" w:cs="Arial"/>
                      <w:i/>
                      <w:sz w:val="16"/>
                      <w:szCs w:val="16"/>
                      <w:lang w:eastAsia="x-none"/>
                    </w:rPr>
                    <w:t>l</w:t>
                  </w:r>
                  <w:r w:rsidRPr="00B22A02">
                    <w:rPr>
                      <w:rFonts w:ascii="Arial" w:hAnsi="Arial" w:cs="Arial"/>
                      <w:i/>
                      <w:sz w:val="16"/>
                      <w:szCs w:val="16"/>
                      <w:vertAlign w:val="subscript"/>
                      <w:lang w:eastAsia="x-none"/>
                    </w:rPr>
                    <w:t>d</w:t>
                  </w:r>
                  <w:proofErr w:type="spellEnd"/>
                  <w:r w:rsidRPr="00B22A02">
                    <w:rPr>
                      <w:rFonts w:ascii="Arial" w:hAnsi="Arial" w:cs="Arial"/>
                      <w:sz w:val="16"/>
                      <w:szCs w:val="16"/>
                      <w:lang w:eastAsia="x-none"/>
                    </w:rPr>
                    <w:t xml:space="preserve">=14, </w:t>
                  </w:r>
                  <w:r w:rsidRPr="00B22A02">
                    <w:rPr>
                      <w:rFonts w:ascii="Arial" w:hAnsi="Arial" w:cs="Arial"/>
                      <w:i/>
                      <w:sz w:val="16"/>
                      <w:szCs w:val="16"/>
                      <w:lang w:eastAsia="x-none"/>
                    </w:rPr>
                    <w:t>l</w:t>
                  </w:r>
                  <w:r w:rsidRPr="00B22A02">
                    <w:rPr>
                      <w:rFonts w:ascii="Arial" w:hAnsi="Arial" w:cs="Arial"/>
                      <w:i/>
                      <w:sz w:val="16"/>
                      <w:szCs w:val="16"/>
                      <w:vertAlign w:val="subscript"/>
                      <w:lang w:eastAsia="x-none"/>
                    </w:rPr>
                    <w:t>0</w:t>
                  </w:r>
                  <w:r w:rsidRPr="00B22A02">
                    <w:rPr>
                      <w:rFonts w:ascii="Arial" w:hAnsi="Arial" w:cs="Arial"/>
                      <w:sz w:val="16"/>
                      <w:szCs w:val="16"/>
                      <w:lang w:eastAsia="x-none"/>
                    </w:rPr>
                    <w:t xml:space="preserve">=2 and </w:t>
                  </w:r>
                  <w:r w:rsidRPr="00B22A02">
                    <w:rPr>
                      <w:rFonts w:ascii="Arial" w:hAnsi="Arial" w:cs="Arial"/>
                      <w:i/>
                      <w:sz w:val="16"/>
                      <w:szCs w:val="16"/>
                      <w:lang w:eastAsia="x-none"/>
                    </w:rPr>
                    <w:t>pos1</w:t>
                  </w:r>
                  <w:r w:rsidRPr="00B22A02">
                    <w:rPr>
                      <w:rFonts w:ascii="Arial" w:hAnsi="Arial" w:cs="Arial"/>
                      <w:sz w:val="16"/>
                      <w:szCs w:val="16"/>
                      <w:lang w:eastAsia="x-none"/>
                    </w:rPr>
                    <w:t xml:space="preserve"> in [38.211].</w:t>
                  </w:r>
                </w:p>
                <w:p w14:paraId="693120D3" w14:textId="77777777" w:rsidR="00312EF4" w:rsidRPr="00B22A02" w:rsidRDefault="00312EF4" w:rsidP="00312EF4">
                  <w:pPr>
                    <w:keepNext/>
                    <w:numPr>
                      <w:ilvl w:val="0"/>
                      <w:numId w:val="36"/>
                    </w:numPr>
                    <w:spacing w:after="0" w:line="276" w:lineRule="auto"/>
                    <w:jc w:val="left"/>
                    <w:rPr>
                      <w:rFonts w:ascii="Arial" w:hAnsi="Arial" w:cs="Arial"/>
                      <w:sz w:val="16"/>
                      <w:szCs w:val="16"/>
                      <w:lang w:eastAsia="x-none"/>
                    </w:rPr>
                  </w:pPr>
                  <w:r w:rsidRPr="00B22A02">
                    <w:rPr>
                      <w:rFonts w:ascii="Arial" w:hAnsi="Arial" w:cs="Arial"/>
                      <w:sz w:val="16"/>
                      <w:szCs w:val="16"/>
                      <w:lang w:eastAsia="x-none"/>
                    </w:rPr>
                    <w:t>up to 8 DMRS Ports</w:t>
                  </w:r>
                </w:p>
                <w:p w14:paraId="1CC536C4" w14:textId="77777777" w:rsidR="00312EF4" w:rsidRPr="00B22A02" w:rsidRDefault="00312EF4" w:rsidP="00312EF4">
                  <w:pPr>
                    <w:keepNext/>
                    <w:tabs>
                      <w:tab w:val="left" w:pos="0"/>
                    </w:tabs>
                    <w:spacing w:line="276" w:lineRule="auto"/>
                    <w:rPr>
                      <w:rFonts w:ascii="Arial" w:hAnsi="Arial" w:cs="Arial"/>
                      <w:sz w:val="16"/>
                      <w:szCs w:val="16"/>
                    </w:rPr>
                  </w:pPr>
                  <w:r w:rsidRPr="00B22A02">
                    <w:rPr>
                      <w:rFonts w:ascii="Arial" w:hAnsi="Arial" w:cs="Arial"/>
                      <w:sz w:val="16"/>
                      <w:szCs w:val="16"/>
                    </w:rPr>
                    <w:t>Optional DMRS Bundling</w:t>
                  </w:r>
                </w:p>
              </w:tc>
            </w:tr>
            <w:tr w:rsidR="00312EF4" w:rsidRPr="00B22A02" w14:paraId="7D2E0B19" w14:textId="77777777" w:rsidTr="00A6521B">
              <w:trPr>
                <w:trHeight w:val="20"/>
                <w:jc w:val="center"/>
              </w:trPr>
              <w:tc>
                <w:tcPr>
                  <w:tcW w:w="1535" w:type="pct"/>
                  <w:tcMar>
                    <w:top w:w="0" w:type="dxa"/>
                    <w:left w:w="108" w:type="dxa"/>
                    <w:bottom w:w="0" w:type="dxa"/>
                    <w:right w:w="108" w:type="dxa"/>
                  </w:tcMar>
                  <w:vAlign w:val="center"/>
                </w:tcPr>
                <w:p w14:paraId="32CAE9A2" w14:textId="77777777" w:rsidR="00312EF4" w:rsidRPr="00B22A02" w:rsidRDefault="00312EF4" w:rsidP="00312EF4">
                  <w:pPr>
                    <w:keepNext/>
                    <w:rPr>
                      <w:rFonts w:ascii="Arial" w:hAnsi="Arial" w:cs="Arial"/>
                      <w:sz w:val="16"/>
                      <w:szCs w:val="16"/>
                    </w:rPr>
                  </w:pPr>
                  <w:r w:rsidRPr="00B22A02">
                    <w:rPr>
                      <w:rFonts w:ascii="Arial" w:hAnsi="Arial" w:cs="Arial"/>
                      <w:sz w:val="16"/>
                      <w:szCs w:val="16"/>
                    </w:rPr>
                    <w:t>PRBs/MCS</w:t>
                  </w:r>
                </w:p>
              </w:tc>
              <w:tc>
                <w:tcPr>
                  <w:tcW w:w="3465" w:type="pct"/>
                  <w:tcMar>
                    <w:top w:w="0" w:type="dxa"/>
                    <w:left w:w="108" w:type="dxa"/>
                    <w:bottom w:w="0" w:type="dxa"/>
                    <w:right w:w="108" w:type="dxa"/>
                  </w:tcMar>
                  <w:vAlign w:val="center"/>
                </w:tcPr>
                <w:p w14:paraId="2D71B7FB" w14:textId="77777777" w:rsidR="00312EF4" w:rsidRPr="00B22A02" w:rsidRDefault="00312EF4" w:rsidP="00312EF4">
                  <w:pPr>
                    <w:keepNext/>
                    <w:tabs>
                      <w:tab w:val="left" w:pos="0"/>
                    </w:tabs>
                    <w:spacing w:line="276" w:lineRule="auto"/>
                    <w:rPr>
                      <w:rFonts w:ascii="Arial" w:hAnsi="Arial" w:cs="Arial"/>
                      <w:sz w:val="16"/>
                      <w:szCs w:val="16"/>
                    </w:rPr>
                  </w:pPr>
                  <w:r w:rsidRPr="00B22A02">
                    <w:rPr>
                      <w:rFonts w:ascii="Arial" w:hAnsi="Arial" w:cs="Arial"/>
                      <w:sz w:val="16"/>
                      <w:szCs w:val="16"/>
                    </w:rPr>
                    <w:t xml:space="preserve">Reported by companies, e.g. </w:t>
                  </w:r>
                </w:p>
                <w:p w14:paraId="7EABE0A3" w14:textId="77777777" w:rsidR="00312EF4" w:rsidRPr="00B22A02" w:rsidRDefault="00312EF4" w:rsidP="00312EF4">
                  <w:pPr>
                    <w:keepNext/>
                    <w:numPr>
                      <w:ilvl w:val="0"/>
                      <w:numId w:val="37"/>
                    </w:numPr>
                    <w:spacing w:after="0" w:line="276" w:lineRule="auto"/>
                    <w:jc w:val="left"/>
                    <w:rPr>
                      <w:rFonts w:ascii="Arial" w:hAnsi="Arial" w:cs="Arial"/>
                      <w:sz w:val="16"/>
                      <w:szCs w:val="16"/>
                      <w:lang w:eastAsia="x-none"/>
                    </w:rPr>
                  </w:pPr>
                  <w:r w:rsidRPr="00B22A02">
                    <w:rPr>
                      <w:rFonts w:ascii="Arial" w:hAnsi="Arial" w:cs="Arial"/>
                      <w:sz w:val="16"/>
                      <w:szCs w:val="16"/>
                      <w:lang w:eastAsia="x-none"/>
                    </w:rPr>
                    <w:t>1 PRB, 2 PRBs</w:t>
                  </w:r>
                </w:p>
                <w:p w14:paraId="22D5BFDB" w14:textId="77777777" w:rsidR="00312EF4" w:rsidRPr="00B22A02" w:rsidRDefault="00312EF4" w:rsidP="00312EF4">
                  <w:pPr>
                    <w:keepNext/>
                    <w:numPr>
                      <w:ilvl w:val="0"/>
                      <w:numId w:val="37"/>
                    </w:numPr>
                    <w:spacing w:after="0" w:line="276" w:lineRule="auto"/>
                    <w:jc w:val="left"/>
                    <w:rPr>
                      <w:rFonts w:ascii="Arial" w:hAnsi="Arial" w:cs="Arial"/>
                      <w:sz w:val="16"/>
                      <w:szCs w:val="16"/>
                      <w:lang w:eastAsia="x-none"/>
                    </w:rPr>
                  </w:pPr>
                  <w:r w:rsidRPr="00B22A02">
                    <w:rPr>
                      <w:rFonts w:ascii="Arial" w:hAnsi="Arial" w:cs="Arial"/>
                      <w:sz w:val="16"/>
                      <w:szCs w:val="16"/>
                      <w:lang w:eastAsia="x-none"/>
                    </w:rPr>
                    <w:t>MCS in Table 6.1.4.1-2 in [TS 38.214]</w:t>
                  </w:r>
                </w:p>
              </w:tc>
            </w:tr>
            <w:tr w:rsidR="00312EF4" w:rsidRPr="00B22A02" w14:paraId="584D2A69" w14:textId="77777777" w:rsidTr="00A6521B">
              <w:trPr>
                <w:trHeight w:val="20"/>
                <w:jc w:val="center"/>
              </w:trPr>
              <w:tc>
                <w:tcPr>
                  <w:tcW w:w="1535" w:type="pct"/>
                  <w:tcMar>
                    <w:top w:w="0" w:type="dxa"/>
                    <w:left w:w="108" w:type="dxa"/>
                    <w:bottom w:w="0" w:type="dxa"/>
                    <w:right w:w="108" w:type="dxa"/>
                  </w:tcMar>
                </w:tcPr>
                <w:p w14:paraId="6A6CB66A" w14:textId="77777777" w:rsidR="00312EF4" w:rsidRPr="00B22A02" w:rsidRDefault="00312EF4" w:rsidP="00312EF4">
                  <w:pPr>
                    <w:keepNext/>
                    <w:rPr>
                      <w:rFonts w:ascii="Arial" w:hAnsi="Arial" w:cs="Arial"/>
                      <w:sz w:val="16"/>
                      <w:szCs w:val="16"/>
                    </w:rPr>
                  </w:pPr>
                  <w:r w:rsidRPr="00B22A02">
                    <w:rPr>
                      <w:rFonts w:ascii="Arial" w:hAnsi="Arial" w:cs="Arial"/>
                      <w:sz w:val="16"/>
                      <w:szCs w:val="16"/>
                      <w:lang w:eastAsia="zh-CN"/>
                    </w:rPr>
                    <w:t>Max repetition number</w:t>
                  </w:r>
                </w:p>
              </w:tc>
              <w:tc>
                <w:tcPr>
                  <w:tcW w:w="3465" w:type="pct"/>
                  <w:tcMar>
                    <w:top w:w="0" w:type="dxa"/>
                    <w:left w:w="108" w:type="dxa"/>
                    <w:bottom w:w="0" w:type="dxa"/>
                    <w:right w:w="108" w:type="dxa"/>
                  </w:tcMar>
                </w:tcPr>
                <w:p w14:paraId="679EF5EB" w14:textId="77777777" w:rsidR="00312EF4" w:rsidRPr="00B22A02" w:rsidRDefault="00312EF4" w:rsidP="00312EF4">
                  <w:pPr>
                    <w:keepNext/>
                    <w:numPr>
                      <w:ilvl w:val="0"/>
                      <w:numId w:val="38"/>
                    </w:numPr>
                    <w:spacing w:after="0" w:line="276" w:lineRule="auto"/>
                    <w:jc w:val="left"/>
                    <w:rPr>
                      <w:rFonts w:ascii="Arial" w:hAnsi="Arial" w:cs="Arial"/>
                      <w:sz w:val="16"/>
                      <w:szCs w:val="16"/>
                      <w:lang w:eastAsia="x-none"/>
                    </w:rPr>
                  </w:pPr>
                  <w:r w:rsidRPr="00B22A02">
                    <w:rPr>
                      <w:rFonts w:ascii="Arial" w:hAnsi="Arial" w:cs="Arial"/>
                      <w:sz w:val="16"/>
                      <w:szCs w:val="16"/>
                      <w:lang w:eastAsia="x-none"/>
                    </w:rPr>
                    <w:t>Reported by companies – up to 20 for VoIP, up to 32 for low data rates</w:t>
                  </w:r>
                </w:p>
              </w:tc>
            </w:tr>
            <w:tr w:rsidR="00312EF4" w:rsidRPr="00B22A02" w14:paraId="0843A2F9" w14:textId="77777777" w:rsidTr="00A6521B">
              <w:trPr>
                <w:trHeight w:val="20"/>
                <w:jc w:val="center"/>
              </w:trPr>
              <w:tc>
                <w:tcPr>
                  <w:tcW w:w="1535" w:type="pct"/>
                  <w:tcMar>
                    <w:top w:w="0" w:type="dxa"/>
                    <w:left w:w="108" w:type="dxa"/>
                    <w:bottom w:w="0" w:type="dxa"/>
                    <w:right w:w="108" w:type="dxa"/>
                  </w:tcMar>
                  <w:vAlign w:val="center"/>
                </w:tcPr>
                <w:p w14:paraId="2360E985" w14:textId="77777777" w:rsidR="00312EF4" w:rsidRPr="00B22A02" w:rsidRDefault="00312EF4" w:rsidP="00312EF4">
                  <w:pPr>
                    <w:keepNext/>
                    <w:rPr>
                      <w:rFonts w:ascii="Arial" w:hAnsi="Arial" w:cs="Arial"/>
                      <w:sz w:val="16"/>
                      <w:szCs w:val="16"/>
                    </w:rPr>
                  </w:pPr>
                  <w:r w:rsidRPr="00B22A02">
                    <w:rPr>
                      <w:rFonts w:ascii="Arial" w:hAnsi="Arial" w:cs="Arial"/>
                      <w:sz w:val="16"/>
                      <w:szCs w:val="16"/>
                    </w:rPr>
                    <w:t xml:space="preserve">OCC length </w:t>
                  </w:r>
                </w:p>
              </w:tc>
              <w:tc>
                <w:tcPr>
                  <w:tcW w:w="3465" w:type="pct"/>
                  <w:tcMar>
                    <w:top w:w="0" w:type="dxa"/>
                    <w:left w:w="108" w:type="dxa"/>
                    <w:bottom w:w="0" w:type="dxa"/>
                    <w:right w:w="108" w:type="dxa"/>
                  </w:tcMar>
                  <w:vAlign w:val="center"/>
                </w:tcPr>
                <w:p w14:paraId="57EB51F5" w14:textId="77777777" w:rsidR="00312EF4" w:rsidRPr="00B22A02" w:rsidRDefault="00312EF4" w:rsidP="00312EF4">
                  <w:pPr>
                    <w:keepNext/>
                    <w:tabs>
                      <w:tab w:val="left" w:pos="0"/>
                    </w:tabs>
                    <w:spacing w:line="276" w:lineRule="auto"/>
                    <w:rPr>
                      <w:rFonts w:ascii="Arial" w:hAnsi="Arial" w:cs="Arial"/>
                      <w:sz w:val="16"/>
                      <w:szCs w:val="16"/>
                    </w:rPr>
                  </w:pPr>
                  <w:r w:rsidRPr="00B22A02">
                    <w:rPr>
                      <w:rFonts w:ascii="Arial" w:hAnsi="Arial" w:cs="Arial"/>
                      <w:sz w:val="16"/>
                      <w:szCs w:val="16"/>
                    </w:rPr>
                    <w:t>Reported by companies, e.g.</w:t>
                  </w:r>
                </w:p>
                <w:p w14:paraId="79B3F825" w14:textId="77777777" w:rsidR="00312EF4" w:rsidRPr="00B22A02" w:rsidRDefault="00312EF4" w:rsidP="00312EF4">
                  <w:pPr>
                    <w:keepNext/>
                    <w:numPr>
                      <w:ilvl w:val="0"/>
                      <w:numId w:val="39"/>
                    </w:numPr>
                    <w:spacing w:after="0" w:line="276" w:lineRule="auto"/>
                    <w:jc w:val="left"/>
                    <w:rPr>
                      <w:rFonts w:ascii="Arial" w:hAnsi="Arial" w:cs="Arial"/>
                      <w:sz w:val="16"/>
                      <w:szCs w:val="16"/>
                      <w:lang w:eastAsia="x-none"/>
                    </w:rPr>
                  </w:pPr>
                  <w:r w:rsidRPr="00B22A02">
                    <w:rPr>
                      <w:rFonts w:ascii="Arial" w:hAnsi="Arial" w:cs="Arial"/>
                      <w:sz w:val="16"/>
                      <w:szCs w:val="16"/>
                      <w:lang w:eastAsia="x-none"/>
                    </w:rPr>
                    <w:t xml:space="preserve"> Up to 8</w:t>
                  </w:r>
                </w:p>
              </w:tc>
            </w:tr>
            <w:tr w:rsidR="00312EF4" w:rsidRPr="00B22A02" w14:paraId="50F6F556" w14:textId="77777777" w:rsidTr="00A6521B">
              <w:trPr>
                <w:trHeight w:val="20"/>
                <w:jc w:val="center"/>
              </w:trPr>
              <w:tc>
                <w:tcPr>
                  <w:tcW w:w="1535" w:type="pct"/>
                  <w:tcMar>
                    <w:top w:w="0" w:type="dxa"/>
                    <w:left w:w="108" w:type="dxa"/>
                    <w:bottom w:w="0" w:type="dxa"/>
                    <w:right w:w="108" w:type="dxa"/>
                  </w:tcMar>
                  <w:vAlign w:val="center"/>
                </w:tcPr>
                <w:p w14:paraId="25CFE3EE" w14:textId="77777777" w:rsidR="00312EF4" w:rsidRPr="00B22A02" w:rsidRDefault="00312EF4" w:rsidP="00312EF4">
                  <w:pPr>
                    <w:keepNext/>
                    <w:rPr>
                      <w:rFonts w:ascii="Arial" w:hAnsi="Arial" w:cs="Arial"/>
                      <w:sz w:val="16"/>
                      <w:szCs w:val="16"/>
                    </w:rPr>
                  </w:pPr>
                  <w:r w:rsidRPr="00B22A02">
                    <w:rPr>
                      <w:rFonts w:ascii="Arial" w:hAnsi="Arial" w:cs="Arial"/>
                      <w:sz w:val="16"/>
                      <w:szCs w:val="16"/>
                    </w:rPr>
                    <w:t>OCC sequence</w:t>
                  </w:r>
                </w:p>
              </w:tc>
              <w:tc>
                <w:tcPr>
                  <w:tcW w:w="3465" w:type="pct"/>
                  <w:tcMar>
                    <w:top w:w="0" w:type="dxa"/>
                    <w:left w:w="108" w:type="dxa"/>
                    <w:bottom w:w="0" w:type="dxa"/>
                    <w:right w:w="108" w:type="dxa"/>
                  </w:tcMar>
                  <w:vAlign w:val="center"/>
                </w:tcPr>
                <w:p w14:paraId="3367E127" w14:textId="77777777" w:rsidR="00312EF4" w:rsidRPr="00B22A02" w:rsidRDefault="00312EF4" w:rsidP="00312EF4">
                  <w:pPr>
                    <w:keepNext/>
                    <w:tabs>
                      <w:tab w:val="left" w:pos="0"/>
                    </w:tabs>
                    <w:spacing w:line="276" w:lineRule="auto"/>
                    <w:rPr>
                      <w:rFonts w:ascii="Arial" w:hAnsi="Arial" w:cs="Arial"/>
                      <w:sz w:val="16"/>
                      <w:szCs w:val="16"/>
                    </w:rPr>
                  </w:pPr>
                  <w:r w:rsidRPr="00B22A02">
                    <w:rPr>
                      <w:rFonts w:ascii="Arial" w:hAnsi="Arial" w:cs="Arial"/>
                      <w:sz w:val="16"/>
                      <w:szCs w:val="16"/>
                    </w:rPr>
                    <w:t>Reported by companies, e.g.</w:t>
                  </w:r>
                </w:p>
                <w:p w14:paraId="333557C8" w14:textId="77777777" w:rsidR="00312EF4" w:rsidRPr="00B22A02" w:rsidRDefault="00312EF4" w:rsidP="00312EF4">
                  <w:pPr>
                    <w:keepNext/>
                    <w:numPr>
                      <w:ilvl w:val="0"/>
                      <w:numId w:val="40"/>
                    </w:numPr>
                    <w:spacing w:after="0" w:line="276" w:lineRule="auto"/>
                    <w:jc w:val="left"/>
                    <w:rPr>
                      <w:rFonts w:ascii="Arial" w:hAnsi="Arial" w:cs="Arial"/>
                      <w:sz w:val="16"/>
                      <w:szCs w:val="16"/>
                      <w:lang w:eastAsia="x-none"/>
                    </w:rPr>
                  </w:pPr>
                  <w:r w:rsidRPr="00B22A02">
                    <w:rPr>
                      <w:rFonts w:ascii="Arial" w:hAnsi="Arial" w:cs="Arial"/>
                      <w:sz w:val="16"/>
                      <w:szCs w:val="16"/>
                      <w:lang w:eastAsia="x-none"/>
                    </w:rPr>
                    <w:t>Walsh sequences in Table 6.3.2.6.3-1 in TS38.211</w:t>
                  </w:r>
                </w:p>
                <w:p w14:paraId="2075597E" w14:textId="77777777" w:rsidR="00312EF4" w:rsidRPr="00B22A02" w:rsidRDefault="00312EF4" w:rsidP="00312EF4">
                  <w:pPr>
                    <w:keepNext/>
                    <w:numPr>
                      <w:ilvl w:val="0"/>
                      <w:numId w:val="40"/>
                    </w:numPr>
                    <w:spacing w:after="0" w:line="276" w:lineRule="auto"/>
                    <w:jc w:val="left"/>
                    <w:rPr>
                      <w:rFonts w:ascii="Arial" w:hAnsi="Arial" w:cs="Arial"/>
                      <w:sz w:val="16"/>
                      <w:szCs w:val="16"/>
                      <w:lang w:eastAsia="x-none"/>
                    </w:rPr>
                  </w:pPr>
                  <w:r w:rsidRPr="00B22A02">
                    <w:rPr>
                      <w:rFonts w:ascii="Arial" w:eastAsia="SimSun" w:hAnsi="Arial" w:cs="Arial"/>
                      <w:sz w:val="16"/>
                      <w:szCs w:val="16"/>
                      <w:lang w:eastAsia="zh-CN"/>
                    </w:rPr>
                    <w:t>DFT sequence in Table 6.3.2.6.3-2 in TS38.211</w:t>
                  </w:r>
                </w:p>
              </w:tc>
            </w:tr>
            <w:tr w:rsidR="00312EF4" w:rsidRPr="00B22A02" w14:paraId="4CE02CDC" w14:textId="77777777" w:rsidTr="00A6521B">
              <w:trPr>
                <w:trHeight w:val="20"/>
                <w:jc w:val="center"/>
              </w:trPr>
              <w:tc>
                <w:tcPr>
                  <w:tcW w:w="1535" w:type="pct"/>
                  <w:tcMar>
                    <w:top w:w="0" w:type="dxa"/>
                    <w:left w:w="108" w:type="dxa"/>
                    <w:bottom w:w="0" w:type="dxa"/>
                    <w:right w:w="108" w:type="dxa"/>
                  </w:tcMar>
                </w:tcPr>
                <w:p w14:paraId="2D2ED7C8" w14:textId="77777777" w:rsidR="00312EF4" w:rsidRPr="00B22A02" w:rsidRDefault="00312EF4" w:rsidP="00312EF4">
                  <w:pPr>
                    <w:rPr>
                      <w:rFonts w:ascii="Arial" w:eastAsia="Times New Roman" w:hAnsi="Arial" w:cs="Arial"/>
                      <w:sz w:val="16"/>
                      <w:szCs w:val="16"/>
                    </w:rPr>
                  </w:pPr>
                  <w:r w:rsidRPr="00B22A02">
                    <w:rPr>
                      <w:rFonts w:ascii="Arial" w:hAnsi="Arial" w:cs="Arial"/>
                      <w:sz w:val="16"/>
                      <w:szCs w:val="16"/>
                    </w:rPr>
                    <w:t>Antenna configuration at Satellite</w:t>
                  </w:r>
                </w:p>
              </w:tc>
              <w:tc>
                <w:tcPr>
                  <w:tcW w:w="3465" w:type="pct"/>
                  <w:tcMar>
                    <w:top w:w="0" w:type="dxa"/>
                    <w:left w:w="108" w:type="dxa"/>
                    <w:bottom w:w="0" w:type="dxa"/>
                    <w:right w:w="108" w:type="dxa"/>
                  </w:tcMar>
                </w:tcPr>
                <w:p w14:paraId="7918F0F0" w14:textId="77777777" w:rsidR="00312EF4" w:rsidRPr="00B22A02" w:rsidRDefault="00312EF4" w:rsidP="00312EF4">
                  <w:pPr>
                    <w:numPr>
                      <w:ilvl w:val="0"/>
                      <w:numId w:val="41"/>
                    </w:numPr>
                    <w:spacing w:after="0" w:line="276" w:lineRule="auto"/>
                    <w:jc w:val="left"/>
                    <w:rPr>
                      <w:rFonts w:ascii="Arial" w:hAnsi="Arial" w:cs="Arial"/>
                      <w:sz w:val="16"/>
                      <w:szCs w:val="16"/>
                      <w:lang w:eastAsia="zh-CN"/>
                    </w:rPr>
                  </w:pPr>
                  <w:r w:rsidRPr="00B22A02">
                    <w:rPr>
                      <w:rFonts w:ascii="Arial" w:hAnsi="Arial" w:cs="Arial"/>
                      <w:sz w:val="16"/>
                      <w:szCs w:val="16"/>
                      <w:lang w:eastAsia="x-none"/>
                    </w:rPr>
                    <w:t>1Rx</w:t>
                  </w:r>
                </w:p>
              </w:tc>
            </w:tr>
            <w:tr w:rsidR="00312EF4" w:rsidRPr="00B22A02" w14:paraId="0D82FF5C" w14:textId="77777777" w:rsidTr="00A6521B">
              <w:trPr>
                <w:trHeight w:val="20"/>
                <w:jc w:val="center"/>
              </w:trPr>
              <w:tc>
                <w:tcPr>
                  <w:tcW w:w="1535" w:type="pct"/>
                  <w:tcMar>
                    <w:top w:w="0" w:type="dxa"/>
                    <w:left w:w="108" w:type="dxa"/>
                    <w:bottom w:w="0" w:type="dxa"/>
                    <w:right w:w="108" w:type="dxa"/>
                  </w:tcMar>
                </w:tcPr>
                <w:p w14:paraId="4F25CF8F" w14:textId="77777777" w:rsidR="00312EF4" w:rsidRPr="00B22A02" w:rsidRDefault="00312EF4" w:rsidP="00312EF4">
                  <w:pPr>
                    <w:rPr>
                      <w:rFonts w:ascii="Arial" w:eastAsia="Times New Roman" w:hAnsi="Arial" w:cs="Arial"/>
                      <w:sz w:val="16"/>
                      <w:szCs w:val="16"/>
                    </w:rPr>
                  </w:pPr>
                  <w:r w:rsidRPr="00B22A02">
                    <w:rPr>
                      <w:rFonts w:ascii="Arial" w:hAnsi="Arial" w:cs="Arial"/>
                      <w:sz w:val="16"/>
                      <w:szCs w:val="16"/>
                    </w:rPr>
                    <w:t>Antenna configuration at UE</w:t>
                  </w:r>
                </w:p>
              </w:tc>
              <w:tc>
                <w:tcPr>
                  <w:tcW w:w="3465" w:type="pct"/>
                  <w:tcMar>
                    <w:top w:w="0" w:type="dxa"/>
                    <w:left w:w="108" w:type="dxa"/>
                    <w:bottom w:w="0" w:type="dxa"/>
                    <w:right w:w="108" w:type="dxa"/>
                  </w:tcMar>
                </w:tcPr>
                <w:p w14:paraId="78988068" w14:textId="77777777" w:rsidR="00312EF4" w:rsidRPr="00B22A02" w:rsidRDefault="00312EF4" w:rsidP="00312EF4">
                  <w:pPr>
                    <w:numPr>
                      <w:ilvl w:val="0"/>
                      <w:numId w:val="41"/>
                    </w:numPr>
                    <w:spacing w:after="0" w:line="276" w:lineRule="auto"/>
                    <w:jc w:val="left"/>
                    <w:rPr>
                      <w:rFonts w:ascii="Arial" w:hAnsi="Arial" w:cs="Arial"/>
                      <w:sz w:val="16"/>
                      <w:szCs w:val="16"/>
                      <w:lang w:eastAsia="zh-CN"/>
                    </w:rPr>
                  </w:pPr>
                  <w:r w:rsidRPr="00B22A02">
                    <w:rPr>
                      <w:rFonts w:ascii="Arial" w:hAnsi="Arial" w:cs="Arial"/>
                      <w:sz w:val="16"/>
                      <w:szCs w:val="16"/>
                      <w:lang w:eastAsia="x-none"/>
                    </w:rPr>
                    <w:t>1Tx</w:t>
                  </w:r>
                </w:p>
              </w:tc>
            </w:tr>
          </w:tbl>
          <w:p w14:paraId="758B1D59" w14:textId="77777777" w:rsidR="00312EF4" w:rsidRPr="00B22A02" w:rsidRDefault="00312EF4" w:rsidP="00312EF4">
            <w:pPr>
              <w:rPr>
                <w:lang w:eastAsia="x-none"/>
              </w:rPr>
            </w:pPr>
          </w:p>
          <w:p w14:paraId="74F1D09F" w14:textId="77777777" w:rsidR="00312EF4" w:rsidRPr="00B22A02" w:rsidRDefault="00312EF4" w:rsidP="00312EF4">
            <w:pPr>
              <w:rPr>
                <w:iCs/>
                <w:highlight w:val="green"/>
              </w:rPr>
            </w:pPr>
            <w:r w:rsidRPr="00B22A02">
              <w:rPr>
                <w:iCs/>
                <w:highlight w:val="green"/>
              </w:rPr>
              <w:t>Agreement</w:t>
            </w:r>
          </w:p>
          <w:p w14:paraId="7BDD562D" w14:textId="77777777" w:rsidR="00312EF4" w:rsidRPr="00B22A02" w:rsidRDefault="00312EF4" w:rsidP="00312EF4">
            <w:pPr>
              <w:pStyle w:val="ListParagraph"/>
              <w:numPr>
                <w:ilvl w:val="0"/>
                <w:numId w:val="45"/>
              </w:numPr>
              <w:overflowPunct w:val="0"/>
              <w:autoSpaceDE w:val="0"/>
              <w:autoSpaceDN w:val="0"/>
              <w:adjustRightInd w:val="0"/>
              <w:spacing w:after="180"/>
              <w:contextualSpacing/>
              <w:jc w:val="left"/>
              <w:textAlignment w:val="baseline"/>
              <w:rPr>
                <w:iCs/>
              </w:rPr>
            </w:pPr>
            <w:r w:rsidRPr="00B22A02">
              <w:rPr>
                <w:iCs/>
              </w:rPr>
              <w:t>Adopt the table below for assumptions for modelling impairments for link level evaluation in NR NTN UL capacity and throughput enhancements</w:t>
            </w:r>
          </w:p>
          <w:tbl>
            <w:tblPr>
              <w:tblW w:w="5000" w:type="pct"/>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377"/>
              <w:gridCol w:w="6737"/>
            </w:tblGrid>
            <w:tr w:rsidR="00312EF4" w:rsidRPr="00B22A02" w14:paraId="3F9DCBF4" w14:textId="77777777" w:rsidTr="00A6521B">
              <w:trPr>
                <w:trHeight w:val="20"/>
                <w:jc w:val="center"/>
              </w:trPr>
              <w:tc>
                <w:tcPr>
                  <w:tcW w:w="1304" w:type="pct"/>
                  <w:shd w:val="clear" w:color="auto" w:fill="E2EFD9"/>
                  <w:tcMar>
                    <w:top w:w="0" w:type="dxa"/>
                    <w:left w:w="108" w:type="dxa"/>
                    <w:bottom w:w="0" w:type="dxa"/>
                    <w:right w:w="108" w:type="dxa"/>
                  </w:tcMar>
                  <w:vAlign w:val="center"/>
                </w:tcPr>
                <w:p w14:paraId="753FE445" w14:textId="77777777" w:rsidR="00312EF4" w:rsidRPr="00B22A02" w:rsidRDefault="00312EF4" w:rsidP="00312EF4">
                  <w:pPr>
                    <w:keepNext/>
                    <w:overflowPunct w:val="0"/>
                    <w:autoSpaceDE w:val="0"/>
                    <w:autoSpaceDN w:val="0"/>
                    <w:jc w:val="center"/>
                    <w:textAlignment w:val="baseline"/>
                    <w:rPr>
                      <w:rFonts w:ascii="Arial" w:hAnsi="Arial" w:cs="Arial"/>
                      <w:b/>
                      <w:bCs/>
                      <w:sz w:val="16"/>
                      <w:szCs w:val="16"/>
                    </w:rPr>
                  </w:pPr>
                  <w:r w:rsidRPr="00B22A02">
                    <w:rPr>
                      <w:rFonts w:ascii="Arial" w:hAnsi="Arial" w:cs="Arial"/>
                      <w:b/>
                      <w:bCs/>
                      <w:color w:val="000000"/>
                      <w:sz w:val="16"/>
                      <w:szCs w:val="16"/>
                    </w:rPr>
                    <w:t>Parameter</w:t>
                  </w:r>
                </w:p>
              </w:tc>
              <w:tc>
                <w:tcPr>
                  <w:tcW w:w="3696" w:type="pct"/>
                  <w:shd w:val="clear" w:color="auto" w:fill="E2EFD9"/>
                  <w:tcMar>
                    <w:top w:w="0" w:type="dxa"/>
                    <w:left w:w="108" w:type="dxa"/>
                    <w:bottom w:w="0" w:type="dxa"/>
                    <w:right w:w="108" w:type="dxa"/>
                  </w:tcMar>
                  <w:vAlign w:val="center"/>
                </w:tcPr>
                <w:p w14:paraId="2F2528DF" w14:textId="77777777" w:rsidR="00312EF4" w:rsidRPr="00B22A02" w:rsidRDefault="00312EF4" w:rsidP="00312EF4">
                  <w:pPr>
                    <w:keepNext/>
                    <w:overflowPunct w:val="0"/>
                    <w:autoSpaceDE w:val="0"/>
                    <w:autoSpaceDN w:val="0"/>
                    <w:jc w:val="center"/>
                    <w:textAlignment w:val="baseline"/>
                    <w:rPr>
                      <w:rFonts w:ascii="Arial" w:hAnsi="Arial" w:cs="Arial"/>
                      <w:b/>
                      <w:bCs/>
                      <w:sz w:val="16"/>
                      <w:szCs w:val="16"/>
                    </w:rPr>
                  </w:pPr>
                  <w:r w:rsidRPr="00B22A02">
                    <w:rPr>
                      <w:rFonts w:ascii="Arial" w:hAnsi="Arial" w:cs="Arial"/>
                      <w:b/>
                      <w:bCs/>
                      <w:color w:val="000000"/>
                      <w:sz w:val="16"/>
                      <w:szCs w:val="16"/>
                    </w:rPr>
                    <w:t>Value</w:t>
                  </w:r>
                </w:p>
              </w:tc>
            </w:tr>
            <w:tr w:rsidR="00312EF4" w:rsidRPr="00B22A02" w14:paraId="56438FF2" w14:textId="77777777" w:rsidTr="00A6521B">
              <w:trPr>
                <w:trHeight w:val="20"/>
                <w:jc w:val="center"/>
              </w:trPr>
              <w:tc>
                <w:tcPr>
                  <w:tcW w:w="1304" w:type="pct"/>
                  <w:tcMar>
                    <w:top w:w="0" w:type="dxa"/>
                    <w:left w:w="108" w:type="dxa"/>
                    <w:bottom w:w="0" w:type="dxa"/>
                    <w:right w:w="108" w:type="dxa"/>
                  </w:tcMar>
                </w:tcPr>
                <w:p w14:paraId="23A61A6C" w14:textId="77777777" w:rsidR="00312EF4" w:rsidRPr="00B22A02" w:rsidRDefault="00312EF4" w:rsidP="00312EF4">
                  <w:pPr>
                    <w:rPr>
                      <w:rFonts w:ascii="Arial" w:hAnsi="Arial" w:cs="Arial"/>
                      <w:sz w:val="16"/>
                      <w:szCs w:val="16"/>
                      <w:lang w:eastAsia="zh-CN"/>
                    </w:rPr>
                  </w:pPr>
                  <w:r w:rsidRPr="00B22A02">
                    <w:rPr>
                      <w:rFonts w:ascii="Arial" w:hAnsi="Arial" w:cs="Arial"/>
                      <w:sz w:val="16"/>
                      <w:szCs w:val="16"/>
                      <w:lang w:eastAsia="zh-CN"/>
                    </w:rPr>
                    <w:t>TO</w:t>
                  </w:r>
                </w:p>
              </w:tc>
              <w:tc>
                <w:tcPr>
                  <w:tcW w:w="3696" w:type="pct"/>
                  <w:tcMar>
                    <w:top w:w="0" w:type="dxa"/>
                    <w:left w:w="108" w:type="dxa"/>
                    <w:bottom w:w="0" w:type="dxa"/>
                    <w:right w:w="108" w:type="dxa"/>
                  </w:tcMar>
                </w:tcPr>
                <w:p w14:paraId="36505F5A" w14:textId="77777777" w:rsidR="00312EF4" w:rsidRPr="00B22A02" w:rsidRDefault="00312EF4" w:rsidP="00312EF4">
                  <w:pPr>
                    <w:keepNext/>
                    <w:tabs>
                      <w:tab w:val="left" w:pos="0"/>
                    </w:tabs>
                    <w:spacing w:line="276" w:lineRule="auto"/>
                    <w:rPr>
                      <w:rFonts w:ascii="Arial" w:hAnsi="Arial" w:cs="Arial"/>
                      <w:sz w:val="16"/>
                      <w:szCs w:val="16"/>
                      <w:lang w:eastAsia="zh-CN"/>
                    </w:rPr>
                  </w:pPr>
                  <w:r w:rsidRPr="00B22A02">
                    <w:rPr>
                      <w:rFonts w:ascii="Arial" w:hAnsi="Arial" w:cs="Arial"/>
                      <w:sz w:val="16"/>
                      <w:szCs w:val="16"/>
                    </w:rPr>
                    <w:t>Reported by companies</w:t>
                  </w:r>
                </w:p>
                <w:p w14:paraId="4466C96D" w14:textId="77777777" w:rsidR="00312EF4" w:rsidRPr="00B22A02" w:rsidRDefault="00312EF4" w:rsidP="00312EF4">
                  <w:pPr>
                    <w:numPr>
                      <w:ilvl w:val="0"/>
                      <w:numId w:val="42"/>
                    </w:numPr>
                    <w:spacing w:after="0" w:line="276" w:lineRule="auto"/>
                    <w:jc w:val="left"/>
                    <w:rPr>
                      <w:rFonts w:ascii="Arial" w:hAnsi="Arial" w:cs="Arial"/>
                      <w:sz w:val="16"/>
                      <w:szCs w:val="16"/>
                      <w:lang w:eastAsia="zh-CN"/>
                    </w:rPr>
                  </w:pPr>
                  <w:r w:rsidRPr="00B22A02">
                    <w:rPr>
                      <w:rFonts w:ascii="Arial" w:hAnsi="Arial" w:cs="Arial"/>
                      <w:sz w:val="16"/>
                      <w:szCs w:val="16"/>
                      <w:lang w:eastAsia="zh-CN"/>
                    </w:rPr>
                    <w:t xml:space="preserve">With TO: </w:t>
                  </w:r>
                  <w:r w:rsidRPr="00B22A02">
                    <w:rPr>
                      <w:rFonts w:ascii="Arial" w:hAnsi="Arial" w:cs="Arial"/>
                      <w:sz w:val="16"/>
                      <w:szCs w:val="16"/>
                      <w:lang w:eastAsia="x-none"/>
                    </w:rPr>
                    <w:t xml:space="preserve">Uniform selection from </w:t>
                  </w:r>
                  <w:r w:rsidRPr="00B22A02">
                    <w:rPr>
                      <w:rFonts w:ascii="Arial" w:hAnsi="Arial" w:cs="Arial"/>
                      <w:sz w:val="16"/>
                      <w:szCs w:val="16"/>
                      <w:lang w:eastAsia="zh-CN"/>
                    </w:rPr>
                    <w:t>[-0.94us, 0.94us</w:t>
                  </w:r>
                  <w:r w:rsidRPr="00B22A02">
                    <w:rPr>
                      <w:rFonts w:ascii="Arial" w:hAnsi="Arial" w:cs="Arial"/>
                      <w:sz w:val="16"/>
                      <w:szCs w:val="16"/>
                      <w:lang w:eastAsia="x-none"/>
                    </w:rPr>
                    <w:t>]</w:t>
                  </w:r>
                  <w:r w:rsidRPr="00B22A02">
                    <w:rPr>
                      <w:rFonts w:ascii="Arial" w:hAnsi="Arial" w:cs="Arial"/>
                      <w:sz w:val="16"/>
                      <w:szCs w:val="16"/>
                      <w:lang w:eastAsia="zh-CN"/>
                    </w:rPr>
                    <w:t>, where 0.94us=</w:t>
                  </w:r>
                  <w:r w:rsidRPr="00B22A02">
                    <w:rPr>
                      <w:rFonts w:ascii="Arial" w:hAnsi="Arial" w:cs="Arial"/>
                      <w:sz w:val="16"/>
                      <w:szCs w:val="16"/>
                      <w:lang w:eastAsia="x-none"/>
                    </w:rPr>
                    <w:t>29Ts</w:t>
                  </w:r>
                </w:p>
                <w:p w14:paraId="364A2A3F" w14:textId="77777777" w:rsidR="00312EF4" w:rsidRPr="00B22A02" w:rsidRDefault="00312EF4" w:rsidP="00312EF4">
                  <w:pPr>
                    <w:numPr>
                      <w:ilvl w:val="0"/>
                      <w:numId w:val="42"/>
                    </w:numPr>
                    <w:spacing w:after="0" w:line="276" w:lineRule="auto"/>
                    <w:jc w:val="left"/>
                    <w:rPr>
                      <w:rFonts w:ascii="Arial" w:hAnsi="Arial" w:cs="Arial"/>
                      <w:sz w:val="16"/>
                      <w:szCs w:val="16"/>
                      <w:lang w:eastAsia="zh-CN"/>
                    </w:rPr>
                  </w:pPr>
                  <w:r w:rsidRPr="00B22A02">
                    <w:rPr>
                      <w:rFonts w:ascii="Arial" w:hAnsi="Arial" w:cs="Arial"/>
                      <w:sz w:val="16"/>
                      <w:szCs w:val="16"/>
                      <w:lang w:eastAsia="zh-CN"/>
                    </w:rPr>
                    <w:lastRenderedPageBreak/>
                    <w:t>Optional without TO</w:t>
                  </w:r>
                </w:p>
              </w:tc>
            </w:tr>
            <w:tr w:rsidR="00312EF4" w:rsidRPr="00B22A02" w14:paraId="5ED7122D" w14:textId="77777777" w:rsidTr="00A6521B">
              <w:trPr>
                <w:trHeight w:val="20"/>
                <w:jc w:val="center"/>
              </w:trPr>
              <w:tc>
                <w:tcPr>
                  <w:tcW w:w="1304" w:type="pct"/>
                  <w:tcMar>
                    <w:top w:w="0" w:type="dxa"/>
                    <w:left w:w="108" w:type="dxa"/>
                    <w:bottom w:w="0" w:type="dxa"/>
                    <w:right w:w="108" w:type="dxa"/>
                  </w:tcMar>
                </w:tcPr>
                <w:p w14:paraId="78F627AE" w14:textId="77777777" w:rsidR="00312EF4" w:rsidRPr="00B22A02" w:rsidRDefault="00312EF4" w:rsidP="00312EF4">
                  <w:pPr>
                    <w:rPr>
                      <w:rFonts w:ascii="Arial" w:hAnsi="Arial" w:cs="Arial"/>
                      <w:sz w:val="16"/>
                      <w:szCs w:val="16"/>
                      <w:lang w:eastAsia="zh-CN"/>
                    </w:rPr>
                  </w:pPr>
                  <w:r w:rsidRPr="00B22A02">
                    <w:rPr>
                      <w:rFonts w:ascii="Arial" w:hAnsi="Arial" w:cs="Arial"/>
                      <w:sz w:val="16"/>
                      <w:szCs w:val="16"/>
                      <w:lang w:eastAsia="zh-CN"/>
                    </w:rPr>
                    <w:lastRenderedPageBreak/>
                    <w:t>FO</w:t>
                  </w:r>
                </w:p>
              </w:tc>
              <w:tc>
                <w:tcPr>
                  <w:tcW w:w="3696" w:type="pct"/>
                  <w:tcMar>
                    <w:top w:w="0" w:type="dxa"/>
                    <w:left w:w="108" w:type="dxa"/>
                    <w:bottom w:w="0" w:type="dxa"/>
                    <w:right w:w="108" w:type="dxa"/>
                  </w:tcMar>
                </w:tcPr>
                <w:p w14:paraId="165D2637" w14:textId="77777777" w:rsidR="00312EF4" w:rsidRPr="00B22A02" w:rsidRDefault="00312EF4" w:rsidP="00312EF4">
                  <w:pPr>
                    <w:keepNext/>
                    <w:tabs>
                      <w:tab w:val="left" w:pos="0"/>
                    </w:tabs>
                    <w:spacing w:line="276" w:lineRule="auto"/>
                    <w:rPr>
                      <w:rFonts w:ascii="Arial" w:hAnsi="Arial" w:cs="Arial"/>
                      <w:sz w:val="16"/>
                      <w:szCs w:val="16"/>
                      <w:lang w:eastAsia="zh-CN"/>
                    </w:rPr>
                  </w:pPr>
                  <w:r w:rsidRPr="00B22A02">
                    <w:rPr>
                      <w:rFonts w:ascii="Arial" w:hAnsi="Arial" w:cs="Arial"/>
                      <w:sz w:val="16"/>
                      <w:szCs w:val="16"/>
                    </w:rPr>
                    <w:t>Reported by companies</w:t>
                  </w:r>
                </w:p>
                <w:p w14:paraId="0E8FC3F5" w14:textId="77777777" w:rsidR="00312EF4" w:rsidRPr="00B22A02" w:rsidRDefault="00312EF4" w:rsidP="00312EF4">
                  <w:pPr>
                    <w:numPr>
                      <w:ilvl w:val="0"/>
                      <w:numId w:val="43"/>
                    </w:numPr>
                    <w:spacing w:after="0" w:line="276" w:lineRule="auto"/>
                    <w:jc w:val="left"/>
                    <w:rPr>
                      <w:rFonts w:ascii="Arial" w:hAnsi="Arial" w:cs="Arial"/>
                      <w:sz w:val="16"/>
                      <w:szCs w:val="16"/>
                      <w:lang w:eastAsia="zh-CN"/>
                    </w:rPr>
                  </w:pPr>
                  <w:r w:rsidRPr="00B22A02">
                    <w:rPr>
                      <w:rFonts w:ascii="Arial" w:hAnsi="Arial" w:cs="Arial"/>
                      <w:sz w:val="16"/>
                      <w:szCs w:val="16"/>
                      <w:lang w:eastAsia="x-none"/>
                    </w:rPr>
                    <w:t xml:space="preserve">Uniform selection from [-0.1 ppm, +0.1 ppm], </w:t>
                  </w:r>
                  <w:r w:rsidRPr="00B22A02">
                    <w:rPr>
                      <w:rFonts w:ascii="Arial" w:hAnsi="Arial" w:cs="Arial"/>
                      <w:sz w:val="16"/>
                      <w:szCs w:val="16"/>
                      <w:lang w:eastAsia="zh-CN"/>
                    </w:rPr>
                    <w:t>Variation of frequency error is negligible.</w:t>
                  </w:r>
                </w:p>
                <w:p w14:paraId="3C5D356B" w14:textId="77777777" w:rsidR="00312EF4" w:rsidRPr="00B22A02" w:rsidRDefault="00312EF4" w:rsidP="00312EF4">
                  <w:pPr>
                    <w:numPr>
                      <w:ilvl w:val="0"/>
                      <w:numId w:val="43"/>
                    </w:numPr>
                    <w:spacing w:after="0" w:line="276" w:lineRule="auto"/>
                    <w:jc w:val="left"/>
                    <w:rPr>
                      <w:rFonts w:ascii="Arial" w:hAnsi="Arial" w:cs="Arial"/>
                      <w:sz w:val="16"/>
                      <w:szCs w:val="16"/>
                      <w:lang w:eastAsia="zh-CN"/>
                    </w:rPr>
                  </w:pPr>
                  <w:r w:rsidRPr="00B22A02">
                    <w:rPr>
                      <w:rFonts w:ascii="Arial" w:hAnsi="Arial" w:cs="Arial"/>
                      <w:sz w:val="16"/>
                      <w:szCs w:val="16"/>
                      <w:lang w:eastAsia="x-none"/>
                    </w:rPr>
                    <w:t>Optional: with lower maximum residual FO, to be reported by companies</w:t>
                  </w:r>
                </w:p>
              </w:tc>
            </w:tr>
            <w:tr w:rsidR="00312EF4" w:rsidRPr="00B22A02" w14:paraId="3787CEC9" w14:textId="77777777" w:rsidTr="00A6521B">
              <w:trPr>
                <w:trHeight w:val="20"/>
                <w:jc w:val="center"/>
              </w:trPr>
              <w:tc>
                <w:tcPr>
                  <w:tcW w:w="1304" w:type="pct"/>
                  <w:tcMar>
                    <w:top w:w="0" w:type="dxa"/>
                    <w:left w:w="108" w:type="dxa"/>
                    <w:bottom w:w="0" w:type="dxa"/>
                    <w:right w:w="108" w:type="dxa"/>
                  </w:tcMar>
                </w:tcPr>
                <w:p w14:paraId="7BE12D0C" w14:textId="77777777" w:rsidR="00312EF4" w:rsidRPr="00B22A02" w:rsidRDefault="00312EF4" w:rsidP="00312EF4">
                  <w:pPr>
                    <w:rPr>
                      <w:rFonts w:ascii="Arial" w:eastAsia="Times New Roman" w:hAnsi="Arial" w:cs="Arial"/>
                      <w:sz w:val="16"/>
                      <w:szCs w:val="16"/>
                    </w:rPr>
                  </w:pPr>
                  <w:r w:rsidRPr="00B22A02">
                    <w:rPr>
                      <w:rFonts w:ascii="Arial" w:hAnsi="Arial" w:cs="Arial"/>
                      <w:color w:val="000000"/>
                      <w:sz w:val="16"/>
                      <w:szCs w:val="16"/>
                    </w:rPr>
                    <w:t xml:space="preserve">Timing drift </w:t>
                  </w:r>
                </w:p>
              </w:tc>
              <w:tc>
                <w:tcPr>
                  <w:tcW w:w="3696" w:type="pct"/>
                  <w:tcMar>
                    <w:top w:w="0" w:type="dxa"/>
                    <w:left w:w="108" w:type="dxa"/>
                    <w:bottom w:w="0" w:type="dxa"/>
                    <w:right w:w="108" w:type="dxa"/>
                  </w:tcMar>
                </w:tcPr>
                <w:p w14:paraId="088A2A5C" w14:textId="77777777" w:rsidR="00312EF4" w:rsidRPr="00B22A02" w:rsidRDefault="00312EF4" w:rsidP="00312EF4">
                  <w:pPr>
                    <w:keepNext/>
                    <w:tabs>
                      <w:tab w:val="left" w:pos="0"/>
                    </w:tabs>
                    <w:spacing w:line="276" w:lineRule="auto"/>
                    <w:rPr>
                      <w:rFonts w:ascii="Arial" w:eastAsia="Times New Roman" w:hAnsi="Arial" w:cs="Arial"/>
                      <w:sz w:val="16"/>
                      <w:szCs w:val="16"/>
                      <w:lang w:eastAsia="x-none"/>
                    </w:rPr>
                  </w:pPr>
                  <w:r w:rsidRPr="00B22A02">
                    <w:rPr>
                      <w:rFonts w:ascii="Arial" w:hAnsi="Arial" w:cs="Arial"/>
                      <w:color w:val="000000"/>
                      <w:sz w:val="16"/>
                      <w:szCs w:val="16"/>
                      <w:lang w:eastAsia="x-none"/>
                    </w:rPr>
                    <w:t>Optional</w:t>
                  </w:r>
                </w:p>
              </w:tc>
            </w:tr>
            <w:tr w:rsidR="00312EF4" w:rsidRPr="00B22A02" w14:paraId="70EAEC91" w14:textId="77777777" w:rsidTr="00A6521B">
              <w:trPr>
                <w:trHeight w:val="20"/>
                <w:jc w:val="center"/>
              </w:trPr>
              <w:tc>
                <w:tcPr>
                  <w:tcW w:w="1304" w:type="pct"/>
                  <w:tcMar>
                    <w:top w:w="0" w:type="dxa"/>
                    <w:left w:w="108" w:type="dxa"/>
                    <w:bottom w:w="0" w:type="dxa"/>
                    <w:right w:w="108" w:type="dxa"/>
                  </w:tcMar>
                  <w:vAlign w:val="center"/>
                </w:tcPr>
                <w:p w14:paraId="7014B3CF" w14:textId="77777777" w:rsidR="00312EF4" w:rsidRPr="00B22A02" w:rsidRDefault="00312EF4" w:rsidP="00312EF4">
                  <w:pPr>
                    <w:rPr>
                      <w:rFonts w:ascii="Arial" w:hAnsi="Arial" w:cs="Arial"/>
                      <w:sz w:val="16"/>
                      <w:szCs w:val="16"/>
                      <w:lang w:eastAsia="zh-CN"/>
                    </w:rPr>
                  </w:pPr>
                  <w:r w:rsidRPr="00B22A02">
                    <w:rPr>
                      <w:rFonts w:ascii="Arial" w:hAnsi="Arial" w:cs="Arial"/>
                      <w:sz w:val="16"/>
                      <w:szCs w:val="16"/>
                      <w:lang w:eastAsia="zh-CN"/>
                    </w:rPr>
                    <w:t>Receiver algorithm</w:t>
                  </w:r>
                </w:p>
              </w:tc>
              <w:tc>
                <w:tcPr>
                  <w:tcW w:w="3696" w:type="pct"/>
                  <w:tcMar>
                    <w:top w:w="0" w:type="dxa"/>
                    <w:left w:w="108" w:type="dxa"/>
                    <w:bottom w:w="0" w:type="dxa"/>
                    <w:right w:w="108" w:type="dxa"/>
                  </w:tcMar>
                  <w:vAlign w:val="center"/>
                </w:tcPr>
                <w:p w14:paraId="6542EE47" w14:textId="77777777" w:rsidR="00312EF4" w:rsidRPr="00B22A02" w:rsidRDefault="00312EF4" w:rsidP="00312EF4">
                  <w:pPr>
                    <w:keepNext/>
                    <w:tabs>
                      <w:tab w:val="left" w:pos="0"/>
                    </w:tabs>
                    <w:spacing w:line="276" w:lineRule="auto"/>
                    <w:rPr>
                      <w:rFonts w:ascii="Arial" w:hAnsi="Arial" w:cs="Arial"/>
                      <w:sz w:val="16"/>
                      <w:szCs w:val="16"/>
                      <w:lang w:eastAsia="x-none"/>
                    </w:rPr>
                  </w:pPr>
                  <w:r w:rsidRPr="00B22A02">
                    <w:rPr>
                      <w:rFonts w:ascii="Arial" w:hAnsi="Arial" w:cs="Arial"/>
                      <w:sz w:val="16"/>
                      <w:szCs w:val="16"/>
                      <w:lang w:eastAsia="x-none"/>
                    </w:rPr>
                    <w:t>To be reported by companies, e.g.</w:t>
                  </w:r>
                </w:p>
                <w:p w14:paraId="53BC1127" w14:textId="77777777" w:rsidR="00312EF4" w:rsidRPr="00B22A02" w:rsidRDefault="00312EF4" w:rsidP="00312EF4">
                  <w:pPr>
                    <w:keepNext/>
                    <w:numPr>
                      <w:ilvl w:val="0"/>
                      <w:numId w:val="43"/>
                    </w:numPr>
                    <w:spacing w:after="0" w:line="276" w:lineRule="auto"/>
                    <w:jc w:val="left"/>
                    <w:rPr>
                      <w:rFonts w:ascii="Arial" w:hAnsi="Arial" w:cs="Arial"/>
                      <w:sz w:val="16"/>
                      <w:szCs w:val="16"/>
                      <w:lang w:eastAsia="x-none"/>
                    </w:rPr>
                  </w:pPr>
                  <w:r w:rsidRPr="00B22A02">
                    <w:rPr>
                      <w:rFonts w:ascii="Arial" w:hAnsi="Arial" w:cs="Arial"/>
                      <w:sz w:val="16"/>
                      <w:szCs w:val="16"/>
                      <w:lang w:eastAsia="zh-CN"/>
                    </w:rPr>
                    <w:t>MMSE</w:t>
                  </w:r>
                </w:p>
              </w:tc>
            </w:tr>
            <w:tr w:rsidR="00312EF4" w:rsidRPr="00B22A02" w14:paraId="449ABB49" w14:textId="77777777" w:rsidTr="00A6521B">
              <w:trPr>
                <w:trHeight w:val="20"/>
                <w:jc w:val="center"/>
              </w:trPr>
              <w:tc>
                <w:tcPr>
                  <w:tcW w:w="1304" w:type="pct"/>
                  <w:tcMar>
                    <w:top w:w="0" w:type="dxa"/>
                    <w:left w:w="108" w:type="dxa"/>
                    <w:bottom w:w="0" w:type="dxa"/>
                    <w:right w:w="108" w:type="dxa"/>
                  </w:tcMar>
                  <w:vAlign w:val="center"/>
                </w:tcPr>
                <w:p w14:paraId="7F8269FD" w14:textId="77777777" w:rsidR="00312EF4" w:rsidRPr="00B22A02" w:rsidRDefault="00312EF4" w:rsidP="00312EF4">
                  <w:pPr>
                    <w:rPr>
                      <w:rFonts w:ascii="Arial" w:hAnsi="Arial" w:cs="Arial"/>
                      <w:sz w:val="16"/>
                      <w:szCs w:val="16"/>
                      <w:lang w:eastAsia="zh-CN"/>
                    </w:rPr>
                  </w:pPr>
                  <w:r w:rsidRPr="00B22A02">
                    <w:rPr>
                      <w:rFonts w:ascii="Arial" w:hAnsi="Arial" w:cs="Arial"/>
                      <w:sz w:val="16"/>
                      <w:szCs w:val="16"/>
                      <w:lang w:eastAsia="zh-CN"/>
                    </w:rPr>
                    <w:t>Channel estimation</w:t>
                  </w:r>
                </w:p>
              </w:tc>
              <w:tc>
                <w:tcPr>
                  <w:tcW w:w="3696" w:type="pct"/>
                  <w:tcMar>
                    <w:top w:w="0" w:type="dxa"/>
                    <w:left w:w="108" w:type="dxa"/>
                    <w:bottom w:w="0" w:type="dxa"/>
                    <w:right w:w="108" w:type="dxa"/>
                  </w:tcMar>
                  <w:vAlign w:val="center"/>
                </w:tcPr>
                <w:p w14:paraId="4928FDBB" w14:textId="77777777" w:rsidR="00312EF4" w:rsidRPr="00B22A02" w:rsidRDefault="00312EF4" w:rsidP="00312EF4">
                  <w:pPr>
                    <w:keepNext/>
                    <w:numPr>
                      <w:ilvl w:val="0"/>
                      <w:numId w:val="43"/>
                    </w:numPr>
                    <w:spacing w:after="0" w:line="276" w:lineRule="auto"/>
                    <w:jc w:val="left"/>
                    <w:rPr>
                      <w:rFonts w:ascii="Arial" w:hAnsi="Arial" w:cs="Arial"/>
                      <w:sz w:val="16"/>
                      <w:szCs w:val="16"/>
                      <w:lang w:eastAsia="x-none"/>
                    </w:rPr>
                  </w:pPr>
                  <w:r w:rsidRPr="00B22A02">
                    <w:rPr>
                      <w:rFonts w:ascii="Arial" w:hAnsi="Arial" w:cs="Arial"/>
                      <w:sz w:val="16"/>
                      <w:szCs w:val="16"/>
                      <w:lang w:eastAsia="zh-CN"/>
                    </w:rPr>
                    <w:t>Real channel estimation</w:t>
                  </w:r>
                </w:p>
              </w:tc>
            </w:tr>
          </w:tbl>
          <w:p w14:paraId="7F0FBCE0" w14:textId="77777777" w:rsidR="00312EF4" w:rsidRPr="00B22A02" w:rsidRDefault="00312EF4" w:rsidP="00312EF4">
            <w:pPr>
              <w:rPr>
                <w:lang w:eastAsia="x-none"/>
              </w:rPr>
            </w:pPr>
          </w:p>
          <w:p w14:paraId="19CDEA05" w14:textId="77777777" w:rsidR="00312EF4" w:rsidRPr="00B22A02" w:rsidRDefault="00312EF4" w:rsidP="00312EF4">
            <w:pPr>
              <w:rPr>
                <w:iCs/>
                <w:highlight w:val="green"/>
              </w:rPr>
            </w:pPr>
            <w:r w:rsidRPr="00B22A02">
              <w:rPr>
                <w:iCs/>
                <w:highlight w:val="green"/>
              </w:rPr>
              <w:t>Agreement</w:t>
            </w:r>
          </w:p>
          <w:p w14:paraId="0B97730C" w14:textId="77777777" w:rsidR="00312EF4" w:rsidRPr="00B22A02" w:rsidRDefault="00312EF4" w:rsidP="00312EF4">
            <w:pPr>
              <w:pStyle w:val="ListParagraph"/>
              <w:numPr>
                <w:ilvl w:val="0"/>
                <w:numId w:val="45"/>
              </w:numPr>
              <w:overflowPunct w:val="0"/>
              <w:autoSpaceDE w:val="0"/>
              <w:autoSpaceDN w:val="0"/>
              <w:adjustRightInd w:val="0"/>
              <w:spacing w:after="180"/>
              <w:contextualSpacing/>
              <w:jc w:val="left"/>
              <w:textAlignment w:val="baseline"/>
              <w:rPr>
                <w:iCs/>
              </w:rPr>
            </w:pPr>
            <w:r w:rsidRPr="00B22A02">
              <w:rPr>
                <w:iCs/>
              </w:rPr>
              <w:t>Adopt the table below for assumptions for KPIs for link level evaluation in NR NTN UL capacity and throughput enhancements</w:t>
            </w:r>
          </w:p>
          <w:tbl>
            <w:tblPr>
              <w:tblW w:w="5000" w:type="pct"/>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798"/>
              <w:gridCol w:w="6316"/>
            </w:tblGrid>
            <w:tr w:rsidR="00312EF4" w:rsidRPr="00B22A02" w14:paraId="31A4B7FC" w14:textId="77777777" w:rsidTr="00A6521B">
              <w:trPr>
                <w:trHeight w:val="20"/>
                <w:jc w:val="center"/>
              </w:trPr>
              <w:tc>
                <w:tcPr>
                  <w:tcW w:w="1535" w:type="pct"/>
                  <w:shd w:val="clear" w:color="auto" w:fill="E2EFD9"/>
                  <w:tcMar>
                    <w:top w:w="0" w:type="dxa"/>
                    <w:left w:w="108" w:type="dxa"/>
                    <w:bottom w:w="0" w:type="dxa"/>
                    <w:right w:w="108" w:type="dxa"/>
                  </w:tcMar>
                  <w:vAlign w:val="center"/>
                </w:tcPr>
                <w:p w14:paraId="4C2553CC" w14:textId="77777777" w:rsidR="00312EF4" w:rsidRPr="00B22A02" w:rsidRDefault="00312EF4" w:rsidP="00312EF4">
                  <w:pPr>
                    <w:keepNext/>
                    <w:overflowPunct w:val="0"/>
                    <w:autoSpaceDE w:val="0"/>
                    <w:autoSpaceDN w:val="0"/>
                    <w:jc w:val="center"/>
                    <w:textAlignment w:val="baseline"/>
                    <w:rPr>
                      <w:rFonts w:ascii="Arial" w:hAnsi="Arial" w:cs="Arial"/>
                      <w:b/>
                      <w:bCs/>
                      <w:sz w:val="16"/>
                      <w:szCs w:val="16"/>
                    </w:rPr>
                  </w:pPr>
                  <w:r w:rsidRPr="00B22A02">
                    <w:rPr>
                      <w:rFonts w:ascii="Arial" w:hAnsi="Arial" w:cs="Arial"/>
                      <w:b/>
                      <w:bCs/>
                      <w:color w:val="000000"/>
                      <w:sz w:val="16"/>
                      <w:szCs w:val="16"/>
                    </w:rPr>
                    <w:t>Parameter</w:t>
                  </w:r>
                </w:p>
              </w:tc>
              <w:tc>
                <w:tcPr>
                  <w:tcW w:w="3465" w:type="pct"/>
                  <w:shd w:val="clear" w:color="auto" w:fill="E2EFD9"/>
                  <w:tcMar>
                    <w:top w:w="0" w:type="dxa"/>
                    <w:left w:w="108" w:type="dxa"/>
                    <w:bottom w:w="0" w:type="dxa"/>
                    <w:right w:w="108" w:type="dxa"/>
                  </w:tcMar>
                  <w:vAlign w:val="center"/>
                </w:tcPr>
                <w:p w14:paraId="4F0C9B0A" w14:textId="77777777" w:rsidR="00312EF4" w:rsidRPr="00B22A02" w:rsidRDefault="00312EF4" w:rsidP="00312EF4">
                  <w:pPr>
                    <w:keepNext/>
                    <w:overflowPunct w:val="0"/>
                    <w:autoSpaceDE w:val="0"/>
                    <w:autoSpaceDN w:val="0"/>
                    <w:jc w:val="center"/>
                    <w:textAlignment w:val="baseline"/>
                    <w:rPr>
                      <w:rFonts w:ascii="Arial" w:hAnsi="Arial" w:cs="Arial"/>
                      <w:b/>
                      <w:bCs/>
                      <w:sz w:val="16"/>
                      <w:szCs w:val="16"/>
                    </w:rPr>
                  </w:pPr>
                  <w:r w:rsidRPr="00B22A02">
                    <w:rPr>
                      <w:rFonts w:ascii="Arial" w:hAnsi="Arial" w:cs="Arial"/>
                      <w:b/>
                      <w:bCs/>
                      <w:color w:val="000000"/>
                      <w:sz w:val="16"/>
                      <w:szCs w:val="16"/>
                    </w:rPr>
                    <w:t>Value</w:t>
                  </w:r>
                </w:p>
              </w:tc>
            </w:tr>
            <w:tr w:rsidR="00312EF4" w:rsidRPr="00B22A02" w14:paraId="2472E7F0" w14:textId="77777777" w:rsidTr="00A6521B">
              <w:trPr>
                <w:trHeight w:val="20"/>
                <w:jc w:val="center"/>
              </w:trPr>
              <w:tc>
                <w:tcPr>
                  <w:tcW w:w="1535" w:type="pct"/>
                  <w:tcMar>
                    <w:top w:w="0" w:type="dxa"/>
                    <w:left w:w="108" w:type="dxa"/>
                    <w:bottom w:w="0" w:type="dxa"/>
                    <w:right w:w="108" w:type="dxa"/>
                  </w:tcMar>
                </w:tcPr>
                <w:p w14:paraId="173300DC" w14:textId="77777777" w:rsidR="00312EF4" w:rsidRPr="00B22A02" w:rsidRDefault="00312EF4" w:rsidP="00312EF4">
                  <w:pPr>
                    <w:rPr>
                      <w:rFonts w:ascii="Arial" w:hAnsi="Arial" w:cs="Arial"/>
                      <w:sz w:val="16"/>
                      <w:szCs w:val="16"/>
                    </w:rPr>
                  </w:pPr>
                  <w:r w:rsidRPr="00B22A02">
                    <w:rPr>
                      <w:rFonts w:ascii="Arial" w:eastAsia="Times New Roman" w:hAnsi="Arial" w:cs="Arial"/>
                      <w:sz w:val="16"/>
                      <w:szCs w:val="16"/>
                    </w:rPr>
                    <w:t>Number of code-division multiplexed users</w:t>
                  </w:r>
                </w:p>
              </w:tc>
              <w:tc>
                <w:tcPr>
                  <w:tcW w:w="3465" w:type="pct"/>
                  <w:tcMar>
                    <w:top w:w="0" w:type="dxa"/>
                    <w:left w:w="108" w:type="dxa"/>
                    <w:bottom w:w="0" w:type="dxa"/>
                    <w:right w:w="108" w:type="dxa"/>
                  </w:tcMar>
                </w:tcPr>
                <w:p w14:paraId="1AB4C83F" w14:textId="77777777" w:rsidR="00312EF4" w:rsidRPr="00B22A02" w:rsidRDefault="00312EF4" w:rsidP="00312EF4">
                  <w:pPr>
                    <w:tabs>
                      <w:tab w:val="left" w:pos="0"/>
                    </w:tabs>
                    <w:spacing w:line="276" w:lineRule="auto"/>
                    <w:rPr>
                      <w:rFonts w:ascii="Arial" w:hAnsi="Arial" w:cs="Arial"/>
                      <w:sz w:val="16"/>
                      <w:szCs w:val="16"/>
                      <w:lang w:val="da-DK"/>
                    </w:rPr>
                  </w:pPr>
                  <w:r w:rsidRPr="00B22A02">
                    <w:rPr>
                      <w:rFonts w:ascii="Arial" w:hAnsi="Arial" w:cs="Arial"/>
                      <w:sz w:val="16"/>
                      <w:szCs w:val="16"/>
                      <w:lang w:eastAsia="zh-CN"/>
                    </w:rPr>
                    <w:t>Reported by companies (up to 8)</w:t>
                  </w:r>
                </w:p>
              </w:tc>
            </w:tr>
            <w:tr w:rsidR="00312EF4" w:rsidRPr="00B22A02" w14:paraId="00EDA0AD" w14:textId="77777777" w:rsidTr="00A6521B">
              <w:trPr>
                <w:trHeight w:val="20"/>
                <w:jc w:val="center"/>
              </w:trPr>
              <w:tc>
                <w:tcPr>
                  <w:tcW w:w="1535" w:type="pct"/>
                  <w:tcMar>
                    <w:top w:w="0" w:type="dxa"/>
                    <w:left w:w="108" w:type="dxa"/>
                    <w:bottom w:w="0" w:type="dxa"/>
                    <w:right w:w="108" w:type="dxa"/>
                  </w:tcMar>
                  <w:vAlign w:val="center"/>
                </w:tcPr>
                <w:p w14:paraId="6738ADDD" w14:textId="77777777" w:rsidR="00312EF4" w:rsidRPr="00B22A02" w:rsidRDefault="00312EF4" w:rsidP="00312EF4">
                  <w:pPr>
                    <w:rPr>
                      <w:rFonts w:ascii="Arial" w:hAnsi="Arial" w:cs="Arial"/>
                      <w:sz w:val="16"/>
                      <w:szCs w:val="16"/>
                    </w:rPr>
                  </w:pPr>
                  <w:r w:rsidRPr="00B22A02">
                    <w:rPr>
                      <w:rFonts w:ascii="Arial" w:hAnsi="Arial" w:cs="Arial"/>
                      <w:sz w:val="16"/>
                      <w:szCs w:val="16"/>
                    </w:rPr>
                    <w:t>KPI – SNR for a target BLER per UE</w:t>
                  </w:r>
                </w:p>
              </w:tc>
              <w:tc>
                <w:tcPr>
                  <w:tcW w:w="3465" w:type="pct"/>
                  <w:tcMar>
                    <w:top w:w="0" w:type="dxa"/>
                    <w:left w:w="108" w:type="dxa"/>
                    <w:bottom w:w="0" w:type="dxa"/>
                    <w:right w:w="108" w:type="dxa"/>
                  </w:tcMar>
                  <w:vAlign w:val="center"/>
                </w:tcPr>
                <w:p w14:paraId="0472E2A9" w14:textId="77777777" w:rsidR="00312EF4" w:rsidRPr="00B22A02" w:rsidRDefault="00312EF4" w:rsidP="00312EF4">
                  <w:pPr>
                    <w:tabs>
                      <w:tab w:val="left" w:pos="0"/>
                    </w:tabs>
                    <w:spacing w:line="276" w:lineRule="auto"/>
                    <w:rPr>
                      <w:rFonts w:ascii="Arial" w:hAnsi="Arial" w:cs="Arial"/>
                      <w:sz w:val="16"/>
                      <w:szCs w:val="16"/>
                    </w:rPr>
                  </w:pPr>
                  <w:r w:rsidRPr="00B22A02">
                    <w:rPr>
                      <w:rFonts w:ascii="Arial" w:hAnsi="Arial" w:cs="Arial"/>
                      <w:sz w:val="16"/>
                      <w:szCs w:val="16"/>
                      <w:lang w:val="da-DK"/>
                    </w:rPr>
                    <w:t>As in Rel-18 (otherwise reported by companies)</w:t>
                  </w:r>
                </w:p>
                <w:p w14:paraId="466E2C09" w14:textId="77777777" w:rsidR="00312EF4" w:rsidRPr="00B22A02" w:rsidRDefault="00312EF4" w:rsidP="00312EF4">
                  <w:pPr>
                    <w:numPr>
                      <w:ilvl w:val="0"/>
                      <w:numId w:val="44"/>
                    </w:numPr>
                    <w:spacing w:after="0" w:line="276" w:lineRule="auto"/>
                    <w:jc w:val="left"/>
                    <w:rPr>
                      <w:rFonts w:ascii="Arial" w:hAnsi="Arial" w:cs="Arial"/>
                      <w:sz w:val="16"/>
                      <w:szCs w:val="16"/>
                      <w:lang w:eastAsia="x-none"/>
                    </w:rPr>
                  </w:pPr>
                  <w:r w:rsidRPr="00B22A02">
                    <w:rPr>
                      <w:rFonts w:ascii="Arial" w:eastAsia="SimSun" w:hAnsi="Arial" w:cs="Arial"/>
                      <w:sz w:val="16"/>
                      <w:szCs w:val="16"/>
                      <w:lang w:eastAsia="zh-CN"/>
                    </w:rPr>
                    <w:t>VoIP: SNR @2% BLER</w:t>
                  </w:r>
                </w:p>
                <w:p w14:paraId="0B9C296B" w14:textId="77777777" w:rsidR="00312EF4" w:rsidRPr="00B22A02" w:rsidRDefault="00312EF4" w:rsidP="00312EF4">
                  <w:pPr>
                    <w:numPr>
                      <w:ilvl w:val="0"/>
                      <w:numId w:val="44"/>
                    </w:numPr>
                    <w:spacing w:after="0" w:line="276" w:lineRule="auto"/>
                    <w:jc w:val="left"/>
                    <w:rPr>
                      <w:rFonts w:ascii="Arial" w:hAnsi="Arial" w:cs="Arial"/>
                      <w:sz w:val="16"/>
                      <w:szCs w:val="16"/>
                      <w:lang w:eastAsia="x-none"/>
                    </w:rPr>
                  </w:pPr>
                  <w:r w:rsidRPr="00B22A02">
                    <w:rPr>
                      <w:rFonts w:ascii="Arial" w:eastAsia="SimSun" w:hAnsi="Arial" w:cs="Arial"/>
                      <w:sz w:val="16"/>
                      <w:szCs w:val="16"/>
                      <w:lang w:eastAsia="zh-CN"/>
                    </w:rPr>
                    <w:t>For other cases: SNR @10% BLER</w:t>
                  </w:r>
                </w:p>
              </w:tc>
            </w:tr>
            <w:tr w:rsidR="00312EF4" w:rsidRPr="00B22A02" w14:paraId="5BD29F83" w14:textId="77777777" w:rsidTr="00A6521B">
              <w:trPr>
                <w:trHeight w:val="20"/>
                <w:jc w:val="center"/>
              </w:trPr>
              <w:tc>
                <w:tcPr>
                  <w:tcW w:w="1535" w:type="pct"/>
                  <w:tcMar>
                    <w:top w:w="0" w:type="dxa"/>
                    <w:left w:w="108" w:type="dxa"/>
                    <w:bottom w:w="0" w:type="dxa"/>
                    <w:right w:w="108" w:type="dxa"/>
                  </w:tcMar>
                  <w:vAlign w:val="center"/>
                </w:tcPr>
                <w:p w14:paraId="3739C62B" w14:textId="77777777" w:rsidR="00312EF4" w:rsidRPr="00B22A02" w:rsidRDefault="00312EF4" w:rsidP="00312EF4">
                  <w:pPr>
                    <w:rPr>
                      <w:rFonts w:ascii="Arial" w:hAnsi="Arial" w:cs="Arial"/>
                      <w:sz w:val="16"/>
                      <w:szCs w:val="16"/>
                    </w:rPr>
                  </w:pPr>
                  <w:r w:rsidRPr="00B22A02">
                    <w:rPr>
                      <w:rFonts w:ascii="Arial" w:hAnsi="Arial" w:cs="Arial"/>
                      <w:sz w:val="16"/>
                      <w:szCs w:val="16"/>
                    </w:rPr>
                    <w:t xml:space="preserve">KPI - </w:t>
                  </w:r>
                  <w:r w:rsidRPr="00B22A02">
                    <w:rPr>
                      <w:rFonts w:ascii="Arial" w:hAnsi="Arial" w:cs="Arial"/>
                      <w:sz w:val="16"/>
                      <w:szCs w:val="16"/>
                      <w:lang w:eastAsia="zh-CN"/>
                    </w:rPr>
                    <w:t>Aggregated throughput</w:t>
                  </w:r>
                </w:p>
              </w:tc>
              <w:tc>
                <w:tcPr>
                  <w:tcW w:w="3465" w:type="pct"/>
                  <w:tcMar>
                    <w:top w:w="0" w:type="dxa"/>
                    <w:left w:w="108" w:type="dxa"/>
                    <w:bottom w:w="0" w:type="dxa"/>
                    <w:right w:w="108" w:type="dxa"/>
                  </w:tcMar>
                  <w:vAlign w:val="center"/>
                </w:tcPr>
                <w:p w14:paraId="3E7437BD" w14:textId="77777777" w:rsidR="00312EF4" w:rsidRPr="00B22A02" w:rsidRDefault="00312EF4" w:rsidP="00312EF4">
                  <w:pPr>
                    <w:tabs>
                      <w:tab w:val="left" w:pos="0"/>
                    </w:tabs>
                    <w:spacing w:line="276" w:lineRule="auto"/>
                    <w:rPr>
                      <w:rFonts w:ascii="Arial" w:hAnsi="Arial" w:cs="Arial"/>
                      <w:sz w:val="16"/>
                      <w:szCs w:val="16"/>
                      <w:lang w:val="da-DK"/>
                    </w:rPr>
                  </w:pPr>
                  <w:r w:rsidRPr="00B22A02">
                    <w:rPr>
                      <w:rFonts w:ascii="Arial" w:hAnsi="Arial" w:cs="Arial"/>
                      <w:sz w:val="16"/>
                      <w:szCs w:val="16"/>
                      <w:lang w:val="da-DK" w:eastAsia="zh-CN"/>
                    </w:rPr>
                    <w:t>Reported by companies</w:t>
                  </w:r>
                </w:p>
                <w:p w14:paraId="0B8B23FB" w14:textId="77777777" w:rsidR="00312EF4" w:rsidRPr="00B22A02" w:rsidRDefault="00312EF4" w:rsidP="00312EF4">
                  <w:pPr>
                    <w:spacing w:line="276" w:lineRule="auto"/>
                    <w:rPr>
                      <w:rFonts w:ascii="Arial" w:hAnsi="Arial" w:cs="Arial"/>
                      <w:sz w:val="16"/>
                      <w:szCs w:val="16"/>
                      <w:lang w:val="da-DK" w:eastAsia="zh-CN"/>
                    </w:rPr>
                  </w:pPr>
                  <w:r w:rsidRPr="00B22A02">
                    <w:rPr>
                      <w:rFonts w:ascii="Arial" w:hAnsi="Arial" w:cs="Arial"/>
                      <w:sz w:val="16"/>
                      <w:szCs w:val="16"/>
                      <w:lang w:val="da-DK" w:eastAsia="zh-CN"/>
                    </w:rPr>
                    <w:t>Total throughput according to number of code-division multiplexed users (up to 8)</w:t>
                  </w:r>
                </w:p>
                <w:p w14:paraId="73F0113F" w14:textId="77777777" w:rsidR="00312EF4" w:rsidRPr="00B22A02" w:rsidRDefault="00312EF4" w:rsidP="00312EF4">
                  <w:pPr>
                    <w:spacing w:line="276" w:lineRule="auto"/>
                    <w:rPr>
                      <w:rFonts w:ascii="Arial" w:hAnsi="Arial" w:cs="Arial"/>
                      <w:sz w:val="16"/>
                      <w:szCs w:val="16"/>
                      <w:lang w:val="da-DK" w:eastAsia="x-none"/>
                    </w:rPr>
                  </w:pPr>
                  <w:r w:rsidRPr="00B22A02">
                    <w:rPr>
                      <w:rFonts w:ascii="Arial" w:hAnsi="Arial" w:cs="Arial"/>
                      <w:sz w:val="16"/>
                      <w:szCs w:val="16"/>
                      <w:lang w:val="da-DK" w:eastAsia="x-none"/>
                    </w:rPr>
                    <w:t>Note: companies should also report the throughput for the case without OCC</w:t>
                  </w:r>
                </w:p>
              </w:tc>
            </w:tr>
          </w:tbl>
          <w:p w14:paraId="1F6316F6" w14:textId="45776CBD" w:rsidR="00312EF4" w:rsidRPr="00312EF4" w:rsidRDefault="00312EF4" w:rsidP="00312EF4">
            <w:pPr>
              <w:overflowPunct w:val="0"/>
              <w:autoSpaceDE w:val="0"/>
              <w:autoSpaceDN w:val="0"/>
              <w:adjustRightInd w:val="0"/>
              <w:jc w:val="left"/>
              <w:textAlignment w:val="baseline"/>
              <w:rPr>
                <w:rFonts w:eastAsia="SimSun"/>
                <w:bCs/>
                <w:sz w:val="20"/>
                <w:szCs w:val="20"/>
                <w:lang w:eastAsia="en-GB"/>
              </w:rPr>
            </w:pPr>
          </w:p>
        </w:tc>
      </w:tr>
    </w:tbl>
    <w:p w14:paraId="114D5B77" w14:textId="77777777" w:rsidR="00312EF4" w:rsidRDefault="00312EF4" w:rsidP="00312EF4"/>
    <w:p w14:paraId="1F5DDAB3" w14:textId="164B88F9" w:rsidR="00E50053" w:rsidRDefault="00BA07B1" w:rsidP="005F2D1E">
      <w:pPr>
        <w:spacing w:before="240"/>
      </w:pPr>
      <w:r>
        <w:t xml:space="preserve">This document discusses some aspects of </w:t>
      </w:r>
      <w:r w:rsidR="001C5143">
        <w:t>uplink capacity and throughput</w:t>
      </w:r>
      <w:r>
        <w:t xml:space="preserve"> enhancements </w:t>
      </w:r>
      <w:r w:rsidR="00E241F7">
        <w:t>for</w:t>
      </w:r>
      <w:r>
        <w:t xml:space="preserve"> NR NTN operation.</w:t>
      </w:r>
    </w:p>
    <w:p w14:paraId="23CFC02A" w14:textId="286C5796" w:rsidR="00F17C1D" w:rsidRDefault="00A37E0B" w:rsidP="00F17C1D">
      <w:pPr>
        <w:pStyle w:val="Heading1"/>
        <w:spacing w:after="0"/>
        <w:rPr>
          <w:szCs w:val="32"/>
        </w:rPr>
      </w:pPr>
      <w:r>
        <w:rPr>
          <w:szCs w:val="32"/>
        </w:rPr>
        <w:t xml:space="preserve">Uplink Capacity/Throughput </w:t>
      </w:r>
      <w:r w:rsidR="00A0281B">
        <w:rPr>
          <w:szCs w:val="32"/>
        </w:rPr>
        <w:t>Enhancements for NTN</w:t>
      </w:r>
    </w:p>
    <w:p w14:paraId="49D957DB" w14:textId="77777777" w:rsidR="00A0281B" w:rsidRPr="00A37E0B" w:rsidRDefault="00A0281B" w:rsidP="00F17C1D">
      <w:pPr>
        <w:spacing w:before="120"/>
        <w:rPr>
          <w:lang w:val="en-GB"/>
        </w:rPr>
      </w:pPr>
    </w:p>
    <w:p w14:paraId="5979E02C" w14:textId="4AD72BB3" w:rsidR="00357F3D" w:rsidRDefault="00A37E0B" w:rsidP="00357F3D">
      <w:pPr>
        <w:pStyle w:val="Heading2"/>
      </w:pPr>
      <w:r>
        <w:t>Need for Uplink Capacity Enhancement</w:t>
      </w:r>
    </w:p>
    <w:p w14:paraId="106782F6" w14:textId="7B2FEEEB" w:rsidR="00A37E0B" w:rsidRPr="00A37E0B" w:rsidRDefault="00A37E0B" w:rsidP="00A37E0B">
      <w:pPr>
        <w:rPr>
          <w:b/>
          <w:bCs/>
          <w:u w:val="single"/>
          <w:lang w:val="en-GB" w:eastAsia="zh-CN"/>
        </w:rPr>
      </w:pPr>
      <w:r w:rsidRPr="00A37E0B">
        <w:rPr>
          <w:b/>
          <w:bCs/>
          <w:u w:val="single"/>
          <w:lang w:val="en-GB" w:eastAsia="zh-CN"/>
        </w:rPr>
        <w:t>Wide Beams in Satellites</w:t>
      </w:r>
      <w:r>
        <w:rPr>
          <w:b/>
          <w:bCs/>
          <w:u w:val="single"/>
          <w:lang w:val="en-GB" w:eastAsia="zh-CN"/>
        </w:rPr>
        <w:t>:</w:t>
      </w:r>
    </w:p>
    <w:p w14:paraId="22788F4A" w14:textId="35DAFE67" w:rsidR="00A37E0B" w:rsidRDefault="00A37E0B" w:rsidP="00A37E0B">
      <w:pPr>
        <w:rPr>
          <w:lang w:val="en-GB" w:eastAsia="zh-CN"/>
        </w:rPr>
      </w:pPr>
      <w:r>
        <w:rPr>
          <w:lang w:val="en-GB" w:eastAsia="zh-CN"/>
        </w:rPr>
        <w:t xml:space="preserve">For </w:t>
      </w:r>
      <w:proofErr w:type="gramStart"/>
      <w:r>
        <w:rPr>
          <w:lang w:val="en-GB" w:eastAsia="zh-CN"/>
        </w:rPr>
        <w:t>satellite based</w:t>
      </w:r>
      <w:proofErr w:type="gramEnd"/>
      <w:r>
        <w:rPr>
          <w:lang w:val="en-GB" w:eastAsia="zh-CN"/>
        </w:rPr>
        <w:t xml:space="preserve"> communications, due to large distance between the satellites and the devices on the earth, the beams become very wide. Thus, cell coverage spans many dozens of kms for LEO and may even span </w:t>
      </w:r>
      <w:proofErr w:type="spellStart"/>
      <w:r>
        <w:rPr>
          <w:lang w:val="en-GB" w:eastAsia="zh-CN"/>
        </w:rPr>
        <w:t>hundred</w:t>
      </w:r>
      <w:proofErr w:type="spellEnd"/>
      <w:r>
        <w:rPr>
          <w:lang w:val="en-GB" w:eastAsia="zh-CN"/>
        </w:rPr>
        <w:t xml:space="preserve"> of kms for GSO.</w:t>
      </w:r>
    </w:p>
    <w:p w14:paraId="6A0FDD58" w14:textId="78ED9F1C" w:rsidR="00A37E0B" w:rsidRPr="00A613A1" w:rsidRDefault="00A37E0B" w:rsidP="00A37E0B">
      <w:pPr>
        <w:rPr>
          <w:b/>
          <w:bCs/>
          <w:lang w:val="en-GB" w:eastAsia="zh-CN"/>
        </w:rPr>
      </w:pPr>
      <w:r w:rsidRPr="00A613A1">
        <w:rPr>
          <w:b/>
          <w:bCs/>
          <w:lang w:val="en-GB" w:eastAsia="zh-CN"/>
        </w:rPr>
        <w:t>Large Number of UEs per Beam:</w:t>
      </w:r>
    </w:p>
    <w:p w14:paraId="1C748DA3" w14:textId="4643B5B1" w:rsidR="00A37E0B" w:rsidRDefault="00A37E0B" w:rsidP="00A37E0B">
      <w:pPr>
        <w:rPr>
          <w:lang w:val="en-GB" w:eastAsia="zh-CN"/>
        </w:rPr>
      </w:pPr>
      <w:r>
        <w:rPr>
          <w:lang w:val="en-GB" w:eastAsia="zh-CN"/>
        </w:rPr>
        <w:t>Due to large coverage per satellite beam, and the exploding number of devices with varying capabilities and categories, the number of devices per beam may be very large. This amounts to very limited resource availability per device in NTN networks.</w:t>
      </w:r>
    </w:p>
    <w:p w14:paraId="53A364A1" w14:textId="4EFDEB2F" w:rsidR="00A37E0B" w:rsidRPr="00A613A1" w:rsidRDefault="00A37E0B" w:rsidP="00A37E0B">
      <w:pPr>
        <w:rPr>
          <w:b/>
          <w:bCs/>
          <w:lang w:val="en-GB" w:eastAsia="zh-CN"/>
        </w:rPr>
      </w:pPr>
      <w:r w:rsidRPr="00A613A1">
        <w:rPr>
          <w:b/>
          <w:bCs/>
          <w:lang w:val="en-GB" w:eastAsia="zh-CN"/>
        </w:rPr>
        <w:t xml:space="preserve">Support of Low-cost IoT Type of Devices (e.g. </w:t>
      </w:r>
      <w:proofErr w:type="spellStart"/>
      <w:r w:rsidRPr="00A613A1">
        <w:rPr>
          <w:b/>
          <w:bCs/>
          <w:lang w:val="en-GB" w:eastAsia="zh-CN"/>
        </w:rPr>
        <w:t>RedCap</w:t>
      </w:r>
      <w:proofErr w:type="spellEnd"/>
      <w:r w:rsidRPr="00A613A1">
        <w:rPr>
          <w:b/>
          <w:bCs/>
          <w:lang w:val="en-GB" w:eastAsia="zh-CN"/>
        </w:rPr>
        <w:t>):</w:t>
      </w:r>
    </w:p>
    <w:p w14:paraId="05641CFE" w14:textId="6EAFB78D" w:rsidR="00A37E0B" w:rsidRDefault="00A37E0B" w:rsidP="00A37E0B">
      <w:pPr>
        <w:rPr>
          <w:lang w:val="en-GB" w:eastAsia="zh-CN"/>
        </w:rPr>
      </w:pPr>
      <w:r>
        <w:rPr>
          <w:lang w:val="en-GB" w:eastAsia="zh-CN"/>
        </w:rPr>
        <w:lastRenderedPageBreak/>
        <w:t xml:space="preserve">NTN networks already support IoT operation, based upon NB-IoT and MTC devices. Rel-19 has in its objective the support for NR based </w:t>
      </w:r>
      <w:proofErr w:type="spellStart"/>
      <w:r>
        <w:rPr>
          <w:lang w:val="en-GB" w:eastAsia="zh-CN"/>
        </w:rPr>
        <w:t>RedCap</w:t>
      </w:r>
      <w:proofErr w:type="spellEnd"/>
      <w:r>
        <w:rPr>
          <w:lang w:val="en-GB" w:eastAsia="zh-CN"/>
        </w:rPr>
        <w:t xml:space="preserve"> devices. This trend leads to </w:t>
      </w:r>
      <w:proofErr w:type="gramStart"/>
      <w:r>
        <w:rPr>
          <w:lang w:val="en-GB" w:eastAsia="zh-CN"/>
        </w:rPr>
        <w:t>a large number of</w:t>
      </w:r>
      <w:proofErr w:type="gramEnd"/>
      <w:r>
        <w:rPr>
          <w:lang w:val="en-GB" w:eastAsia="zh-CN"/>
        </w:rPr>
        <w:t xml:space="preserve"> devices, many thousands per </w:t>
      </w:r>
      <w:proofErr w:type="spellStart"/>
      <w:r>
        <w:rPr>
          <w:lang w:val="en-GB" w:eastAsia="zh-CN"/>
        </w:rPr>
        <w:t>sq</w:t>
      </w:r>
      <w:proofErr w:type="spellEnd"/>
      <w:r>
        <w:rPr>
          <w:lang w:val="en-GB" w:eastAsia="zh-CN"/>
        </w:rPr>
        <w:t xml:space="preserve"> km present in the coverage of a satellite beam. </w:t>
      </w:r>
    </w:p>
    <w:p w14:paraId="12234464" w14:textId="7E344735" w:rsidR="00A37E0B" w:rsidRPr="00A613A1" w:rsidRDefault="00A37E0B" w:rsidP="00A37E0B">
      <w:pPr>
        <w:rPr>
          <w:b/>
          <w:bCs/>
          <w:lang w:val="en-GB" w:eastAsia="zh-CN"/>
        </w:rPr>
      </w:pPr>
      <w:r w:rsidRPr="00A613A1">
        <w:rPr>
          <w:b/>
          <w:bCs/>
          <w:lang w:val="en-GB" w:eastAsia="zh-CN"/>
        </w:rPr>
        <w:t>Spectrum Scarcity:</w:t>
      </w:r>
    </w:p>
    <w:p w14:paraId="323016B5" w14:textId="3A8EA4CF" w:rsidR="00A37E0B" w:rsidRDefault="00A37E0B" w:rsidP="00A37E0B">
      <w:pPr>
        <w:rPr>
          <w:lang w:val="en-GB" w:eastAsia="zh-CN"/>
        </w:rPr>
      </w:pPr>
      <w:r>
        <w:rPr>
          <w:lang w:val="en-GB" w:eastAsia="zh-CN"/>
        </w:rPr>
        <w:t>Although NTN is supporting new device categories and new device types, the spectrum available for these devices is not scaling up. Thus, to avoid spectrum being bottleneck for communication in NTN, the devices need to be simultaneously supported for UL transmissions which is one of the major use cases in NTN.</w:t>
      </w:r>
    </w:p>
    <w:p w14:paraId="01760543" w14:textId="3D116273" w:rsidR="006E2806" w:rsidRDefault="006E2806" w:rsidP="00A37E0B">
      <w:pPr>
        <w:rPr>
          <w:b/>
          <w:bCs/>
          <w:lang w:val="en-GB" w:eastAsia="zh-CN"/>
        </w:rPr>
      </w:pPr>
      <w:r>
        <w:rPr>
          <w:lang w:val="en-GB" w:eastAsia="zh-CN"/>
        </w:rPr>
        <w:br/>
      </w:r>
      <w:r w:rsidRPr="006E2806">
        <w:rPr>
          <w:b/>
          <w:bCs/>
          <w:lang w:val="en-GB" w:eastAsia="zh-CN"/>
        </w:rPr>
        <w:t>Observation</w:t>
      </w:r>
      <w:r w:rsidR="0003023E">
        <w:rPr>
          <w:b/>
          <w:bCs/>
          <w:lang w:val="en-GB" w:eastAsia="zh-CN"/>
        </w:rPr>
        <w:t xml:space="preserve"> 1</w:t>
      </w:r>
      <w:r w:rsidRPr="006E2806">
        <w:rPr>
          <w:b/>
          <w:bCs/>
          <w:lang w:val="en-GB" w:eastAsia="zh-CN"/>
        </w:rPr>
        <w:t>: Wide satellite beams, large number of UEs, IoT support and spectrum scarcity all lead to very limited uplink resource availability per UE for uplink transmission.</w:t>
      </w:r>
    </w:p>
    <w:p w14:paraId="5F0ECB85" w14:textId="77777777" w:rsidR="00BE1C78" w:rsidRPr="006E2806" w:rsidRDefault="00BE1C78" w:rsidP="00A37E0B">
      <w:pPr>
        <w:rPr>
          <w:b/>
          <w:bCs/>
          <w:lang w:val="en-GB" w:eastAsia="zh-CN"/>
        </w:rPr>
      </w:pPr>
    </w:p>
    <w:p w14:paraId="2BDDA584" w14:textId="71EBD1FA" w:rsidR="00A37E0B" w:rsidRPr="00A613A1" w:rsidRDefault="00A37E0B" w:rsidP="00A37E0B">
      <w:pPr>
        <w:rPr>
          <w:b/>
          <w:bCs/>
          <w:lang w:val="en-GB" w:eastAsia="zh-CN"/>
        </w:rPr>
      </w:pPr>
      <w:r w:rsidRPr="00A613A1">
        <w:rPr>
          <w:b/>
          <w:bCs/>
          <w:lang w:val="en-GB" w:eastAsia="zh-CN"/>
        </w:rPr>
        <w:t>Uplink Coverage Enhancements with large number of repetitions:</w:t>
      </w:r>
    </w:p>
    <w:p w14:paraId="3C1EEC09" w14:textId="77777777" w:rsidR="00FB117C" w:rsidRDefault="00A613A1" w:rsidP="00A37E0B">
      <w:pPr>
        <w:rPr>
          <w:lang w:val="en-GB" w:eastAsia="zh-CN"/>
        </w:rPr>
      </w:pPr>
      <w:r>
        <w:rPr>
          <w:lang w:val="en-GB" w:eastAsia="zh-CN"/>
        </w:rPr>
        <w:t xml:space="preserve">Due to limited Tx power of the devices and very large propagation distance, the uplink channels have always been considered a bottleneck for NTN networks. </w:t>
      </w:r>
    </w:p>
    <w:p w14:paraId="21722982" w14:textId="6588D4D7" w:rsidR="00FB117C" w:rsidRDefault="00FB117C" w:rsidP="00A37E0B">
      <w:pPr>
        <w:rPr>
          <w:lang w:val="en-GB" w:eastAsia="zh-CN"/>
        </w:rPr>
      </w:pPr>
      <w:r>
        <w:rPr>
          <w:lang w:val="en-GB" w:eastAsia="zh-CN"/>
        </w:rPr>
        <w:t xml:space="preserve">In the Coverage Enhancement WID for Release-17, the number of repetitions for PUSCH </w:t>
      </w:r>
      <w:r w:rsidR="00010108">
        <w:rPr>
          <w:lang w:val="en-GB" w:eastAsia="zh-CN"/>
        </w:rPr>
        <w:t xml:space="preserve">Type A </w:t>
      </w:r>
      <w:r>
        <w:rPr>
          <w:lang w:val="en-GB" w:eastAsia="zh-CN"/>
        </w:rPr>
        <w:t xml:space="preserve">were increased to 32 to improve the uplink coverage. Release-17 coverage enhancement also specified the feature of transport block processing over multiple slots, so-called </w:t>
      </w:r>
      <w:proofErr w:type="spellStart"/>
      <w:r>
        <w:rPr>
          <w:lang w:val="en-GB" w:eastAsia="zh-CN"/>
        </w:rPr>
        <w:t>TBoMS</w:t>
      </w:r>
      <w:proofErr w:type="spellEnd"/>
      <w:r>
        <w:rPr>
          <w:lang w:val="en-GB" w:eastAsia="zh-CN"/>
        </w:rPr>
        <w:t>. In parallel, joint channel estimation from DMRS transmitted in multiple slots was enabled, within a feature called DMRS bundling for PUSCH. The possibility to perform MSG-3 repetition during RACH procedure was also specified in this work.</w:t>
      </w:r>
    </w:p>
    <w:p w14:paraId="061F7605" w14:textId="77777777" w:rsidR="00FB117C" w:rsidRDefault="00FB117C" w:rsidP="00A37E0B">
      <w:pPr>
        <w:rPr>
          <w:lang w:val="en-GB" w:eastAsia="zh-CN"/>
        </w:rPr>
      </w:pPr>
    </w:p>
    <w:p w14:paraId="751964FF" w14:textId="012FB8E2" w:rsidR="00A37E0B" w:rsidRDefault="00FB117C" w:rsidP="00A37E0B">
      <w:pPr>
        <w:rPr>
          <w:lang w:val="en-GB" w:eastAsia="zh-CN"/>
        </w:rPr>
      </w:pPr>
      <w:r>
        <w:rPr>
          <w:lang w:val="en-GB" w:eastAsia="zh-CN"/>
        </w:rPr>
        <w:t>For NR NTN Rel-18,</w:t>
      </w:r>
      <w:r w:rsidR="00A613A1">
        <w:rPr>
          <w:lang w:val="en-GB" w:eastAsia="zh-CN"/>
        </w:rPr>
        <w:t xml:space="preserve"> PUCCH repetitions for MSG-4 HARQ Ack were standardized. For PUSCH, the specification already supports the number of repetitions up to 32</w:t>
      </w:r>
      <w:r>
        <w:rPr>
          <w:lang w:val="en-GB" w:eastAsia="zh-CN"/>
        </w:rPr>
        <w:t xml:space="preserve"> from coverage enhancement WID of Release-17</w:t>
      </w:r>
      <w:r w:rsidR="00A613A1">
        <w:rPr>
          <w:lang w:val="en-GB" w:eastAsia="zh-CN"/>
        </w:rPr>
        <w:t>. Rel-18 NTN work specified support for DMRS bundling to improve the channel estimation and uplink coverage for PUSCH.</w:t>
      </w:r>
    </w:p>
    <w:p w14:paraId="03915D3A" w14:textId="5402F732" w:rsidR="00A37E0B" w:rsidRPr="00A37E0B" w:rsidRDefault="006E2806" w:rsidP="00A37E0B">
      <w:pPr>
        <w:rPr>
          <w:lang w:val="en-GB" w:eastAsia="zh-CN"/>
        </w:rPr>
      </w:pPr>
      <w:bookmarkStart w:id="2" w:name="_Hlk158904985"/>
      <w:r w:rsidRPr="006E2806">
        <w:rPr>
          <w:b/>
          <w:bCs/>
          <w:lang w:val="en-GB" w:eastAsia="zh-CN"/>
        </w:rPr>
        <w:t>Observation</w:t>
      </w:r>
      <w:r w:rsidR="00E90087">
        <w:rPr>
          <w:b/>
          <w:bCs/>
          <w:lang w:val="en-GB" w:eastAsia="zh-CN"/>
        </w:rPr>
        <w:t xml:space="preserve"> 2</w:t>
      </w:r>
      <w:r w:rsidRPr="006E2806">
        <w:rPr>
          <w:b/>
          <w:bCs/>
          <w:lang w:val="en-GB" w:eastAsia="zh-CN"/>
        </w:rPr>
        <w:t xml:space="preserve">: </w:t>
      </w:r>
      <w:r>
        <w:rPr>
          <w:b/>
          <w:bCs/>
          <w:lang w:val="en-GB" w:eastAsia="zh-CN"/>
        </w:rPr>
        <w:t xml:space="preserve">Uplink enhancements standardized in </w:t>
      </w:r>
      <w:r w:rsidR="00E90087">
        <w:rPr>
          <w:b/>
          <w:bCs/>
          <w:lang w:val="en-GB" w:eastAsia="zh-CN"/>
        </w:rPr>
        <w:t xml:space="preserve">Rel-17 </w:t>
      </w:r>
      <w:r>
        <w:rPr>
          <w:b/>
          <w:bCs/>
          <w:lang w:val="en-GB" w:eastAsia="zh-CN"/>
        </w:rPr>
        <w:t xml:space="preserve">Coverage Enhancement WID and </w:t>
      </w:r>
      <w:r w:rsidR="00E90087">
        <w:rPr>
          <w:b/>
          <w:bCs/>
          <w:lang w:val="en-GB" w:eastAsia="zh-CN"/>
        </w:rPr>
        <w:t xml:space="preserve">Rel-18 </w:t>
      </w:r>
      <w:r>
        <w:rPr>
          <w:b/>
          <w:bCs/>
          <w:lang w:val="en-GB" w:eastAsia="zh-CN"/>
        </w:rPr>
        <w:t xml:space="preserve">NTN WIDs </w:t>
      </w:r>
      <w:r w:rsidR="00E10D31">
        <w:rPr>
          <w:b/>
          <w:bCs/>
          <w:lang w:val="en-GB" w:eastAsia="zh-CN"/>
        </w:rPr>
        <w:t xml:space="preserve">may </w:t>
      </w:r>
      <w:r>
        <w:rPr>
          <w:b/>
          <w:bCs/>
          <w:lang w:val="en-GB" w:eastAsia="zh-CN"/>
        </w:rPr>
        <w:t xml:space="preserve">lead to </w:t>
      </w:r>
      <w:proofErr w:type="gramStart"/>
      <w:r>
        <w:rPr>
          <w:b/>
          <w:bCs/>
          <w:lang w:val="en-GB" w:eastAsia="zh-CN"/>
        </w:rPr>
        <w:t>a large number of</w:t>
      </w:r>
      <w:proofErr w:type="gramEnd"/>
      <w:r>
        <w:rPr>
          <w:b/>
          <w:bCs/>
          <w:lang w:val="en-GB" w:eastAsia="zh-CN"/>
        </w:rPr>
        <w:t xml:space="preserve"> PUSCH repetitions, </w:t>
      </w:r>
      <w:r w:rsidR="00E10D31">
        <w:rPr>
          <w:b/>
          <w:bCs/>
          <w:lang w:val="en-GB" w:eastAsia="zh-CN"/>
        </w:rPr>
        <w:t>resulting in</w:t>
      </w:r>
      <w:r>
        <w:rPr>
          <w:b/>
          <w:bCs/>
          <w:lang w:val="en-GB" w:eastAsia="zh-CN"/>
        </w:rPr>
        <w:t xml:space="preserve"> very poor uplink </w:t>
      </w:r>
      <w:r w:rsidR="00223322">
        <w:rPr>
          <w:b/>
          <w:bCs/>
          <w:lang w:val="en-GB" w:eastAsia="zh-CN"/>
        </w:rPr>
        <w:t xml:space="preserve">throughput and </w:t>
      </w:r>
      <w:r>
        <w:rPr>
          <w:b/>
          <w:bCs/>
          <w:lang w:val="en-GB" w:eastAsia="zh-CN"/>
        </w:rPr>
        <w:t xml:space="preserve">capacity. </w:t>
      </w:r>
    </w:p>
    <w:bookmarkEnd w:id="2"/>
    <w:p w14:paraId="2F021E1A" w14:textId="77777777" w:rsidR="00357F3D" w:rsidRPr="00357F3D" w:rsidRDefault="00357F3D" w:rsidP="00357F3D">
      <w:pPr>
        <w:rPr>
          <w:lang w:val="en-GB" w:eastAsia="zh-CN"/>
        </w:rPr>
      </w:pPr>
    </w:p>
    <w:p w14:paraId="270C4A2B" w14:textId="7B657C24" w:rsidR="00983316" w:rsidRDefault="00CF1B09" w:rsidP="00357F3D">
      <w:pPr>
        <w:pStyle w:val="Heading2"/>
      </w:pPr>
      <w:r>
        <w:t xml:space="preserve">Uplink Capacity </w:t>
      </w:r>
      <w:r w:rsidR="00983316">
        <w:t>Enhancement</w:t>
      </w:r>
      <w:r w:rsidR="00EB3909">
        <w:t xml:space="preserve"> via OCC</w:t>
      </w:r>
    </w:p>
    <w:p w14:paraId="76DCFD90" w14:textId="0D113CD4" w:rsidR="00CF1B09" w:rsidRDefault="00CF1B09" w:rsidP="00CF1B09">
      <w:pPr>
        <w:rPr>
          <w:lang w:val="en-GB" w:eastAsia="zh-CN"/>
        </w:rPr>
      </w:pPr>
      <w:r>
        <w:rPr>
          <w:lang w:val="en-GB" w:eastAsia="zh-CN"/>
        </w:rPr>
        <w:t xml:space="preserve">Rel-19 WID for NTN phase 3 </w:t>
      </w:r>
      <w:r w:rsidR="00F36237">
        <w:fldChar w:fldCharType="begin"/>
      </w:r>
      <w:r w:rsidR="00F36237">
        <w:instrText xml:space="preserve"> REF _Ref127399394 \r \h  \* MERGEFORMAT </w:instrText>
      </w:r>
      <w:r w:rsidR="00F36237">
        <w:fldChar w:fldCharType="separate"/>
      </w:r>
      <w:r w:rsidR="00F36237">
        <w:t>[1]</w:t>
      </w:r>
      <w:r w:rsidR="00F36237">
        <w:fldChar w:fldCharType="end"/>
      </w:r>
      <w:r w:rsidR="00F36237">
        <w:t xml:space="preserve"> </w:t>
      </w:r>
      <w:r>
        <w:rPr>
          <w:lang w:val="en-GB" w:eastAsia="zh-CN"/>
        </w:rPr>
        <w:t xml:space="preserve">has specified the </w:t>
      </w:r>
      <w:r w:rsidR="009E79D3">
        <w:rPr>
          <w:lang w:val="en-GB" w:eastAsia="zh-CN"/>
        </w:rPr>
        <w:t xml:space="preserve">objective of </w:t>
      </w:r>
      <w:r>
        <w:rPr>
          <w:lang w:val="en-GB" w:eastAsia="zh-CN"/>
        </w:rPr>
        <w:t xml:space="preserve">uplink capacity enhancement </w:t>
      </w:r>
      <w:proofErr w:type="gramStart"/>
      <w:r>
        <w:rPr>
          <w:lang w:val="en-GB" w:eastAsia="zh-CN"/>
        </w:rPr>
        <w:t>through the use of</w:t>
      </w:r>
      <w:proofErr w:type="gramEnd"/>
      <w:r>
        <w:rPr>
          <w:lang w:val="en-GB" w:eastAsia="zh-CN"/>
        </w:rPr>
        <w:t xml:space="preserve"> orthogonal cover codes if found beneficial. </w:t>
      </w:r>
    </w:p>
    <w:p w14:paraId="490A386D" w14:textId="2CAEB950" w:rsidR="00383029" w:rsidRDefault="00383029" w:rsidP="00CF1B09">
      <w:pPr>
        <w:rPr>
          <w:lang w:val="en-GB" w:eastAsia="zh-CN"/>
        </w:rPr>
      </w:pPr>
      <w:proofErr w:type="gramStart"/>
      <w:r>
        <w:rPr>
          <w:lang w:val="en-GB" w:eastAsia="zh-CN"/>
        </w:rPr>
        <w:t>First of all</w:t>
      </w:r>
      <w:proofErr w:type="gramEnd"/>
      <w:r>
        <w:rPr>
          <w:lang w:val="en-GB" w:eastAsia="zh-CN"/>
        </w:rPr>
        <w:t>, it would be important to highlight that the uplink capacity enhancement would be very useful for</w:t>
      </w:r>
      <w:r w:rsidR="00642F1D">
        <w:rPr>
          <w:lang w:val="en-GB" w:eastAsia="zh-CN"/>
        </w:rPr>
        <w:t xml:space="preserve"> both</w:t>
      </w:r>
      <w:r>
        <w:rPr>
          <w:lang w:val="en-GB" w:eastAsia="zh-CN"/>
        </w:rPr>
        <w:t xml:space="preserve"> dynamic grant and configured grant scenarios. As it was pointed out b</w:t>
      </w:r>
      <w:r w:rsidR="00741EEE">
        <w:rPr>
          <w:lang w:val="en-GB" w:eastAsia="zh-CN"/>
        </w:rPr>
        <w:t>y</w:t>
      </w:r>
      <w:r>
        <w:rPr>
          <w:lang w:val="en-GB" w:eastAsia="zh-CN"/>
        </w:rPr>
        <w:t xml:space="preserve"> some companies during the RAN</w:t>
      </w:r>
      <w:r w:rsidR="006E6D50">
        <w:rPr>
          <w:lang w:val="en-GB" w:eastAsia="zh-CN"/>
        </w:rPr>
        <w:t xml:space="preserve"> </w:t>
      </w:r>
      <w:r w:rsidR="00EF3C05">
        <w:rPr>
          <w:lang w:val="en-GB" w:eastAsia="zh-CN"/>
        </w:rPr>
        <w:t>#102</w:t>
      </w:r>
      <w:r>
        <w:rPr>
          <w:lang w:val="en-GB" w:eastAsia="zh-CN"/>
        </w:rPr>
        <w:t xml:space="preserve"> </w:t>
      </w:r>
      <w:r w:rsidR="00707B3F">
        <w:rPr>
          <w:lang w:val="en-GB" w:eastAsia="zh-CN"/>
        </w:rPr>
        <w:fldChar w:fldCharType="begin"/>
      </w:r>
      <w:r w:rsidR="00707B3F">
        <w:rPr>
          <w:lang w:val="en-GB" w:eastAsia="zh-CN"/>
        </w:rPr>
        <w:instrText xml:space="preserve"> REF _Ref158905109 \r \h </w:instrText>
      </w:r>
      <w:r w:rsidR="00707B3F">
        <w:rPr>
          <w:lang w:val="en-GB" w:eastAsia="zh-CN"/>
        </w:rPr>
      </w:r>
      <w:r w:rsidR="00707B3F">
        <w:rPr>
          <w:lang w:val="en-GB" w:eastAsia="zh-CN"/>
        </w:rPr>
        <w:fldChar w:fldCharType="separate"/>
      </w:r>
      <w:r w:rsidR="00707B3F">
        <w:rPr>
          <w:lang w:val="en-GB" w:eastAsia="zh-CN"/>
        </w:rPr>
        <w:t>[</w:t>
      </w:r>
      <w:r w:rsidR="00F436D8">
        <w:rPr>
          <w:lang w:val="en-GB" w:eastAsia="zh-CN"/>
        </w:rPr>
        <w:t>3</w:t>
      </w:r>
      <w:r w:rsidR="00707B3F">
        <w:rPr>
          <w:lang w:val="en-GB" w:eastAsia="zh-CN"/>
        </w:rPr>
        <w:t>]</w:t>
      </w:r>
      <w:r w:rsidR="00707B3F">
        <w:rPr>
          <w:lang w:val="en-GB" w:eastAsia="zh-CN"/>
        </w:rPr>
        <w:fldChar w:fldCharType="end"/>
      </w:r>
      <w:r w:rsidR="00707B3F">
        <w:rPr>
          <w:lang w:val="en-GB" w:eastAsia="zh-CN"/>
        </w:rPr>
        <w:t xml:space="preserve"> </w:t>
      </w:r>
      <w:r>
        <w:rPr>
          <w:lang w:val="en-GB" w:eastAsia="zh-CN"/>
        </w:rPr>
        <w:t xml:space="preserve">NTN scoping discussions that with increase of UL capacity DL control may become </w:t>
      </w:r>
      <w:r w:rsidR="00DB1AB6">
        <w:rPr>
          <w:lang w:val="en-GB" w:eastAsia="zh-CN"/>
        </w:rPr>
        <w:t>bottleneck to support the increased UL capacity</w:t>
      </w:r>
      <w:r>
        <w:rPr>
          <w:lang w:val="en-GB" w:eastAsia="zh-CN"/>
        </w:rPr>
        <w:t>. Thus, configured grant types of transmission will become very relevant to avoid DL control capacity crunch.</w:t>
      </w:r>
    </w:p>
    <w:p w14:paraId="36B03D70" w14:textId="77777777" w:rsidR="00A931AE" w:rsidRDefault="00A931AE" w:rsidP="00CF1B09">
      <w:pPr>
        <w:rPr>
          <w:lang w:val="en-GB" w:eastAsia="zh-CN"/>
        </w:rPr>
      </w:pPr>
    </w:p>
    <w:p w14:paraId="6B9DF285" w14:textId="65C4FCA0" w:rsidR="00383029" w:rsidRPr="000E6D07" w:rsidRDefault="00383029" w:rsidP="00CF1B09">
      <w:pPr>
        <w:rPr>
          <w:b/>
          <w:bCs/>
          <w:lang w:val="en-GB" w:eastAsia="zh-CN"/>
        </w:rPr>
      </w:pPr>
      <w:r w:rsidRPr="000E6D07">
        <w:rPr>
          <w:b/>
          <w:bCs/>
          <w:lang w:val="en-GB" w:eastAsia="zh-CN"/>
        </w:rPr>
        <w:lastRenderedPageBreak/>
        <w:t>Proposal</w:t>
      </w:r>
      <w:r w:rsidR="00C26620">
        <w:rPr>
          <w:b/>
          <w:bCs/>
          <w:lang w:val="en-GB" w:eastAsia="zh-CN"/>
        </w:rPr>
        <w:t xml:space="preserve"> 1</w:t>
      </w:r>
      <w:r w:rsidRPr="000E6D07">
        <w:rPr>
          <w:b/>
          <w:bCs/>
          <w:lang w:val="en-GB" w:eastAsia="zh-CN"/>
        </w:rPr>
        <w:t xml:space="preserve">: Uplink capacity enhancements are supported for </w:t>
      </w:r>
      <w:r w:rsidR="006E6D50">
        <w:rPr>
          <w:b/>
          <w:bCs/>
          <w:lang w:val="en-GB" w:eastAsia="zh-CN"/>
        </w:rPr>
        <w:t xml:space="preserve">both </w:t>
      </w:r>
      <w:r w:rsidRPr="000E6D07">
        <w:rPr>
          <w:b/>
          <w:bCs/>
          <w:lang w:val="en-GB" w:eastAsia="zh-CN"/>
        </w:rPr>
        <w:t>dynamic grant and configured grant type</w:t>
      </w:r>
      <w:r w:rsidR="009049BC" w:rsidRPr="000E6D07">
        <w:rPr>
          <w:b/>
          <w:bCs/>
          <w:lang w:val="en-GB" w:eastAsia="zh-CN"/>
        </w:rPr>
        <w:t>s</w:t>
      </w:r>
      <w:r w:rsidRPr="000E6D07">
        <w:rPr>
          <w:b/>
          <w:bCs/>
          <w:lang w:val="en-GB" w:eastAsia="zh-CN"/>
        </w:rPr>
        <w:t xml:space="preserve"> of uplink transmissions.</w:t>
      </w:r>
    </w:p>
    <w:p w14:paraId="793D20C2" w14:textId="77777777" w:rsidR="00383029" w:rsidRPr="00CF1B09" w:rsidRDefault="00383029" w:rsidP="00CF1B09">
      <w:pPr>
        <w:rPr>
          <w:lang w:val="en-GB" w:eastAsia="zh-CN"/>
        </w:rPr>
      </w:pPr>
    </w:p>
    <w:p w14:paraId="32D00A1F" w14:textId="4A51C8B2" w:rsidR="00983316" w:rsidRDefault="00A140A7" w:rsidP="00F17C1D">
      <w:pPr>
        <w:spacing w:before="120"/>
      </w:pPr>
      <w:r>
        <w:t xml:space="preserve">The OCC signaling can be different depending upon the type of UL transmission. For dynamic grant, the dynamic OCC signaling can be supported. For CG Type 1 where RRC activation is employed, </w:t>
      </w:r>
      <w:r w:rsidR="00906690">
        <w:t>the necessary</w:t>
      </w:r>
      <w:r>
        <w:t xml:space="preserve"> parameters for OCC </w:t>
      </w:r>
      <w:proofErr w:type="gramStart"/>
      <w:r>
        <w:t>have to</w:t>
      </w:r>
      <w:proofErr w:type="gramEnd"/>
      <w:r>
        <w:t xml:space="preserve"> be embedded as part of RRC configuration. For CG Type 2 where DCI activates a pre-configured RRC configuration, hybrid solutions can be envisaged.</w:t>
      </w:r>
    </w:p>
    <w:p w14:paraId="2F8EF396" w14:textId="4863665D" w:rsidR="00A140A7" w:rsidRPr="00A140A7" w:rsidRDefault="00A140A7" w:rsidP="00F17C1D">
      <w:pPr>
        <w:spacing w:before="120"/>
        <w:rPr>
          <w:b/>
          <w:bCs/>
        </w:rPr>
      </w:pPr>
      <w:r>
        <w:br/>
      </w:r>
      <w:r w:rsidRPr="00A140A7">
        <w:rPr>
          <w:b/>
          <w:bCs/>
        </w:rPr>
        <w:t>Proposal</w:t>
      </w:r>
      <w:r w:rsidR="00906690">
        <w:rPr>
          <w:b/>
          <w:bCs/>
        </w:rPr>
        <w:t xml:space="preserve"> 2</w:t>
      </w:r>
      <w:r w:rsidRPr="00A140A7">
        <w:rPr>
          <w:b/>
          <w:bCs/>
        </w:rPr>
        <w:t>: The signaling for OCC can be dynamic and/or semi-static</w:t>
      </w:r>
      <w:r w:rsidR="00D27854">
        <w:rPr>
          <w:b/>
          <w:bCs/>
        </w:rPr>
        <w:t>. The use of dynamic vs semi-static can be</w:t>
      </w:r>
      <w:r w:rsidRPr="00A140A7">
        <w:rPr>
          <w:b/>
          <w:bCs/>
        </w:rPr>
        <w:t xml:space="preserve"> based upon the type of uplink PUSCH transmission.</w:t>
      </w:r>
    </w:p>
    <w:p w14:paraId="78AD3C83" w14:textId="77777777" w:rsidR="00A140A7" w:rsidRDefault="00A140A7" w:rsidP="00F17C1D">
      <w:pPr>
        <w:spacing w:before="120"/>
      </w:pPr>
    </w:p>
    <w:p w14:paraId="36D2EF50" w14:textId="090F6284" w:rsidR="003220EC" w:rsidRDefault="009B707A" w:rsidP="003220EC">
      <w:pPr>
        <w:spacing w:before="120"/>
        <w:rPr>
          <w:lang w:val="en-GB" w:eastAsia="zh-CN"/>
        </w:rPr>
      </w:pPr>
      <w:r>
        <w:rPr>
          <w:lang w:val="en-GB" w:eastAsia="zh-CN"/>
        </w:rPr>
        <w:t xml:space="preserve">In the following, we discuss </w:t>
      </w:r>
      <w:r w:rsidR="004E6E41">
        <w:rPr>
          <w:lang w:val="en-GB" w:eastAsia="zh-CN"/>
        </w:rPr>
        <w:t>the potential granularities for OCC application to PUSCH</w:t>
      </w:r>
      <w:r>
        <w:rPr>
          <w:lang w:val="en-GB" w:eastAsia="zh-CN"/>
        </w:rPr>
        <w:t xml:space="preserve"> transmissions</w:t>
      </w:r>
      <w:r w:rsidR="004E6E41">
        <w:rPr>
          <w:lang w:val="en-GB" w:eastAsia="zh-CN"/>
        </w:rPr>
        <w:t>:</w:t>
      </w:r>
    </w:p>
    <w:p w14:paraId="7BB436F0" w14:textId="7859D94A" w:rsidR="00277CB2" w:rsidRPr="00125E44" w:rsidRDefault="00277CB2" w:rsidP="00277CB2">
      <w:pPr>
        <w:spacing w:before="120"/>
        <w:rPr>
          <w:b/>
          <w:bCs/>
          <w:u w:val="single"/>
          <w:lang w:eastAsia="zh-CN"/>
        </w:rPr>
      </w:pPr>
      <w:r w:rsidRPr="00125E44">
        <w:rPr>
          <w:b/>
          <w:bCs/>
          <w:u w:val="single"/>
          <w:lang w:eastAsia="zh-CN"/>
        </w:rPr>
        <w:t>Inter-Slot OCC:</w:t>
      </w:r>
    </w:p>
    <w:p w14:paraId="4BAC8E92" w14:textId="213C3ACA" w:rsidR="00277CB2" w:rsidRDefault="00277CB2" w:rsidP="00E2193F">
      <w:pPr>
        <w:spacing w:before="120"/>
        <w:rPr>
          <w:lang w:val="en-GB" w:eastAsia="zh-CN"/>
        </w:rPr>
      </w:pPr>
      <w:r>
        <w:rPr>
          <w:lang w:val="en-GB" w:eastAsia="zh-CN"/>
        </w:rPr>
        <w:t xml:space="preserve">In </w:t>
      </w:r>
      <w:r w:rsidR="00C46080">
        <w:rPr>
          <w:lang w:val="en-GB" w:eastAsia="zh-CN"/>
        </w:rPr>
        <w:t>one</w:t>
      </w:r>
      <w:r>
        <w:rPr>
          <w:lang w:val="en-GB" w:eastAsia="zh-CN"/>
        </w:rPr>
        <w:t xml:space="preserve"> OCC design, an OCC of suitable length can be applied at slot level. In this design, a UE will prepare a </w:t>
      </w:r>
      <w:proofErr w:type="gramStart"/>
      <w:r>
        <w:rPr>
          <w:lang w:val="en-GB" w:eastAsia="zh-CN"/>
        </w:rPr>
        <w:t>slot based</w:t>
      </w:r>
      <w:proofErr w:type="gramEnd"/>
      <w:r>
        <w:rPr>
          <w:lang w:val="en-GB" w:eastAsia="zh-CN"/>
        </w:rPr>
        <w:t xml:space="preserve"> transmission</w:t>
      </w:r>
      <w:r w:rsidR="00E2193F">
        <w:rPr>
          <w:lang w:val="en-GB" w:eastAsia="zh-CN"/>
        </w:rPr>
        <w:t xml:space="preserve">. Then multiple repetitions of this slot are transmitted after application of OCC code coefficient to each slot-based repetition. The application of OCC </w:t>
      </w:r>
      <w:r w:rsidR="0061341C">
        <w:rPr>
          <w:lang w:val="en-GB" w:eastAsia="zh-CN"/>
        </w:rPr>
        <w:t xml:space="preserve">sequence </w:t>
      </w:r>
      <w:r w:rsidR="00E2193F">
        <w:rPr>
          <w:lang w:val="en-GB" w:eastAsia="zh-CN"/>
        </w:rPr>
        <w:t xml:space="preserve">at slot level will require that the underlying channel over slot data expanded through OCC does not change significantly. For GSO satellites, where the satellite position stays fixed </w:t>
      </w:r>
      <w:proofErr w:type="spellStart"/>
      <w:r w:rsidR="00E2193F">
        <w:rPr>
          <w:lang w:val="en-GB" w:eastAsia="zh-CN"/>
        </w:rPr>
        <w:t>w.r.t.</w:t>
      </w:r>
      <w:proofErr w:type="spellEnd"/>
      <w:r w:rsidR="00E2193F">
        <w:rPr>
          <w:lang w:val="en-GB" w:eastAsia="zh-CN"/>
        </w:rPr>
        <w:t xml:space="preserve"> a given location on earth, the channel has larger time coherence and can be a suitable scenario for application of </w:t>
      </w:r>
      <w:proofErr w:type="gramStart"/>
      <w:r w:rsidR="00E2193F">
        <w:rPr>
          <w:lang w:val="en-GB" w:eastAsia="zh-CN"/>
        </w:rPr>
        <w:t>slot based</w:t>
      </w:r>
      <w:proofErr w:type="gramEnd"/>
      <w:r w:rsidR="00E2193F">
        <w:rPr>
          <w:lang w:val="en-GB" w:eastAsia="zh-CN"/>
        </w:rPr>
        <w:t xml:space="preserve"> OCC.</w:t>
      </w:r>
      <w:r w:rsidR="00DB0336">
        <w:rPr>
          <w:lang w:val="en-GB" w:eastAsia="zh-CN"/>
        </w:rPr>
        <w:t xml:space="preserve"> Even for LEO satellites, despite very high speed of satellites, the channel variations could be limited due to large propagation distance and may enable the application of inter-slot OCC.</w:t>
      </w:r>
    </w:p>
    <w:p w14:paraId="7F582C19" w14:textId="77777777" w:rsidR="0061341C" w:rsidRPr="004E6E41" w:rsidRDefault="0061341C" w:rsidP="00E2193F">
      <w:pPr>
        <w:spacing w:before="120"/>
        <w:rPr>
          <w:lang w:val="en-GB" w:eastAsia="zh-CN"/>
        </w:rPr>
      </w:pPr>
    </w:p>
    <w:p w14:paraId="2F8025FC" w14:textId="480BA7AD" w:rsidR="00E2193F" w:rsidRDefault="00E2193F" w:rsidP="00E2193F">
      <w:pPr>
        <w:spacing w:before="120"/>
        <w:rPr>
          <w:b/>
          <w:bCs/>
          <w:lang w:val="en-GB" w:eastAsia="zh-CN"/>
        </w:rPr>
      </w:pPr>
      <w:bookmarkStart w:id="3" w:name="_Hlk163135335"/>
      <w:bookmarkStart w:id="4" w:name="_Hlk158905438"/>
      <w:r w:rsidRPr="00A11F1E">
        <w:rPr>
          <w:b/>
          <w:bCs/>
          <w:lang w:val="en-GB" w:eastAsia="zh-CN"/>
        </w:rPr>
        <w:t>Proposal</w:t>
      </w:r>
      <w:r w:rsidR="0096279E">
        <w:rPr>
          <w:b/>
          <w:bCs/>
          <w:lang w:val="en-GB" w:eastAsia="zh-CN"/>
        </w:rPr>
        <w:t xml:space="preserve"> </w:t>
      </w:r>
      <w:r w:rsidR="006A14EF">
        <w:rPr>
          <w:b/>
          <w:bCs/>
          <w:lang w:val="en-GB" w:eastAsia="zh-CN"/>
        </w:rPr>
        <w:t>3</w:t>
      </w:r>
      <w:r w:rsidRPr="00A11F1E">
        <w:rPr>
          <w:b/>
          <w:bCs/>
          <w:lang w:val="en-GB" w:eastAsia="zh-CN"/>
        </w:rPr>
        <w:t>: Int</w:t>
      </w:r>
      <w:r>
        <w:rPr>
          <w:b/>
          <w:bCs/>
          <w:lang w:val="en-GB" w:eastAsia="zh-CN"/>
        </w:rPr>
        <w:t>e</w:t>
      </w:r>
      <w:r w:rsidRPr="00A11F1E">
        <w:rPr>
          <w:b/>
          <w:bCs/>
          <w:lang w:val="en-GB" w:eastAsia="zh-CN"/>
        </w:rPr>
        <w:t>r-sl</w:t>
      </w:r>
      <w:r>
        <w:rPr>
          <w:b/>
          <w:bCs/>
          <w:lang w:val="en-GB" w:eastAsia="zh-CN"/>
        </w:rPr>
        <w:t>ot</w:t>
      </w:r>
      <w:r w:rsidRPr="00A11F1E">
        <w:rPr>
          <w:b/>
          <w:bCs/>
          <w:lang w:val="en-GB" w:eastAsia="zh-CN"/>
        </w:rPr>
        <w:t xml:space="preserve"> OCC is used for </w:t>
      </w:r>
      <w:r w:rsidR="00DB0336">
        <w:rPr>
          <w:b/>
          <w:bCs/>
          <w:lang w:val="en-GB" w:eastAsia="zh-CN"/>
        </w:rPr>
        <w:t xml:space="preserve">slot based PUSCH repetitions. </w:t>
      </w:r>
    </w:p>
    <w:bookmarkEnd w:id="3"/>
    <w:p w14:paraId="00263308" w14:textId="77777777" w:rsidR="00455F05" w:rsidRDefault="00455F05" w:rsidP="00455F05">
      <w:pPr>
        <w:spacing w:before="120"/>
        <w:rPr>
          <w:lang w:val="en-GB" w:eastAsia="zh-CN"/>
        </w:rPr>
      </w:pPr>
    </w:p>
    <w:p w14:paraId="08A6B165" w14:textId="2EBAA782" w:rsidR="00455F05" w:rsidRDefault="00455F05" w:rsidP="00455F05">
      <w:pPr>
        <w:spacing w:before="120"/>
        <w:rPr>
          <w:lang w:val="en-GB" w:eastAsia="zh-CN"/>
        </w:rPr>
      </w:pPr>
      <w:r>
        <w:rPr>
          <w:lang w:val="en-GB" w:eastAsia="zh-CN"/>
        </w:rPr>
        <w:t xml:space="preserve">For </w:t>
      </w:r>
      <w:proofErr w:type="spellStart"/>
      <w:r>
        <w:rPr>
          <w:lang w:val="en-GB" w:eastAsia="zh-CN"/>
        </w:rPr>
        <w:t>TBoMS</w:t>
      </w:r>
      <w:proofErr w:type="spellEnd"/>
      <w:r>
        <w:rPr>
          <w:lang w:val="en-GB" w:eastAsia="zh-CN"/>
        </w:rPr>
        <w:t xml:space="preserve"> based PUSCH transmission, OCC can be applied </w:t>
      </w:r>
      <w:proofErr w:type="gramStart"/>
      <w:r>
        <w:rPr>
          <w:lang w:val="en-GB" w:eastAsia="zh-CN"/>
        </w:rPr>
        <w:t>on the basis of</w:t>
      </w:r>
      <w:proofErr w:type="gramEnd"/>
      <w:r>
        <w:rPr>
          <w:lang w:val="en-GB" w:eastAsia="zh-CN"/>
        </w:rPr>
        <w:t xml:space="preserve"> </w:t>
      </w:r>
      <w:r w:rsidR="00275562">
        <w:rPr>
          <w:lang w:val="en-GB" w:eastAsia="zh-CN"/>
        </w:rPr>
        <w:t xml:space="preserve">set of </w:t>
      </w:r>
      <w:r>
        <w:rPr>
          <w:lang w:val="en-GB" w:eastAsia="zh-CN"/>
        </w:rPr>
        <w:t xml:space="preserve">slots carrying one </w:t>
      </w:r>
      <w:proofErr w:type="spellStart"/>
      <w:r>
        <w:rPr>
          <w:lang w:val="en-GB" w:eastAsia="zh-CN"/>
        </w:rPr>
        <w:t>TBoMS</w:t>
      </w:r>
      <w:proofErr w:type="spellEnd"/>
      <w:r>
        <w:rPr>
          <w:lang w:val="en-GB" w:eastAsia="zh-CN"/>
        </w:rPr>
        <w:t xml:space="preserve"> repetition.</w:t>
      </w:r>
      <w:r w:rsidR="00512E54">
        <w:rPr>
          <w:lang w:val="en-GB" w:eastAsia="zh-CN"/>
        </w:rPr>
        <w:t xml:space="preserve"> A given </w:t>
      </w:r>
      <w:proofErr w:type="spellStart"/>
      <w:r w:rsidR="00512E54">
        <w:rPr>
          <w:lang w:val="en-GB" w:eastAsia="zh-CN"/>
        </w:rPr>
        <w:t>TBoMS</w:t>
      </w:r>
      <w:proofErr w:type="spellEnd"/>
      <w:r w:rsidR="00512E54">
        <w:rPr>
          <w:lang w:val="en-GB" w:eastAsia="zh-CN"/>
        </w:rPr>
        <w:t xml:space="preserve"> repetition will then be repeated with OCC sequence coefficients.</w:t>
      </w:r>
    </w:p>
    <w:p w14:paraId="6AD9C289" w14:textId="3B4DAEF0" w:rsidR="0096279E" w:rsidRPr="00017320" w:rsidRDefault="0096279E" w:rsidP="00E2193F">
      <w:pPr>
        <w:spacing w:before="120"/>
        <w:rPr>
          <w:lang w:val="en-GB" w:eastAsia="zh-CN"/>
        </w:rPr>
      </w:pPr>
    </w:p>
    <w:p w14:paraId="35E1B897" w14:textId="77777777" w:rsidR="00AA02DA" w:rsidRPr="009B707A" w:rsidRDefault="00AA02DA" w:rsidP="00AA02DA">
      <w:pPr>
        <w:spacing w:before="120"/>
        <w:rPr>
          <w:b/>
          <w:bCs/>
          <w:u w:val="single"/>
          <w:lang w:val="en-GB" w:eastAsia="zh-CN"/>
        </w:rPr>
      </w:pPr>
      <w:r w:rsidRPr="009B707A">
        <w:rPr>
          <w:b/>
          <w:bCs/>
          <w:u w:val="single"/>
          <w:lang w:val="en-GB" w:eastAsia="zh-CN"/>
        </w:rPr>
        <w:t xml:space="preserve">Intra-Symbol </w:t>
      </w:r>
      <w:r>
        <w:rPr>
          <w:b/>
          <w:bCs/>
          <w:u w:val="single"/>
          <w:lang w:val="en-GB" w:eastAsia="zh-CN"/>
        </w:rPr>
        <w:t xml:space="preserve">and Inter-Symbol </w:t>
      </w:r>
      <w:r w:rsidRPr="009B707A">
        <w:rPr>
          <w:b/>
          <w:bCs/>
          <w:u w:val="single"/>
          <w:lang w:val="en-GB" w:eastAsia="zh-CN"/>
        </w:rPr>
        <w:t xml:space="preserve">OCC: </w:t>
      </w:r>
    </w:p>
    <w:p w14:paraId="2F733D31" w14:textId="099BF03C" w:rsidR="00AA02DA" w:rsidRDefault="00AA02DA" w:rsidP="00AA02DA">
      <w:pPr>
        <w:spacing w:before="120"/>
        <w:rPr>
          <w:lang w:val="en-GB" w:eastAsia="zh-CN"/>
        </w:rPr>
      </w:pPr>
      <w:r>
        <w:rPr>
          <w:lang w:val="en-GB" w:eastAsia="zh-CN"/>
        </w:rPr>
        <w:t>An OCC of suitable length can be applied at intra-symbol level to increase the uplink capacity by allowing multiple UEs to share a time frequency resource. Each UE will then apply its assigned/allocated OCC at sub-symbol level, doing the expansion of fewer R</w:t>
      </w:r>
      <w:r w:rsidR="0083673D">
        <w:rPr>
          <w:lang w:val="en-GB" w:eastAsia="zh-CN"/>
        </w:rPr>
        <w:t>E</w:t>
      </w:r>
      <w:r>
        <w:rPr>
          <w:lang w:val="en-GB" w:eastAsia="zh-CN"/>
        </w:rPr>
        <w:t xml:space="preserve">s/symbols </w:t>
      </w:r>
      <w:proofErr w:type="gramStart"/>
      <w:r>
        <w:rPr>
          <w:lang w:val="en-GB" w:eastAsia="zh-CN"/>
        </w:rPr>
        <w:t>by the use of</w:t>
      </w:r>
      <w:proofErr w:type="gramEnd"/>
      <w:r>
        <w:rPr>
          <w:lang w:val="en-GB" w:eastAsia="zh-CN"/>
        </w:rPr>
        <w:t xml:space="preserve"> OCC. </w:t>
      </w:r>
    </w:p>
    <w:p w14:paraId="72FF4D73" w14:textId="77777777" w:rsidR="00AA02DA" w:rsidRPr="004E6E41" w:rsidRDefault="00AA02DA" w:rsidP="00AA02DA">
      <w:pPr>
        <w:spacing w:before="120"/>
        <w:rPr>
          <w:lang w:val="en-GB" w:eastAsia="zh-CN"/>
        </w:rPr>
      </w:pPr>
      <w:r>
        <w:rPr>
          <w:lang w:val="en-GB" w:eastAsia="zh-CN"/>
        </w:rPr>
        <w:t xml:space="preserve">In one variation, an OCC of suitable length can be applied at symbol level. In this design, a UE will duplicate one symbol multiple times, where each duplication is multiplied by the OCC coefficient. When multiple UEs will perform this OCC expansion for their transmissions, the gNB Rx will be able to identify and separate their transmission by reverse application of their relevant OCCs. For inter-symbol OCC to allow orthogonalization among multiple UEs, the channel should not change significantly over duplicated symbols obtained by OCC expansion of a given symbol. </w:t>
      </w:r>
    </w:p>
    <w:p w14:paraId="474B2E03" w14:textId="4D7D6CFC" w:rsidR="00AA02DA" w:rsidRDefault="00AA02DA" w:rsidP="00AA02DA">
      <w:pPr>
        <w:spacing w:before="120"/>
        <w:rPr>
          <w:lang w:val="en-GB" w:eastAsia="zh-CN"/>
        </w:rPr>
      </w:pPr>
      <w:r>
        <w:rPr>
          <w:lang w:val="en-GB" w:eastAsia="zh-CN"/>
        </w:rPr>
        <w:lastRenderedPageBreak/>
        <w:t>It would be important to note that RE level repetition needed for intra-symbol OCC and symbol level repetition needed for inter-symbol OCC may require considerable specification effort.</w:t>
      </w:r>
      <w:r w:rsidR="00390CAC">
        <w:rPr>
          <w:lang w:val="en-GB" w:eastAsia="zh-CN"/>
        </w:rPr>
        <w:t xml:space="preserve"> The reason is that co</w:t>
      </w:r>
      <w:r w:rsidR="00FE56FC">
        <w:rPr>
          <w:lang w:val="en-GB" w:eastAsia="zh-CN"/>
        </w:rPr>
        <w:t xml:space="preserve">ntrary to </w:t>
      </w:r>
      <w:proofErr w:type="gramStart"/>
      <w:r w:rsidR="00FE56FC">
        <w:rPr>
          <w:lang w:val="en-GB" w:eastAsia="zh-CN"/>
        </w:rPr>
        <w:t>slot based</w:t>
      </w:r>
      <w:proofErr w:type="gramEnd"/>
      <w:r w:rsidR="00FE56FC">
        <w:rPr>
          <w:lang w:val="en-GB" w:eastAsia="zh-CN"/>
        </w:rPr>
        <w:t xml:space="preserve"> repetitions which are already part of the specification, RE/symbol level repetitions</w:t>
      </w:r>
      <w:r w:rsidR="00390CAC">
        <w:rPr>
          <w:lang w:val="en-GB" w:eastAsia="zh-CN"/>
        </w:rPr>
        <w:t xml:space="preserve"> are not part of the current design and 3GPP specifications. Thus, RE level or symbol level repetitions</w:t>
      </w:r>
      <w:r w:rsidR="00FE56FC">
        <w:rPr>
          <w:lang w:val="en-GB" w:eastAsia="zh-CN"/>
        </w:rPr>
        <w:t xml:space="preserve"> need to be introduced to enable intra-/inter-symbol OCC application</w:t>
      </w:r>
      <w:r w:rsidR="00390CAC">
        <w:rPr>
          <w:lang w:val="en-GB" w:eastAsia="zh-CN"/>
        </w:rPr>
        <w:t xml:space="preserve"> which may require specification support for the data mapping rules</w:t>
      </w:r>
      <w:r w:rsidR="004C498E">
        <w:rPr>
          <w:lang w:val="en-GB" w:eastAsia="zh-CN"/>
        </w:rPr>
        <w:t xml:space="preserve"> and</w:t>
      </w:r>
      <w:r w:rsidR="00390CAC">
        <w:rPr>
          <w:lang w:val="en-GB" w:eastAsia="zh-CN"/>
        </w:rPr>
        <w:t xml:space="preserve"> transport block size determination for various OCC techniques</w:t>
      </w:r>
      <w:r w:rsidR="004C498E">
        <w:rPr>
          <w:lang w:val="en-GB" w:eastAsia="zh-CN"/>
        </w:rPr>
        <w:t xml:space="preserve">. The biggest impact with intra- and inter-symbol OCC repetitions may be in relation to </w:t>
      </w:r>
      <w:r w:rsidR="00390CAC">
        <w:rPr>
          <w:lang w:val="en-GB" w:eastAsia="zh-CN"/>
        </w:rPr>
        <w:t xml:space="preserve">UCI multiplexing </w:t>
      </w:r>
      <w:r w:rsidR="004C498E">
        <w:rPr>
          <w:lang w:val="en-GB" w:eastAsia="zh-CN"/>
        </w:rPr>
        <w:t>rules. The UCI multiplexing issue is discussed in further detail in the next section.</w:t>
      </w:r>
    </w:p>
    <w:p w14:paraId="2A30FF09" w14:textId="1CFF0A5C" w:rsidR="00AA02DA" w:rsidRDefault="00E96B28" w:rsidP="00AA02DA">
      <w:pPr>
        <w:spacing w:before="120"/>
        <w:rPr>
          <w:b/>
          <w:bCs/>
          <w:lang w:val="en-GB" w:eastAsia="zh-CN"/>
        </w:rPr>
      </w:pPr>
      <w:r w:rsidRPr="00D0264E">
        <w:rPr>
          <w:b/>
          <w:bCs/>
          <w:lang w:val="en-GB" w:eastAsia="zh-CN"/>
        </w:rPr>
        <w:t xml:space="preserve">Observation </w:t>
      </w:r>
      <w:r w:rsidR="00E3270B">
        <w:rPr>
          <w:b/>
          <w:bCs/>
          <w:lang w:val="en-GB" w:eastAsia="zh-CN"/>
        </w:rPr>
        <w:t>3</w:t>
      </w:r>
      <w:r w:rsidR="00AA02DA" w:rsidRPr="00A11F1E">
        <w:rPr>
          <w:b/>
          <w:bCs/>
          <w:lang w:val="en-GB" w:eastAsia="zh-CN"/>
        </w:rPr>
        <w:t xml:space="preserve">: </w:t>
      </w:r>
      <w:r w:rsidR="00E56CFC">
        <w:rPr>
          <w:b/>
          <w:bCs/>
          <w:lang w:val="en-GB" w:eastAsia="zh-CN"/>
        </w:rPr>
        <w:t>I</w:t>
      </w:r>
      <w:r w:rsidR="007D46CB">
        <w:rPr>
          <w:b/>
          <w:bCs/>
          <w:lang w:val="en-GB" w:eastAsia="zh-CN"/>
        </w:rPr>
        <w:t xml:space="preserve">ntra-symbol and inter-symbol OCC </w:t>
      </w:r>
      <w:r w:rsidR="004C498E">
        <w:rPr>
          <w:b/>
          <w:bCs/>
          <w:lang w:val="en-GB" w:eastAsia="zh-CN"/>
        </w:rPr>
        <w:t>based</w:t>
      </w:r>
      <w:r w:rsidR="007D46CB">
        <w:rPr>
          <w:b/>
          <w:bCs/>
          <w:lang w:val="en-GB" w:eastAsia="zh-CN"/>
        </w:rPr>
        <w:t xml:space="preserve"> PUSCH transmissions</w:t>
      </w:r>
      <w:r w:rsidR="00E56CFC">
        <w:rPr>
          <w:b/>
          <w:bCs/>
          <w:lang w:val="en-GB" w:eastAsia="zh-CN"/>
        </w:rPr>
        <w:t xml:space="preserve"> can involve higher specification impact and effort compared to inter-slot OCC based PUSCH transmissions.</w:t>
      </w:r>
    </w:p>
    <w:p w14:paraId="12582522" w14:textId="77777777" w:rsidR="001C1A46" w:rsidRDefault="001C1A46" w:rsidP="00AA02DA">
      <w:pPr>
        <w:spacing w:before="120"/>
        <w:rPr>
          <w:b/>
          <w:bCs/>
          <w:lang w:val="en-GB" w:eastAsia="zh-CN"/>
        </w:rPr>
      </w:pPr>
    </w:p>
    <w:p w14:paraId="76F7F0CC" w14:textId="707DF946" w:rsidR="00875781" w:rsidRPr="00D0264E" w:rsidRDefault="00875781" w:rsidP="0098003E">
      <w:pPr>
        <w:pStyle w:val="Heading2"/>
      </w:pPr>
      <w:r w:rsidRPr="00D0264E">
        <w:t xml:space="preserve">OCC based PUSCH </w:t>
      </w:r>
      <w:r w:rsidR="005839E5">
        <w:t xml:space="preserve">Transmissions </w:t>
      </w:r>
      <w:r w:rsidRPr="00D0264E">
        <w:t>and UCI</w:t>
      </w:r>
    </w:p>
    <w:p w14:paraId="42549344" w14:textId="67E842F0" w:rsidR="00604B5E" w:rsidRDefault="00875781" w:rsidP="00875781">
      <w:pPr>
        <w:spacing w:before="120"/>
        <w:rPr>
          <w:rFonts w:eastAsia="Times New Roman" w:cs="Times New Roman"/>
          <w:lang w:val="en-CA"/>
        </w:rPr>
      </w:pPr>
      <w:r w:rsidRPr="00D0264E">
        <w:rPr>
          <w:lang w:val="en-GB" w:eastAsia="zh-CN"/>
        </w:rPr>
        <w:t xml:space="preserve">With a scheduled/configured PUSCH transmissions if the UE needs to transmit UCI over PUCCH in the same slot, the UE multiplexes UCI over PUSCH instead. Different parts of UCI are multiplexed over different set of PUSCH allocated resource elements according to the 3GPP defined rules. </w:t>
      </w:r>
      <w:r w:rsidR="00003BB7">
        <w:rPr>
          <w:lang w:val="en-GB" w:eastAsia="zh-CN"/>
        </w:rPr>
        <w:t xml:space="preserve">As an example, HARQ ACK bits are multiplexed over the first PUSCH symbol following the first DMRS symbol, and the CSI bits are multiplexed starting the first symbol allocated for PUSCH transmission. </w:t>
      </w:r>
      <w:r w:rsidRPr="00D0264E">
        <w:rPr>
          <w:lang w:val="en-GB" w:eastAsia="zh-CN"/>
        </w:rPr>
        <w:t>With the UE transmitting OCC based PUSCH transmissions, the PUSCH modulated symbols</w:t>
      </w:r>
      <w:r w:rsidR="00604B5E">
        <w:rPr>
          <w:lang w:val="en-GB" w:eastAsia="zh-CN"/>
        </w:rPr>
        <w:t xml:space="preserve"> (or resource elements)</w:t>
      </w:r>
      <w:r w:rsidRPr="00D0264E">
        <w:rPr>
          <w:lang w:val="en-GB" w:eastAsia="zh-CN"/>
        </w:rPr>
        <w:t xml:space="preserve"> should be the same over the application period of the whole OCC sequence. </w:t>
      </w:r>
      <w:r w:rsidR="00604B5E">
        <w:rPr>
          <w:lang w:val="en-GB" w:eastAsia="zh-CN"/>
        </w:rPr>
        <w:t>This</w:t>
      </w:r>
      <w:r w:rsidRPr="00D0264E">
        <w:rPr>
          <w:lang w:val="en-GB" w:eastAsia="zh-CN"/>
        </w:rPr>
        <w:t xml:space="preserve"> may </w:t>
      </w:r>
      <w:r w:rsidR="00604B5E">
        <w:rPr>
          <w:lang w:val="en-GB" w:eastAsia="zh-CN"/>
        </w:rPr>
        <w:t xml:space="preserve">have an </w:t>
      </w:r>
      <w:r w:rsidRPr="00D0264E">
        <w:rPr>
          <w:lang w:val="en-GB" w:eastAsia="zh-CN"/>
        </w:rPr>
        <w:t xml:space="preserve">impact </w:t>
      </w:r>
      <w:r w:rsidR="00604B5E">
        <w:rPr>
          <w:lang w:val="en-GB" w:eastAsia="zh-CN"/>
        </w:rPr>
        <w:t xml:space="preserve">on </w:t>
      </w:r>
      <w:r w:rsidRPr="00D0264E">
        <w:rPr>
          <w:lang w:val="en-GB" w:eastAsia="zh-CN"/>
        </w:rPr>
        <w:t xml:space="preserve">PUSCH decoding probability. </w:t>
      </w:r>
      <w:r w:rsidRPr="00D0264E">
        <w:rPr>
          <w:rFonts w:eastAsia="Times New Roman" w:cs="Times New Roman"/>
          <w:lang w:val="en-CA"/>
        </w:rPr>
        <w:t>If large UCI is multiplexed over multiple PUSCH slots</w:t>
      </w:r>
      <w:r w:rsidR="00604B5E">
        <w:rPr>
          <w:rFonts w:eastAsia="Times New Roman" w:cs="Times New Roman"/>
          <w:lang w:val="en-CA"/>
        </w:rPr>
        <w:t>, e.g., for the case of inter-slot OCC based PUSCH transmissions</w:t>
      </w:r>
      <w:r w:rsidRPr="00D0264E">
        <w:rPr>
          <w:rFonts w:eastAsia="Times New Roman" w:cs="Times New Roman"/>
          <w:lang w:val="en-CA"/>
        </w:rPr>
        <w:t>, it may degrade PUSCH quality due to reduced</w:t>
      </w:r>
      <w:r w:rsidR="00604B5E">
        <w:rPr>
          <w:rFonts w:eastAsia="Times New Roman" w:cs="Times New Roman"/>
          <w:lang w:val="en-CA"/>
        </w:rPr>
        <w:t xml:space="preserve"> number of</w:t>
      </w:r>
      <w:r w:rsidRPr="00D0264E">
        <w:rPr>
          <w:rFonts w:eastAsia="Times New Roman" w:cs="Times New Roman"/>
          <w:lang w:val="en-CA"/>
        </w:rPr>
        <w:t xml:space="preserve"> R</w:t>
      </w:r>
      <w:r w:rsidR="00604B5E">
        <w:rPr>
          <w:rFonts w:eastAsia="Times New Roman" w:cs="Times New Roman"/>
          <w:lang w:val="en-CA"/>
        </w:rPr>
        <w:t>E</w:t>
      </w:r>
      <w:r w:rsidRPr="00D0264E">
        <w:rPr>
          <w:rFonts w:eastAsia="Times New Roman" w:cs="Times New Roman"/>
          <w:lang w:val="en-CA"/>
        </w:rPr>
        <w:t xml:space="preserve">s available for data transmission. </w:t>
      </w:r>
    </w:p>
    <w:p w14:paraId="7EEADCC1" w14:textId="0B69293B" w:rsidR="00604B5E" w:rsidRDefault="00604B5E" w:rsidP="00875781">
      <w:pPr>
        <w:spacing w:before="120"/>
        <w:rPr>
          <w:rFonts w:eastAsia="Times New Roman" w:cs="Times New Roman"/>
          <w:lang w:val="en-CA"/>
        </w:rPr>
      </w:pPr>
      <w:r>
        <w:rPr>
          <w:rFonts w:eastAsia="Times New Roman" w:cs="Times New Roman"/>
          <w:lang w:val="en-CA"/>
        </w:rPr>
        <w:t xml:space="preserve">One major impact is on the </w:t>
      </w:r>
      <w:r w:rsidR="00875781" w:rsidRPr="00D0264E">
        <w:rPr>
          <w:rFonts w:eastAsia="Times New Roman" w:cs="Times New Roman"/>
          <w:lang w:val="en-CA"/>
        </w:rPr>
        <w:t xml:space="preserve">UCI multiplexing </w:t>
      </w:r>
      <w:r>
        <w:rPr>
          <w:rFonts w:eastAsia="Times New Roman" w:cs="Times New Roman"/>
          <w:lang w:val="en-CA"/>
        </w:rPr>
        <w:t xml:space="preserve">aspects for OCC based PUSCH transmissions. For inter-slot OCC based PUSCH transmissions, PUSCH repetitions against an OCC sequence all need to be transmitted with UCI multiplexed symbols. This may have additional timing restrictions on when UCI becomes available to the UE, e.g., the UCI becoming available to the UE after its first PUSCH preparation time prior to the first allocated slot may not be transmitted. Another aspect is what UE will do if during the PUSCH repetitions slots, UCI needs to be transmitted in two or more times, given that PUSCH transmission may span up to 32 slots or even more for TDD systems. </w:t>
      </w:r>
    </w:p>
    <w:p w14:paraId="46BDE97E" w14:textId="5FB3BFA6" w:rsidR="00774131" w:rsidRDefault="00604B5E" w:rsidP="00875781">
      <w:pPr>
        <w:spacing w:before="120"/>
        <w:rPr>
          <w:rFonts w:eastAsia="Times New Roman" w:cs="Times New Roman"/>
          <w:lang w:val="en-CA"/>
        </w:rPr>
      </w:pPr>
      <w:r>
        <w:rPr>
          <w:rFonts w:eastAsia="Times New Roman" w:cs="Times New Roman"/>
          <w:lang w:val="en-CA"/>
        </w:rPr>
        <w:t>For sub-slot OCC application including intra-symbol and inter-symbol OCC based PUSCH transmissions, the current rules for UCI multiplexing over PUSCH may not be suf</w:t>
      </w:r>
      <w:r w:rsidR="00774131">
        <w:rPr>
          <w:rFonts w:eastAsia="Times New Roman" w:cs="Times New Roman"/>
          <w:lang w:val="en-CA"/>
        </w:rPr>
        <w:t>ficient. As an example, if the first allocated symbol for PUSCH and the first allocated symbol after DMRS are within OCC length, it’s not clear how HARQ ACK and CSI may be multiplexed. Thus, re-defining the UCI multiplexing rules for various scenarios covering different OCC lengths, different amounts of HARQ and CSI bits may be quite challenging and involve significant complexity and specification effort.</w:t>
      </w:r>
    </w:p>
    <w:p w14:paraId="74C51C35" w14:textId="4E5560BB" w:rsidR="00875781" w:rsidRDefault="00875781" w:rsidP="00875781">
      <w:pPr>
        <w:spacing w:before="120"/>
        <w:rPr>
          <w:b/>
          <w:bCs/>
          <w:lang w:val="en-GB" w:eastAsia="zh-CN"/>
        </w:rPr>
      </w:pPr>
      <w:bookmarkStart w:id="5" w:name="_Hlk163135461"/>
      <w:r w:rsidRPr="00D0264E">
        <w:rPr>
          <w:b/>
          <w:bCs/>
          <w:lang w:val="en-GB" w:eastAsia="zh-CN"/>
        </w:rPr>
        <w:t xml:space="preserve">Observation </w:t>
      </w:r>
      <w:r w:rsidR="000C4227">
        <w:rPr>
          <w:b/>
          <w:bCs/>
          <w:lang w:val="en-GB" w:eastAsia="zh-CN"/>
        </w:rPr>
        <w:t>4</w:t>
      </w:r>
      <w:r w:rsidRPr="00D0264E">
        <w:rPr>
          <w:b/>
          <w:bCs/>
          <w:lang w:val="en-GB" w:eastAsia="zh-CN"/>
        </w:rPr>
        <w:t xml:space="preserve">: </w:t>
      </w:r>
      <w:r w:rsidR="00774131">
        <w:rPr>
          <w:b/>
          <w:bCs/>
          <w:lang w:val="en-GB" w:eastAsia="zh-CN"/>
        </w:rPr>
        <w:t xml:space="preserve">Re-defining the </w:t>
      </w:r>
      <w:r w:rsidRPr="00D0264E">
        <w:rPr>
          <w:b/>
          <w:bCs/>
          <w:lang w:val="en-GB" w:eastAsia="zh-CN"/>
        </w:rPr>
        <w:t xml:space="preserve">UCI multiplexing </w:t>
      </w:r>
      <w:r w:rsidR="00774131">
        <w:rPr>
          <w:b/>
          <w:bCs/>
          <w:lang w:val="en-GB" w:eastAsia="zh-CN"/>
        </w:rPr>
        <w:t xml:space="preserve">rules </w:t>
      </w:r>
      <w:r w:rsidR="002835A4">
        <w:rPr>
          <w:b/>
          <w:bCs/>
          <w:lang w:val="en-GB" w:eastAsia="zh-CN"/>
        </w:rPr>
        <w:t>for</w:t>
      </w:r>
      <w:r w:rsidRPr="00D0264E">
        <w:rPr>
          <w:b/>
          <w:bCs/>
          <w:lang w:val="en-GB" w:eastAsia="zh-CN"/>
        </w:rPr>
        <w:t xml:space="preserve"> </w:t>
      </w:r>
      <w:r w:rsidR="000C4227">
        <w:rPr>
          <w:b/>
          <w:bCs/>
          <w:lang w:val="en-GB" w:eastAsia="zh-CN"/>
        </w:rPr>
        <w:t xml:space="preserve">OCC based </w:t>
      </w:r>
      <w:r w:rsidRPr="00D0264E">
        <w:rPr>
          <w:b/>
          <w:bCs/>
          <w:lang w:val="en-GB" w:eastAsia="zh-CN"/>
        </w:rPr>
        <w:t xml:space="preserve">PUSCH transmissions may </w:t>
      </w:r>
      <w:r w:rsidR="00774131">
        <w:rPr>
          <w:b/>
          <w:bCs/>
          <w:lang w:val="en-GB" w:eastAsia="zh-CN"/>
        </w:rPr>
        <w:t xml:space="preserve">involve significant complexity and specification effort. </w:t>
      </w:r>
    </w:p>
    <w:bookmarkEnd w:id="5"/>
    <w:p w14:paraId="708DB58D" w14:textId="1C592543" w:rsidR="006B23F4" w:rsidRDefault="006B23F4" w:rsidP="00875781">
      <w:pPr>
        <w:spacing w:before="120"/>
        <w:rPr>
          <w:lang w:val="en-GB" w:eastAsia="zh-CN"/>
        </w:rPr>
      </w:pPr>
    </w:p>
    <w:p w14:paraId="5A3B284F" w14:textId="7804368D" w:rsidR="009A366C" w:rsidRPr="0098003E" w:rsidRDefault="009A366C" w:rsidP="00875781">
      <w:pPr>
        <w:spacing w:before="120"/>
        <w:rPr>
          <w:lang w:val="en-GB" w:eastAsia="zh-CN"/>
        </w:rPr>
      </w:pPr>
      <w:r>
        <w:rPr>
          <w:lang w:val="en-GB" w:eastAsia="zh-CN"/>
        </w:rPr>
        <w:t>In the following, we discuss some strategies which may simplify UCI multiplexing for OCC based PUSCH transmissions.</w:t>
      </w:r>
    </w:p>
    <w:p w14:paraId="7E2CE605" w14:textId="101171E8" w:rsidR="009A366C" w:rsidRDefault="00045550" w:rsidP="0098003E">
      <w:pPr>
        <w:spacing w:before="120"/>
        <w:rPr>
          <w:rFonts w:eastAsia="Times New Roman" w:cstheme="minorHAnsi"/>
          <w:lang w:val="en-CA"/>
        </w:rPr>
      </w:pPr>
      <w:r w:rsidRPr="00D0264E">
        <w:rPr>
          <w:b/>
          <w:bCs/>
          <w:u w:val="single"/>
          <w:lang w:val="en-GB" w:eastAsia="zh-CN"/>
        </w:rPr>
        <w:t>Disabling HARQ Feedback</w:t>
      </w:r>
      <w:r w:rsidRPr="00D0264E">
        <w:rPr>
          <w:b/>
          <w:bCs/>
          <w:u w:val="single"/>
          <w:lang w:eastAsia="zh-CN"/>
        </w:rPr>
        <w:t>:</w:t>
      </w:r>
    </w:p>
    <w:p w14:paraId="5ECFBECB" w14:textId="0671466D" w:rsidR="00584128" w:rsidRPr="00D0264E" w:rsidRDefault="009A366C" w:rsidP="00584128">
      <w:pPr>
        <w:shd w:val="clear" w:color="auto" w:fill="FFFFFF"/>
        <w:spacing w:after="0" w:line="240" w:lineRule="auto"/>
        <w:rPr>
          <w:rFonts w:eastAsia="Times New Roman" w:cstheme="minorHAnsi"/>
          <w:lang w:val="en-CA"/>
        </w:rPr>
      </w:pPr>
      <w:r>
        <w:rPr>
          <w:rFonts w:eastAsia="Times New Roman" w:cstheme="minorHAnsi"/>
          <w:lang w:val="en-CA"/>
        </w:rPr>
        <w:lastRenderedPageBreak/>
        <w:t>One technique to simplify the UCI multiplexing in combination with OCC based PUSCH transmissions may be to disable HARQ feedback. The UEs may be configured</w:t>
      </w:r>
      <w:r w:rsidR="00045550" w:rsidRPr="00D0264E">
        <w:rPr>
          <w:rFonts w:eastAsia="Times New Roman" w:cstheme="minorHAnsi"/>
          <w:lang w:val="en-CA"/>
        </w:rPr>
        <w:t xml:space="preserve"> to disable HARQ feedback for the DL HARQ processes. </w:t>
      </w:r>
      <w:r>
        <w:rPr>
          <w:rFonts w:eastAsia="Times New Roman" w:cstheme="minorHAnsi"/>
          <w:lang w:val="en-CA"/>
        </w:rPr>
        <w:t xml:space="preserve">Given that NR NTN already supports HARQ processes configured with HARQ ACK enabled or disabled, the </w:t>
      </w:r>
      <w:r w:rsidR="00045550" w:rsidRPr="00D0264E">
        <w:rPr>
          <w:rFonts w:eastAsia="Times New Roman" w:cstheme="minorHAnsi"/>
          <w:lang w:val="en-CA"/>
        </w:rPr>
        <w:t>UE</w:t>
      </w:r>
      <w:r>
        <w:rPr>
          <w:rFonts w:eastAsia="Times New Roman" w:cstheme="minorHAnsi"/>
          <w:lang w:val="en-CA"/>
        </w:rPr>
        <w:t>s</w:t>
      </w:r>
      <w:r w:rsidR="00045550" w:rsidRPr="00D0264E">
        <w:rPr>
          <w:rFonts w:eastAsia="Times New Roman" w:cstheme="minorHAnsi"/>
          <w:lang w:val="en-CA"/>
        </w:rPr>
        <w:t xml:space="preserve"> may disable HARQ-ACK feedback for the DL HARQ processes with activated HARQ</w:t>
      </w:r>
      <w:r>
        <w:rPr>
          <w:rFonts w:eastAsia="Times New Roman" w:cstheme="minorHAnsi"/>
          <w:lang w:val="en-CA"/>
        </w:rPr>
        <w:t>. The UE based HARQ de-activation can be</w:t>
      </w:r>
      <w:r w:rsidR="00E87603">
        <w:rPr>
          <w:rFonts w:eastAsia="Times New Roman" w:cstheme="minorHAnsi"/>
          <w:lang w:val="en-CA"/>
        </w:rPr>
        <w:t xml:space="preserve"> based on</w:t>
      </w:r>
      <w:r w:rsidR="00584128">
        <w:rPr>
          <w:rFonts w:eastAsia="Times New Roman" w:cstheme="minorHAnsi"/>
          <w:lang w:val="en-CA"/>
        </w:rPr>
        <w:t xml:space="preserve"> predetermined</w:t>
      </w:r>
      <w:r>
        <w:rPr>
          <w:rFonts w:eastAsia="Times New Roman" w:cstheme="minorHAnsi"/>
          <w:lang w:val="en-CA"/>
        </w:rPr>
        <w:t xml:space="preserve"> condition</w:t>
      </w:r>
      <w:r w:rsidR="00584128">
        <w:rPr>
          <w:rFonts w:eastAsia="Times New Roman" w:cstheme="minorHAnsi"/>
          <w:lang w:val="en-CA"/>
        </w:rPr>
        <w:t>s (e.g., OCC length)</w:t>
      </w:r>
    </w:p>
    <w:p w14:paraId="289B6D5C" w14:textId="1E668A8D" w:rsidR="00045550" w:rsidRPr="00D0264E" w:rsidRDefault="00045550" w:rsidP="0098003E">
      <w:pPr>
        <w:shd w:val="clear" w:color="auto" w:fill="FFFFFF"/>
        <w:spacing w:after="0" w:line="240" w:lineRule="auto"/>
        <w:rPr>
          <w:rFonts w:eastAsia="Calibri"/>
          <w:szCs w:val="24"/>
          <w:lang w:eastAsia="ko-KR"/>
        </w:rPr>
      </w:pPr>
    </w:p>
    <w:p w14:paraId="5A2D24BE" w14:textId="5EDDF799" w:rsidR="00F45FBE" w:rsidRDefault="00F45FBE" w:rsidP="00F45FBE">
      <w:pPr>
        <w:spacing w:before="120"/>
        <w:rPr>
          <w:b/>
          <w:bCs/>
          <w:lang w:val="en-GB" w:eastAsia="zh-CN"/>
        </w:rPr>
      </w:pPr>
      <w:bookmarkStart w:id="6" w:name="_Hlk163135565"/>
      <w:r w:rsidRPr="00A11F1E">
        <w:rPr>
          <w:b/>
          <w:bCs/>
          <w:lang w:val="en-GB" w:eastAsia="zh-CN"/>
        </w:rPr>
        <w:t>Proposal</w:t>
      </w:r>
      <w:r>
        <w:rPr>
          <w:b/>
          <w:bCs/>
          <w:lang w:val="en-GB" w:eastAsia="zh-CN"/>
        </w:rPr>
        <w:t xml:space="preserve"> </w:t>
      </w:r>
      <w:r w:rsidR="001B3B37">
        <w:rPr>
          <w:b/>
          <w:bCs/>
          <w:lang w:val="en-GB" w:eastAsia="zh-CN"/>
        </w:rPr>
        <w:t>4</w:t>
      </w:r>
      <w:r w:rsidRPr="00A11F1E">
        <w:rPr>
          <w:b/>
          <w:bCs/>
          <w:lang w:val="en-GB" w:eastAsia="zh-CN"/>
        </w:rPr>
        <w:t xml:space="preserve">: </w:t>
      </w:r>
      <w:r>
        <w:rPr>
          <w:b/>
          <w:bCs/>
          <w:lang w:val="en-GB" w:eastAsia="zh-CN"/>
        </w:rPr>
        <w:t xml:space="preserve">Support UE based de-activation of HARQ feedback for OCC based PUSCH transmissions. </w:t>
      </w:r>
    </w:p>
    <w:bookmarkEnd w:id="6"/>
    <w:p w14:paraId="67C87E90" w14:textId="77777777" w:rsidR="00F45FBE" w:rsidRPr="00F45FBE" w:rsidRDefault="00F45FBE" w:rsidP="00875781">
      <w:pPr>
        <w:spacing w:before="120"/>
        <w:rPr>
          <w:b/>
          <w:bCs/>
          <w:lang w:val="en-GB" w:eastAsia="zh-CN"/>
        </w:rPr>
      </w:pPr>
    </w:p>
    <w:p w14:paraId="48D801F5" w14:textId="77777777" w:rsidR="00875781" w:rsidRPr="00D0264E" w:rsidRDefault="00875781" w:rsidP="00875781">
      <w:pPr>
        <w:spacing w:before="120"/>
        <w:rPr>
          <w:b/>
          <w:bCs/>
          <w:u w:val="single"/>
          <w:lang w:eastAsia="zh-CN"/>
        </w:rPr>
      </w:pPr>
      <w:r w:rsidRPr="00D0264E">
        <w:rPr>
          <w:b/>
          <w:bCs/>
          <w:u w:val="single"/>
          <w:lang w:val="en-GB" w:eastAsia="zh-CN"/>
        </w:rPr>
        <w:t>UCI Transmission via Higher Layer Signalling</w:t>
      </w:r>
      <w:r w:rsidRPr="00D0264E">
        <w:rPr>
          <w:b/>
          <w:bCs/>
          <w:u w:val="single"/>
          <w:lang w:eastAsia="zh-CN"/>
        </w:rPr>
        <w:t>:</w:t>
      </w:r>
    </w:p>
    <w:p w14:paraId="37A508E0" w14:textId="29B993AE" w:rsidR="002B4BE5" w:rsidRDefault="004951E8" w:rsidP="002B4BE5">
      <w:pPr>
        <w:spacing w:after="0" w:line="240" w:lineRule="auto"/>
        <w:rPr>
          <w:rFonts w:cs="Times New Roman"/>
          <w:lang w:val="en-CA"/>
        </w:rPr>
      </w:pPr>
      <w:r>
        <w:rPr>
          <w:rFonts w:cs="Times New Roman"/>
          <w:lang w:val="en-CA"/>
        </w:rPr>
        <w:t xml:space="preserve">Instead of re-defining the UCI multiplexing rules, a simpler strategy can be adopted for UCI transmission when a UE is transmitting OCC based PUSCH transmissions. One such strategy can be to transmit UCI via higher layer signaling. When a </w:t>
      </w:r>
      <w:r w:rsidR="00875781" w:rsidRPr="00D0264E">
        <w:rPr>
          <w:rFonts w:cs="Times New Roman"/>
          <w:lang w:val="en-CA"/>
        </w:rPr>
        <w:t>UE is configured to perform OCC based PUSCH transmission</w:t>
      </w:r>
      <w:r>
        <w:rPr>
          <w:rFonts w:cs="Times New Roman"/>
          <w:lang w:val="en-CA"/>
        </w:rPr>
        <w:t xml:space="preserve"> and UCI transmission overlaps with the PUSCH, the UE may transmit UCI via higher layer signaling.</w:t>
      </w:r>
      <w:r w:rsidR="00584128">
        <w:rPr>
          <w:rFonts w:cs="Times New Roman"/>
          <w:lang w:val="en-CA"/>
        </w:rPr>
        <w:t xml:space="preserve"> Note that UCI transmission via a higher layer signalling has been supported for NB-IoT. Considering long propagation delay in NTN, additional latency of UCI reporting due to L2 signaling may not lead to a </w:t>
      </w:r>
      <w:r w:rsidR="00E51055">
        <w:rPr>
          <w:rFonts w:cs="Times New Roman"/>
          <w:lang w:val="en-CA"/>
        </w:rPr>
        <w:t>noticeable performance</w:t>
      </w:r>
      <w:r w:rsidR="00584128">
        <w:rPr>
          <w:rFonts w:cs="Times New Roman"/>
          <w:lang w:val="en-CA"/>
        </w:rPr>
        <w:t xml:space="preserve"> degradation especially for the coverage limited UE. </w:t>
      </w:r>
      <w:r>
        <w:rPr>
          <w:rFonts w:cs="Times New Roman"/>
          <w:lang w:val="en-CA"/>
        </w:rPr>
        <w:t>UCI transmission in this case can use MAC based transmission through the design of a UCI MAC-CE.</w:t>
      </w:r>
      <w:r w:rsidR="008E14AB">
        <w:rPr>
          <w:rFonts w:cs="Times New Roman"/>
          <w:lang w:val="en-CA"/>
        </w:rPr>
        <w:t xml:space="preserve"> </w:t>
      </w:r>
    </w:p>
    <w:p w14:paraId="658026EA" w14:textId="77777777" w:rsidR="00885CBB" w:rsidRPr="00D0264E" w:rsidRDefault="00885CBB" w:rsidP="002B4BE5">
      <w:pPr>
        <w:spacing w:after="0" w:line="240" w:lineRule="auto"/>
        <w:rPr>
          <w:rFonts w:cs="Times New Roman"/>
          <w:lang w:val="en-CA"/>
        </w:rPr>
      </w:pPr>
    </w:p>
    <w:p w14:paraId="620E4DAC" w14:textId="467412EF" w:rsidR="004951E8" w:rsidRPr="0098003E" w:rsidRDefault="004951E8" w:rsidP="0098003E">
      <w:pPr>
        <w:spacing w:before="120"/>
        <w:rPr>
          <w:b/>
          <w:bCs/>
          <w:lang w:val="en-GB" w:eastAsia="zh-CN"/>
        </w:rPr>
      </w:pPr>
      <w:bookmarkStart w:id="7" w:name="_Hlk163135583"/>
      <w:r w:rsidRPr="0098003E">
        <w:rPr>
          <w:b/>
          <w:bCs/>
          <w:lang w:val="en-GB" w:eastAsia="zh-CN"/>
        </w:rPr>
        <w:t xml:space="preserve">Proposal </w:t>
      </w:r>
      <w:r w:rsidR="001B3B37">
        <w:rPr>
          <w:b/>
          <w:bCs/>
          <w:lang w:val="en-GB" w:eastAsia="zh-CN"/>
        </w:rPr>
        <w:t>5</w:t>
      </w:r>
      <w:r w:rsidRPr="0098003E">
        <w:rPr>
          <w:b/>
          <w:bCs/>
          <w:lang w:val="en-GB" w:eastAsia="zh-CN"/>
        </w:rPr>
        <w:t xml:space="preserve">: </w:t>
      </w:r>
      <w:r>
        <w:rPr>
          <w:b/>
          <w:bCs/>
          <w:lang w:val="en-GB" w:eastAsia="zh-CN"/>
        </w:rPr>
        <w:t xml:space="preserve">UCI </w:t>
      </w:r>
      <w:r w:rsidR="001B3B37">
        <w:rPr>
          <w:b/>
          <w:bCs/>
          <w:lang w:val="en-GB" w:eastAsia="zh-CN"/>
        </w:rPr>
        <w:t xml:space="preserve">is </w:t>
      </w:r>
      <w:r>
        <w:rPr>
          <w:b/>
          <w:bCs/>
          <w:lang w:val="en-GB" w:eastAsia="zh-CN"/>
        </w:rPr>
        <w:t>transmi</w:t>
      </w:r>
      <w:r w:rsidR="001B3B37">
        <w:rPr>
          <w:b/>
          <w:bCs/>
          <w:lang w:val="en-GB" w:eastAsia="zh-CN"/>
        </w:rPr>
        <w:t>tted</w:t>
      </w:r>
      <w:r>
        <w:rPr>
          <w:b/>
          <w:bCs/>
          <w:lang w:val="en-GB" w:eastAsia="zh-CN"/>
        </w:rPr>
        <w:t xml:space="preserve"> via higher layer </w:t>
      </w:r>
      <w:r w:rsidR="00936EC1">
        <w:rPr>
          <w:b/>
          <w:bCs/>
          <w:lang w:val="en-GB" w:eastAsia="zh-CN"/>
        </w:rPr>
        <w:t>signalling</w:t>
      </w:r>
      <w:r>
        <w:rPr>
          <w:b/>
          <w:bCs/>
          <w:lang w:val="en-GB" w:eastAsia="zh-CN"/>
        </w:rPr>
        <w:t xml:space="preserve"> when UCI </w:t>
      </w:r>
      <w:r w:rsidR="00936EC1">
        <w:rPr>
          <w:b/>
          <w:bCs/>
          <w:lang w:val="en-GB" w:eastAsia="zh-CN"/>
        </w:rPr>
        <w:t>overlaps</w:t>
      </w:r>
      <w:r>
        <w:rPr>
          <w:b/>
          <w:bCs/>
          <w:lang w:val="en-GB" w:eastAsia="zh-CN"/>
        </w:rPr>
        <w:t xml:space="preserve"> with an OCC based PUSCH </w:t>
      </w:r>
      <w:r w:rsidRPr="0098003E">
        <w:rPr>
          <w:b/>
          <w:bCs/>
          <w:lang w:val="en-GB" w:eastAsia="zh-CN"/>
        </w:rPr>
        <w:t xml:space="preserve">transmission. </w:t>
      </w:r>
    </w:p>
    <w:bookmarkEnd w:id="7"/>
    <w:p w14:paraId="2EEA6913" w14:textId="77777777" w:rsidR="00BB619E" w:rsidRDefault="00BB619E" w:rsidP="0098003E">
      <w:pPr>
        <w:spacing w:after="0" w:line="240" w:lineRule="auto"/>
        <w:rPr>
          <w:rFonts w:eastAsia="Times New Roman" w:cstheme="minorHAnsi"/>
          <w:lang w:val="en-CA"/>
        </w:rPr>
      </w:pPr>
    </w:p>
    <w:p w14:paraId="07221D17" w14:textId="66706894" w:rsidR="001B3B37" w:rsidRPr="00D0264E" w:rsidRDefault="001B3B37" w:rsidP="0098003E">
      <w:pPr>
        <w:spacing w:after="0" w:line="240" w:lineRule="auto"/>
        <w:rPr>
          <w:rFonts w:eastAsia="Calibri"/>
          <w:color w:val="0070C0"/>
          <w:szCs w:val="24"/>
          <w:lang w:eastAsia="ko-KR"/>
        </w:rPr>
      </w:pPr>
      <w:r>
        <w:rPr>
          <w:rFonts w:eastAsia="Times New Roman" w:cstheme="minorHAnsi"/>
          <w:lang w:val="en-CA"/>
        </w:rPr>
        <w:t xml:space="preserve">It would be important to highlight that UCI transmission via higher layer signaling can be advantageous for all types of OCC. For intra- and inter-symbol OCC based PUSCH transmissions, this may avoid re-defining the UCI multiplexing rules. For inter-slot OCC based PUSCH transmission, this may </w:t>
      </w:r>
      <w:r w:rsidR="00335045">
        <w:rPr>
          <w:rFonts w:eastAsia="Times New Roman" w:cstheme="minorHAnsi"/>
          <w:lang w:val="en-CA"/>
        </w:rPr>
        <w:t xml:space="preserve">simplify the processing and specification effort by avoiding the </w:t>
      </w:r>
      <w:r>
        <w:rPr>
          <w:rFonts w:eastAsia="Times New Roman" w:cstheme="minorHAnsi"/>
          <w:lang w:val="en-CA"/>
        </w:rPr>
        <w:t xml:space="preserve">case of </w:t>
      </w:r>
      <w:r w:rsidR="00335045">
        <w:rPr>
          <w:rFonts w:eastAsia="Times New Roman" w:cstheme="minorHAnsi"/>
          <w:lang w:val="en-CA"/>
        </w:rPr>
        <w:t>two</w:t>
      </w:r>
      <w:r>
        <w:rPr>
          <w:rFonts w:eastAsia="Times New Roman" w:cstheme="minorHAnsi"/>
          <w:lang w:val="en-CA"/>
        </w:rPr>
        <w:t xml:space="preserve"> UCI transmission occasions overlapping </w:t>
      </w:r>
      <w:r w:rsidR="00335045">
        <w:rPr>
          <w:rFonts w:eastAsia="Times New Roman" w:cstheme="minorHAnsi"/>
          <w:lang w:val="en-CA"/>
        </w:rPr>
        <w:t xml:space="preserve">an OCC based </w:t>
      </w:r>
      <w:r>
        <w:rPr>
          <w:rFonts w:eastAsia="Times New Roman" w:cstheme="minorHAnsi"/>
          <w:lang w:val="en-CA"/>
        </w:rPr>
        <w:t>PUSCH</w:t>
      </w:r>
      <w:r w:rsidR="00335045">
        <w:rPr>
          <w:rFonts w:eastAsia="Times New Roman" w:cstheme="minorHAnsi"/>
          <w:lang w:val="en-CA"/>
        </w:rPr>
        <w:t xml:space="preserve"> transmission. </w:t>
      </w:r>
    </w:p>
    <w:p w14:paraId="70B76CAE" w14:textId="77777777" w:rsidR="00875781" w:rsidRPr="00D0264E" w:rsidRDefault="00875781" w:rsidP="00875781">
      <w:pPr>
        <w:shd w:val="clear" w:color="auto" w:fill="FFFFFF"/>
        <w:spacing w:after="0" w:line="240" w:lineRule="auto"/>
        <w:rPr>
          <w:rFonts w:eastAsia="Times New Roman" w:cstheme="minorHAnsi"/>
          <w:highlight w:val="lightGray"/>
          <w:lang w:val="en-CA"/>
        </w:rPr>
      </w:pPr>
    </w:p>
    <w:p w14:paraId="47D148D2" w14:textId="38F1B692" w:rsidR="00875781" w:rsidRPr="00D0264E" w:rsidRDefault="00875781" w:rsidP="0098003E">
      <w:pPr>
        <w:pStyle w:val="Heading2"/>
        <w:rPr>
          <w:rFonts w:cstheme="minorHAnsi"/>
        </w:rPr>
      </w:pPr>
      <w:r w:rsidRPr="00D0264E">
        <w:t>OCC based PUSCH</w:t>
      </w:r>
      <w:r w:rsidR="00936EC1">
        <w:t xml:space="preserve"> Transmissions</w:t>
      </w:r>
      <w:r w:rsidR="005839E5">
        <w:t xml:space="preserve"> and </w:t>
      </w:r>
      <w:proofErr w:type="spellStart"/>
      <w:r w:rsidR="005839E5">
        <w:t>TBoMS</w:t>
      </w:r>
      <w:proofErr w:type="spellEnd"/>
    </w:p>
    <w:p w14:paraId="42E372A3" w14:textId="77777777" w:rsidR="00875781" w:rsidRPr="00D0264E" w:rsidRDefault="00875781" w:rsidP="00875781">
      <w:pPr>
        <w:shd w:val="clear" w:color="auto" w:fill="FFFFFF"/>
        <w:spacing w:after="0" w:line="240" w:lineRule="auto"/>
        <w:rPr>
          <w:rFonts w:eastAsia="Times New Roman" w:cstheme="minorHAnsi"/>
          <w:bdr w:val="none" w:sz="0" w:space="0" w:color="auto" w:frame="1"/>
          <w:lang w:val="en-CA"/>
        </w:rPr>
      </w:pPr>
    </w:p>
    <w:p w14:paraId="56812B4A" w14:textId="77777777" w:rsidR="003B056F" w:rsidRDefault="003B056F" w:rsidP="00875781">
      <w:pPr>
        <w:shd w:val="clear" w:color="auto" w:fill="FFFFFF"/>
        <w:spacing w:after="0" w:line="240" w:lineRule="auto"/>
        <w:rPr>
          <w:rFonts w:eastAsia="Times New Roman" w:cstheme="minorHAnsi"/>
          <w:bdr w:val="none" w:sz="0" w:space="0" w:color="auto" w:frame="1"/>
          <w:lang w:val="en-CA"/>
        </w:rPr>
      </w:pPr>
      <w:r>
        <w:rPr>
          <w:rFonts w:eastAsia="Times New Roman" w:cstheme="minorHAnsi"/>
          <w:bdr w:val="none" w:sz="0" w:space="0" w:color="auto" w:frame="1"/>
          <w:lang w:val="en-CA"/>
        </w:rPr>
        <w:t>TB processing over multiple slots (</w:t>
      </w:r>
      <w:proofErr w:type="spellStart"/>
      <w:r>
        <w:rPr>
          <w:rFonts w:eastAsia="Times New Roman" w:cstheme="minorHAnsi"/>
          <w:bdr w:val="none" w:sz="0" w:space="0" w:color="auto" w:frame="1"/>
          <w:lang w:val="en-CA"/>
        </w:rPr>
        <w:t>TBoMS</w:t>
      </w:r>
      <w:proofErr w:type="spellEnd"/>
      <w:r>
        <w:rPr>
          <w:rFonts w:eastAsia="Times New Roman" w:cstheme="minorHAnsi"/>
          <w:bdr w:val="none" w:sz="0" w:space="0" w:color="auto" w:frame="1"/>
          <w:lang w:val="en-CA"/>
        </w:rPr>
        <w:t xml:space="preserve">) was standardized for UL coverage enhancement purpose. </w:t>
      </w:r>
      <w:proofErr w:type="spellStart"/>
      <w:r>
        <w:rPr>
          <w:rFonts w:eastAsia="Times New Roman" w:cstheme="minorHAnsi"/>
          <w:bdr w:val="none" w:sz="0" w:space="0" w:color="auto" w:frame="1"/>
          <w:lang w:val="en-CA"/>
        </w:rPr>
        <w:t>TBoMS</w:t>
      </w:r>
      <w:proofErr w:type="spellEnd"/>
      <w:r>
        <w:rPr>
          <w:rFonts w:eastAsia="Times New Roman" w:cstheme="minorHAnsi"/>
          <w:bdr w:val="none" w:sz="0" w:space="0" w:color="auto" w:frame="1"/>
          <w:lang w:val="en-CA"/>
        </w:rPr>
        <w:t xml:space="preserve"> PUSCH transmission can be useful in NR NTN. </w:t>
      </w:r>
      <w:proofErr w:type="spellStart"/>
      <w:r>
        <w:rPr>
          <w:rFonts w:eastAsia="Times New Roman" w:cstheme="minorHAnsi"/>
          <w:bdr w:val="none" w:sz="0" w:space="0" w:color="auto" w:frame="1"/>
          <w:lang w:val="en-CA"/>
        </w:rPr>
        <w:t>TBoMS</w:t>
      </w:r>
      <w:proofErr w:type="spellEnd"/>
      <w:r>
        <w:rPr>
          <w:rFonts w:eastAsia="Times New Roman" w:cstheme="minorHAnsi"/>
          <w:bdr w:val="none" w:sz="0" w:space="0" w:color="auto" w:frame="1"/>
          <w:lang w:val="en-CA"/>
        </w:rPr>
        <w:t xml:space="preserve"> allows a mechanism to spread a single TB transmission over multiple slots. This has the advantage for UL coverage enhancements when the resource in each slot may not be good enough to transport one repetition. On the other hand, </w:t>
      </w:r>
      <w:proofErr w:type="spellStart"/>
      <w:r>
        <w:rPr>
          <w:rFonts w:eastAsia="Times New Roman" w:cstheme="minorHAnsi"/>
          <w:bdr w:val="none" w:sz="0" w:space="0" w:color="auto" w:frame="1"/>
          <w:lang w:val="en-CA"/>
        </w:rPr>
        <w:t>TBoMS</w:t>
      </w:r>
      <w:proofErr w:type="spellEnd"/>
      <w:r>
        <w:rPr>
          <w:rFonts w:eastAsia="Times New Roman" w:cstheme="minorHAnsi"/>
          <w:bdr w:val="none" w:sz="0" w:space="0" w:color="auto" w:frame="1"/>
          <w:lang w:val="en-CA"/>
        </w:rPr>
        <w:t xml:space="preserve"> makes the repetitions longer and the system spectral efficiency may degrade. </w:t>
      </w:r>
    </w:p>
    <w:p w14:paraId="4052762C" w14:textId="77777777" w:rsidR="003B056F" w:rsidRDefault="003B056F" w:rsidP="00875781">
      <w:pPr>
        <w:shd w:val="clear" w:color="auto" w:fill="FFFFFF"/>
        <w:spacing w:after="0" w:line="240" w:lineRule="auto"/>
        <w:rPr>
          <w:rFonts w:eastAsia="Times New Roman" w:cstheme="minorHAnsi"/>
          <w:bdr w:val="none" w:sz="0" w:space="0" w:color="auto" w:frame="1"/>
          <w:lang w:val="en-CA"/>
        </w:rPr>
      </w:pPr>
    </w:p>
    <w:p w14:paraId="11E956C3" w14:textId="77777777" w:rsidR="00152E34" w:rsidRDefault="003B056F" w:rsidP="00875781">
      <w:pPr>
        <w:shd w:val="clear" w:color="auto" w:fill="FFFFFF"/>
        <w:spacing w:after="0" w:line="240" w:lineRule="auto"/>
        <w:rPr>
          <w:rFonts w:eastAsia="Times New Roman" w:cstheme="minorHAnsi"/>
          <w:bdr w:val="none" w:sz="0" w:space="0" w:color="auto" w:frame="1"/>
          <w:lang w:val="en-CA"/>
        </w:rPr>
      </w:pPr>
      <w:r>
        <w:rPr>
          <w:rFonts w:eastAsia="Times New Roman" w:cstheme="minorHAnsi"/>
          <w:bdr w:val="none" w:sz="0" w:space="0" w:color="auto" w:frame="1"/>
          <w:lang w:val="en-CA"/>
        </w:rPr>
        <w:t>For the sub-slot based OCC applications, e.g., inter-symbol or intra-symbol OCC based PUSCH transmissions, if the UE has to transmit one</w:t>
      </w:r>
      <w:r w:rsidR="00152E34">
        <w:rPr>
          <w:rFonts w:eastAsia="Times New Roman" w:cstheme="minorHAnsi"/>
          <w:bdr w:val="none" w:sz="0" w:space="0" w:color="auto" w:frame="1"/>
          <w:lang w:val="en-CA"/>
        </w:rPr>
        <w:t xml:space="preserve"> repetition of a</w:t>
      </w:r>
      <w:r>
        <w:rPr>
          <w:rFonts w:eastAsia="Times New Roman" w:cstheme="minorHAnsi"/>
          <w:bdr w:val="none" w:sz="0" w:space="0" w:color="auto" w:frame="1"/>
          <w:lang w:val="en-CA"/>
        </w:rPr>
        <w:t xml:space="preserve"> TB every slot, the number of effective Res per slot reduce</w:t>
      </w:r>
      <w:r w:rsidR="00152E34">
        <w:rPr>
          <w:rFonts w:eastAsia="Times New Roman" w:cstheme="minorHAnsi"/>
          <w:bdr w:val="none" w:sz="0" w:space="0" w:color="auto" w:frame="1"/>
          <w:lang w:val="en-CA"/>
        </w:rPr>
        <w:t>s</w:t>
      </w:r>
      <w:r>
        <w:rPr>
          <w:rFonts w:eastAsia="Times New Roman" w:cstheme="minorHAnsi"/>
          <w:bdr w:val="none" w:sz="0" w:space="0" w:color="auto" w:frame="1"/>
          <w:lang w:val="en-CA"/>
        </w:rPr>
        <w:t xml:space="preserve"> in direct proportion to the length of OCC. Larger the length of OCC, higher the repetition factor </w:t>
      </w:r>
      <w:r w:rsidR="00152E34">
        <w:rPr>
          <w:rFonts w:eastAsia="Times New Roman" w:cstheme="minorHAnsi"/>
          <w:bdr w:val="none" w:sz="0" w:space="0" w:color="auto" w:frame="1"/>
          <w:lang w:val="en-CA"/>
        </w:rPr>
        <w:t xml:space="preserve">due to OCC </w:t>
      </w:r>
      <w:r>
        <w:rPr>
          <w:rFonts w:eastAsia="Times New Roman" w:cstheme="minorHAnsi"/>
          <w:bdr w:val="none" w:sz="0" w:space="0" w:color="auto" w:frame="1"/>
          <w:lang w:val="en-CA"/>
        </w:rPr>
        <w:t xml:space="preserve">within a slot, and smaller </w:t>
      </w:r>
      <w:r w:rsidR="00152E34">
        <w:rPr>
          <w:rFonts w:eastAsia="Times New Roman" w:cstheme="minorHAnsi"/>
          <w:bdr w:val="none" w:sz="0" w:space="0" w:color="auto" w:frame="1"/>
          <w:lang w:val="en-CA"/>
        </w:rPr>
        <w:t xml:space="preserve">the number of Res which </w:t>
      </w:r>
      <w:r>
        <w:rPr>
          <w:rFonts w:eastAsia="Times New Roman" w:cstheme="minorHAnsi"/>
          <w:bdr w:val="none" w:sz="0" w:space="0" w:color="auto" w:frame="1"/>
          <w:lang w:val="en-CA"/>
        </w:rPr>
        <w:t xml:space="preserve">will </w:t>
      </w:r>
      <w:r w:rsidR="00152E34">
        <w:rPr>
          <w:rFonts w:eastAsia="Times New Roman" w:cstheme="minorHAnsi"/>
          <w:bdr w:val="none" w:sz="0" w:space="0" w:color="auto" w:frame="1"/>
          <w:lang w:val="en-CA"/>
        </w:rPr>
        <w:t>carry independent encoded bits. This will result in each RV being transmitted with insufficient parity bits.</w:t>
      </w:r>
    </w:p>
    <w:p w14:paraId="15391C2D" w14:textId="77777777" w:rsidR="00152E34" w:rsidRDefault="00152E34" w:rsidP="00875781">
      <w:pPr>
        <w:shd w:val="clear" w:color="auto" w:fill="FFFFFF"/>
        <w:spacing w:after="0" w:line="240" w:lineRule="auto"/>
        <w:rPr>
          <w:rFonts w:eastAsia="Times New Roman" w:cstheme="minorHAnsi"/>
          <w:bdr w:val="none" w:sz="0" w:space="0" w:color="auto" w:frame="1"/>
          <w:lang w:val="en-CA"/>
        </w:rPr>
      </w:pPr>
    </w:p>
    <w:p w14:paraId="57814532" w14:textId="2BF5D821" w:rsidR="00152E34" w:rsidRPr="001403CE" w:rsidRDefault="00152E34" w:rsidP="00152E34">
      <w:pPr>
        <w:spacing w:before="120"/>
        <w:rPr>
          <w:b/>
          <w:bCs/>
          <w:lang w:val="en-GB" w:eastAsia="zh-CN"/>
        </w:rPr>
      </w:pPr>
      <w:bookmarkStart w:id="8" w:name="_Hlk163136100"/>
      <w:r>
        <w:rPr>
          <w:b/>
          <w:bCs/>
          <w:lang w:val="en-GB" w:eastAsia="zh-CN"/>
        </w:rPr>
        <w:t>Observation</w:t>
      </w:r>
      <w:r w:rsidRPr="001403CE">
        <w:rPr>
          <w:b/>
          <w:bCs/>
          <w:lang w:val="en-GB" w:eastAsia="zh-CN"/>
        </w:rPr>
        <w:t xml:space="preserve"> </w:t>
      </w:r>
      <w:r w:rsidR="00410560">
        <w:rPr>
          <w:b/>
          <w:bCs/>
          <w:lang w:val="en-GB" w:eastAsia="zh-CN"/>
        </w:rPr>
        <w:t>5</w:t>
      </w:r>
      <w:r w:rsidRPr="001403CE">
        <w:rPr>
          <w:b/>
          <w:bCs/>
          <w:lang w:val="en-GB" w:eastAsia="zh-CN"/>
        </w:rPr>
        <w:t xml:space="preserve">: </w:t>
      </w:r>
      <w:r>
        <w:rPr>
          <w:b/>
          <w:bCs/>
          <w:lang w:val="en-GB" w:eastAsia="zh-CN"/>
        </w:rPr>
        <w:t>Sub-slot OCC based PUSCH transmissions will result in less parity bits being repeated in each PUSCH repetition.</w:t>
      </w:r>
      <w:r w:rsidRPr="001403CE">
        <w:rPr>
          <w:b/>
          <w:bCs/>
          <w:lang w:val="en-GB" w:eastAsia="zh-CN"/>
        </w:rPr>
        <w:t xml:space="preserve"> </w:t>
      </w:r>
    </w:p>
    <w:bookmarkEnd w:id="8"/>
    <w:p w14:paraId="655196D7" w14:textId="77777777" w:rsidR="00152E34" w:rsidRPr="0098003E" w:rsidRDefault="00152E34" w:rsidP="00875781">
      <w:pPr>
        <w:shd w:val="clear" w:color="auto" w:fill="FFFFFF"/>
        <w:spacing w:after="0" w:line="240" w:lineRule="auto"/>
        <w:rPr>
          <w:rFonts w:eastAsia="Times New Roman" w:cstheme="minorHAnsi"/>
          <w:bdr w:val="none" w:sz="0" w:space="0" w:color="auto" w:frame="1"/>
          <w:lang w:val="en-GB"/>
        </w:rPr>
      </w:pPr>
    </w:p>
    <w:p w14:paraId="0EEF227A" w14:textId="512A5C51" w:rsidR="00250466" w:rsidRDefault="00231474" w:rsidP="00875781">
      <w:pPr>
        <w:shd w:val="clear" w:color="auto" w:fill="FFFFFF"/>
        <w:spacing w:after="0" w:line="240" w:lineRule="auto"/>
        <w:rPr>
          <w:rFonts w:eastAsia="Times New Roman" w:cstheme="minorHAnsi"/>
          <w:bdr w:val="none" w:sz="0" w:space="0" w:color="auto" w:frame="1"/>
          <w:lang w:val="en-CA"/>
        </w:rPr>
      </w:pPr>
      <w:r>
        <w:rPr>
          <w:rFonts w:eastAsia="Times New Roman" w:cstheme="minorHAnsi"/>
          <w:bdr w:val="none" w:sz="0" w:space="0" w:color="auto" w:frame="1"/>
          <w:lang w:val="en-CA"/>
        </w:rPr>
        <w:t xml:space="preserve">For these sub-slot OCC based PUSCH transmissions, this issue may be overcome by configuring OCC based PUSCH with </w:t>
      </w:r>
      <w:proofErr w:type="spellStart"/>
      <w:r>
        <w:rPr>
          <w:rFonts w:eastAsia="Times New Roman" w:cstheme="minorHAnsi"/>
          <w:bdr w:val="none" w:sz="0" w:space="0" w:color="auto" w:frame="1"/>
          <w:lang w:val="en-CA"/>
        </w:rPr>
        <w:t>TBoMS</w:t>
      </w:r>
      <w:proofErr w:type="spellEnd"/>
      <w:r>
        <w:rPr>
          <w:rFonts w:eastAsia="Times New Roman" w:cstheme="minorHAnsi"/>
          <w:bdr w:val="none" w:sz="0" w:space="0" w:color="auto" w:frame="1"/>
          <w:lang w:val="en-CA"/>
        </w:rPr>
        <w:t xml:space="preserve">. </w:t>
      </w:r>
      <w:r w:rsidR="00FA5EA2">
        <w:rPr>
          <w:rFonts w:eastAsia="Times New Roman" w:cstheme="minorHAnsi"/>
          <w:bdr w:val="none" w:sz="0" w:space="0" w:color="auto" w:frame="1"/>
          <w:lang w:val="en-CA"/>
        </w:rPr>
        <w:t xml:space="preserve">The UE may be configured with the </w:t>
      </w:r>
      <w:proofErr w:type="spellStart"/>
      <w:r w:rsidR="00FA5EA2">
        <w:rPr>
          <w:rFonts w:eastAsia="Times New Roman" w:cstheme="minorHAnsi"/>
          <w:bdr w:val="none" w:sz="0" w:space="0" w:color="auto" w:frame="1"/>
          <w:lang w:val="en-CA"/>
        </w:rPr>
        <w:t>TBoMS</w:t>
      </w:r>
      <w:proofErr w:type="spellEnd"/>
      <w:r w:rsidR="00FA5EA2">
        <w:rPr>
          <w:rFonts w:eastAsia="Times New Roman" w:cstheme="minorHAnsi"/>
          <w:bdr w:val="none" w:sz="0" w:space="0" w:color="auto" w:frame="1"/>
          <w:lang w:val="en-CA"/>
        </w:rPr>
        <w:t xml:space="preserve"> length in number of slots equal to the OCC length. The UE may follow TB size determination as if no </w:t>
      </w:r>
      <w:proofErr w:type="spellStart"/>
      <w:r w:rsidR="00FA5EA2">
        <w:rPr>
          <w:rFonts w:eastAsia="Times New Roman" w:cstheme="minorHAnsi"/>
          <w:bdr w:val="none" w:sz="0" w:space="0" w:color="auto" w:frame="1"/>
          <w:lang w:val="en-CA"/>
        </w:rPr>
        <w:t>TBoMS</w:t>
      </w:r>
      <w:proofErr w:type="spellEnd"/>
      <w:r w:rsidR="00FA5EA2">
        <w:rPr>
          <w:rFonts w:eastAsia="Times New Roman" w:cstheme="minorHAnsi"/>
          <w:bdr w:val="none" w:sz="0" w:space="0" w:color="auto" w:frame="1"/>
          <w:lang w:val="en-CA"/>
        </w:rPr>
        <w:t xml:space="preserve"> is configured but the actual OCC based PUSCH transmission follows </w:t>
      </w:r>
      <w:proofErr w:type="spellStart"/>
      <w:r w:rsidR="00FA5EA2">
        <w:rPr>
          <w:rFonts w:eastAsia="Times New Roman" w:cstheme="minorHAnsi"/>
          <w:bdr w:val="none" w:sz="0" w:space="0" w:color="auto" w:frame="1"/>
          <w:lang w:val="en-CA"/>
        </w:rPr>
        <w:t>TBoMS</w:t>
      </w:r>
      <w:proofErr w:type="spellEnd"/>
      <w:r w:rsidR="00FA5EA2">
        <w:rPr>
          <w:rFonts w:eastAsia="Times New Roman" w:cstheme="minorHAnsi"/>
          <w:bdr w:val="none" w:sz="0" w:space="0" w:color="auto" w:frame="1"/>
          <w:lang w:val="en-CA"/>
        </w:rPr>
        <w:t>. In this way, reduction in the parity transmission per slot due to RE or symbol level OCC repetitions gets compensated by the TB processing over larger number of slots.</w:t>
      </w:r>
    </w:p>
    <w:p w14:paraId="4832AE50" w14:textId="77777777" w:rsidR="00FA5EA2" w:rsidRDefault="00FA5EA2" w:rsidP="00875781">
      <w:pPr>
        <w:shd w:val="clear" w:color="auto" w:fill="FFFFFF"/>
        <w:spacing w:after="0" w:line="240" w:lineRule="auto"/>
        <w:rPr>
          <w:rFonts w:eastAsia="Times New Roman" w:cstheme="minorHAnsi"/>
          <w:bdr w:val="none" w:sz="0" w:space="0" w:color="auto" w:frame="1"/>
          <w:lang w:val="en-CA"/>
        </w:rPr>
      </w:pPr>
    </w:p>
    <w:p w14:paraId="38C556C0" w14:textId="4538794D" w:rsidR="00FA5EA2" w:rsidRPr="001403CE" w:rsidRDefault="00FA5EA2" w:rsidP="00FA5EA2">
      <w:pPr>
        <w:spacing w:before="120"/>
        <w:rPr>
          <w:b/>
          <w:bCs/>
          <w:lang w:val="en-GB" w:eastAsia="zh-CN"/>
        </w:rPr>
      </w:pPr>
      <w:bookmarkStart w:id="9" w:name="_Hlk163136115"/>
      <w:r>
        <w:rPr>
          <w:b/>
          <w:bCs/>
          <w:lang w:val="en-GB" w:eastAsia="zh-CN"/>
        </w:rPr>
        <w:t>Proposal</w:t>
      </w:r>
      <w:r w:rsidRPr="001403CE">
        <w:rPr>
          <w:b/>
          <w:bCs/>
          <w:lang w:val="en-GB" w:eastAsia="zh-CN"/>
        </w:rPr>
        <w:t xml:space="preserve"> </w:t>
      </w:r>
      <w:r w:rsidR="00410560">
        <w:rPr>
          <w:b/>
          <w:bCs/>
          <w:lang w:val="en-GB" w:eastAsia="zh-CN"/>
        </w:rPr>
        <w:t>6</w:t>
      </w:r>
      <w:r w:rsidRPr="001403CE">
        <w:rPr>
          <w:b/>
          <w:bCs/>
          <w:lang w:val="en-GB" w:eastAsia="zh-CN"/>
        </w:rPr>
        <w:t xml:space="preserve">: </w:t>
      </w:r>
      <w:r>
        <w:rPr>
          <w:b/>
          <w:bCs/>
          <w:lang w:val="en-GB" w:eastAsia="zh-CN"/>
        </w:rPr>
        <w:t>Support OCC based</w:t>
      </w:r>
      <w:r w:rsidR="0061315F">
        <w:rPr>
          <w:b/>
          <w:bCs/>
          <w:lang w:val="en-GB" w:eastAsia="zh-CN"/>
        </w:rPr>
        <w:t xml:space="preserve"> </w:t>
      </w:r>
      <w:r>
        <w:rPr>
          <w:b/>
          <w:bCs/>
          <w:lang w:val="en-GB" w:eastAsia="zh-CN"/>
        </w:rPr>
        <w:t xml:space="preserve">PUSCH transmissions </w:t>
      </w:r>
      <w:r w:rsidR="0061315F">
        <w:rPr>
          <w:b/>
          <w:bCs/>
          <w:lang w:val="en-GB" w:eastAsia="zh-CN"/>
        </w:rPr>
        <w:t xml:space="preserve">with </w:t>
      </w:r>
      <w:proofErr w:type="spellStart"/>
      <w:r w:rsidR="0061315F">
        <w:rPr>
          <w:b/>
          <w:bCs/>
          <w:lang w:val="en-GB" w:eastAsia="zh-CN"/>
        </w:rPr>
        <w:t>TBoMS</w:t>
      </w:r>
      <w:proofErr w:type="spellEnd"/>
      <w:r w:rsidR="0061315F">
        <w:rPr>
          <w:b/>
          <w:bCs/>
          <w:lang w:val="en-GB" w:eastAsia="zh-CN"/>
        </w:rPr>
        <w:t xml:space="preserve"> where OCC length </w:t>
      </w:r>
      <w:r w:rsidR="004F34CF">
        <w:rPr>
          <w:b/>
          <w:bCs/>
          <w:lang w:val="en-GB" w:eastAsia="zh-CN"/>
        </w:rPr>
        <w:t>is</w:t>
      </w:r>
      <w:r w:rsidR="0061315F">
        <w:rPr>
          <w:b/>
          <w:bCs/>
          <w:lang w:val="en-GB" w:eastAsia="zh-CN"/>
        </w:rPr>
        <w:t xml:space="preserve"> equal to the </w:t>
      </w:r>
      <w:proofErr w:type="spellStart"/>
      <w:r w:rsidR="0061315F">
        <w:rPr>
          <w:b/>
          <w:bCs/>
          <w:lang w:val="en-GB" w:eastAsia="zh-CN"/>
        </w:rPr>
        <w:t>TBoMS</w:t>
      </w:r>
      <w:proofErr w:type="spellEnd"/>
      <w:r w:rsidR="0061315F">
        <w:rPr>
          <w:b/>
          <w:bCs/>
          <w:lang w:val="en-GB" w:eastAsia="zh-CN"/>
        </w:rPr>
        <w:t xml:space="preserve"> length in number of slots.</w:t>
      </w:r>
      <w:r w:rsidRPr="001403CE">
        <w:rPr>
          <w:b/>
          <w:bCs/>
          <w:lang w:val="en-GB" w:eastAsia="zh-CN"/>
        </w:rPr>
        <w:t xml:space="preserve"> </w:t>
      </w:r>
    </w:p>
    <w:bookmarkEnd w:id="9"/>
    <w:p w14:paraId="6A560EE7" w14:textId="77777777" w:rsidR="00875781" w:rsidRDefault="00875781" w:rsidP="00AA02DA">
      <w:pPr>
        <w:spacing w:before="120"/>
        <w:rPr>
          <w:b/>
          <w:bCs/>
          <w:lang w:val="en-GB" w:eastAsia="zh-CN"/>
        </w:rPr>
      </w:pPr>
    </w:p>
    <w:bookmarkEnd w:id="4"/>
    <w:p w14:paraId="771A4464" w14:textId="4D145C78" w:rsidR="0079265C" w:rsidRPr="001029A1" w:rsidRDefault="0079265C" w:rsidP="0079265C">
      <w:pPr>
        <w:pStyle w:val="Heading1"/>
        <w:rPr>
          <w:szCs w:val="32"/>
          <w:lang w:val="en-US"/>
        </w:rPr>
      </w:pPr>
      <w:r w:rsidRPr="00346012">
        <w:rPr>
          <w:szCs w:val="32"/>
        </w:rPr>
        <w:t>Conclusion</w:t>
      </w:r>
      <w:r w:rsidR="00DB2000">
        <w:rPr>
          <w:szCs w:val="32"/>
        </w:rPr>
        <w:t>s</w:t>
      </w:r>
    </w:p>
    <w:p w14:paraId="3E4230C9" w14:textId="4AE5DFEE" w:rsidR="00312DBB" w:rsidRDefault="003248E8" w:rsidP="00312DBB">
      <w:pPr>
        <w:spacing w:before="120" w:after="120"/>
        <w:rPr>
          <w:rFonts w:cs="Times New Roman"/>
        </w:rPr>
      </w:pPr>
      <w:r w:rsidRPr="003032BD">
        <w:rPr>
          <w:rFonts w:cs="Times New Roman"/>
        </w:rPr>
        <w:t xml:space="preserve">In this contribution, the following </w:t>
      </w:r>
      <w:r w:rsidR="00F704A7">
        <w:rPr>
          <w:rFonts w:cs="Times New Roman"/>
        </w:rPr>
        <w:t>observations</w:t>
      </w:r>
      <w:r w:rsidR="00770F1D">
        <w:rPr>
          <w:rFonts w:cs="Times New Roman"/>
        </w:rPr>
        <w:t xml:space="preserve"> </w:t>
      </w:r>
      <w:r w:rsidRPr="003032BD">
        <w:rPr>
          <w:rFonts w:cs="Times New Roman"/>
        </w:rPr>
        <w:t>are made</w:t>
      </w:r>
      <w:r w:rsidR="00EE46EC">
        <w:rPr>
          <w:rFonts w:cs="Times New Roman"/>
        </w:rPr>
        <w:t xml:space="preserve"> for </w:t>
      </w:r>
      <w:r w:rsidR="00F704A7">
        <w:rPr>
          <w:rFonts w:cs="Times New Roman"/>
        </w:rPr>
        <w:t>NR NTN UL capacity enhancements:</w:t>
      </w:r>
    </w:p>
    <w:p w14:paraId="49AEF261" w14:textId="77777777" w:rsidR="00410560" w:rsidRDefault="00410560" w:rsidP="00410560">
      <w:pPr>
        <w:rPr>
          <w:b/>
          <w:bCs/>
          <w:lang w:val="en-GB" w:eastAsia="zh-CN"/>
        </w:rPr>
      </w:pPr>
      <w:r w:rsidRPr="006E2806">
        <w:rPr>
          <w:b/>
          <w:bCs/>
          <w:lang w:val="en-GB" w:eastAsia="zh-CN"/>
        </w:rPr>
        <w:t>Observation</w:t>
      </w:r>
      <w:r>
        <w:rPr>
          <w:b/>
          <w:bCs/>
          <w:lang w:val="en-GB" w:eastAsia="zh-CN"/>
        </w:rPr>
        <w:t xml:space="preserve"> 1</w:t>
      </w:r>
      <w:r w:rsidRPr="006E2806">
        <w:rPr>
          <w:b/>
          <w:bCs/>
          <w:lang w:val="en-GB" w:eastAsia="zh-CN"/>
        </w:rPr>
        <w:t>: Wide satellite beams, large number of UEs, IoT support and spectrum scarcity all lead to very limited uplink resource availability per UE for uplink transmission.</w:t>
      </w:r>
    </w:p>
    <w:p w14:paraId="356A5D24" w14:textId="4C840658" w:rsidR="00E10D31" w:rsidRPr="00A37E0B" w:rsidRDefault="00E10D31" w:rsidP="00410560">
      <w:pPr>
        <w:rPr>
          <w:lang w:val="en-GB" w:eastAsia="zh-CN"/>
        </w:rPr>
      </w:pPr>
      <w:r w:rsidRPr="006E2806">
        <w:rPr>
          <w:b/>
          <w:bCs/>
          <w:lang w:val="en-GB" w:eastAsia="zh-CN"/>
        </w:rPr>
        <w:t>Observation</w:t>
      </w:r>
      <w:r>
        <w:rPr>
          <w:b/>
          <w:bCs/>
          <w:lang w:val="en-GB" w:eastAsia="zh-CN"/>
        </w:rPr>
        <w:t xml:space="preserve"> 2</w:t>
      </w:r>
      <w:r w:rsidRPr="006E2806">
        <w:rPr>
          <w:b/>
          <w:bCs/>
          <w:lang w:val="en-GB" w:eastAsia="zh-CN"/>
        </w:rPr>
        <w:t xml:space="preserve">: </w:t>
      </w:r>
      <w:r>
        <w:rPr>
          <w:b/>
          <w:bCs/>
          <w:lang w:val="en-GB" w:eastAsia="zh-CN"/>
        </w:rPr>
        <w:t xml:space="preserve">Uplink enhancements standardized in Rel-17 Coverage Enhancement WID and Rel-18 NTN WIDs may lead to </w:t>
      </w:r>
      <w:proofErr w:type="gramStart"/>
      <w:r>
        <w:rPr>
          <w:b/>
          <w:bCs/>
          <w:lang w:val="en-GB" w:eastAsia="zh-CN"/>
        </w:rPr>
        <w:t>a large number of</w:t>
      </w:r>
      <w:proofErr w:type="gramEnd"/>
      <w:r>
        <w:rPr>
          <w:b/>
          <w:bCs/>
          <w:lang w:val="en-GB" w:eastAsia="zh-CN"/>
        </w:rPr>
        <w:t xml:space="preserve"> PUSCH repetitions, resulting in very poor uplink throughput and capacity.</w:t>
      </w:r>
    </w:p>
    <w:p w14:paraId="165BC2B3" w14:textId="77777777" w:rsidR="00410560" w:rsidRDefault="00410560" w:rsidP="00410560">
      <w:pPr>
        <w:spacing w:before="120"/>
        <w:rPr>
          <w:b/>
          <w:bCs/>
          <w:lang w:val="en-GB" w:eastAsia="zh-CN"/>
        </w:rPr>
      </w:pPr>
      <w:r w:rsidRPr="00D0264E">
        <w:rPr>
          <w:b/>
          <w:bCs/>
          <w:lang w:val="en-GB" w:eastAsia="zh-CN"/>
        </w:rPr>
        <w:t xml:space="preserve">Observation </w:t>
      </w:r>
      <w:r>
        <w:rPr>
          <w:b/>
          <w:bCs/>
          <w:lang w:val="en-GB" w:eastAsia="zh-CN"/>
        </w:rPr>
        <w:t>3</w:t>
      </w:r>
      <w:r w:rsidRPr="00A11F1E">
        <w:rPr>
          <w:b/>
          <w:bCs/>
          <w:lang w:val="en-GB" w:eastAsia="zh-CN"/>
        </w:rPr>
        <w:t xml:space="preserve">: </w:t>
      </w:r>
      <w:r>
        <w:rPr>
          <w:b/>
          <w:bCs/>
          <w:lang w:val="en-GB" w:eastAsia="zh-CN"/>
        </w:rPr>
        <w:t>Intra-symbol and inter-symbol OCC based PUSCH transmissions can involve higher specification impact and effort compared to inter-slot OCC based PUSCH transmissions.</w:t>
      </w:r>
    </w:p>
    <w:p w14:paraId="5948FF74" w14:textId="283E9AD9" w:rsidR="00410560" w:rsidRDefault="00410560" w:rsidP="00410560">
      <w:pPr>
        <w:spacing w:before="120"/>
        <w:rPr>
          <w:b/>
          <w:bCs/>
          <w:lang w:val="en-GB" w:eastAsia="zh-CN"/>
        </w:rPr>
      </w:pPr>
      <w:r w:rsidRPr="00D0264E">
        <w:rPr>
          <w:b/>
          <w:bCs/>
          <w:lang w:val="en-GB" w:eastAsia="zh-CN"/>
        </w:rPr>
        <w:t xml:space="preserve">Observation </w:t>
      </w:r>
      <w:r>
        <w:rPr>
          <w:b/>
          <w:bCs/>
          <w:lang w:val="en-GB" w:eastAsia="zh-CN"/>
        </w:rPr>
        <w:t>4</w:t>
      </w:r>
      <w:r w:rsidRPr="00D0264E">
        <w:rPr>
          <w:b/>
          <w:bCs/>
          <w:lang w:val="en-GB" w:eastAsia="zh-CN"/>
        </w:rPr>
        <w:t xml:space="preserve">: </w:t>
      </w:r>
      <w:r>
        <w:rPr>
          <w:b/>
          <w:bCs/>
          <w:lang w:val="en-GB" w:eastAsia="zh-CN"/>
        </w:rPr>
        <w:t xml:space="preserve">Re-defining the </w:t>
      </w:r>
      <w:r w:rsidRPr="00D0264E">
        <w:rPr>
          <w:b/>
          <w:bCs/>
          <w:lang w:val="en-GB" w:eastAsia="zh-CN"/>
        </w:rPr>
        <w:t xml:space="preserve">UCI multiplexing </w:t>
      </w:r>
      <w:r>
        <w:rPr>
          <w:b/>
          <w:bCs/>
          <w:lang w:val="en-GB" w:eastAsia="zh-CN"/>
        </w:rPr>
        <w:t xml:space="preserve">rules </w:t>
      </w:r>
      <w:r w:rsidR="006F2353">
        <w:rPr>
          <w:b/>
          <w:bCs/>
          <w:lang w:val="en-GB" w:eastAsia="zh-CN"/>
        </w:rPr>
        <w:t>f</w:t>
      </w:r>
      <w:r w:rsidRPr="00D0264E">
        <w:rPr>
          <w:b/>
          <w:bCs/>
          <w:lang w:val="en-GB" w:eastAsia="zh-CN"/>
        </w:rPr>
        <w:t xml:space="preserve">or </w:t>
      </w:r>
      <w:r>
        <w:rPr>
          <w:b/>
          <w:bCs/>
          <w:lang w:val="en-GB" w:eastAsia="zh-CN"/>
        </w:rPr>
        <w:t xml:space="preserve">OCC based </w:t>
      </w:r>
      <w:r w:rsidRPr="00D0264E">
        <w:rPr>
          <w:b/>
          <w:bCs/>
          <w:lang w:val="en-GB" w:eastAsia="zh-CN"/>
        </w:rPr>
        <w:t xml:space="preserve">PUSCH transmissions may </w:t>
      </w:r>
      <w:r>
        <w:rPr>
          <w:b/>
          <w:bCs/>
          <w:lang w:val="en-GB" w:eastAsia="zh-CN"/>
        </w:rPr>
        <w:t xml:space="preserve">involve significant complexity and specification effort. </w:t>
      </w:r>
    </w:p>
    <w:p w14:paraId="510DBE1D" w14:textId="54DC139E" w:rsidR="00F704A7" w:rsidRDefault="00410560" w:rsidP="00410560">
      <w:pPr>
        <w:spacing w:before="120"/>
        <w:rPr>
          <w:b/>
          <w:bCs/>
          <w:lang w:val="en-GB" w:eastAsia="zh-CN"/>
        </w:rPr>
      </w:pPr>
      <w:r>
        <w:rPr>
          <w:b/>
          <w:bCs/>
          <w:lang w:val="en-GB" w:eastAsia="zh-CN"/>
        </w:rPr>
        <w:t>Observation</w:t>
      </w:r>
      <w:r w:rsidRPr="001403CE">
        <w:rPr>
          <w:b/>
          <w:bCs/>
          <w:lang w:val="en-GB" w:eastAsia="zh-CN"/>
        </w:rPr>
        <w:t xml:space="preserve"> </w:t>
      </w:r>
      <w:r>
        <w:rPr>
          <w:b/>
          <w:bCs/>
          <w:lang w:val="en-GB" w:eastAsia="zh-CN"/>
        </w:rPr>
        <w:t>5</w:t>
      </w:r>
      <w:r w:rsidRPr="001403CE">
        <w:rPr>
          <w:b/>
          <w:bCs/>
          <w:lang w:val="en-GB" w:eastAsia="zh-CN"/>
        </w:rPr>
        <w:t xml:space="preserve">: </w:t>
      </w:r>
      <w:r>
        <w:rPr>
          <w:b/>
          <w:bCs/>
          <w:lang w:val="en-GB" w:eastAsia="zh-CN"/>
        </w:rPr>
        <w:t>Sub-slot OCC based PUSCH transmissions will result in less parity bits being repeated in each PUSCH repetition.</w:t>
      </w:r>
      <w:r w:rsidRPr="001403CE">
        <w:rPr>
          <w:b/>
          <w:bCs/>
          <w:lang w:val="en-GB" w:eastAsia="zh-CN"/>
        </w:rPr>
        <w:t xml:space="preserve"> </w:t>
      </w:r>
    </w:p>
    <w:p w14:paraId="5189F5B9" w14:textId="77777777" w:rsidR="00410560" w:rsidRPr="0098003E" w:rsidRDefault="00410560" w:rsidP="0098003E">
      <w:pPr>
        <w:spacing w:before="120"/>
        <w:rPr>
          <w:b/>
          <w:bCs/>
          <w:lang w:val="en-GB" w:eastAsia="zh-CN"/>
        </w:rPr>
      </w:pPr>
    </w:p>
    <w:p w14:paraId="764BA2DE" w14:textId="379A5A8A" w:rsidR="00F704A7" w:rsidRDefault="00F704A7" w:rsidP="00E53F75">
      <w:pPr>
        <w:spacing w:before="120"/>
        <w:rPr>
          <w:lang w:val="en-GB" w:eastAsia="zh-CN"/>
        </w:rPr>
      </w:pPr>
      <w:r w:rsidRPr="00F704A7">
        <w:rPr>
          <w:lang w:val="en-GB" w:eastAsia="zh-CN"/>
        </w:rPr>
        <w:t xml:space="preserve">The observations and the discussion in this document </w:t>
      </w:r>
      <w:r w:rsidR="00410560">
        <w:rPr>
          <w:lang w:val="en-GB" w:eastAsia="zh-CN"/>
        </w:rPr>
        <w:t xml:space="preserve">have </w:t>
      </w:r>
      <w:proofErr w:type="spellStart"/>
      <w:proofErr w:type="gramStart"/>
      <w:r w:rsidRPr="00F704A7">
        <w:rPr>
          <w:lang w:val="en-GB" w:eastAsia="zh-CN"/>
        </w:rPr>
        <w:t>lead</w:t>
      </w:r>
      <w:proofErr w:type="spellEnd"/>
      <w:proofErr w:type="gramEnd"/>
      <w:r w:rsidRPr="00F704A7">
        <w:rPr>
          <w:lang w:val="en-GB" w:eastAsia="zh-CN"/>
        </w:rPr>
        <w:t xml:space="preserve"> to the following proposals:</w:t>
      </w:r>
    </w:p>
    <w:p w14:paraId="13634CCC" w14:textId="77777777" w:rsidR="00410560" w:rsidRPr="000E6D07" w:rsidRDefault="00410560" w:rsidP="00410560">
      <w:pPr>
        <w:rPr>
          <w:b/>
          <w:bCs/>
          <w:lang w:val="en-GB" w:eastAsia="zh-CN"/>
        </w:rPr>
      </w:pPr>
      <w:r w:rsidRPr="000E6D07">
        <w:rPr>
          <w:b/>
          <w:bCs/>
          <w:lang w:val="en-GB" w:eastAsia="zh-CN"/>
        </w:rPr>
        <w:t>Proposal</w:t>
      </w:r>
      <w:r>
        <w:rPr>
          <w:b/>
          <w:bCs/>
          <w:lang w:val="en-GB" w:eastAsia="zh-CN"/>
        </w:rPr>
        <w:t xml:space="preserve"> 1</w:t>
      </w:r>
      <w:r w:rsidRPr="000E6D07">
        <w:rPr>
          <w:b/>
          <w:bCs/>
          <w:lang w:val="en-GB" w:eastAsia="zh-CN"/>
        </w:rPr>
        <w:t xml:space="preserve">: Uplink capacity enhancements are supported for </w:t>
      </w:r>
      <w:r>
        <w:rPr>
          <w:b/>
          <w:bCs/>
          <w:lang w:val="en-GB" w:eastAsia="zh-CN"/>
        </w:rPr>
        <w:t xml:space="preserve">both </w:t>
      </w:r>
      <w:r w:rsidRPr="000E6D07">
        <w:rPr>
          <w:b/>
          <w:bCs/>
          <w:lang w:val="en-GB" w:eastAsia="zh-CN"/>
        </w:rPr>
        <w:t>dynamic grant and configured grant types of uplink transmissions.</w:t>
      </w:r>
    </w:p>
    <w:p w14:paraId="6385E7A7" w14:textId="77777777" w:rsidR="00410560" w:rsidRPr="00A140A7" w:rsidRDefault="00410560" w:rsidP="00410560">
      <w:pPr>
        <w:spacing w:before="120"/>
        <w:rPr>
          <w:b/>
          <w:bCs/>
        </w:rPr>
      </w:pPr>
      <w:r w:rsidRPr="00A140A7">
        <w:rPr>
          <w:b/>
          <w:bCs/>
        </w:rPr>
        <w:t>Proposal</w:t>
      </w:r>
      <w:r>
        <w:rPr>
          <w:b/>
          <w:bCs/>
        </w:rPr>
        <w:t xml:space="preserve"> 2</w:t>
      </w:r>
      <w:r w:rsidRPr="00A140A7">
        <w:rPr>
          <w:b/>
          <w:bCs/>
        </w:rPr>
        <w:t>: The signaling for OCC can be dynamic and/or semi-static</w:t>
      </w:r>
      <w:r>
        <w:rPr>
          <w:b/>
          <w:bCs/>
        </w:rPr>
        <w:t>. The use of dynamic vs semi-static can be</w:t>
      </w:r>
      <w:r w:rsidRPr="00A140A7">
        <w:rPr>
          <w:b/>
          <w:bCs/>
        </w:rPr>
        <w:t xml:space="preserve"> based upon the type of uplink PUSCH transmission.</w:t>
      </w:r>
    </w:p>
    <w:p w14:paraId="2314DEB1" w14:textId="77777777" w:rsidR="00410560" w:rsidRDefault="00410560" w:rsidP="00410560">
      <w:pPr>
        <w:spacing w:before="120"/>
        <w:rPr>
          <w:b/>
          <w:bCs/>
          <w:lang w:val="en-GB" w:eastAsia="zh-CN"/>
        </w:rPr>
      </w:pPr>
      <w:r w:rsidRPr="00A11F1E">
        <w:rPr>
          <w:b/>
          <w:bCs/>
          <w:lang w:val="en-GB" w:eastAsia="zh-CN"/>
        </w:rPr>
        <w:t>Proposal</w:t>
      </w:r>
      <w:r>
        <w:rPr>
          <w:b/>
          <w:bCs/>
          <w:lang w:val="en-GB" w:eastAsia="zh-CN"/>
        </w:rPr>
        <w:t xml:space="preserve"> 3</w:t>
      </w:r>
      <w:r w:rsidRPr="00A11F1E">
        <w:rPr>
          <w:b/>
          <w:bCs/>
          <w:lang w:val="en-GB" w:eastAsia="zh-CN"/>
        </w:rPr>
        <w:t>: Int</w:t>
      </w:r>
      <w:r>
        <w:rPr>
          <w:b/>
          <w:bCs/>
          <w:lang w:val="en-GB" w:eastAsia="zh-CN"/>
        </w:rPr>
        <w:t>e</w:t>
      </w:r>
      <w:r w:rsidRPr="00A11F1E">
        <w:rPr>
          <w:b/>
          <w:bCs/>
          <w:lang w:val="en-GB" w:eastAsia="zh-CN"/>
        </w:rPr>
        <w:t>r-sl</w:t>
      </w:r>
      <w:r>
        <w:rPr>
          <w:b/>
          <w:bCs/>
          <w:lang w:val="en-GB" w:eastAsia="zh-CN"/>
        </w:rPr>
        <w:t>ot</w:t>
      </w:r>
      <w:r w:rsidRPr="00A11F1E">
        <w:rPr>
          <w:b/>
          <w:bCs/>
          <w:lang w:val="en-GB" w:eastAsia="zh-CN"/>
        </w:rPr>
        <w:t xml:space="preserve"> OCC is used for </w:t>
      </w:r>
      <w:r>
        <w:rPr>
          <w:b/>
          <w:bCs/>
          <w:lang w:val="en-GB" w:eastAsia="zh-CN"/>
        </w:rPr>
        <w:t xml:space="preserve">slot based PUSCH repetitions. </w:t>
      </w:r>
    </w:p>
    <w:p w14:paraId="72AFEACA" w14:textId="77777777" w:rsidR="00410560" w:rsidRDefault="00410560" w:rsidP="00410560">
      <w:pPr>
        <w:spacing w:before="120"/>
        <w:rPr>
          <w:b/>
          <w:bCs/>
          <w:lang w:val="en-GB" w:eastAsia="zh-CN"/>
        </w:rPr>
      </w:pPr>
      <w:r w:rsidRPr="00A11F1E">
        <w:rPr>
          <w:b/>
          <w:bCs/>
          <w:lang w:val="en-GB" w:eastAsia="zh-CN"/>
        </w:rPr>
        <w:t>Proposal</w:t>
      </w:r>
      <w:r>
        <w:rPr>
          <w:b/>
          <w:bCs/>
          <w:lang w:val="en-GB" w:eastAsia="zh-CN"/>
        </w:rPr>
        <w:t xml:space="preserve"> 4</w:t>
      </w:r>
      <w:r w:rsidRPr="00A11F1E">
        <w:rPr>
          <w:b/>
          <w:bCs/>
          <w:lang w:val="en-GB" w:eastAsia="zh-CN"/>
        </w:rPr>
        <w:t xml:space="preserve">: </w:t>
      </w:r>
      <w:r>
        <w:rPr>
          <w:b/>
          <w:bCs/>
          <w:lang w:val="en-GB" w:eastAsia="zh-CN"/>
        </w:rPr>
        <w:t xml:space="preserve">Support UE based de-activation of HARQ feedback for OCC based PUSCH transmissions. </w:t>
      </w:r>
    </w:p>
    <w:p w14:paraId="61CF33F4" w14:textId="77777777" w:rsidR="00410560" w:rsidRDefault="00410560" w:rsidP="00410560">
      <w:pPr>
        <w:spacing w:before="120"/>
        <w:rPr>
          <w:b/>
          <w:bCs/>
          <w:lang w:val="en-GB" w:eastAsia="zh-CN"/>
        </w:rPr>
      </w:pPr>
      <w:r w:rsidRPr="001403CE">
        <w:rPr>
          <w:b/>
          <w:bCs/>
          <w:lang w:val="en-GB" w:eastAsia="zh-CN"/>
        </w:rPr>
        <w:t xml:space="preserve">Proposal </w:t>
      </w:r>
      <w:r>
        <w:rPr>
          <w:b/>
          <w:bCs/>
          <w:lang w:val="en-GB" w:eastAsia="zh-CN"/>
        </w:rPr>
        <w:t>5</w:t>
      </w:r>
      <w:r w:rsidRPr="001403CE">
        <w:rPr>
          <w:b/>
          <w:bCs/>
          <w:lang w:val="en-GB" w:eastAsia="zh-CN"/>
        </w:rPr>
        <w:t xml:space="preserve">: </w:t>
      </w:r>
      <w:r>
        <w:rPr>
          <w:b/>
          <w:bCs/>
          <w:lang w:val="en-GB" w:eastAsia="zh-CN"/>
        </w:rPr>
        <w:t xml:space="preserve">UCI is transmitted via higher layer signalling when UCI overlaps with an OCC based PUSCH </w:t>
      </w:r>
      <w:r w:rsidRPr="001403CE">
        <w:rPr>
          <w:b/>
          <w:bCs/>
          <w:lang w:val="en-GB" w:eastAsia="zh-CN"/>
        </w:rPr>
        <w:t xml:space="preserve">transmission. </w:t>
      </w:r>
    </w:p>
    <w:p w14:paraId="5CA9CEE5" w14:textId="6508F91F" w:rsidR="00410560" w:rsidRPr="00F704A7" w:rsidRDefault="00410560" w:rsidP="00410560">
      <w:pPr>
        <w:spacing w:before="120"/>
        <w:rPr>
          <w:lang w:val="en-GB" w:eastAsia="zh-CN"/>
        </w:rPr>
      </w:pPr>
      <w:r>
        <w:rPr>
          <w:b/>
          <w:bCs/>
          <w:lang w:val="en-GB" w:eastAsia="zh-CN"/>
        </w:rPr>
        <w:t>Proposal</w:t>
      </w:r>
      <w:r w:rsidRPr="001403CE">
        <w:rPr>
          <w:b/>
          <w:bCs/>
          <w:lang w:val="en-GB" w:eastAsia="zh-CN"/>
        </w:rPr>
        <w:t xml:space="preserve"> </w:t>
      </w:r>
      <w:r>
        <w:rPr>
          <w:b/>
          <w:bCs/>
          <w:lang w:val="en-GB" w:eastAsia="zh-CN"/>
        </w:rPr>
        <w:t>6</w:t>
      </w:r>
      <w:r w:rsidRPr="001403CE">
        <w:rPr>
          <w:b/>
          <w:bCs/>
          <w:lang w:val="en-GB" w:eastAsia="zh-CN"/>
        </w:rPr>
        <w:t xml:space="preserve">: </w:t>
      </w:r>
      <w:r>
        <w:rPr>
          <w:b/>
          <w:bCs/>
          <w:lang w:val="en-GB" w:eastAsia="zh-CN"/>
        </w:rPr>
        <w:t xml:space="preserve">Support OCC based PUSCH transmissions with </w:t>
      </w:r>
      <w:proofErr w:type="spellStart"/>
      <w:r>
        <w:rPr>
          <w:b/>
          <w:bCs/>
          <w:lang w:val="en-GB" w:eastAsia="zh-CN"/>
        </w:rPr>
        <w:t>TBoMS</w:t>
      </w:r>
      <w:proofErr w:type="spellEnd"/>
      <w:r>
        <w:rPr>
          <w:b/>
          <w:bCs/>
          <w:lang w:val="en-GB" w:eastAsia="zh-CN"/>
        </w:rPr>
        <w:t xml:space="preserve"> where OCC length is equal to the </w:t>
      </w:r>
      <w:proofErr w:type="spellStart"/>
      <w:r>
        <w:rPr>
          <w:b/>
          <w:bCs/>
          <w:lang w:val="en-GB" w:eastAsia="zh-CN"/>
        </w:rPr>
        <w:t>TBoMS</w:t>
      </w:r>
      <w:proofErr w:type="spellEnd"/>
      <w:r>
        <w:rPr>
          <w:b/>
          <w:bCs/>
          <w:lang w:val="en-GB" w:eastAsia="zh-CN"/>
        </w:rPr>
        <w:t xml:space="preserve"> length in number of slots.</w:t>
      </w:r>
    </w:p>
    <w:p w14:paraId="791365A8" w14:textId="54F99C56" w:rsidR="008C4FA9" w:rsidRPr="00FB4909" w:rsidRDefault="008C4FA9" w:rsidP="002C11E7">
      <w:pPr>
        <w:spacing w:before="120"/>
        <w:rPr>
          <w:lang w:val="en-GB" w:eastAsia="zh-CN"/>
        </w:rPr>
      </w:pPr>
    </w:p>
    <w:p w14:paraId="72727A27" w14:textId="70E9289E" w:rsidR="00403690" w:rsidRPr="008F7262" w:rsidRDefault="00024B0C" w:rsidP="00C010D0">
      <w:pPr>
        <w:pStyle w:val="Heading1"/>
      </w:pPr>
      <w:r w:rsidRPr="008F7262">
        <w:t>Reference</w:t>
      </w:r>
    </w:p>
    <w:p w14:paraId="78B610B2" w14:textId="6C5DB48F" w:rsidR="00610BC3" w:rsidRDefault="00E33EEB" w:rsidP="00610BC3">
      <w:pPr>
        <w:pStyle w:val="ListParagraph"/>
        <w:numPr>
          <w:ilvl w:val="0"/>
          <w:numId w:val="12"/>
        </w:numPr>
        <w:overflowPunct w:val="0"/>
        <w:autoSpaceDE w:val="0"/>
        <w:autoSpaceDN w:val="0"/>
        <w:spacing w:after="180" w:line="360" w:lineRule="auto"/>
        <w:contextualSpacing/>
        <w:jc w:val="left"/>
      </w:pPr>
      <w:bookmarkStart w:id="10" w:name="_Ref131067497"/>
      <w:bookmarkStart w:id="11" w:name="_Hlk127413391"/>
      <w:r>
        <w:t>RP-23</w:t>
      </w:r>
      <w:r w:rsidR="00B5225A">
        <w:t>4078</w:t>
      </w:r>
      <w:r w:rsidR="00AF03F5" w:rsidRPr="00AF03F5">
        <w:t>, “</w:t>
      </w:r>
      <w:r w:rsidR="00B5225A" w:rsidRPr="00B5225A">
        <w:t>New WID: Non-Terrestrial Networks (NTN) for NR Phase 3</w:t>
      </w:r>
      <w:r w:rsidR="00AF03F5" w:rsidRPr="00AF03F5">
        <w:t>”</w:t>
      </w:r>
      <w:r w:rsidR="00A84932">
        <w:t>,</w:t>
      </w:r>
      <w:r w:rsidR="00AF03F5" w:rsidRPr="00AF03F5">
        <w:t xml:space="preserve"> RAN#</w:t>
      </w:r>
      <w:r w:rsidR="00795E12">
        <w:t>10</w:t>
      </w:r>
      <w:r w:rsidR="00B5225A">
        <w:t>2</w:t>
      </w:r>
      <w:r w:rsidR="00AF03F5" w:rsidRPr="00AF03F5">
        <w:t xml:space="preserve">, </w:t>
      </w:r>
      <w:r w:rsidR="00B809E8" w:rsidRPr="00B5225A">
        <w:t>December</w:t>
      </w:r>
      <w:r w:rsidR="00610BC3" w:rsidRPr="00B5225A">
        <w:t xml:space="preserve"> 2023.</w:t>
      </w:r>
      <w:bookmarkEnd w:id="10"/>
    </w:p>
    <w:p w14:paraId="5A6FA812" w14:textId="0A99FFEA" w:rsidR="002246D2" w:rsidRPr="002246D2" w:rsidRDefault="002246D2" w:rsidP="002246D2">
      <w:pPr>
        <w:pStyle w:val="ListParagraph"/>
        <w:numPr>
          <w:ilvl w:val="0"/>
          <w:numId w:val="12"/>
        </w:numPr>
        <w:overflowPunct w:val="0"/>
        <w:autoSpaceDE w:val="0"/>
        <w:autoSpaceDN w:val="0"/>
        <w:spacing w:after="180" w:line="360" w:lineRule="auto"/>
        <w:contextualSpacing/>
        <w:jc w:val="left"/>
        <w:rPr>
          <w:rFonts w:cs="Times New Roman"/>
          <w:lang w:eastAsia="zh-CN"/>
        </w:rPr>
      </w:pPr>
      <w:r>
        <w:rPr>
          <w:rFonts w:cs="Times New Roman"/>
          <w:lang w:eastAsia="zh-CN"/>
        </w:rPr>
        <w:t>RAN1 Chairman’s note, RAN1 #116, February 2024.</w:t>
      </w:r>
    </w:p>
    <w:p w14:paraId="7C8C23D2" w14:textId="1FE1C5DF" w:rsidR="001D65E2" w:rsidRDefault="001D65E2" w:rsidP="006E004A">
      <w:pPr>
        <w:pStyle w:val="ListParagraph"/>
        <w:numPr>
          <w:ilvl w:val="0"/>
          <w:numId w:val="12"/>
        </w:numPr>
        <w:overflowPunct w:val="0"/>
        <w:autoSpaceDE w:val="0"/>
        <w:autoSpaceDN w:val="0"/>
        <w:spacing w:after="180" w:line="360" w:lineRule="auto"/>
        <w:contextualSpacing/>
        <w:jc w:val="left"/>
        <w:rPr>
          <w:rFonts w:cs="Times New Roman"/>
          <w:lang w:eastAsia="zh-CN"/>
        </w:rPr>
      </w:pPr>
      <w:bookmarkStart w:id="12" w:name="_Ref158905109"/>
      <w:bookmarkStart w:id="13" w:name="_Ref127399375"/>
      <w:r>
        <w:rPr>
          <w:rFonts w:cs="Times New Roman"/>
          <w:lang w:eastAsia="zh-CN"/>
        </w:rPr>
        <w:t>RAN</w:t>
      </w:r>
      <w:r w:rsidR="00FE29D1">
        <w:rPr>
          <w:rFonts w:cs="Times New Roman"/>
          <w:lang w:eastAsia="zh-CN"/>
        </w:rPr>
        <w:t>P</w:t>
      </w:r>
      <w:r>
        <w:rPr>
          <w:rFonts w:cs="Times New Roman"/>
          <w:lang w:eastAsia="zh-CN"/>
        </w:rPr>
        <w:t xml:space="preserve"> Chairman’s note, RAN #1</w:t>
      </w:r>
      <w:r w:rsidR="00FE29D1">
        <w:rPr>
          <w:rFonts w:cs="Times New Roman"/>
          <w:lang w:eastAsia="zh-CN"/>
        </w:rPr>
        <w:t>02</w:t>
      </w:r>
      <w:r>
        <w:rPr>
          <w:rFonts w:cs="Times New Roman"/>
          <w:lang w:eastAsia="zh-CN"/>
        </w:rPr>
        <w:t xml:space="preserve">, </w:t>
      </w:r>
      <w:r w:rsidR="00FE29D1">
        <w:rPr>
          <w:rFonts w:cs="Times New Roman"/>
          <w:lang w:eastAsia="zh-CN"/>
        </w:rPr>
        <w:t>Decem</w:t>
      </w:r>
      <w:r w:rsidR="00622ABE">
        <w:rPr>
          <w:rFonts w:cs="Times New Roman"/>
          <w:lang w:eastAsia="zh-CN"/>
        </w:rPr>
        <w:t>ber</w:t>
      </w:r>
      <w:r w:rsidR="008F6D98">
        <w:rPr>
          <w:rFonts w:cs="Times New Roman"/>
          <w:lang w:eastAsia="zh-CN"/>
        </w:rPr>
        <w:t xml:space="preserve"> </w:t>
      </w:r>
      <w:r>
        <w:rPr>
          <w:rFonts w:cs="Times New Roman"/>
          <w:lang w:eastAsia="zh-CN"/>
        </w:rPr>
        <w:t>2023.</w:t>
      </w:r>
      <w:bookmarkEnd w:id="12"/>
    </w:p>
    <w:bookmarkEnd w:id="11"/>
    <w:bookmarkEnd w:id="13"/>
    <w:p w14:paraId="37BD93BA" w14:textId="40CB97C9" w:rsidR="00E50053" w:rsidRDefault="00E50053" w:rsidP="00E50053">
      <w:pPr>
        <w:spacing w:before="240"/>
        <w:rPr>
          <w:rFonts w:cs="Times New Roman"/>
          <w:lang w:eastAsia="zh-CN"/>
        </w:rPr>
      </w:pPr>
    </w:p>
    <w:sectPr w:rsidR="00E5005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192D0" w14:textId="77777777" w:rsidR="007632B7" w:rsidRDefault="007632B7" w:rsidP="00C43ABF">
      <w:pPr>
        <w:spacing w:after="0" w:line="240" w:lineRule="auto"/>
      </w:pPr>
      <w:r>
        <w:separator/>
      </w:r>
    </w:p>
  </w:endnote>
  <w:endnote w:type="continuationSeparator" w:id="0">
    <w:p w14:paraId="562B5099" w14:textId="77777777" w:rsidR="007632B7" w:rsidRDefault="007632B7"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9962B" w14:textId="77777777" w:rsidR="007632B7" w:rsidRDefault="007632B7" w:rsidP="00C43ABF">
      <w:pPr>
        <w:spacing w:after="0" w:line="240" w:lineRule="auto"/>
      </w:pPr>
      <w:r>
        <w:separator/>
      </w:r>
    </w:p>
  </w:footnote>
  <w:footnote w:type="continuationSeparator" w:id="0">
    <w:p w14:paraId="3CE7A07F" w14:textId="77777777" w:rsidR="007632B7" w:rsidRDefault="007632B7"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2"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3"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6"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8"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9"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703F59"/>
    <w:multiLevelType w:val="hybridMultilevel"/>
    <w:tmpl w:val="798C5F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7"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28"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0" w15:restartNumberingAfterBreak="0">
    <w:nsid w:val="62343F4E"/>
    <w:multiLevelType w:val="hybridMultilevel"/>
    <w:tmpl w:val="9D847354"/>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1"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3"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4"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5" w15:restartNumberingAfterBreak="0">
    <w:nsid w:val="71A7645A"/>
    <w:multiLevelType w:val="hybridMultilevel"/>
    <w:tmpl w:val="373EA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8"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0" w15:restartNumberingAfterBreak="0">
    <w:nsid w:val="77E30194"/>
    <w:multiLevelType w:val="hybridMultilevel"/>
    <w:tmpl w:val="BAA857FE"/>
    <w:lvl w:ilvl="0" w:tplc="61045336">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3" w15:restartNumberingAfterBreak="0">
    <w:nsid w:val="7DD64063"/>
    <w:multiLevelType w:val="multilevel"/>
    <w:tmpl w:val="B37C2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F2E6BB9"/>
    <w:multiLevelType w:val="multilevel"/>
    <w:tmpl w:val="1C38EA6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761341022">
    <w:abstractNumId w:val="1"/>
  </w:num>
  <w:num w:numId="2" w16cid:durableId="1863856452">
    <w:abstractNumId w:val="24"/>
  </w:num>
  <w:num w:numId="3" w16cid:durableId="1019233074">
    <w:abstractNumId w:val="37"/>
  </w:num>
  <w:num w:numId="4" w16cid:durableId="602956579">
    <w:abstractNumId w:val="6"/>
  </w:num>
  <w:num w:numId="5" w16cid:durableId="2131433581">
    <w:abstractNumId w:val="19"/>
  </w:num>
  <w:num w:numId="6" w16cid:durableId="1433358107">
    <w:abstractNumId w:val="4"/>
  </w:num>
  <w:num w:numId="7" w16cid:durableId="735471649">
    <w:abstractNumId w:val="41"/>
  </w:num>
  <w:num w:numId="8" w16cid:durableId="863520084">
    <w:abstractNumId w:val="16"/>
  </w:num>
  <w:num w:numId="9" w16cid:durableId="224267375">
    <w:abstractNumId w:val="20"/>
  </w:num>
  <w:num w:numId="10" w16cid:durableId="1569996656">
    <w:abstractNumId w:val="32"/>
  </w:num>
  <w:num w:numId="11" w16cid:durableId="1072893932">
    <w:abstractNumId w:val="39"/>
  </w:num>
  <w:num w:numId="12" w16cid:durableId="704981383">
    <w:abstractNumId w:val="28"/>
  </w:num>
  <w:num w:numId="13" w16cid:durableId="323431631">
    <w:abstractNumId w:val="10"/>
  </w:num>
  <w:num w:numId="14" w16cid:durableId="1097484842">
    <w:abstractNumId w:val="32"/>
  </w:num>
  <w:num w:numId="15" w16cid:durableId="1680693674">
    <w:abstractNumId w:val="36"/>
  </w:num>
  <w:num w:numId="16" w16cid:durableId="1953590953">
    <w:abstractNumId w:val="27"/>
  </w:num>
  <w:num w:numId="17" w16cid:durableId="1449936890">
    <w:abstractNumId w:val="5"/>
  </w:num>
  <w:num w:numId="18" w16cid:durableId="1782841541">
    <w:abstractNumId w:val="19"/>
  </w:num>
  <w:num w:numId="19" w16cid:durableId="1290549521">
    <w:abstractNumId w:val="8"/>
  </w:num>
  <w:num w:numId="20" w16cid:durableId="1256209996">
    <w:abstractNumId w:val="19"/>
  </w:num>
  <w:num w:numId="21" w16cid:durableId="1517110365">
    <w:abstractNumId w:val="7"/>
  </w:num>
  <w:num w:numId="22" w16cid:durableId="1899049219">
    <w:abstractNumId w:val="12"/>
  </w:num>
  <w:num w:numId="23" w16cid:durableId="498035314">
    <w:abstractNumId w:val="13"/>
  </w:num>
  <w:num w:numId="24" w16cid:durableId="1804617650">
    <w:abstractNumId w:val="25"/>
  </w:num>
  <w:num w:numId="25" w16cid:durableId="1492678504">
    <w:abstractNumId w:val="3"/>
  </w:num>
  <w:num w:numId="26" w16cid:durableId="1689595706">
    <w:abstractNumId w:val="23"/>
  </w:num>
  <w:num w:numId="27" w16cid:durableId="29843556">
    <w:abstractNumId w:val="21"/>
  </w:num>
  <w:num w:numId="28" w16cid:durableId="383286888">
    <w:abstractNumId w:val="42"/>
  </w:num>
  <w:num w:numId="29" w16cid:durableId="1183401972">
    <w:abstractNumId w:val="40"/>
  </w:num>
  <w:num w:numId="30" w16cid:durableId="198016023">
    <w:abstractNumId w:val="14"/>
  </w:num>
  <w:num w:numId="31" w16cid:durableId="356270265">
    <w:abstractNumId w:val="9"/>
  </w:num>
  <w:num w:numId="32" w16cid:durableId="118693674">
    <w:abstractNumId w:val="44"/>
  </w:num>
  <w:num w:numId="33" w16cid:durableId="498153400">
    <w:abstractNumId w:val="29"/>
  </w:num>
  <w:num w:numId="34" w16cid:durableId="1335036629">
    <w:abstractNumId w:val="2"/>
  </w:num>
  <w:num w:numId="35" w16cid:durableId="939335450">
    <w:abstractNumId w:val="11"/>
  </w:num>
  <w:num w:numId="36" w16cid:durableId="1339886310">
    <w:abstractNumId w:val="18"/>
  </w:num>
  <w:num w:numId="37" w16cid:durableId="1034814227">
    <w:abstractNumId w:val="33"/>
  </w:num>
  <w:num w:numId="38" w16cid:durableId="444084226">
    <w:abstractNumId w:val="26"/>
  </w:num>
  <w:num w:numId="39" w16cid:durableId="90008581">
    <w:abstractNumId w:val="0"/>
  </w:num>
  <w:num w:numId="40" w16cid:durableId="959186330">
    <w:abstractNumId w:val="31"/>
  </w:num>
  <w:num w:numId="41" w16cid:durableId="461576134">
    <w:abstractNumId w:val="38"/>
  </w:num>
  <w:num w:numId="42" w16cid:durableId="1072658447">
    <w:abstractNumId w:val="34"/>
  </w:num>
  <w:num w:numId="43" w16cid:durableId="547572115">
    <w:abstractNumId w:val="15"/>
  </w:num>
  <w:num w:numId="44" w16cid:durableId="1633055431">
    <w:abstractNumId w:val="17"/>
  </w:num>
  <w:num w:numId="45" w16cid:durableId="1379478902">
    <w:abstractNumId w:val="22"/>
  </w:num>
  <w:num w:numId="46" w16cid:durableId="433088294">
    <w:abstractNumId w:val="35"/>
  </w:num>
  <w:num w:numId="47" w16cid:durableId="247350971">
    <w:abstractNumId w:val="43"/>
  </w:num>
  <w:num w:numId="48" w16cid:durableId="2106534016">
    <w:abstractNumId w:val="30"/>
  </w:num>
  <w:num w:numId="49" w16cid:durableId="204102285">
    <w:abstractNumId w:val="1"/>
  </w:num>
  <w:num w:numId="50" w16cid:durableId="224923640">
    <w:abstractNumId w:val="1"/>
  </w:num>
  <w:num w:numId="51" w16cid:durableId="1743411824">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1099"/>
    <w:rsid w:val="000017B1"/>
    <w:rsid w:val="0000230E"/>
    <w:rsid w:val="00003567"/>
    <w:rsid w:val="00003A53"/>
    <w:rsid w:val="00003BB7"/>
    <w:rsid w:val="00003F71"/>
    <w:rsid w:val="000049A8"/>
    <w:rsid w:val="00004B84"/>
    <w:rsid w:val="00004BA6"/>
    <w:rsid w:val="00005536"/>
    <w:rsid w:val="00006EE3"/>
    <w:rsid w:val="0000736A"/>
    <w:rsid w:val="00007777"/>
    <w:rsid w:val="00007C1E"/>
    <w:rsid w:val="00010108"/>
    <w:rsid w:val="000109D0"/>
    <w:rsid w:val="00010A7F"/>
    <w:rsid w:val="000110ED"/>
    <w:rsid w:val="00011138"/>
    <w:rsid w:val="00011739"/>
    <w:rsid w:val="0001217B"/>
    <w:rsid w:val="00012C76"/>
    <w:rsid w:val="00012D1B"/>
    <w:rsid w:val="00012DED"/>
    <w:rsid w:val="00012E62"/>
    <w:rsid w:val="00013264"/>
    <w:rsid w:val="000139B3"/>
    <w:rsid w:val="0001414F"/>
    <w:rsid w:val="000145AD"/>
    <w:rsid w:val="00014AEE"/>
    <w:rsid w:val="00015B33"/>
    <w:rsid w:val="00015CC2"/>
    <w:rsid w:val="00015FBF"/>
    <w:rsid w:val="00016B18"/>
    <w:rsid w:val="00016B2F"/>
    <w:rsid w:val="00016B6E"/>
    <w:rsid w:val="00017320"/>
    <w:rsid w:val="000175FD"/>
    <w:rsid w:val="000176C3"/>
    <w:rsid w:val="00017975"/>
    <w:rsid w:val="00017B92"/>
    <w:rsid w:val="00020068"/>
    <w:rsid w:val="0002062B"/>
    <w:rsid w:val="00020C64"/>
    <w:rsid w:val="00020C66"/>
    <w:rsid w:val="00021490"/>
    <w:rsid w:val="00022D7C"/>
    <w:rsid w:val="000230E5"/>
    <w:rsid w:val="0002337F"/>
    <w:rsid w:val="0002387B"/>
    <w:rsid w:val="00023C06"/>
    <w:rsid w:val="00024409"/>
    <w:rsid w:val="00024816"/>
    <w:rsid w:val="00024870"/>
    <w:rsid w:val="00024B0C"/>
    <w:rsid w:val="00024BAE"/>
    <w:rsid w:val="00024D3C"/>
    <w:rsid w:val="00024DBB"/>
    <w:rsid w:val="00024DE4"/>
    <w:rsid w:val="00024E09"/>
    <w:rsid w:val="00025107"/>
    <w:rsid w:val="00025FCB"/>
    <w:rsid w:val="00026459"/>
    <w:rsid w:val="00026820"/>
    <w:rsid w:val="00026B4D"/>
    <w:rsid w:val="00026F14"/>
    <w:rsid w:val="00027268"/>
    <w:rsid w:val="00027700"/>
    <w:rsid w:val="00027C82"/>
    <w:rsid w:val="0003023E"/>
    <w:rsid w:val="00030910"/>
    <w:rsid w:val="00030ABF"/>
    <w:rsid w:val="00030B12"/>
    <w:rsid w:val="00030CBA"/>
    <w:rsid w:val="0003159D"/>
    <w:rsid w:val="0003172C"/>
    <w:rsid w:val="0003242B"/>
    <w:rsid w:val="0003251B"/>
    <w:rsid w:val="000326A2"/>
    <w:rsid w:val="00032FE9"/>
    <w:rsid w:val="00033562"/>
    <w:rsid w:val="00033D54"/>
    <w:rsid w:val="00034765"/>
    <w:rsid w:val="000357B0"/>
    <w:rsid w:val="00035918"/>
    <w:rsid w:val="000361D6"/>
    <w:rsid w:val="0003743F"/>
    <w:rsid w:val="00037441"/>
    <w:rsid w:val="000375BB"/>
    <w:rsid w:val="00037E51"/>
    <w:rsid w:val="00037FC1"/>
    <w:rsid w:val="00040316"/>
    <w:rsid w:val="00040492"/>
    <w:rsid w:val="000405F4"/>
    <w:rsid w:val="000412A6"/>
    <w:rsid w:val="00042022"/>
    <w:rsid w:val="0004276E"/>
    <w:rsid w:val="00042EA3"/>
    <w:rsid w:val="00042FE8"/>
    <w:rsid w:val="000432E9"/>
    <w:rsid w:val="000436F1"/>
    <w:rsid w:val="00043F65"/>
    <w:rsid w:val="00044113"/>
    <w:rsid w:val="000444FE"/>
    <w:rsid w:val="00044A98"/>
    <w:rsid w:val="00044CC2"/>
    <w:rsid w:val="00045550"/>
    <w:rsid w:val="00045572"/>
    <w:rsid w:val="00045602"/>
    <w:rsid w:val="00045A5E"/>
    <w:rsid w:val="000461CA"/>
    <w:rsid w:val="0004664E"/>
    <w:rsid w:val="0004688D"/>
    <w:rsid w:val="00046CE1"/>
    <w:rsid w:val="00046DD4"/>
    <w:rsid w:val="000473CF"/>
    <w:rsid w:val="00050AC0"/>
    <w:rsid w:val="00050B7D"/>
    <w:rsid w:val="00051DC6"/>
    <w:rsid w:val="00052AA9"/>
    <w:rsid w:val="00052E03"/>
    <w:rsid w:val="00052EA2"/>
    <w:rsid w:val="00052FD8"/>
    <w:rsid w:val="00053225"/>
    <w:rsid w:val="00053B15"/>
    <w:rsid w:val="00053C41"/>
    <w:rsid w:val="0005411A"/>
    <w:rsid w:val="000543CE"/>
    <w:rsid w:val="00054C07"/>
    <w:rsid w:val="00055FA5"/>
    <w:rsid w:val="00056018"/>
    <w:rsid w:val="00056C82"/>
    <w:rsid w:val="00057133"/>
    <w:rsid w:val="0005772D"/>
    <w:rsid w:val="000578DE"/>
    <w:rsid w:val="00057E35"/>
    <w:rsid w:val="00060644"/>
    <w:rsid w:val="000606EC"/>
    <w:rsid w:val="000607C2"/>
    <w:rsid w:val="000608BC"/>
    <w:rsid w:val="000609D9"/>
    <w:rsid w:val="00061438"/>
    <w:rsid w:val="00061616"/>
    <w:rsid w:val="0006187F"/>
    <w:rsid w:val="00061A4C"/>
    <w:rsid w:val="00061D89"/>
    <w:rsid w:val="00062344"/>
    <w:rsid w:val="000629A2"/>
    <w:rsid w:val="00062A21"/>
    <w:rsid w:val="000635B6"/>
    <w:rsid w:val="000639D2"/>
    <w:rsid w:val="000644C6"/>
    <w:rsid w:val="00064C26"/>
    <w:rsid w:val="00064FB7"/>
    <w:rsid w:val="00065150"/>
    <w:rsid w:val="000651AE"/>
    <w:rsid w:val="0006558E"/>
    <w:rsid w:val="000656C1"/>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99D"/>
    <w:rsid w:val="00084001"/>
    <w:rsid w:val="000846F7"/>
    <w:rsid w:val="00085852"/>
    <w:rsid w:val="00085931"/>
    <w:rsid w:val="0008644D"/>
    <w:rsid w:val="0008679F"/>
    <w:rsid w:val="00086B9B"/>
    <w:rsid w:val="00087722"/>
    <w:rsid w:val="00087B9B"/>
    <w:rsid w:val="00090005"/>
    <w:rsid w:val="00090177"/>
    <w:rsid w:val="00090189"/>
    <w:rsid w:val="000904AF"/>
    <w:rsid w:val="000904C6"/>
    <w:rsid w:val="00092187"/>
    <w:rsid w:val="000921A9"/>
    <w:rsid w:val="00093048"/>
    <w:rsid w:val="00093593"/>
    <w:rsid w:val="0009388C"/>
    <w:rsid w:val="0009416B"/>
    <w:rsid w:val="00094E63"/>
    <w:rsid w:val="00095068"/>
    <w:rsid w:val="000958E5"/>
    <w:rsid w:val="000963B8"/>
    <w:rsid w:val="00097617"/>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92"/>
    <w:rsid w:val="000B21D3"/>
    <w:rsid w:val="000B2231"/>
    <w:rsid w:val="000B268E"/>
    <w:rsid w:val="000B2982"/>
    <w:rsid w:val="000B2A53"/>
    <w:rsid w:val="000B324F"/>
    <w:rsid w:val="000B407B"/>
    <w:rsid w:val="000B41E1"/>
    <w:rsid w:val="000B4466"/>
    <w:rsid w:val="000B44C7"/>
    <w:rsid w:val="000B48E4"/>
    <w:rsid w:val="000B4A50"/>
    <w:rsid w:val="000B4DE0"/>
    <w:rsid w:val="000B4FE5"/>
    <w:rsid w:val="000B5395"/>
    <w:rsid w:val="000B576A"/>
    <w:rsid w:val="000B6150"/>
    <w:rsid w:val="000B6486"/>
    <w:rsid w:val="000B698D"/>
    <w:rsid w:val="000B6B16"/>
    <w:rsid w:val="000B6C6C"/>
    <w:rsid w:val="000B6C6E"/>
    <w:rsid w:val="000B71AD"/>
    <w:rsid w:val="000B71B5"/>
    <w:rsid w:val="000B7863"/>
    <w:rsid w:val="000B7DA8"/>
    <w:rsid w:val="000C2A1E"/>
    <w:rsid w:val="000C374E"/>
    <w:rsid w:val="000C3D25"/>
    <w:rsid w:val="000C3F7F"/>
    <w:rsid w:val="000C3F9C"/>
    <w:rsid w:val="000C4227"/>
    <w:rsid w:val="000C4246"/>
    <w:rsid w:val="000C4276"/>
    <w:rsid w:val="000C46B3"/>
    <w:rsid w:val="000C46D7"/>
    <w:rsid w:val="000C49E0"/>
    <w:rsid w:val="000C4ED8"/>
    <w:rsid w:val="000C51C7"/>
    <w:rsid w:val="000C555F"/>
    <w:rsid w:val="000C5938"/>
    <w:rsid w:val="000C60AE"/>
    <w:rsid w:val="000C6AEC"/>
    <w:rsid w:val="000C7BD7"/>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7DBF"/>
    <w:rsid w:val="000E0074"/>
    <w:rsid w:val="000E02C9"/>
    <w:rsid w:val="000E07CF"/>
    <w:rsid w:val="000E08DB"/>
    <w:rsid w:val="000E13E8"/>
    <w:rsid w:val="000E1F25"/>
    <w:rsid w:val="000E257A"/>
    <w:rsid w:val="000E3156"/>
    <w:rsid w:val="000E3A99"/>
    <w:rsid w:val="000E3E10"/>
    <w:rsid w:val="000E49E6"/>
    <w:rsid w:val="000E4ECF"/>
    <w:rsid w:val="000E4F43"/>
    <w:rsid w:val="000E5079"/>
    <w:rsid w:val="000E6656"/>
    <w:rsid w:val="000E6B09"/>
    <w:rsid w:val="000E6CEA"/>
    <w:rsid w:val="000E6D07"/>
    <w:rsid w:val="000E6F19"/>
    <w:rsid w:val="000E7822"/>
    <w:rsid w:val="000E7C91"/>
    <w:rsid w:val="000E7D31"/>
    <w:rsid w:val="000F097D"/>
    <w:rsid w:val="000F171A"/>
    <w:rsid w:val="000F1F64"/>
    <w:rsid w:val="000F2DA2"/>
    <w:rsid w:val="000F2DF1"/>
    <w:rsid w:val="000F34B1"/>
    <w:rsid w:val="000F3AF2"/>
    <w:rsid w:val="000F4058"/>
    <w:rsid w:val="000F46D8"/>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D4A"/>
    <w:rsid w:val="00112553"/>
    <w:rsid w:val="00112653"/>
    <w:rsid w:val="00112EE9"/>
    <w:rsid w:val="00112EFA"/>
    <w:rsid w:val="00113612"/>
    <w:rsid w:val="00115467"/>
    <w:rsid w:val="001155C0"/>
    <w:rsid w:val="00115916"/>
    <w:rsid w:val="00115C2C"/>
    <w:rsid w:val="00116779"/>
    <w:rsid w:val="00116A5F"/>
    <w:rsid w:val="00116E26"/>
    <w:rsid w:val="00117A83"/>
    <w:rsid w:val="00120447"/>
    <w:rsid w:val="00120E96"/>
    <w:rsid w:val="001211E2"/>
    <w:rsid w:val="001218FF"/>
    <w:rsid w:val="00121D42"/>
    <w:rsid w:val="00121E11"/>
    <w:rsid w:val="00122298"/>
    <w:rsid w:val="001225C6"/>
    <w:rsid w:val="00122FEB"/>
    <w:rsid w:val="0012392E"/>
    <w:rsid w:val="00123BDB"/>
    <w:rsid w:val="00124419"/>
    <w:rsid w:val="0012495B"/>
    <w:rsid w:val="00124A7C"/>
    <w:rsid w:val="00125188"/>
    <w:rsid w:val="00125E44"/>
    <w:rsid w:val="001261FD"/>
    <w:rsid w:val="001268F9"/>
    <w:rsid w:val="00126B15"/>
    <w:rsid w:val="00127125"/>
    <w:rsid w:val="001279D4"/>
    <w:rsid w:val="00127B23"/>
    <w:rsid w:val="00130B04"/>
    <w:rsid w:val="001315D4"/>
    <w:rsid w:val="00132156"/>
    <w:rsid w:val="00132473"/>
    <w:rsid w:val="00132664"/>
    <w:rsid w:val="001329BD"/>
    <w:rsid w:val="001346F8"/>
    <w:rsid w:val="0013631A"/>
    <w:rsid w:val="001363B6"/>
    <w:rsid w:val="00136B82"/>
    <w:rsid w:val="00137198"/>
    <w:rsid w:val="0014016B"/>
    <w:rsid w:val="00140778"/>
    <w:rsid w:val="001409A6"/>
    <w:rsid w:val="00140BB9"/>
    <w:rsid w:val="001410B6"/>
    <w:rsid w:val="001413B5"/>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E94"/>
    <w:rsid w:val="00152050"/>
    <w:rsid w:val="0015220F"/>
    <w:rsid w:val="00152798"/>
    <w:rsid w:val="00152E34"/>
    <w:rsid w:val="00152F5C"/>
    <w:rsid w:val="00153306"/>
    <w:rsid w:val="00153405"/>
    <w:rsid w:val="00153DC7"/>
    <w:rsid w:val="00154A70"/>
    <w:rsid w:val="00154D2C"/>
    <w:rsid w:val="00155267"/>
    <w:rsid w:val="0015556D"/>
    <w:rsid w:val="00155C43"/>
    <w:rsid w:val="0015620B"/>
    <w:rsid w:val="001566A4"/>
    <w:rsid w:val="001571FA"/>
    <w:rsid w:val="00157487"/>
    <w:rsid w:val="00160360"/>
    <w:rsid w:val="001603DF"/>
    <w:rsid w:val="001608EC"/>
    <w:rsid w:val="00160A2D"/>
    <w:rsid w:val="00161DA2"/>
    <w:rsid w:val="0016289C"/>
    <w:rsid w:val="00162DAA"/>
    <w:rsid w:val="001631C1"/>
    <w:rsid w:val="00165070"/>
    <w:rsid w:val="0016509E"/>
    <w:rsid w:val="00165106"/>
    <w:rsid w:val="0016514E"/>
    <w:rsid w:val="00165DEE"/>
    <w:rsid w:val="0016694A"/>
    <w:rsid w:val="00166EB0"/>
    <w:rsid w:val="001675A4"/>
    <w:rsid w:val="00167840"/>
    <w:rsid w:val="001716D8"/>
    <w:rsid w:val="00171974"/>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773FB"/>
    <w:rsid w:val="001801AF"/>
    <w:rsid w:val="00181F5D"/>
    <w:rsid w:val="0018216D"/>
    <w:rsid w:val="00182173"/>
    <w:rsid w:val="00182BCF"/>
    <w:rsid w:val="00182D27"/>
    <w:rsid w:val="00183126"/>
    <w:rsid w:val="001834E9"/>
    <w:rsid w:val="001836EE"/>
    <w:rsid w:val="00183B07"/>
    <w:rsid w:val="00184A01"/>
    <w:rsid w:val="001854D2"/>
    <w:rsid w:val="00185DFC"/>
    <w:rsid w:val="00186DE3"/>
    <w:rsid w:val="00186E7E"/>
    <w:rsid w:val="0018722E"/>
    <w:rsid w:val="001900AC"/>
    <w:rsid w:val="001901D9"/>
    <w:rsid w:val="001902DB"/>
    <w:rsid w:val="00190F6C"/>
    <w:rsid w:val="001910AD"/>
    <w:rsid w:val="00191310"/>
    <w:rsid w:val="00191785"/>
    <w:rsid w:val="00191CEA"/>
    <w:rsid w:val="00191D0E"/>
    <w:rsid w:val="00192745"/>
    <w:rsid w:val="001928CB"/>
    <w:rsid w:val="001931A1"/>
    <w:rsid w:val="0019361C"/>
    <w:rsid w:val="001938AD"/>
    <w:rsid w:val="00193939"/>
    <w:rsid w:val="001945AC"/>
    <w:rsid w:val="00194F6C"/>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7462"/>
    <w:rsid w:val="001A76B9"/>
    <w:rsid w:val="001B0196"/>
    <w:rsid w:val="001B04DC"/>
    <w:rsid w:val="001B0628"/>
    <w:rsid w:val="001B0BC8"/>
    <w:rsid w:val="001B1434"/>
    <w:rsid w:val="001B1684"/>
    <w:rsid w:val="001B36A8"/>
    <w:rsid w:val="001B3B16"/>
    <w:rsid w:val="001B3B37"/>
    <w:rsid w:val="001B40FF"/>
    <w:rsid w:val="001B43B1"/>
    <w:rsid w:val="001B5078"/>
    <w:rsid w:val="001B5180"/>
    <w:rsid w:val="001B5E34"/>
    <w:rsid w:val="001B5E96"/>
    <w:rsid w:val="001B75FD"/>
    <w:rsid w:val="001B7F2B"/>
    <w:rsid w:val="001C085E"/>
    <w:rsid w:val="001C0BBD"/>
    <w:rsid w:val="001C0BDF"/>
    <w:rsid w:val="001C15F0"/>
    <w:rsid w:val="001C195F"/>
    <w:rsid w:val="001C1A46"/>
    <w:rsid w:val="001C26D1"/>
    <w:rsid w:val="001C28DB"/>
    <w:rsid w:val="001C2B94"/>
    <w:rsid w:val="001C32B4"/>
    <w:rsid w:val="001C3590"/>
    <w:rsid w:val="001C38B8"/>
    <w:rsid w:val="001C3950"/>
    <w:rsid w:val="001C4184"/>
    <w:rsid w:val="001C5143"/>
    <w:rsid w:val="001C572A"/>
    <w:rsid w:val="001C6584"/>
    <w:rsid w:val="001C66AC"/>
    <w:rsid w:val="001C67F3"/>
    <w:rsid w:val="001C7179"/>
    <w:rsid w:val="001C750E"/>
    <w:rsid w:val="001C77D1"/>
    <w:rsid w:val="001C77F0"/>
    <w:rsid w:val="001C7BDB"/>
    <w:rsid w:val="001D00FD"/>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DF3"/>
    <w:rsid w:val="001D511F"/>
    <w:rsid w:val="001D543B"/>
    <w:rsid w:val="001D5444"/>
    <w:rsid w:val="001D5717"/>
    <w:rsid w:val="001D5BB2"/>
    <w:rsid w:val="001D5C29"/>
    <w:rsid w:val="001D5EBA"/>
    <w:rsid w:val="001D5FAF"/>
    <w:rsid w:val="001D6599"/>
    <w:rsid w:val="001D65E2"/>
    <w:rsid w:val="001D6F7F"/>
    <w:rsid w:val="001D75A1"/>
    <w:rsid w:val="001D7820"/>
    <w:rsid w:val="001D7877"/>
    <w:rsid w:val="001E0640"/>
    <w:rsid w:val="001E0846"/>
    <w:rsid w:val="001E109F"/>
    <w:rsid w:val="001E1226"/>
    <w:rsid w:val="001E16B4"/>
    <w:rsid w:val="001E1740"/>
    <w:rsid w:val="001E178D"/>
    <w:rsid w:val="001E1813"/>
    <w:rsid w:val="001E1B3B"/>
    <w:rsid w:val="001E1B88"/>
    <w:rsid w:val="001E254E"/>
    <w:rsid w:val="001E29B0"/>
    <w:rsid w:val="001E2A0B"/>
    <w:rsid w:val="001E2A13"/>
    <w:rsid w:val="001E3734"/>
    <w:rsid w:val="001E3CC9"/>
    <w:rsid w:val="001E4B00"/>
    <w:rsid w:val="001E4C40"/>
    <w:rsid w:val="001E4FDD"/>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B3A"/>
    <w:rsid w:val="001F2CD1"/>
    <w:rsid w:val="001F33B5"/>
    <w:rsid w:val="001F3443"/>
    <w:rsid w:val="001F3A8A"/>
    <w:rsid w:val="001F3B64"/>
    <w:rsid w:val="001F44EF"/>
    <w:rsid w:val="001F4BD0"/>
    <w:rsid w:val="001F5354"/>
    <w:rsid w:val="001F5A00"/>
    <w:rsid w:val="001F5FE9"/>
    <w:rsid w:val="001F6534"/>
    <w:rsid w:val="001F6F29"/>
    <w:rsid w:val="001F6F4E"/>
    <w:rsid w:val="001F789D"/>
    <w:rsid w:val="001F7A5F"/>
    <w:rsid w:val="0020039D"/>
    <w:rsid w:val="002008B1"/>
    <w:rsid w:val="00200A4F"/>
    <w:rsid w:val="00200A5D"/>
    <w:rsid w:val="00200EEC"/>
    <w:rsid w:val="0020104C"/>
    <w:rsid w:val="002019BA"/>
    <w:rsid w:val="0020206E"/>
    <w:rsid w:val="00202156"/>
    <w:rsid w:val="0020218D"/>
    <w:rsid w:val="00202866"/>
    <w:rsid w:val="0020328C"/>
    <w:rsid w:val="00203542"/>
    <w:rsid w:val="00203D49"/>
    <w:rsid w:val="00204314"/>
    <w:rsid w:val="002043A0"/>
    <w:rsid w:val="0020449F"/>
    <w:rsid w:val="0020533B"/>
    <w:rsid w:val="002056AF"/>
    <w:rsid w:val="002058C3"/>
    <w:rsid w:val="002060C9"/>
    <w:rsid w:val="002060D1"/>
    <w:rsid w:val="00206208"/>
    <w:rsid w:val="00206E29"/>
    <w:rsid w:val="0020748F"/>
    <w:rsid w:val="002103F3"/>
    <w:rsid w:val="0021084B"/>
    <w:rsid w:val="00210A40"/>
    <w:rsid w:val="00211511"/>
    <w:rsid w:val="00211CE3"/>
    <w:rsid w:val="002122A3"/>
    <w:rsid w:val="002125DA"/>
    <w:rsid w:val="00212ADE"/>
    <w:rsid w:val="00213088"/>
    <w:rsid w:val="002130AF"/>
    <w:rsid w:val="00213E15"/>
    <w:rsid w:val="00214030"/>
    <w:rsid w:val="00214E8D"/>
    <w:rsid w:val="002157DC"/>
    <w:rsid w:val="002158D3"/>
    <w:rsid w:val="00216100"/>
    <w:rsid w:val="00216199"/>
    <w:rsid w:val="00216208"/>
    <w:rsid w:val="002167D5"/>
    <w:rsid w:val="00217074"/>
    <w:rsid w:val="002179F3"/>
    <w:rsid w:val="00217CBB"/>
    <w:rsid w:val="00217F33"/>
    <w:rsid w:val="00217F57"/>
    <w:rsid w:val="00217F63"/>
    <w:rsid w:val="00217F8B"/>
    <w:rsid w:val="002200E6"/>
    <w:rsid w:val="002201B0"/>
    <w:rsid w:val="00220495"/>
    <w:rsid w:val="0022098F"/>
    <w:rsid w:val="00220BE2"/>
    <w:rsid w:val="00221081"/>
    <w:rsid w:val="00221BA0"/>
    <w:rsid w:val="0022206A"/>
    <w:rsid w:val="002222F6"/>
    <w:rsid w:val="00222396"/>
    <w:rsid w:val="002225B5"/>
    <w:rsid w:val="00222B50"/>
    <w:rsid w:val="002230CC"/>
    <w:rsid w:val="00223137"/>
    <w:rsid w:val="00223322"/>
    <w:rsid w:val="0022418A"/>
    <w:rsid w:val="002244B1"/>
    <w:rsid w:val="00224619"/>
    <w:rsid w:val="002246D2"/>
    <w:rsid w:val="00224873"/>
    <w:rsid w:val="00224D50"/>
    <w:rsid w:val="002250A5"/>
    <w:rsid w:val="002250EC"/>
    <w:rsid w:val="0022547B"/>
    <w:rsid w:val="00225AD9"/>
    <w:rsid w:val="00226468"/>
    <w:rsid w:val="00226AB9"/>
    <w:rsid w:val="00226BC5"/>
    <w:rsid w:val="00226F59"/>
    <w:rsid w:val="00227079"/>
    <w:rsid w:val="00227889"/>
    <w:rsid w:val="00227AB3"/>
    <w:rsid w:val="00227CDD"/>
    <w:rsid w:val="002302F1"/>
    <w:rsid w:val="0023040E"/>
    <w:rsid w:val="0023066C"/>
    <w:rsid w:val="00230952"/>
    <w:rsid w:val="0023120E"/>
    <w:rsid w:val="00231474"/>
    <w:rsid w:val="00231513"/>
    <w:rsid w:val="00231566"/>
    <w:rsid w:val="00231696"/>
    <w:rsid w:val="00231A54"/>
    <w:rsid w:val="00231F98"/>
    <w:rsid w:val="00232125"/>
    <w:rsid w:val="002321D6"/>
    <w:rsid w:val="0023271B"/>
    <w:rsid w:val="002328CA"/>
    <w:rsid w:val="00232B10"/>
    <w:rsid w:val="00232BC0"/>
    <w:rsid w:val="002336D0"/>
    <w:rsid w:val="0023451E"/>
    <w:rsid w:val="00234716"/>
    <w:rsid w:val="002352F7"/>
    <w:rsid w:val="00235316"/>
    <w:rsid w:val="00235903"/>
    <w:rsid w:val="00236225"/>
    <w:rsid w:val="0023625E"/>
    <w:rsid w:val="00236710"/>
    <w:rsid w:val="00237498"/>
    <w:rsid w:val="0023777A"/>
    <w:rsid w:val="00237D98"/>
    <w:rsid w:val="002402E6"/>
    <w:rsid w:val="00240639"/>
    <w:rsid w:val="002416AC"/>
    <w:rsid w:val="002416E2"/>
    <w:rsid w:val="00241891"/>
    <w:rsid w:val="00241FA0"/>
    <w:rsid w:val="002423AC"/>
    <w:rsid w:val="0024283F"/>
    <w:rsid w:val="002429EB"/>
    <w:rsid w:val="00242C51"/>
    <w:rsid w:val="00242D87"/>
    <w:rsid w:val="00243092"/>
    <w:rsid w:val="00243812"/>
    <w:rsid w:val="00243DE8"/>
    <w:rsid w:val="00243FC1"/>
    <w:rsid w:val="00244487"/>
    <w:rsid w:val="002449CE"/>
    <w:rsid w:val="0024510B"/>
    <w:rsid w:val="002453D1"/>
    <w:rsid w:val="00245438"/>
    <w:rsid w:val="002457C1"/>
    <w:rsid w:val="00245B50"/>
    <w:rsid w:val="00245D60"/>
    <w:rsid w:val="002477F1"/>
    <w:rsid w:val="00250466"/>
    <w:rsid w:val="00250717"/>
    <w:rsid w:val="00250A5A"/>
    <w:rsid w:val="002510C0"/>
    <w:rsid w:val="002513C8"/>
    <w:rsid w:val="002514BC"/>
    <w:rsid w:val="0025169F"/>
    <w:rsid w:val="00251BBA"/>
    <w:rsid w:val="002525F4"/>
    <w:rsid w:val="002529CB"/>
    <w:rsid w:val="0025392B"/>
    <w:rsid w:val="00253B30"/>
    <w:rsid w:val="002541EA"/>
    <w:rsid w:val="00254238"/>
    <w:rsid w:val="00254662"/>
    <w:rsid w:val="00254886"/>
    <w:rsid w:val="002549FA"/>
    <w:rsid w:val="00254CC5"/>
    <w:rsid w:val="00255AD1"/>
    <w:rsid w:val="00255FC7"/>
    <w:rsid w:val="00256AD0"/>
    <w:rsid w:val="00256ADF"/>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36D0"/>
    <w:rsid w:val="00263982"/>
    <w:rsid w:val="00263A7D"/>
    <w:rsid w:val="00263B1E"/>
    <w:rsid w:val="00264AEC"/>
    <w:rsid w:val="00264F6B"/>
    <w:rsid w:val="0026699C"/>
    <w:rsid w:val="00266EB3"/>
    <w:rsid w:val="00267188"/>
    <w:rsid w:val="00267357"/>
    <w:rsid w:val="002676AE"/>
    <w:rsid w:val="00270217"/>
    <w:rsid w:val="002706B9"/>
    <w:rsid w:val="00270994"/>
    <w:rsid w:val="00270A58"/>
    <w:rsid w:val="00271366"/>
    <w:rsid w:val="0027166F"/>
    <w:rsid w:val="00271B02"/>
    <w:rsid w:val="00272535"/>
    <w:rsid w:val="002730AC"/>
    <w:rsid w:val="0027315A"/>
    <w:rsid w:val="00273318"/>
    <w:rsid w:val="0027385C"/>
    <w:rsid w:val="00273A66"/>
    <w:rsid w:val="00273B2A"/>
    <w:rsid w:val="00274096"/>
    <w:rsid w:val="00274344"/>
    <w:rsid w:val="00274506"/>
    <w:rsid w:val="00274556"/>
    <w:rsid w:val="00274988"/>
    <w:rsid w:val="0027523D"/>
    <w:rsid w:val="00275240"/>
    <w:rsid w:val="00275562"/>
    <w:rsid w:val="002758AE"/>
    <w:rsid w:val="00275F95"/>
    <w:rsid w:val="00275FA8"/>
    <w:rsid w:val="002762A3"/>
    <w:rsid w:val="00276DB1"/>
    <w:rsid w:val="002775FC"/>
    <w:rsid w:val="00277B65"/>
    <w:rsid w:val="00277CA2"/>
    <w:rsid w:val="00277CB2"/>
    <w:rsid w:val="00277F28"/>
    <w:rsid w:val="00280628"/>
    <w:rsid w:val="00280BC2"/>
    <w:rsid w:val="00280CFA"/>
    <w:rsid w:val="0028146E"/>
    <w:rsid w:val="0028162B"/>
    <w:rsid w:val="002821BD"/>
    <w:rsid w:val="00282568"/>
    <w:rsid w:val="00282760"/>
    <w:rsid w:val="002829AC"/>
    <w:rsid w:val="00283106"/>
    <w:rsid w:val="002833F6"/>
    <w:rsid w:val="002835A4"/>
    <w:rsid w:val="00283659"/>
    <w:rsid w:val="00283A95"/>
    <w:rsid w:val="00283DAB"/>
    <w:rsid w:val="0028419F"/>
    <w:rsid w:val="002847E6"/>
    <w:rsid w:val="00284BA7"/>
    <w:rsid w:val="00284C0C"/>
    <w:rsid w:val="00285521"/>
    <w:rsid w:val="00285640"/>
    <w:rsid w:val="002866E9"/>
    <w:rsid w:val="0028679D"/>
    <w:rsid w:val="002875BD"/>
    <w:rsid w:val="00287B80"/>
    <w:rsid w:val="00287DFE"/>
    <w:rsid w:val="0029094B"/>
    <w:rsid w:val="00290D18"/>
    <w:rsid w:val="0029159F"/>
    <w:rsid w:val="00291924"/>
    <w:rsid w:val="00292104"/>
    <w:rsid w:val="002923DE"/>
    <w:rsid w:val="00292710"/>
    <w:rsid w:val="002935B9"/>
    <w:rsid w:val="002935F7"/>
    <w:rsid w:val="002939F1"/>
    <w:rsid w:val="00293CD0"/>
    <w:rsid w:val="00293DB9"/>
    <w:rsid w:val="00293F59"/>
    <w:rsid w:val="002946AD"/>
    <w:rsid w:val="002946B1"/>
    <w:rsid w:val="0029533A"/>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3830"/>
    <w:rsid w:val="002A48B0"/>
    <w:rsid w:val="002A4C83"/>
    <w:rsid w:val="002A577A"/>
    <w:rsid w:val="002A5AE1"/>
    <w:rsid w:val="002A6084"/>
    <w:rsid w:val="002A6EFB"/>
    <w:rsid w:val="002A71A2"/>
    <w:rsid w:val="002A7BAD"/>
    <w:rsid w:val="002A7C1D"/>
    <w:rsid w:val="002B090A"/>
    <w:rsid w:val="002B0B6F"/>
    <w:rsid w:val="002B0D49"/>
    <w:rsid w:val="002B0D82"/>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BE5"/>
    <w:rsid w:val="002B4CCE"/>
    <w:rsid w:val="002B5207"/>
    <w:rsid w:val="002B54B4"/>
    <w:rsid w:val="002B5641"/>
    <w:rsid w:val="002B59DA"/>
    <w:rsid w:val="002B6039"/>
    <w:rsid w:val="002B60C3"/>
    <w:rsid w:val="002B62BB"/>
    <w:rsid w:val="002B6722"/>
    <w:rsid w:val="002B69E6"/>
    <w:rsid w:val="002B6F11"/>
    <w:rsid w:val="002C0A51"/>
    <w:rsid w:val="002C0C14"/>
    <w:rsid w:val="002C0CDD"/>
    <w:rsid w:val="002C11A7"/>
    <w:rsid w:val="002C11E7"/>
    <w:rsid w:val="002C1802"/>
    <w:rsid w:val="002C214E"/>
    <w:rsid w:val="002C22FE"/>
    <w:rsid w:val="002C258C"/>
    <w:rsid w:val="002C258F"/>
    <w:rsid w:val="002C2C93"/>
    <w:rsid w:val="002C2FC4"/>
    <w:rsid w:val="002C3764"/>
    <w:rsid w:val="002C3905"/>
    <w:rsid w:val="002C39B1"/>
    <w:rsid w:val="002C4325"/>
    <w:rsid w:val="002C458F"/>
    <w:rsid w:val="002C4613"/>
    <w:rsid w:val="002C485B"/>
    <w:rsid w:val="002C49AE"/>
    <w:rsid w:val="002C5EEF"/>
    <w:rsid w:val="002C677F"/>
    <w:rsid w:val="002C71A1"/>
    <w:rsid w:val="002C7B12"/>
    <w:rsid w:val="002D05CE"/>
    <w:rsid w:val="002D071F"/>
    <w:rsid w:val="002D08A4"/>
    <w:rsid w:val="002D0961"/>
    <w:rsid w:val="002D0FD9"/>
    <w:rsid w:val="002D2980"/>
    <w:rsid w:val="002D2A40"/>
    <w:rsid w:val="002D30C3"/>
    <w:rsid w:val="002D340F"/>
    <w:rsid w:val="002D34A1"/>
    <w:rsid w:val="002D388A"/>
    <w:rsid w:val="002D3DDA"/>
    <w:rsid w:val="002D3ECF"/>
    <w:rsid w:val="002D4CAA"/>
    <w:rsid w:val="002D4D90"/>
    <w:rsid w:val="002D4EF8"/>
    <w:rsid w:val="002D4FED"/>
    <w:rsid w:val="002D52C7"/>
    <w:rsid w:val="002D5643"/>
    <w:rsid w:val="002D576B"/>
    <w:rsid w:val="002D596E"/>
    <w:rsid w:val="002D5CCF"/>
    <w:rsid w:val="002D5F96"/>
    <w:rsid w:val="002D6525"/>
    <w:rsid w:val="002D6DB6"/>
    <w:rsid w:val="002D6FEC"/>
    <w:rsid w:val="002D73CF"/>
    <w:rsid w:val="002D7F90"/>
    <w:rsid w:val="002E0351"/>
    <w:rsid w:val="002E132B"/>
    <w:rsid w:val="002E1C01"/>
    <w:rsid w:val="002E1C80"/>
    <w:rsid w:val="002E1F6D"/>
    <w:rsid w:val="002E23AF"/>
    <w:rsid w:val="002E26A6"/>
    <w:rsid w:val="002E365B"/>
    <w:rsid w:val="002E3887"/>
    <w:rsid w:val="002E3A0A"/>
    <w:rsid w:val="002E3B41"/>
    <w:rsid w:val="002E3D2E"/>
    <w:rsid w:val="002E4E4F"/>
    <w:rsid w:val="002E5049"/>
    <w:rsid w:val="002E5CD1"/>
    <w:rsid w:val="002E6539"/>
    <w:rsid w:val="002E65AB"/>
    <w:rsid w:val="002E66EF"/>
    <w:rsid w:val="002E6C9C"/>
    <w:rsid w:val="002E75E2"/>
    <w:rsid w:val="002E7E9A"/>
    <w:rsid w:val="002F0067"/>
    <w:rsid w:val="002F0225"/>
    <w:rsid w:val="002F0597"/>
    <w:rsid w:val="002F085C"/>
    <w:rsid w:val="002F09C5"/>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2BD"/>
    <w:rsid w:val="0030378F"/>
    <w:rsid w:val="00303DCF"/>
    <w:rsid w:val="003040AC"/>
    <w:rsid w:val="00304D0C"/>
    <w:rsid w:val="00304DE7"/>
    <w:rsid w:val="0030531F"/>
    <w:rsid w:val="00305428"/>
    <w:rsid w:val="00305F68"/>
    <w:rsid w:val="003068CF"/>
    <w:rsid w:val="00306AF3"/>
    <w:rsid w:val="00307385"/>
    <w:rsid w:val="00307837"/>
    <w:rsid w:val="00307AA3"/>
    <w:rsid w:val="00310538"/>
    <w:rsid w:val="00310BED"/>
    <w:rsid w:val="00311794"/>
    <w:rsid w:val="0031206B"/>
    <w:rsid w:val="0031210B"/>
    <w:rsid w:val="0031245A"/>
    <w:rsid w:val="0031253C"/>
    <w:rsid w:val="0031258B"/>
    <w:rsid w:val="003128F6"/>
    <w:rsid w:val="00312DBB"/>
    <w:rsid w:val="00312EF4"/>
    <w:rsid w:val="0031317F"/>
    <w:rsid w:val="003131E4"/>
    <w:rsid w:val="003138AA"/>
    <w:rsid w:val="003138BB"/>
    <w:rsid w:val="0031421C"/>
    <w:rsid w:val="00314659"/>
    <w:rsid w:val="00314674"/>
    <w:rsid w:val="00314772"/>
    <w:rsid w:val="00315154"/>
    <w:rsid w:val="00315156"/>
    <w:rsid w:val="003157A8"/>
    <w:rsid w:val="00315F6D"/>
    <w:rsid w:val="00316298"/>
    <w:rsid w:val="003169BA"/>
    <w:rsid w:val="00316E08"/>
    <w:rsid w:val="003176B4"/>
    <w:rsid w:val="00317987"/>
    <w:rsid w:val="00317ABB"/>
    <w:rsid w:val="00317AC6"/>
    <w:rsid w:val="00320B0D"/>
    <w:rsid w:val="00320BF4"/>
    <w:rsid w:val="00320C1D"/>
    <w:rsid w:val="003215C8"/>
    <w:rsid w:val="003220E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F7B"/>
    <w:rsid w:val="0032709A"/>
    <w:rsid w:val="003273B6"/>
    <w:rsid w:val="0032784E"/>
    <w:rsid w:val="00327979"/>
    <w:rsid w:val="00327B20"/>
    <w:rsid w:val="00327CF3"/>
    <w:rsid w:val="00327E13"/>
    <w:rsid w:val="003304F9"/>
    <w:rsid w:val="00330F07"/>
    <w:rsid w:val="00331B20"/>
    <w:rsid w:val="00331CA4"/>
    <w:rsid w:val="00331F26"/>
    <w:rsid w:val="0033267B"/>
    <w:rsid w:val="00332A89"/>
    <w:rsid w:val="003337A1"/>
    <w:rsid w:val="00333A47"/>
    <w:rsid w:val="003346F0"/>
    <w:rsid w:val="0033488E"/>
    <w:rsid w:val="00334C57"/>
    <w:rsid w:val="00335045"/>
    <w:rsid w:val="00335B17"/>
    <w:rsid w:val="00336207"/>
    <w:rsid w:val="0033624D"/>
    <w:rsid w:val="00336326"/>
    <w:rsid w:val="00336C48"/>
    <w:rsid w:val="00336CEA"/>
    <w:rsid w:val="00336FDE"/>
    <w:rsid w:val="0033722B"/>
    <w:rsid w:val="003378BE"/>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B2E"/>
    <w:rsid w:val="00347FC4"/>
    <w:rsid w:val="00350691"/>
    <w:rsid w:val="00350777"/>
    <w:rsid w:val="00350D0C"/>
    <w:rsid w:val="00350D2B"/>
    <w:rsid w:val="00351A47"/>
    <w:rsid w:val="00351D08"/>
    <w:rsid w:val="00352461"/>
    <w:rsid w:val="00352947"/>
    <w:rsid w:val="00352D5A"/>
    <w:rsid w:val="003537E0"/>
    <w:rsid w:val="0035467F"/>
    <w:rsid w:val="00354AEE"/>
    <w:rsid w:val="00354B55"/>
    <w:rsid w:val="0035593C"/>
    <w:rsid w:val="00356064"/>
    <w:rsid w:val="00356BFE"/>
    <w:rsid w:val="0035731E"/>
    <w:rsid w:val="00357467"/>
    <w:rsid w:val="00357D82"/>
    <w:rsid w:val="00357F3D"/>
    <w:rsid w:val="003600AF"/>
    <w:rsid w:val="0036012F"/>
    <w:rsid w:val="00360AE1"/>
    <w:rsid w:val="00360E2D"/>
    <w:rsid w:val="00360F07"/>
    <w:rsid w:val="0036209B"/>
    <w:rsid w:val="0036258C"/>
    <w:rsid w:val="00362730"/>
    <w:rsid w:val="00362945"/>
    <w:rsid w:val="00363259"/>
    <w:rsid w:val="00364C21"/>
    <w:rsid w:val="00364C5C"/>
    <w:rsid w:val="00365727"/>
    <w:rsid w:val="00365E10"/>
    <w:rsid w:val="00365E42"/>
    <w:rsid w:val="0036613A"/>
    <w:rsid w:val="003667BE"/>
    <w:rsid w:val="00366992"/>
    <w:rsid w:val="00366D1B"/>
    <w:rsid w:val="0036729D"/>
    <w:rsid w:val="00367345"/>
    <w:rsid w:val="0037125F"/>
    <w:rsid w:val="00371F38"/>
    <w:rsid w:val="00372684"/>
    <w:rsid w:val="003732FD"/>
    <w:rsid w:val="003737CE"/>
    <w:rsid w:val="00373A28"/>
    <w:rsid w:val="00373BF8"/>
    <w:rsid w:val="00374410"/>
    <w:rsid w:val="003745C0"/>
    <w:rsid w:val="003753C5"/>
    <w:rsid w:val="003754C8"/>
    <w:rsid w:val="00375A4F"/>
    <w:rsid w:val="00375E42"/>
    <w:rsid w:val="0037630E"/>
    <w:rsid w:val="00376900"/>
    <w:rsid w:val="00376AA2"/>
    <w:rsid w:val="00376EF5"/>
    <w:rsid w:val="0037744C"/>
    <w:rsid w:val="00377AB5"/>
    <w:rsid w:val="003801BC"/>
    <w:rsid w:val="00380BE3"/>
    <w:rsid w:val="003814BA"/>
    <w:rsid w:val="00382109"/>
    <w:rsid w:val="00382CFB"/>
    <w:rsid w:val="00383029"/>
    <w:rsid w:val="0038364F"/>
    <w:rsid w:val="00383A0B"/>
    <w:rsid w:val="00384523"/>
    <w:rsid w:val="003846FA"/>
    <w:rsid w:val="003848DC"/>
    <w:rsid w:val="00384A57"/>
    <w:rsid w:val="00384AB3"/>
    <w:rsid w:val="00385095"/>
    <w:rsid w:val="00385273"/>
    <w:rsid w:val="00385700"/>
    <w:rsid w:val="00385E8F"/>
    <w:rsid w:val="003866F2"/>
    <w:rsid w:val="00386A1D"/>
    <w:rsid w:val="00387176"/>
    <w:rsid w:val="00387447"/>
    <w:rsid w:val="00387AB3"/>
    <w:rsid w:val="00387B99"/>
    <w:rsid w:val="00390BDD"/>
    <w:rsid w:val="00390CAC"/>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6CC4"/>
    <w:rsid w:val="003A0866"/>
    <w:rsid w:val="003A11BE"/>
    <w:rsid w:val="003A12D7"/>
    <w:rsid w:val="003A161C"/>
    <w:rsid w:val="003A1C4F"/>
    <w:rsid w:val="003A23FA"/>
    <w:rsid w:val="003A2744"/>
    <w:rsid w:val="003A283D"/>
    <w:rsid w:val="003A30D9"/>
    <w:rsid w:val="003A33BD"/>
    <w:rsid w:val="003A3B07"/>
    <w:rsid w:val="003A40B2"/>
    <w:rsid w:val="003A48DB"/>
    <w:rsid w:val="003A4F97"/>
    <w:rsid w:val="003A534A"/>
    <w:rsid w:val="003A542D"/>
    <w:rsid w:val="003A6060"/>
    <w:rsid w:val="003A6292"/>
    <w:rsid w:val="003A6D0B"/>
    <w:rsid w:val="003A734F"/>
    <w:rsid w:val="003A7D92"/>
    <w:rsid w:val="003B056F"/>
    <w:rsid w:val="003B06B6"/>
    <w:rsid w:val="003B0A3B"/>
    <w:rsid w:val="003B0AAD"/>
    <w:rsid w:val="003B135E"/>
    <w:rsid w:val="003B1507"/>
    <w:rsid w:val="003B1548"/>
    <w:rsid w:val="003B1BF3"/>
    <w:rsid w:val="003B1CF9"/>
    <w:rsid w:val="003B2709"/>
    <w:rsid w:val="003B2A28"/>
    <w:rsid w:val="003B2F6C"/>
    <w:rsid w:val="003B2FF5"/>
    <w:rsid w:val="003B3887"/>
    <w:rsid w:val="003B3EDB"/>
    <w:rsid w:val="003B3F2B"/>
    <w:rsid w:val="003B466D"/>
    <w:rsid w:val="003B4A67"/>
    <w:rsid w:val="003B50ED"/>
    <w:rsid w:val="003B5330"/>
    <w:rsid w:val="003B564F"/>
    <w:rsid w:val="003B57F7"/>
    <w:rsid w:val="003B58FB"/>
    <w:rsid w:val="003B5A6E"/>
    <w:rsid w:val="003B5C82"/>
    <w:rsid w:val="003B6663"/>
    <w:rsid w:val="003B6792"/>
    <w:rsid w:val="003B6B76"/>
    <w:rsid w:val="003B6DEA"/>
    <w:rsid w:val="003B7115"/>
    <w:rsid w:val="003B7148"/>
    <w:rsid w:val="003B7223"/>
    <w:rsid w:val="003B76BD"/>
    <w:rsid w:val="003B77C9"/>
    <w:rsid w:val="003C05ED"/>
    <w:rsid w:val="003C06C3"/>
    <w:rsid w:val="003C08BE"/>
    <w:rsid w:val="003C0AED"/>
    <w:rsid w:val="003C0DA0"/>
    <w:rsid w:val="003C133C"/>
    <w:rsid w:val="003C13C0"/>
    <w:rsid w:val="003C1AEC"/>
    <w:rsid w:val="003C2113"/>
    <w:rsid w:val="003C22B6"/>
    <w:rsid w:val="003C306A"/>
    <w:rsid w:val="003C44A1"/>
    <w:rsid w:val="003C460D"/>
    <w:rsid w:val="003C46EB"/>
    <w:rsid w:val="003C4C48"/>
    <w:rsid w:val="003C55CA"/>
    <w:rsid w:val="003C5833"/>
    <w:rsid w:val="003C5CEB"/>
    <w:rsid w:val="003C62D6"/>
    <w:rsid w:val="003C6424"/>
    <w:rsid w:val="003C64B7"/>
    <w:rsid w:val="003C6641"/>
    <w:rsid w:val="003C6C61"/>
    <w:rsid w:val="003C70BF"/>
    <w:rsid w:val="003C70D8"/>
    <w:rsid w:val="003C71E9"/>
    <w:rsid w:val="003C784F"/>
    <w:rsid w:val="003C7DDD"/>
    <w:rsid w:val="003D094F"/>
    <w:rsid w:val="003D0C67"/>
    <w:rsid w:val="003D114F"/>
    <w:rsid w:val="003D118B"/>
    <w:rsid w:val="003D1548"/>
    <w:rsid w:val="003D1608"/>
    <w:rsid w:val="003D17AC"/>
    <w:rsid w:val="003D1E70"/>
    <w:rsid w:val="003D1EC4"/>
    <w:rsid w:val="003D1F7E"/>
    <w:rsid w:val="003D29E9"/>
    <w:rsid w:val="003D29ED"/>
    <w:rsid w:val="003D2B3F"/>
    <w:rsid w:val="003D2C37"/>
    <w:rsid w:val="003D32BE"/>
    <w:rsid w:val="003D3B21"/>
    <w:rsid w:val="003D4191"/>
    <w:rsid w:val="003D4840"/>
    <w:rsid w:val="003D4C7A"/>
    <w:rsid w:val="003D4CC2"/>
    <w:rsid w:val="003D5A95"/>
    <w:rsid w:val="003D632B"/>
    <w:rsid w:val="003D69F9"/>
    <w:rsid w:val="003D7546"/>
    <w:rsid w:val="003D7C3D"/>
    <w:rsid w:val="003E0761"/>
    <w:rsid w:val="003E0F18"/>
    <w:rsid w:val="003E145F"/>
    <w:rsid w:val="003E14CA"/>
    <w:rsid w:val="003E1787"/>
    <w:rsid w:val="003E2889"/>
    <w:rsid w:val="003E332F"/>
    <w:rsid w:val="003E35B3"/>
    <w:rsid w:val="003E3796"/>
    <w:rsid w:val="003E3F62"/>
    <w:rsid w:val="003E4663"/>
    <w:rsid w:val="003E4DED"/>
    <w:rsid w:val="003E59A2"/>
    <w:rsid w:val="003E59AB"/>
    <w:rsid w:val="003E5A91"/>
    <w:rsid w:val="003E5B5A"/>
    <w:rsid w:val="003E6B13"/>
    <w:rsid w:val="003E7248"/>
    <w:rsid w:val="003E74F5"/>
    <w:rsid w:val="003E7F07"/>
    <w:rsid w:val="003F0C51"/>
    <w:rsid w:val="003F12F2"/>
    <w:rsid w:val="003F1D70"/>
    <w:rsid w:val="003F2371"/>
    <w:rsid w:val="003F2F53"/>
    <w:rsid w:val="003F3521"/>
    <w:rsid w:val="003F3B2F"/>
    <w:rsid w:val="003F3DA5"/>
    <w:rsid w:val="003F3FD7"/>
    <w:rsid w:val="003F40F2"/>
    <w:rsid w:val="003F482D"/>
    <w:rsid w:val="003F5355"/>
    <w:rsid w:val="003F546F"/>
    <w:rsid w:val="003F58C6"/>
    <w:rsid w:val="003F5AF5"/>
    <w:rsid w:val="003F6D0C"/>
    <w:rsid w:val="003F6DA5"/>
    <w:rsid w:val="003F7070"/>
    <w:rsid w:val="003F77F2"/>
    <w:rsid w:val="003F78C5"/>
    <w:rsid w:val="0040096A"/>
    <w:rsid w:val="00400F45"/>
    <w:rsid w:val="004014AD"/>
    <w:rsid w:val="00401746"/>
    <w:rsid w:val="00401A3D"/>
    <w:rsid w:val="00401CB7"/>
    <w:rsid w:val="00402B9C"/>
    <w:rsid w:val="0040316C"/>
    <w:rsid w:val="00403382"/>
    <w:rsid w:val="00403688"/>
    <w:rsid w:val="00403690"/>
    <w:rsid w:val="004037F6"/>
    <w:rsid w:val="00404B02"/>
    <w:rsid w:val="00404FE2"/>
    <w:rsid w:val="004051BA"/>
    <w:rsid w:val="00405612"/>
    <w:rsid w:val="0040572E"/>
    <w:rsid w:val="0040624D"/>
    <w:rsid w:val="004069D9"/>
    <w:rsid w:val="00407159"/>
    <w:rsid w:val="004072A1"/>
    <w:rsid w:val="004072AF"/>
    <w:rsid w:val="00407AAD"/>
    <w:rsid w:val="00407E35"/>
    <w:rsid w:val="00407E3D"/>
    <w:rsid w:val="00410560"/>
    <w:rsid w:val="00410E72"/>
    <w:rsid w:val="0041257A"/>
    <w:rsid w:val="004125C7"/>
    <w:rsid w:val="00412946"/>
    <w:rsid w:val="00412E6F"/>
    <w:rsid w:val="00413405"/>
    <w:rsid w:val="00413CCD"/>
    <w:rsid w:val="00415879"/>
    <w:rsid w:val="004167C9"/>
    <w:rsid w:val="00416F23"/>
    <w:rsid w:val="0041770E"/>
    <w:rsid w:val="00417DCE"/>
    <w:rsid w:val="0042033E"/>
    <w:rsid w:val="00421462"/>
    <w:rsid w:val="004218D8"/>
    <w:rsid w:val="004225DB"/>
    <w:rsid w:val="0042333D"/>
    <w:rsid w:val="0042390B"/>
    <w:rsid w:val="00423B22"/>
    <w:rsid w:val="00424AB3"/>
    <w:rsid w:val="004250B2"/>
    <w:rsid w:val="00425411"/>
    <w:rsid w:val="0042595C"/>
    <w:rsid w:val="00425C71"/>
    <w:rsid w:val="00425D69"/>
    <w:rsid w:val="00426F1B"/>
    <w:rsid w:val="00426F5D"/>
    <w:rsid w:val="004277A9"/>
    <w:rsid w:val="004300C4"/>
    <w:rsid w:val="00430738"/>
    <w:rsid w:val="00430B69"/>
    <w:rsid w:val="00430B88"/>
    <w:rsid w:val="004314F9"/>
    <w:rsid w:val="004315AD"/>
    <w:rsid w:val="00431811"/>
    <w:rsid w:val="00431F57"/>
    <w:rsid w:val="00433158"/>
    <w:rsid w:val="00433B64"/>
    <w:rsid w:val="004343C5"/>
    <w:rsid w:val="00434804"/>
    <w:rsid w:val="00434DF8"/>
    <w:rsid w:val="00435F3D"/>
    <w:rsid w:val="00436B3D"/>
    <w:rsid w:val="0043710D"/>
    <w:rsid w:val="00437598"/>
    <w:rsid w:val="00437A09"/>
    <w:rsid w:val="00440281"/>
    <w:rsid w:val="00440C0C"/>
    <w:rsid w:val="00440C11"/>
    <w:rsid w:val="004410D3"/>
    <w:rsid w:val="004413E2"/>
    <w:rsid w:val="00441708"/>
    <w:rsid w:val="004418E8"/>
    <w:rsid w:val="00441923"/>
    <w:rsid w:val="00441A32"/>
    <w:rsid w:val="004420E8"/>
    <w:rsid w:val="0044239F"/>
    <w:rsid w:val="00442638"/>
    <w:rsid w:val="00443A91"/>
    <w:rsid w:val="0044429E"/>
    <w:rsid w:val="0044478B"/>
    <w:rsid w:val="00444833"/>
    <w:rsid w:val="00444BD4"/>
    <w:rsid w:val="00445376"/>
    <w:rsid w:val="004457C2"/>
    <w:rsid w:val="00445AC2"/>
    <w:rsid w:val="00445C29"/>
    <w:rsid w:val="00446F93"/>
    <w:rsid w:val="004477C3"/>
    <w:rsid w:val="004477EE"/>
    <w:rsid w:val="00447CB8"/>
    <w:rsid w:val="00450969"/>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05"/>
    <w:rsid w:val="00455F41"/>
    <w:rsid w:val="00456594"/>
    <w:rsid w:val="00457604"/>
    <w:rsid w:val="0045779B"/>
    <w:rsid w:val="004577CE"/>
    <w:rsid w:val="00457CF2"/>
    <w:rsid w:val="00460426"/>
    <w:rsid w:val="00460ACE"/>
    <w:rsid w:val="00460B70"/>
    <w:rsid w:val="00460BCD"/>
    <w:rsid w:val="00461469"/>
    <w:rsid w:val="00461552"/>
    <w:rsid w:val="00461E6C"/>
    <w:rsid w:val="00462A11"/>
    <w:rsid w:val="00462A9F"/>
    <w:rsid w:val="0046314E"/>
    <w:rsid w:val="004631AE"/>
    <w:rsid w:val="00463E31"/>
    <w:rsid w:val="00464346"/>
    <w:rsid w:val="00464B01"/>
    <w:rsid w:val="004651BC"/>
    <w:rsid w:val="0046534F"/>
    <w:rsid w:val="00465E00"/>
    <w:rsid w:val="00465E39"/>
    <w:rsid w:val="00466267"/>
    <w:rsid w:val="00466443"/>
    <w:rsid w:val="00466AA9"/>
    <w:rsid w:val="00466BDF"/>
    <w:rsid w:val="0046741A"/>
    <w:rsid w:val="00467847"/>
    <w:rsid w:val="0047047C"/>
    <w:rsid w:val="004704C3"/>
    <w:rsid w:val="00470974"/>
    <w:rsid w:val="004709A2"/>
    <w:rsid w:val="00471842"/>
    <w:rsid w:val="00471CB7"/>
    <w:rsid w:val="00471E42"/>
    <w:rsid w:val="004721C4"/>
    <w:rsid w:val="00472366"/>
    <w:rsid w:val="004725A0"/>
    <w:rsid w:val="00472F98"/>
    <w:rsid w:val="004731D6"/>
    <w:rsid w:val="004735FC"/>
    <w:rsid w:val="00473A95"/>
    <w:rsid w:val="00473FCB"/>
    <w:rsid w:val="00474478"/>
    <w:rsid w:val="004746E3"/>
    <w:rsid w:val="00475652"/>
    <w:rsid w:val="00476252"/>
    <w:rsid w:val="0047687E"/>
    <w:rsid w:val="004769D9"/>
    <w:rsid w:val="00476DCE"/>
    <w:rsid w:val="004776A8"/>
    <w:rsid w:val="00477F20"/>
    <w:rsid w:val="0048015D"/>
    <w:rsid w:val="00480163"/>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4F3"/>
    <w:rsid w:val="00490937"/>
    <w:rsid w:val="00490FD4"/>
    <w:rsid w:val="004914BD"/>
    <w:rsid w:val="004916D7"/>
    <w:rsid w:val="004916D9"/>
    <w:rsid w:val="00491FE5"/>
    <w:rsid w:val="00492007"/>
    <w:rsid w:val="00492206"/>
    <w:rsid w:val="004934D9"/>
    <w:rsid w:val="00494D20"/>
    <w:rsid w:val="004951E8"/>
    <w:rsid w:val="004956FB"/>
    <w:rsid w:val="004967E3"/>
    <w:rsid w:val="00496D34"/>
    <w:rsid w:val="0049735D"/>
    <w:rsid w:val="004979BC"/>
    <w:rsid w:val="004979DF"/>
    <w:rsid w:val="00497CBE"/>
    <w:rsid w:val="00497DF5"/>
    <w:rsid w:val="004A0026"/>
    <w:rsid w:val="004A1941"/>
    <w:rsid w:val="004A2363"/>
    <w:rsid w:val="004A2A07"/>
    <w:rsid w:val="004A2F33"/>
    <w:rsid w:val="004A31A1"/>
    <w:rsid w:val="004A36F3"/>
    <w:rsid w:val="004A395D"/>
    <w:rsid w:val="004A3D74"/>
    <w:rsid w:val="004A3E5B"/>
    <w:rsid w:val="004A4435"/>
    <w:rsid w:val="004A4678"/>
    <w:rsid w:val="004A51E2"/>
    <w:rsid w:val="004A5DAF"/>
    <w:rsid w:val="004A5F52"/>
    <w:rsid w:val="004A5F75"/>
    <w:rsid w:val="004A603A"/>
    <w:rsid w:val="004A6100"/>
    <w:rsid w:val="004A6292"/>
    <w:rsid w:val="004A64B5"/>
    <w:rsid w:val="004A6520"/>
    <w:rsid w:val="004A66B4"/>
    <w:rsid w:val="004A7000"/>
    <w:rsid w:val="004B0210"/>
    <w:rsid w:val="004B2224"/>
    <w:rsid w:val="004B254E"/>
    <w:rsid w:val="004B27F0"/>
    <w:rsid w:val="004B2DD5"/>
    <w:rsid w:val="004B3478"/>
    <w:rsid w:val="004B3B9B"/>
    <w:rsid w:val="004B3BE3"/>
    <w:rsid w:val="004B3DDD"/>
    <w:rsid w:val="004B4014"/>
    <w:rsid w:val="004B4E5E"/>
    <w:rsid w:val="004B513A"/>
    <w:rsid w:val="004B5817"/>
    <w:rsid w:val="004B59A9"/>
    <w:rsid w:val="004B5A9A"/>
    <w:rsid w:val="004B6205"/>
    <w:rsid w:val="004B63A7"/>
    <w:rsid w:val="004B63E1"/>
    <w:rsid w:val="004B7329"/>
    <w:rsid w:val="004B737A"/>
    <w:rsid w:val="004B7A00"/>
    <w:rsid w:val="004B7CB8"/>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498E"/>
    <w:rsid w:val="004C5194"/>
    <w:rsid w:val="004C5B4D"/>
    <w:rsid w:val="004C5D66"/>
    <w:rsid w:val="004C6202"/>
    <w:rsid w:val="004C667B"/>
    <w:rsid w:val="004C6CEE"/>
    <w:rsid w:val="004C7984"/>
    <w:rsid w:val="004C7AC6"/>
    <w:rsid w:val="004C7F5A"/>
    <w:rsid w:val="004D0300"/>
    <w:rsid w:val="004D16C1"/>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72"/>
    <w:rsid w:val="004E52C8"/>
    <w:rsid w:val="004E5814"/>
    <w:rsid w:val="004E598F"/>
    <w:rsid w:val="004E6AA6"/>
    <w:rsid w:val="004E6CB6"/>
    <w:rsid w:val="004E6DB3"/>
    <w:rsid w:val="004E6E41"/>
    <w:rsid w:val="004E79B7"/>
    <w:rsid w:val="004E7BA7"/>
    <w:rsid w:val="004E7E7C"/>
    <w:rsid w:val="004E7FAA"/>
    <w:rsid w:val="004F02F9"/>
    <w:rsid w:val="004F04A3"/>
    <w:rsid w:val="004F0919"/>
    <w:rsid w:val="004F0DF1"/>
    <w:rsid w:val="004F0FD4"/>
    <w:rsid w:val="004F10A4"/>
    <w:rsid w:val="004F11E3"/>
    <w:rsid w:val="004F1A35"/>
    <w:rsid w:val="004F2CF4"/>
    <w:rsid w:val="004F2F28"/>
    <w:rsid w:val="004F34CF"/>
    <w:rsid w:val="004F3C22"/>
    <w:rsid w:val="004F40B9"/>
    <w:rsid w:val="004F41FD"/>
    <w:rsid w:val="004F428F"/>
    <w:rsid w:val="004F42C9"/>
    <w:rsid w:val="004F42CA"/>
    <w:rsid w:val="004F43A9"/>
    <w:rsid w:val="004F494E"/>
    <w:rsid w:val="004F49E0"/>
    <w:rsid w:val="004F49FF"/>
    <w:rsid w:val="004F4A96"/>
    <w:rsid w:val="004F4F9C"/>
    <w:rsid w:val="004F53F5"/>
    <w:rsid w:val="004F621D"/>
    <w:rsid w:val="004F6A43"/>
    <w:rsid w:val="004F6D18"/>
    <w:rsid w:val="004F6E06"/>
    <w:rsid w:val="004F78B4"/>
    <w:rsid w:val="004F79F7"/>
    <w:rsid w:val="004F7B29"/>
    <w:rsid w:val="004F7FD1"/>
    <w:rsid w:val="00500606"/>
    <w:rsid w:val="00500782"/>
    <w:rsid w:val="005009A5"/>
    <w:rsid w:val="00500D98"/>
    <w:rsid w:val="00501587"/>
    <w:rsid w:val="00502406"/>
    <w:rsid w:val="00502BA4"/>
    <w:rsid w:val="00503065"/>
    <w:rsid w:val="0050319D"/>
    <w:rsid w:val="005039A0"/>
    <w:rsid w:val="0050413F"/>
    <w:rsid w:val="0050485F"/>
    <w:rsid w:val="005050D6"/>
    <w:rsid w:val="00505458"/>
    <w:rsid w:val="00505642"/>
    <w:rsid w:val="00506217"/>
    <w:rsid w:val="00506C7C"/>
    <w:rsid w:val="0050711F"/>
    <w:rsid w:val="0050785B"/>
    <w:rsid w:val="00507E02"/>
    <w:rsid w:val="005105EE"/>
    <w:rsid w:val="00510CB7"/>
    <w:rsid w:val="00511B6B"/>
    <w:rsid w:val="00512E54"/>
    <w:rsid w:val="00512E71"/>
    <w:rsid w:val="005139E8"/>
    <w:rsid w:val="00513A14"/>
    <w:rsid w:val="00514124"/>
    <w:rsid w:val="00514EF3"/>
    <w:rsid w:val="00515051"/>
    <w:rsid w:val="00515181"/>
    <w:rsid w:val="005151F5"/>
    <w:rsid w:val="005155C4"/>
    <w:rsid w:val="00516478"/>
    <w:rsid w:val="00516B77"/>
    <w:rsid w:val="00516DBC"/>
    <w:rsid w:val="005173B6"/>
    <w:rsid w:val="00517406"/>
    <w:rsid w:val="0052005F"/>
    <w:rsid w:val="0052020D"/>
    <w:rsid w:val="0052075E"/>
    <w:rsid w:val="005213A0"/>
    <w:rsid w:val="00521A23"/>
    <w:rsid w:val="00522D30"/>
    <w:rsid w:val="005237CD"/>
    <w:rsid w:val="00523842"/>
    <w:rsid w:val="00523C58"/>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41A"/>
    <w:rsid w:val="00533764"/>
    <w:rsid w:val="00533955"/>
    <w:rsid w:val="005343CF"/>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C47"/>
    <w:rsid w:val="00546E2A"/>
    <w:rsid w:val="00547CF3"/>
    <w:rsid w:val="005504A3"/>
    <w:rsid w:val="00550679"/>
    <w:rsid w:val="00552028"/>
    <w:rsid w:val="00552222"/>
    <w:rsid w:val="005529E5"/>
    <w:rsid w:val="00552EAB"/>
    <w:rsid w:val="005538C6"/>
    <w:rsid w:val="00553EE7"/>
    <w:rsid w:val="005542F8"/>
    <w:rsid w:val="00554A44"/>
    <w:rsid w:val="0055505F"/>
    <w:rsid w:val="005553B9"/>
    <w:rsid w:val="00555D49"/>
    <w:rsid w:val="00555E91"/>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E8"/>
    <w:rsid w:val="005666D4"/>
    <w:rsid w:val="0056702C"/>
    <w:rsid w:val="00567225"/>
    <w:rsid w:val="005672BA"/>
    <w:rsid w:val="00570B71"/>
    <w:rsid w:val="00570DA6"/>
    <w:rsid w:val="0057105E"/>
    <w:rsid w:val="00571409"/>
    <w:rsid w:val="00571981"/>
    <w:rsid w:val="00572A9B"/>
    <w:rsid w:val="00572CA7"/>
    <w:rsid w:val="00572EB3"/>
    <w:rsid w:val="005733DB"/>
    <w:rsid w:val="00573AF4"/>
    <w:rsid w:val="00573D50"/>
    <w:rsid w:val="005745F0"/>
    <w:rsid w:val="00574918"/>
    <w:rsid w:val="005749AB"/>
    <w:rsid w:val="00574BFD"/>
    <w:rsid w:val="0057520D"/>
    <w:rsid w:val="005753FE"/>
    <w:rsid w:val="005754BB"/>
    <w:rsid w:val="00575F01"/>
    <w:rsid w:val="00576038"/>
    <w:rsid w:val="00576544"/>
    <w:rsid w:val="005768F4"/>
    <w:rsid w:val="00576C2D"/>
    <w:rsid w:val="00576EEC"/>
    <w:rsid w:val="00577F1F"/>
    <w:rsid w:val="0058075B"/>
    <w:rsid w:val="005808D6"/>
    <w:rsid w:val="00580941"/>
    <w:rsid w:val="0058109D"/>
    <w:rsid w:val="005816B0"/>
    <w:rsid w:val="0058230F"/>
    <w:rsid w:val="00582576"/>
    <w:rsid w:val="005825A5"/>
    <w:rsid w:val="005839E5"/>
    <w:rsid w:val="00584122"/>
    <w:rsid w:val="00584128"/>
    <w:rsid w:val="00584C1A"/>
    <w:rsid w:val="0058535C"/>
    <w:rsid w:val="005862B2"/>
    <w:rsid w:val="005867BA"/>
    <w:rsid w:val="00586F84"/>
    <w:rsid w:val="00587391"/>
    <w:rsid w:val="0058792E"/>
    <w:rsid w:val="00587A1C"/>
    <w:rsid w:val="00587D8A"/>
    <w:rsid w:val="00587FA4"/>
    <w:rsid w:val="0059017B"/>
    <w:rsid w:val="00590579"/>
    <w:rsid w:val="0059081D"/>
    <w:rsid w:val="005911E6"/>
    <w:rsid w:val="00591852"/>
    <w:rsid w:val="00591B30"/>
    <w:rsid w:val="0059204B"/>
    <w:rsid w:val="005922F3"/>
    <w:rsid w:val="0059289F"/>
    <w:rsid w:val="00592941"/>
    <w:rsid w:val="00592D6D"/>
    <w:rsid w:val="005947FD"/>
    <w:rsid w:val="00594B3D"/>
    <w:rsid w:val="00595278"/>
    <w:rsid w:val="0059533D"/>
    <w:rsid w:val="00595343"/>
    <w:rsid w:val="005954F7"/>
    <w:rsid w:val="00596528"/>
    <w:rsid w:val="0059670D"/>
    <w:rsid w:val="005967B1"/>
    <w:rsid w:val="005968FC"/>
    <w:rsid w:val="00596926"/>
    <w:rsid w:val="00596F1A"/>
    <w:rsid w:val="00597193"/>
    <w:rsid w:val="005979D6"/>
    <w:rsid w:val="00597E63"/>
    <w:rsid w:val="005A1195"/>
    <w:rsid w:val="005A12EB"/>
    <w:rsid w:val="005A1DCC"/>
    <w:rsid w:val="005A1DE1"/>
    <w:rsid w:val="005A2866"/>
    <w:rsid w:val="005A2E19"/>
    <w:rsid w:val="005A30C3"/>
    <w:rsid w:val="005A35B8"/>
    <w:rsid w:val="005A3F77"/>
    <w:rsid w:val="005A55FD"/>
    <w:rsid w:val="005A57D8"/>
    <w:rsid w:val="005A5F1B"/>
    <w:rsid w:val="005A616E"/>
    <w:rsid w:val="005A69C2"/>
    <w:rsid w:val="005A7358"/>
    <w:rsid w:val="005A76C3"/>
    <w:rsid w:val="005A77FE"/>
    <w:rsid w:val="005A7886"/>
    <w:rsid w:val="005A7FD7"/>
    <w:rsid w:val="005B0732"/>
    <w:rsid w:val="005B298E"/>
    <w:rsid w:val="005B2B04"/>
    <w:rsid w:val="005B2DCB"/>
    <w:rsid w:val="005B3048"/>
    <w:rsid w:val="005B35A7"/>
    <w:rsid w:val="005B5CFC"/>
    <w:rsid w:val="005B5EF2"/>
    <w:rsid w:val="005B654C"/>
    <w:rsid w:val="005B691B"/>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0E5"/>
    <w:rsid w:val="005D64F9"/>
    <w:rsid w:val="005D67D9"/>
    <w:rsid w:val="005D6811"/>
    <w:rsid w:val="005D68BA"/>
    <w:rsid w:val="005D6E9D"/>
    <w:rsid w:val="005D7FE8"/>
    <w:rsid w:val="005E0618"/>
    <w:rsid w:val="005E0A01"/>
    <w:rsid w:val="005E0AF1"/>
    <w:rsid w:val="005E0F57"/>
    <w:rsid w:val="005E1EE6"/>
    <w:rsid w:val="005E260E"/>
    <w:rsid w:val="005E3C68"/>
    <w:rsid w:val="005E3DF4"/>
    <w:rsid w:val="005E3F9A"/>
    <w:rsid w:val="005E40FD"/>
    <w:rsid w:val="005E51AC"/>
    <w:rsid w:val="005E595A"/>
    <w:rsid w:val="005E6257"/>
    <w:rsid w:val="005E676D"/>
    <w:rsid w:val="005E7385"/>
    <w:rsid w:val="005E73D2"/>
    <w:rsid w:val="005E7964"/>
    <w:rsid w:val="005E7C51"/>
    <w:rsid w:val="005E7D03"/>
    <w:rsid w:val="005F01C5"/>
    <w:rsid w:val="005F01ED"/>
    <w:rsid w:val="005F0211"/>
    <w:rsid w:val="005F03DB"/>
    <w:rsid w:val="005F04A0"/>
    <w:rsid w:val="005F0643"/>
    <w:rsid w:val="005F096E"/>
    <w:rsid w:val="005F1588"/>
    <w:rsid w:val="005F15D8"/>
    <w:rsid w:val="005F1CB9"/>
    <w:rsid w:val="005F1F19"/>
    <w:rsid w:val="005F2137"/>
    <w:rsid w:val="005F2D1E"/>
    <w:rsid w:val="005F3EAD"/>
    <w:rsid w:val="005F3F30"/>
    <w:rsid w:val="005F3F3A"/>
    <w:rsid w:val="005F3FA7"/>
    <w:rsid w:val="005F40D3"/>
    <w:rsid w:val="005F4125"/>
    <w:rsid w:val="005F597D"/>
    <w:rsid w:val="005F5B30"/>
    <w:rsid w:val="005F5C8D"/>
    <w:rsid w:val="005F5D74"/>
    <w:rsid w:val="005F5DC0"/>
    <w:rsid w:val="005F61CC"/>
    <w:rsid w:val="005F6217"/>
    <w:rsid w:val="005F67BD"/>
    <w:rsid w:val="005F6D56"/>
    <w:rsid w:val="005F6E4F"/>
    <w:rsid w:val="005F7847"/>
    <w:rsid w:val="005F7F1E"/>
    <w:rsid w:val="00600BC5"/>
    <w:rsid w:val="00601564"/>
    <w:rsid w:val="006020CA"/>
    <w:rsid w:val="00602349"/>
    <w:rsid w:val="0060269D"/>
    <w:rsid w:val="006028DD"/>
    <w:rsid w:val="00602B09"/>
    <w:rsid w:val="00603136"/>
    <w:rsid w:val="00603E9D"/>
    <w:rsid w:val="0060427C"/>
    <w:rsid w:val="00604375"/>
    <w:rsid w:val="006043B1"/>
    <w:rsid w:val="00604806"/>
    <w:rsid w:val="00604900"/>
    <w:rsid w:val="00604B0C"/>
    <w:rsid w:val="00604B5E"/>
    <w:rsid w:val="00605293"/>
    <w:rsid w:val="00606926"/>
    <w:rsid w:val="0060765E"/>
    <w:rsid w:val="0060766B"/>
    <w:rsid w:val="006077B9"/>
    <w:rsid w:val="00610BC3"/>
    <w:rsid w:val="00610F38"/>
    <w:rsid w:val="006114F4"/>
    <w:rsid w:val="0061210B"/>
    <w:rsid w:val="006128E4"/>
    <w:rsid w:val="0061293A"/>
    <w:rsid w:val="00612A7F"/>
    <w:rsid w:val="0061315F"/>
    <w:rsid w:val="00613342"/>
    <w:rsid w:val="0061341C"/>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2153"/>
    <w:rsid w:val="006221C3"/>
    <w:rsid w:val="0062261E"/>
    <w:rsid w:val="0062281E"/>
    <w:rsid w:val="00622ABE"/>
    <w:rsid w:val="0062330E"/>
    <w:rsid w:val="00623F28"/>
    <w:rsid w:val="00624157"/>
    <w:rsid w:val="0062425E"/>
    <w:rsid w:val="00624B58"/>
    <w:rsid w:val="006251A6"/>
    <w:rsid w:val="0062533D"/>
    <w:rsid w:val="00625344"/>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4804"/>
    <w:rsid w:val="00634E2E"/>
    <w:rsid w:val="00634FC9"/>
    <w:rsid w:val="006362EA"/>
    <w:rsid w:val="00637E61"/>
    <w:rsid w:val="00640784"/>
    <w:rsid w:val="00641244"/>
    <w:rsid w:val="0064191C"/>
    <w:rsid w:val="00641B54"/>
    <w:rsid w:val="00641C34"/>
    <w:rsid w:val="00642E6B"/>
    <w:rsid w:val="00642F1D"/>
    <w:rsid w:val="00643282"/>
    <w:rsid w:val="00643DC2"/>
    <w:rsid w:val="00644139"/>
    <w:rsid w:val="0064465C"/>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47D"/>
    <w:rsid w:val="00651D44"/>
    <w:rsid w:val="00652020"/>
    <w:rsid w:val="00652253"/>
    <w:rsid w:val="006522ED"/>
    <w:rsid w:val="0065238A"/>
    <w:rsid w:val="006524A5"/>
    <w:rsid w:val="00652702"/>
    <w:rsid w:val="00652CF6"/>
    <w:rsid w:val="00652FA6"/>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60049"/>
    <w:rsid w:val="0066007D"/>
    <w:rsid w:val="00660184"/>
    <w:rsid w:val="00660BAF"/>
    <w:rsid w:val="00660DFD"/>
    <w:rsid w:val="00660EF7"/>
    <w:rsid w:val="006610E9"/>
    <w:rsid w:val="00661510"/>
    <w:rsid w:val="006617A8"/>
    <w:rsid w:val="006617E3"/>
    <w:rsid w:val="00661EB8"/>
    <w:rsid w:val="00662A92"/>
    <w:rsid w:val="00662F88"/>
    <w:rsid w:val="00663210"/>
    <w:rsid w:val="00663272"/>
    <w:rsid w:val="0066335F"/>
    <w:rsid w:val="00663DDC"/>
    <w:rsid w:val="00664516"/>
    <w:rsid w:val="00664C4C"/>
    <w:rsid w:val="00664C6F"/>
    <w:rsid w:val="00664DA1"/>
    <w:rsid w:val="00665597"/>
    <w:rsid w:val="00666F17"/>
    <w:rsid w:val="00667650"/>
    <w:rsid w:val="00667E62"/>
    <w:rsid w:val="0067003E"/>
    <w:rsid w:val="00670154"/>
    <w:rsid w:val="00670218"/>
    <w:rsid w:val="00670885"/>
    <w:rsid w:val="00670D4A"/>
    <w:rsid w:val="0067152F"/>
    <w:rsid w:val="0067270C"/>
    <w:rsid w:val="006727A9"/>
    <w:rsid w:val="00672C79"/>
    <w:rsid w:val="00672F76"/>
    <w:rsid w:val="006735D1"/>
    <w:rsid w:val="0067425B"/>
    <w:rsid w:val="006746FE"/>
    <w:rsid w:val="00676F35"/>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A12"/>
    <w:rsid w:val="00686A1C"/>
    <w:rsid w:val="00686B2D"/>
    <w:rsid w:val="00687288"/>
    <w:rsid w:val="006873B7"/>
    <w:rsid w:val="00687D78"/>
    <w:rsid w:val="00690612"/>
    <w:rsid w:val="0069068C"/>
    <w:rsid w:val="00690C0D"/>
    <w:rsid w:val="00690C4D"/>
    <w:rsid w:val="00690E27"/>
    <w:rsid w:val="006912C9"/>
    <w:rsid w:val="00691B6F"/>
    <w:rsid w:val="00691B89"/>
    <w:rsid w:val="00691BE8"/>
    <w:rsid w:val="0069202C"/>
    <w:rsid w:val="006922A7"/>
    <w:rsid w:val="00692523"/>
    <w:rsid w:val="00692800"/>
    <w:rsid w:val="006928A6"/>
    <w:rsid w:val="00692A41"/>
    <w:rsid w:val="006943AF"/>
    <w:rsid w:val="0069448C"/>
    <w:rsid w:val="00694CA8"/>
    <w:rsid w:val="006955BB"/>
    <w:rsid w:val="00695678"/>
    <w:rsid w:val="006957BF"/>
    <w:rsid w:val="006975FA"/>
    <w:rsid w:val="006A05D2"/>
    <w:rsid w:val="006A0B16"/>
    <w:rsid w:val="006A0B6B"/>
    <w:rsid w:val="006A12FE"/>
    <w:rsid w:val="006A14EF"/>
    <w:rsid w:val="006A1A92"/>
    <w:rsid w:val="006A1AEF"/>
    <w:rsid w:val="006A2F56"/>
    <w:rsid w:val="006A3C56"/>
    <w:rsid w:val="006A41EE"/>
    <w:rsid w:val="006A4BF2"/>
    <w:rsid w:val="006A4E4E"/>
    <w:rsid w:val="006A5ADA"/>
    <w:rsid w:val="006A6633"/>
    <w:rsid w:val="006A7215"/>
    <w:rsid w:val="006A7275"/>
    <w:rsid w:val="006A7376"/>
    <w:rsid w:val="006B0424"/>
    <w:rsid w:val="006B05F2"/>
    <w:rsid w:val="006B0DCE"/>
    <w:rsid w:val="006B1274"/>
    <w:rsid w:val="006B1722"/>
    <w:rsid w:val="006B1B46"/>
    <w:rsid w:val="006B222D"/>
    <w:rsid w:val="006B23F4"/>
    <w:rsid w:val="006B25A1"/>
    <w:rsid w:val="006B26B4"/>
    <w:rsid w:val="006B29BA"/>
    <w:rsid w:val="006B2F7D"/>
    <w:rsid w:val="006B340A"/>
    <w:rsid w:val="006B34D6"/>
    <w:rsid w:val="006B3F02"/>
    <w:rsid w:val="006B4B09"/>
    <w:rsid w:val="006B554B"/>
    <w:rsid w:val="006B5613"/>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39CF"/>
    <w:rsid w:val="006C3ADE"/>
    <w:rsid w:val="006C4179"/>
    <w:rsid w:val="006C4412"/>
    <w:rsid w:val="006C4AAE"/>
    <w:rsid w:val="006C548D"/>
    <w:rsid w:val="006C5936"/>
    <w:rsid w:val="006C5B32"/>
    <w:rsid w:val="006C62ED"/>
    <w:rsid w:val="006C6620"/>
    <w:rsid w:val="006C6BD1"/>
    <w:rsid w:val="006C6C2D"/>
    <w:rsid w:val="006C71AA"/>
    <w:rsid w:val="006C755F"/>
    <w:rsid w:val="006C7981"/>
    <w:rsid w:val="006C7C87"/>
    <w:rsid w:val="006D0184"/>
    <w:rsid w:val="006D03D8"/>
    <w:rsid w:val="006D0850"/>
    <w:rsid w:val="006D1170"/>
    <w:rsid w:val="006D125A"/>
    <w:rsid w:val="006D12B9"/>
    <w:rsid w:val="006D1FCC"/>
    <w:rsid w:val="006D2233"/>
    <w:rsid w:val="006D226C"/>
    <w:rsid w:val="006D3028"/>
    <w:rsid w:val="006D3ED5"/>
    <w:rsid w:val="006D3FF9"/>
    <w:rsid w:val="006D4048"/>
    <w:rsid w:val="006D41C8"/>
    <w:rsid w:val="006D474A"/>
    <w:rsid w:val="006D4D3A"/>
    <w:rsid w:val="006D4E08"/>
    <w:rsid w:val="006D53B8"/>
    <w:rsid w:val="006D57A6"/>
    <w:rsid w:val="006D6297"/>
    <w:rsid w:val="006D62AD"/>
    <w:rsid w:val="006D694A"/>
    <w:rsid w:val="006D74FB"/>
    <w:rsid w:val="006D7E85"/>
    <w:rsid w:val="006D7F23"/>
    <w:rsid w:val="006E004A"/>
    <w:rsid w:val="006E18AC"/>
    <w:rsid w:val="006E19CF"/>
    <w:rsid w:val="006E1C6B"/>
    <w:rsid w:val="006E23F2"/>
    <w:rsid w:val="006E2806"/>
    <w:rsid w:val="006E2880"/>
    <w:rsid w:val="006E2A6B"/>
    <w:rsid w:val="006E2A9C"/>
    <w:rsid w:val="006E2BDE"/>
    <w:rsid w:val="006E2DA5"/>
    <w:rsid w:val="006E4B49"/>
    <w:rsid w:val="006E4D6A"/>
    <w:rsid w:val="006E5476"/>
    <w:rsid w:val="006E5C8D"/>
    <w:rsid w:val="006E612D"/>
    <w:rsid w:val="006E6D50"/>
    <w:rsid w:val="006E6FB3"/>
    <w:rsid w:val="006E70A7"/>
    <w:rsid w:val="006E71F8"/>
    <w:rsid w:val="006E771B"/>
    <w:rsid w:val="006E7ACC"/>
    <w:rsid w:val="006F004B"/>
    <w:rsid w:val="006F031E"/>
    <w:rsid w:val="006F0BB2"/>
    <w:rsid w:val="006F0C13"/>
    <w:rsid w:val="006F0C51"/>
    <w:rsid w:val="006F0F5E"/>
    <w:rsid w:val="006F1467"/>
    <w:rsid w:val="006F1523"/>
    <w:rsid w:val="006F2314"/>
    <w:rsid w:val="006F2353"/>
    <w:rsid w:val="006F2CA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CF3"/>
    <w:rsid w:val="00700E19"/>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230"/>
    <w:rsid w:val="00707A5D"/>
    <w:rsid w:val="00707B3F"/>
    <w:rsid w:val="00711135"/>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936"/>
    <w:rsid w:val="007205D5"/>
    <w:rsid w:val="0072069D"/>
    <w:rsid w:val="00721BAB"/>
    <w:rsid w:val="00721E5C"/>
    <w:rsid w:val="00722898"/>
    <w:rsid w:val="00722A02"/>
    <w:rsid w:val="0072434B"/>
    <w:rsid w:val="007247C0"/>
    <w:rsid w:val="00724BBE"/>
    <w:rsid w:val="0072529A"/>
    <w:rsid w:val="00725A70"/>
    <w:rsid w:val="00727BC6"/>
    <w:rsid w:val="00730BE8"/>
    <w:rsid w:val="00730DE2"/>
    <w:rsid w:val="007314FD"/>
    <w:rsid w:val="00731F71"/>
    <w:rsid w:val="00732066"/>
    <w:rsid w:val="007321C3"/>
    <w:rsid w:val="0073248A"/>
    <w:rsid w:val="00732647"/>
    <w:rsid w:val="00732AC4"/>
    <w:rsid w:val="00733931"/>
    <w:rsid w:val="00734F33"/>
    <w:rsid w:val="00735329"/>
    <w:rsid w:val="00735979"/>
    <w:rsid w:val="00735BEF"/>
    <w:rsid w:val="00735C6B"/>
    <w:rsid w:val="007365E8"/>
    <w:rsid w:val="00740328"/>
    <w:rsid w:val="007406B4"/>
    <w:rsid w:val="0074080E"/>
    <w:rsid w:val="0074083A"/>
    <w:rsid w:val="00740BF3"/>
    <w:rsid w:val="0074166F"/>
    <w:rsid w:val="0074195E"/>
    <w:rsid w:val="00741B29"/>
    <w:rsid w:val="00741DC7"/>
    <w:rsid w:val="00741E3E"/>
    <w:rsid w:val="00741EEE"/>
    <w:rsid w:val="0074248A"/>
    <w:rsid w:val="00743718"/>
    <w:rsid w:val="00743DE9"/>
    <w:rsid w:val="00744041"/>
    <w:rsid w:val="0074407E"/>
    <w:rsid w:val="0074435A"/>
    <w:rsid w:val="00744ED6"/>
    <w:rsid w:val="007451BE"/>
    <w:rsid w:val="00745700"/>
    <w:rsid w:val="00745CFC"/>
    <w:rsid w:val="00746B34"/>
    <w:rsid w:val="00747985"/>
    <w:rsid w:val="00747A7C"/>
    <w:rsid w:val="00747FF3"/>
    <w:rsid w:val="00751106"/>
    <w:rsid w:val="007517D5"/>
    <w:rsid w:val="00752354"/>
    <w:rsid w:val="00752EC2"/>
    <w:rsid w:val="00753809"/>
    <w:rsid w:val="00753E93"/>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2B7"/>
    <w:rsid w:val="007639B7"/>
    <w:rsid w:val="007648DA"/>
    <w:rsid w:val="00764C84"/>
    <w:rsid w:val="00765DA4"/>
    <w:rsid w:val="00766588"/>
    <w:rsid w:val="00766752"/>
    <w:rsid w:val="0076755F"/>
    <w:rsid w:val="007678DA"/>
    <w:rsid w:val="00767B04"/>
    <w:rsid w:val="00770811"/>
    <w:rsid w:val="00770F1D"/>
    <w:rsid w:val="007713AB"/>
    <w:rsid w:val="0077180C"/>
    <w:rsid w:val="00772779"/>
    <w:rsid w:val="00772A1C"/>
    <w:rsid w:val="00772B27"/>
    <w:rsid w:val="00772C36"/>
    <w:rsid w:val="00772E37"/>
    <w:rsid w:val="00773936"/>
    <w:rsid w:val="007739AF"/>
    <w:rsid w:val="00774131"/>
    <w:rsid w:val="00774AEB"/>
    <w:rsid w:val="007751F6"/>
    <w:rsid w:val="0077546D"/>
    <w:rsid w:val="007759D9"/>
    <w:rsid w:val="00775C62"/>
    <w:rsid w:val="00775D92"/>
    <w:rsid w:val="00776366"/>
    <w:rsid w:val="00776E30"/>
    <w:rsid w:val="00776E62"/>
    <w:rsid w:val="00777562"/>
    <w:rsid w:val="007777CB"/>
    <w:rsid w:val="00777B77"/>
    <w:rsid w:val="0078090A"/>
    <w:rsid w:val="00781752"/>
    <w:rsid w:val="00782631"/>
    <w:rsid w:val="0078459D"/>
    <w:rsid w:val="00785AEE"/>
    <w:rsid w:val="0078746D"/>
    <w:rsid w:val="00787A17"/>
    <w:rsid w:val="00787ACC"/>
    <w:rsid w:val="00787FE4"/>
    <w:rsid w:val="0079002F"/>
    <w:rsid w:val="0079067E"/>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5E12"/>
    <w:rsid w:val="00796281"/>
    <w:rsid w:val="00796347"/>
    <w:rsid w:val="0079634F"/>
    <w:rsid w:val="0079718D"/>
    <w:rsid w:val="007979F5"/>
    <w:rsid w:val="00797FC8"/>
    <w:rsid w:val="007A0C03"/>
    <w:rsid w:val="007A0D19"/>
    <w:rsid w:val="007A1142"/>
    <w:rsid w:val="007A12A3"/>
    <w:rsid w:val="007A1BD0"/>
    <w:rsid w:val="007A2FF1"/>
    <w:rsid w:val="007A31CF"/>
    <w:rsid w:val="007A31D4"/>
    <w:rsid w:val="007A3412"/>
    <w:rsid w:val="007A372B"/>
    <w:rsid w:val="007A3CDA"/>
    <w:rsid w:val="007A438A"/>
    <w:rsid w:val="007A5AE9"/>
    <w:rsid w:val="007A5CFC"/>
    <w:rsid w:val="007A5D19"/>
    <w:rsid w:val="007A6D5B"/>
    <w:rsid w:val="007A6DAA"/>
    <w:rsid w:val="007A7239"/>
    <w:rsid w:val="007A749A"/>
    <w:rsid w:val="007A77A4"/>
    <w:rsid w:val="007A79EA"/>
    <w:rsid w:val="007B0088"/>
    <w:rsid w:val="007B00DD"/>
    <w:rsid w:val="007B06AA"/>
    <w:rsid w:val="007B07A6"/>
    <w:rsid w:val="007B09AD"/>
    <w:rsid w:val="007B11E2"/>
    <w:rsid w:val="007B1349"/>
    <w:rsid w:val="007B181B"/>
    <w:rsid w:val="007B1DCD"/>
    <w:rsid w:val="007B2794"/>
    <w:rsid w:val="007B32CA"/>
    <w:rsid w:val="007B3EF2"/>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5A"/>
    <w:rsid w:val="007C0940"/>
    <w:rsid w:val="007C0BE5"/>
    <w:rsid w:val="007C230D"/>
    <w:rsid w:val="007C3516"/>
    <w:rsid w:val="007C44D0"/>
    <w:rsid w:val="007C5583"/>
    <w:rsid w:val="007C597B"/>
    <w:rsid w:val="007C6240"/>
    <w:rsid w:val="007C63B3"/>
    <w:rsid w:val="007C6543"/>
    <w:rsid w:val="007C68DC"/>
    <w:rsid w:val="007C74C2"/>
    <w:rsid w:val="007D03E6"/>
    <w:rsid w:val="007D06E1"/>
    <w:rsid w:val="007D0782"/>
    <w:rsid w:val="007D0D2E"/>
    <w:rsid w:val="007D0E83"/>
    <w:rsid w:val="007D1F43"/>
    <w:rsid w:val="007D208D"/>
    <w:rsid w:val="007D2245"/>
    <w:rsid w:val="007D241B"/>
    <w:rsid w:val="007D2DEE"/>
    <w:rsid w:val="007D2EEA"/>
    <w:rsid w:val="007D355C"/>
    <w:rsid w:val="007D39B9"/>
    <w:rsid w:val="007D3D27"/>
    <w:rsid w:val="007D3E28"/>
    <w:rsid w:val="007D3E8E"/>
    <w:rsid w:val="007D40FE"/>
    <w:rsid w:val="007D4221"/>
    <w:rsid w:val="007D4651"/>
    <w:rsid w:val="007D46CB"/>
    <w:rsid w:val="007D4E1A"/>
    <w:rsid w:val="007D5D4B"/>
    <w:rsid w:val="007D5FD8"/>
    <w:rsid w:val="007D62CC"/>
    <w:rsid w:val="007D63FE"/>
    <w:rsid w:val="007D65A9"/>
    <w:rsid w:val="007D65E5"/>
    <w:rsid w:val="007D714A"/>
    <w:rsid w:val="007E0324"/>
    <w:rsid w:val="007E0447"/>
    <w:rsid w:val="007E080F"/>
    <w:rsid w:val="007E08EA"/>
    <w:rsid w:val="007E0F58"/>
    <w:rsid w:val="007E141B"/>
    <w:rsid w:val="007E1552"/>
    <w:rsid w:val="007E22A3"/>
    <w:rsid w:val="007E3246"/>
    <w:rsid w:val="007E332D"/>
    <w:rsid w:val="007E340D"/>
    <w:rsid w:val="007E47C7"/>
    <w:rsid w:val="007E4C95"/>
    <w:rsid w:val="007E4FD2"/>
    <w:rsid w:val="007E5553"/>
    <w:rsid w:val="007E5AC3"/>
    <w:rsid w:val="007E5B7B"/>
    <w:rsid w:val="007E5E7B"/>
    <w:rsid w:val="007E6284"/>
    <w:rsid w:val="007E6591"/>
    <w:rsid w:val="007E6E88"/>
    <w:rsid w:val="007E70ED"/>
    <w:rsid w:val="007F01A8"/>
    <w:rsid w:val="007F0257"/>
    <w:rsid w:val="007F0949"/>
    <w:rsid w:val="007F0BF4"/>
    <w:rsid w:val="007F0E35"/>
    <w:rsid w:val="007F0E3C"/>
    <w:rsid w:val="007F14A1"/>
    <w:rsid w:val="007F1CD3"/>
    <w:rsid w:val="007F207F"/>
    <w:rsid w:val="007F2EC1"/>
    <w:rsid w:val="007F3E19"/>
    <w:rsid w:val="007F4241"/>
    <w:rsid w:val="007F4984"/>
    <w:rsid w:val="007F4ADC"/>
    <w:rsid w:val="007F6364"/>
    <w:rsid w:val="007F63FF"/>
    <w:rsid w:val="007F6AF0"/>
    <w:rsid w:val="007F7848"/>
    <w:rsid w:val="007F7D42"/>
    <w:rsid w:val="0080046E"/>
    <w:rsid w:val="008005B2"/>
    <w:rsid w:val="00800D89"/>
    <w:rsid w:val="00802702"/>
    <w:rsid w:val="008031FD"/>
    <w:rsid w:val="00803AA7"/>
    <w:rsid w:val="00804294"/>
    <w:rsid w:val="00804456"/>
    <w:rsid w:val="00804B56"/>
    <w:rsid w:val="00804BDA"/>
    <w:rsid w:val="00805450"/>
    <w:rsid w:val="00805CBB"/>
    <w:rsid w:val="00805F8B"/>
    <w:rsid w:val="0080683A"/>
    <w:rsid w:val="00807113"/>
    <w:rsid w:val="00807508"/>
    <w:rsid w:val="008105DC"/>
    <w:rsid w:val="008109CC"/>
    <w:rsid w:val="00810AD5"/>
    <w:rsid w:val="00810EE2"/>
    <w:rsid w:val="008111B2"/>
    <w:rsid w:val="00811550"/>
    <w:rsid w:val="008115F5"/>
    <w:rsid w:val="00811B26"/>
    <w:rsid w:val="00811EE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A97"/>
    <w:rsid w:val="00817923"/>
    <w:rsid w:val="00817E8B"/>
    <w:rsid w:val="008200B7"/>
    <w:rsid w:val="00820921"/>
    <w:rsid w:val="00820CA3"/>
    <w:rsid w:val="00821120"/>
    <w:rsid w:val="0082165A"/>
    <w:rsid w:val="008217BC"/>
    <w:rsid w:val="008219E3"/>
    <w:rsid w:val="00821BA9"/>
    <w:rsid w:val="00821F74"/>
    <w:rsid w:val="00822061"/>
    <w:rsid w:val="00822936"/>
    <w:rsid w:val="00822F59"/>
    <w:rsid w:val="0082350E"/>
    <w:rsid w:val="008239C9"/>
    <w:rsid w:val="008242D0"/>
    <w:rsid w:val="00824D3F"/>
    <w:rsid w:val="00824E80"/>
    <w:rsid w:val="0082530E"/>
    <w:rsid w:val="008260FE"/>
    <w:rsid w:val="008268A7"/>
    <w:rsid w:val="00826900"/>
    <w:rsid w:val="00827ED2"/>
    <w:rsid w:val="008302A5"/>
    <w:rsid w:val="00831096"/>
    <w:rsid w:val="00831818"/>
    <w:rsid w:val="00831825"/>
    <w:rsid w:val="00831CE7"/>
    <w:rsid w:val="00831F86"/>
    <w:rsid w:val="00832177"/>
    <w:rsid w:val="00833926"/>
    <w:rsid w:val="00833C7E"/>
    <w:rsid w:val="00834368"/>
    <w:rsid w:val="008343B4"/>
    <w:rsid w:val="00834494"/>
    <w:rsid w:val="00834972"/>
    <w:rsid w:val="00835674"/>
    <w:rsid w:val="0083673D"/>
    <w:rsid w:val="00836A18"/>
    <w:rsid w:val="00836A71"/>
    <w:rsid w:val="008377C4"/>
    <w:rsid w:val="00837812"/>
    <w:rsid w:val="0084070D"/>
    <w:rsid w:val="00840A45"/>
    <w:rsid w:val="00840B55"/>
    <w:rsid w:val="00840DEC"/>
    <w:rsid w:val="00840E00"/>
    <w:rsid w:val="00841556"/>
    <w:rsid w:val="00841DC3"/>
    <w:rsid w:val="00841DED"/>
    <w:rsid w:val="008421FA"/>
    <w:rsid w:val="00842BB3"/>
    <w:rsid w:val="0084392E"/>
    <w:rsid w:val="00843AA0"/>
    <w:rsid w:val="00843D79"/>
    <w:rsid w:val="0084484D"/>
    <w:rsid w:val="00844859"/>
    <w:rsid w:val="008449DB"/>
    <w:rsid w:val="00844FC7"/>
    <w:rsid w:val="00846E41"/>
    <w:rsid w:val="00847B0D"/>
    <w:rsid w:val="0085035A"/>
    <w:rsid w:val="008505FC"/>
    <w:rsid w:val="00850A95"/>
    <w:rsid w:val="00850AE1"/>
    <w:rsid w:val="00851496"/>
    <w:rsid w:val="008518F8"/>
    <w:rsid w:val="0085192F"/>
    <w:rsid w:val="00851C8C"/>
    <w:rsid w:val="00852FEC"/>
    <w:rsid w:val="0085309D"/>
    <w:rsid w:val="008530A1"/>
    <w:rsid w:val="00853152"/>
    <w:rsid w:val="0085333E"/>
    <w:rsid w:val="008536C6"/>
    <w:rsid w:val="008537B8"/>
    <w:rsid w:val="00853B28"/>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4701"/>
    <w:rsid w:val="00864F5C"/>
    <w:rsid w:val="00865266"/>
    <w:rsid w:val="00865748"/>
    <w:rsid w:val="00865C18"/>
    <w:rsid w:val="00865E66"/>
    <w:rsid w:val="00866074"/>
    <w:rsid w:val="0086683B"/>
    <w:rsid w:val="008670B4"/>
    <w:rsid w:val="00870B1A"/>
    <w:rsid w:val="008715CB"/>
    <w:rsid w:val="00871FDD"/>
    <w:rsid w:val="00872B93"/>
    <w:rsid w:val="00873107"/>
    <w:rsid w:val="0087315E"/>
    <w:rsid w:val="008732E5"/>
    <w:rsid w:val="00873986"/>
    <w:rsid w:val="00873BE5"/>
    <w:rsid w:val="00873D57"/>
    <w:rsid w:val="008745DC"/>
    <w:rsid w:val="0087466A"/>
    <w:rsid w:val="008746EA"/>
    <w:rsid w:val="00874798"/>
    <w:rsid w:val="008751EB"/>
    <w:rsid w:val="00875781"/>
    <w:rsid w:val="00875AE0"/>
    <w:rsid w:val="008760B3"/>
    <w:rsid w:val="00876668"/>
    <w:rsid w:val="0087676A"/>
    <w:rsid w:val="00876ACC"/>
    <w:rsid w:val="00876D73"/>
    <w:rsid w:val="00876DA8"/>
    <w:rsid w:val="00876F88"/>
    <w:rsid w:val="00877541"/>
    <w:rsid w:val="00877826"/>
    <w:rsid w:val="00877E2C"/>
    <w:rsid w:val="00880BF0"/>
    <w:rsid w:val="00880E9E"/>
    <w:rsid w:val="00881185"/>
    <w:rsid w:val="008811F7"/>
    <w:rsid w:val="0088165E"/>
    <w:rsid w:val="00881724"/>
    <w:rsid w:val="00881F74"/>
    <w:rsid w:val="00882024"/>
    <w:rsid w:val="00882244"/>
    <w:rsid w:val="00882C08"/>
    <w:rsid w:val="00883768"/>
    <w:rsid w:val="00883997"/>
    <w:rsid w:val="00883F39"/>
    <w:rsid w:val="008848B8"/>
    <w:rsid w:val="00884BD2"/>
    <w:rsid w:val="00884D77"/>
    <w:rsid w:val="00885CBB"/>
    <w:rsid w:val="008865DE"/>
    <w:rsid w:val="008869E0"/>
    <w:rsid w:val="00886A23"/>
    <w:rsid w:val="008872E0"/>
    <w:rsid w:val="00890033"/>
    <w:rsid w:val="008906C2"/>
    <w:rsid w:val="00890A76"/>
    <w:rsid w:val="00890C39"/>
    <w:rsid w:val="0089170F"/>
    <w:rsid w:val="00891B48"/>
    <w:rsid w:val="00891C08"/>
    <w:rsid w:val="008920F7"/>
    <w:rsid w:val="00892159"/>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3CE0"/>
    <w:rsid w:val="008A3EE6"/>
    <w:rsid w:val="008A4558"/>
    <w:rsid w:val="008A5BEF"/>
    <w:rsid w:val="008A602F"/>
    <w:rsid w:val="008A655B"/>
    <w:rsid w:val="008A6A85"/>
    <w:rsid w:val="008A7931"/>
    <w:rsid w:val="008A7BA3"/>
    <w:rsid w:val="008B0EA8"/>
    <w:rsid w:val="008B1059"/>
    <w:rsid w:val="008B1109"/>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D45"/>
    <w:rsid w:val="008B6082"/>
    <w:rsid w:val="008B658F"/>
    <w:rsid w:val="008B6749"/>
    <w:rsid w:val="008B6840"/>
    <w:rsid w:val="008B6C4E"/>
    <w:rsid w:val="008B7096"/>
    <w:rsid w:val="008B73D9"/>
    <w:rsid w:val="008B7492"/>
    <w:rsid w:val="008B7801"/>
    <w:rsid w:val="008B7A91"/>
    <w:rsid w:val="008C02EA"/>
    <w:rsid w:val="008C0A0E"/>
    <w:rsid w:val="008C0BEE"/>
    <w:rsid w:val="008C0F0C"/>
    <w:rsid w:val="008C141D"/>
    <w:rsid w:val="008C1AEB"/>
    <w:rsid w:val="008C2445"/>
    <w:rsid w:val="008C2C61"/>
    <w:rsid w:val="008C2FD9"/>
    <w:rsid w:val="008C3518"/>
    <w:rsid w:val="008C359F"/>
    <w:rsid w:val="008C3EA6"/>
    <w:rsid w:val="008C4038"/>
    <w:rsid w:val="008C467F"/>
    <w:rsid w:val="008C4C33"/>
    <w:rsid w:val="008C4FA9"/>
    <w:rsid w:val="008C4FCD"/>
    <w:rsid w:val="008C507E"/>
    <w:rsid w:val="008C5AFE"/>
    <w:rsid w:val="008C6D7A"/>
    <w:rsid w:val="008C7DBF"/>
    <w:rsid w:val="008C7E30"/>
    <w:rsid w:val="008D0A91"/>
    <w:rsid w:val="008D0B63"/>
    <w:rsid w:val="008D0F8E"/>
    <w:rsid w:val="008D0FDC"/>
    <w:rsid w:val="008D15D2"/>
    <w:rsid w:val="008D200A"/>
    <w:rsid w:val="008D22C8"/>
    <w:rsid w:val="008D248F"/>
    <w:rsid w:val="008D2684"/>
    <w:rsid w:val="008D2876"/>
    <w:rsid w:val="008D2B1F"/>
    <w:rsid w:val="008D2B5D"/>
    <w:rsid w:val="008D2C4F"/>
    <w:rsid w:val="008D2E10"/>
    <w:rsid w:val="008D42F4"/>
    <w:rsid w:val="008D56C1"/>
    <w:rsid w:val="008D596B"/>
    <w:rsid w:val="008D5F84"/>
    <w:rsid w:val="008D7752"/>
    <w:rsid w:val="008D7869"/>
    <w:rsid w:val="008E07AA"/>
    <w:rsid w:val="008E0F71"/>
    <w:rsid w:val="008E14AB"/>
    <w:rsid w:val="008E1A0C"/>
    <w:rsid w:val="008E2173"/>
    <w:rsid w:val="008E23A4"/>
    <w:rsid w:val="008E255F"/>
    <w:rsid w:val="008E259F"/>
    <w:rsid w:val="008E2851"/>
    <w:rsid w:val="008E30B1"/>
    <w:rsid w:val="008E3556"/>
    <w:rsid w:val="008E3963"/>
    <w:rsid w:val="008E4233"/>
    <w:rsid w:val="008E4DFD"/>
    <w:rsid w:val="008E4E28"/>
    <w:rsid w:val="008E4FD6"/>
    <w:rsid w:val="008E5B8B"/>
    <w:rsid w:val="008E5DFA"/>
    <w:rsid w:val="008E6331"/>
    <w:rsid w:val="008E676B"/>
    <w:rsid w:val="008E692D"/>
    <w:rsid w:val="008E6B65"/>
    <w:rsid w:val="008E72F7"/>
    <w:rsid w:val="008E76B3"/>
    <w:rsid w:val="008E79A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AB5"/>
    <w:rsid w:val="00901D14"/>
    <w:rsid w:val="00901D59"/>
    <w:rsid w:val="00902692"/>
    <w:rsid w:val="00902DBA"/>
    <w:rsid w:val="00902E38"/>
    <w:rsid w:val="00902EFF"/>
    <w:rsid w:val="00903294"/>
    <w:rsid w:val="00903DA5"/>
    <w:rsid w:val="009046BF"/>
    <w:rsid w:val="009049BC"/>
    <w:rsid w:val="00904D33"/>
    <w:rsid w:val="009052B8"/>
    <w:rsid w:val="0090565E"/>
    <w:rsid w:val="00905C6A"/>
    <w:rsid w:val="00905EA5"/>
    <w:rsid w:val="00905F02"/>
    <w:rsid w:val="00906690"/>
    <w:rsid w:val="00906EFA"/>
    <w:rsid w:val="00906F5C"/>
    <w:rsid w:val="00907161"/>
    <w:rsid w:val="0091121F"/>
    <w:rsid w:val="00911C9A"/>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F3"/>
    <w:rsid w:val="00916D11"/>
    <w:rsid w:val="009176F0"/>
    <w:rsid w:val="00920AD6"/>
    <w:rsid w:val="00920C89"/>
    <w:rsid w:val="0092136C"/>
    <w:rsid w:val="00921483"/>
    <w:rsid w:val="00921C3D"/>
    <w:rsid w:val="009226DB"/>
    <w:rsid w:val="009229FE"/>
    <w:rsid w:val="00922FA8"/>
    <w:rsid w:val="009231A7"/>
    <w:rsid w:val="009235B2"/>
    <w:rsid w:val="00923BF9"/>
    <w:rsid w:val="00923FFA"/>
    <w:rsid w:val="009254D5"/>
    <w:rsid w:val="00925809"/>
    <w:rsid w:val="00925EFF"/>
    <w:rsid w:val="009261C2"/>
    <w:rsid w:val="00926247"/>
    <w:rsid w:val="00927300"/>
    <w:rsid w:val="0092738E"/>
    <w:rsid w:val="0092771D"/>
    <w:rsid w:val="0093078A"/>
    <w:rsid w:val="00930AA9"/>
    <w:rsid w:val="00930E3E"/>
    <w:rsid w:val="00930F86"/>
    <w:rsid w:val="009313B6"/>
    <w:rsid w:val="009316CE"/>
    <w:rsid w:val="00931CFE"/>
    <w:rsid w:val="00932124"/>
    <w:rsid w:val="00932BCE"/>
    <w:rsid w:val="00933061"/>
    <w:rsid w:val="00933BA7"/>
    <w:rsid w:val="00933C7A"/>
    <w:rsid w:val="00933CFD"/>
    <w:rsid w:val="009340D4"/>
    <w:rsid w:val="009341F8"/>
    <w:rsid w:val="00934578"/>
    <w:rsid w:val="009348AF"/>
    <w:rsid w:val="00934F1B"/>
    <w:rsid w:val="009352F4"/>
    <w:rsid w:val="009356C1"/>
    <w:rsid w:val="009356D3"/>
    <w:rsid w:val="00935703"/>
    <w:rsid w:val="009360C5"/>
    <w:rsid w:val="009364F8"/>
    <w:rsid w:val="00936A65"/>
    <w:rsid w:val="00936EC1"/>
    <w:rsid w:val="00936F54"/>
    <w:rsid w:val="00937427"/>
    <w:rsid w:val="009376C7"/>
    <w:rsid w:val="009378A8"/>
    <w:rsid w:val="00937D85"/>
    <w:rsid w:val="00940297"/>
    <w:rsid w:val="0094083C"/>
    <w:rsid w:val="00940EC2"/>
    <w:rsid w:val="00941453"/>
    <w:rsid w:val="00941501"/>
    <w:rsid w:val="00941667"/>
    <w:rsid w:val="00941AEC"/>
    <w:rsid w:val="00941F0E"/>
    <w:rsid w:val="0094228A"/>
    <w:rsid w:val="0094252B"/>
    <w:rsid w:val="00942603"/>
    <w:rsid w:val="00942CFC"/>
    <w:rsid w:val="00942F5C"/>
    <w:rsid w:val="00942FB8"/>
    <w:rsid w:val="009437A0"/>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509F6"/>
    <w:rsid w:val="00950EDC"/>
    <w:rsid w:val="009519AE"/>
    <w:rsid w:val="00951A35"/>
    <w:rsid w:val="00951B64"/>
    <w:rsid w:val="00951F42"/>
    <w:rsid w:val="00951F76"/>
    <w:rsid w:val="009522AD"/>
    <w:rsid w:val="00952E92"/>
    <w:rsid w:val="0095372F"/>
    <w:rsid w:val="009546E7"/>
    <w:rsid w:val="00954CDF"/>
    <w:rsid w:val="00955006"/>
    <w:rsid w:val="00955146"/>
    <w:rsid w:val="0095541F"/>
    <w:rsid w:val="00955E45"/>
    <w:rsid w:val="00955E47"/>
    <w:rsid w:val="0095612F"/>
    <w:rsid w:val="009563D8"/>
    <w:rsid w:val="009563DB"/>
    <w:rsid w:val="0095672A"/>
    <w:rsid w:val="00956DCF"/>
    <w:rsid w:val="009570F1"/>
    <w:rsid w:val="009576CC"/>
    <w:rsid w:val="009602AE"/>
    <w:rsid w:val="009602FF"/>
    <w:rsid w:val="009607F3"/>
    <w:rsid w:val="00960BEF"/>
    <w:rsid w:val="00960F59"/>
    <w:rsid w:val="009617E5"/>
    <w:rsid w:val="0096279E"/>
    <w:rsid w:val="00962BD5"/>
    <w:rsid w:val="0096321D"/>
    <w:rsid w:val="009634E8"/>
    <w:rsid w:val="00964374"/>
    <w:rsid w:val="00964A23"/>
    <w:rsid w:val="00965183"/>
    <w:rsid w:val="0096561E"/>
    <w:rsid w:val="0096645D"/>
    <w:rsid w:val="009669E9"/>
    <w:rsid w:val="00967CED"/>
    <w:rsid w:val="00967F1F"/>
    <w:rsid w:val="009701E3"/>
    <w:rsid w:val="00970B02"/>
    <w:rsid w:val="0097111C"/>
    <w:rsid w:val="00971136"/>
    <w:rsid w:val="00971518"/>
    <w:rsid w:val="0097169B"/>
    <w:rsid w:val="00971CD5"/>
    <w:rsid w:val="009722CC"/>
    <w:rsid w:val="009732B0"/>
    <w:rsid w:val="009732C8"/>
    <w:rsid w:val="00973E3C"/>
    <w:rsid w:val="0097438F"/>
    <w:rsid w:val="00974676"/>
    <w:rsid w:val="009747BC"/>
    <w:rsid w:val="0097523B"/>
    <w:rsid w:val="00975268"/>
    <w:rsid w:val="009758AF"/>
    <w:rsid w:val="009763B6"/>
    <w:rsid w:val="00976BC3"/>
    <w:rsid w:val="00976F88"/>
    <w:rsid w:val="00977261"/>
    <w:rsid w:val="0097752A"/>
    <w:rsid w:val="00977763"/>
    <w:rsid w:val="0098003E"/>
    <w:rsid w:val="0098023B"/>
    <w:rsid w:val="00980268"/>
    <w:rsid w:val="0098153D"/>
    <w:rsid w:val="00981A0D"/>
    <w:rsid w:val="00981A5D"/>
    <w:rsid w:val="00982E1E"/>
    <w:rsid w:val="00982FD8"/>
    <w:rsid w:val="00983316"/>
    <w:rsid w:val="009835C6"/>
    <w:rsid w:val="009849C9"/>
    <w:rsid w:val="00984E12"/>
    <w:rsid w:val="0098528E"/>
    <w:rsid w:val="00985A2D"/>
    <w:rsid w:val="009861DC"/>
    <w:rsid w:val="0098705B"/>
    <w:rsid w:val="009870A7"/>
    <w:rsid w:val="0098722F"/>
    <w:rsid w:val="009878D4"/>
    <w:rsid w:val="00990623"/>
    <w:rsid w:val="00991A4A"/>
    <w:rsid w:val="00992254"/>
    <w:rsid w:val="00992C4D"/>
    <w:rsid w:val="00993016"/>
    <w:rsid w:val="009932AA"/>
    <w:rsid w:val="0099376C"/>
    <w:rsid w:val="009937F2"/>
    <w:rsid w:val="00993C6E"/>
    <w:rsid w:val="009943EB"/>
    <w:rsid w:val="00994B03"/>
    <w:rsid w:val="00994EEE"/>
    <w:rsid w:val="00995AF2"/>
    <w:rsid w:val="00995F5B"/>
    <w:rsid w:val="009962D7"/>
    <w:rsid w:val="0099755A"/>
    <w:rsid w:val="009A0CC3"/>
    <w:rsid w:val="009A0EC5"/>
    <w:rsid w:val="009A0FD0"/>
    <w:rsid w:val="009A13B0"/>
    <w:rsid w:val="009A1622"/>
    <w:rsid w:val="009A16D1"/>
    <w:rsid w:val="009A18B8"/>
    <w:rsid w:val="009A2540"/>
    <w:rsid w:val="009A2B6E"/>
    <w:rsid w:val="009A3481"/>
    <w:rsid w:val="009A3628"/>
    <w:rsid w:val="009A366C"/>
    <w:rsid w:val="009A3C44"/>
    <w:rsid w:val="009A47DE"/>
    <w:rsid w:val="009A4905"/>
    <w:rsid w:val="009A497F"/>
    <w:rsid w:val="009A4E4E"/>
    <w:rsid w:val="009A641C"/>
    <w:rsid w:val="009A6D0A"/>
    <w:rsid w:val="009A759F"/>
    <w:rsid w:val="009A76D0"/>
    <w:rsid w:val="009A7C6F"/>
    <w:rsid w:val="009A7E5D"/>
    <w:rsid w:val="009B002F"/>
    <w:rsid w:val="009B0257"/>
    <w:rsid w:val="009B0393"/>
    <w:rsid w:val="009B06DA"/>
    <w:rsid w:val="009B0808"/>
    <w:rsid w:val="009B0CE1"/>
    <w:rsid w:val="009B19D2"/>
    <w:rsid w:val="009B1A9F"/>
    <w:rsid w:val="009B1D35"/>
    <w:rsid w:val="009B277F"/>
    <w:rsid w:val="009B2AEF"/>
    <w:rsid w:val="009B3599"/>
    <w:rsid w:val="009B376A"/>
    <w:rsid w:val="009B38D6"/>
    <w:rsid w:val="009B39F7"/>
    <w:rsid w:val="009B3C8E"/>
    <w:rsid w:val="009B42CB"/>
    <w:rsid w:val="009B58AB"/>
    <w:rsid w:val="009B5CF1"/>
    <w:rsid w:val="009B5E53"/>
    <w:rsid w:val="009B60EE"/>
    <w:rsid w:val="009B634B"/>
    <w:rsid w:val="009B6BB6"/>
    <w:rsid w:val="009B6E43"/>
    <w:rsid w:val="009B707A"/>
    <w:rsid w:val="009C0031"/>
    <w:rsid w:val="009C0CB4"/>
    <w:rsid w:val="009C0E00"/>
    <w:rsid w:val="009C157E"/>
    <w:rsid w:val="009C179B"/>
    <w:rsid w:val="009C1A83"/>
    <w:rsid w:val="009C1C85"/>
    <w:rsid w:val="009C1F62"/>
    <w:rsid w:val="009C2637"/>
    <w:rsid w:val="009C2B82"/>
    <w:rsid w:val="009C3320"/>
    <w:rsid w:val="009C378E"/>
    <w:rsid w:val="009C3D54"/>
    <w:rsid w:val="009C4BAE"/>
    <w:rsid w:val="009C4FE5"/>
    <w:rsid w:val="009C53AE"/>
    <w:rsid w:val="009C5424"/>
    <w:rsid w:val="009C5B38"/>
    <w:rsid w:val="009C60A5"/>
    <w:rsid w:val="009C6378"/>
    <w:rsid w:val="009C6CA7"/>
    <w:rsid w:val="009C6E4F"/>
    <w:rsid w:val="009C7119"/>
    <w:rsid w:val="009C720D"/>
    <w:rsid w:val="009C7A38"/>
    <w:rsid w:val="009D0DE1"/>
    <w:rsid w:val="009D0FC2"/>
    <w:rsid w:val="009D1570"/>
    <w:rsid w:val="009D2D5C"/>
    <w:rsid w:val="009D2D85"/>
    <w:rsid w:val="009D2E3B"/>
    <w:rsid w:val="009D2E5C"/>
    <w:rsid w:val="009D2FC4"/>
    <w:rsid w:val="009D2FDB"/>
    <w:rsid w:val="009D31A2"/>
    <w:rsid w:val="009D36DE"/>
    <w:rsid w:val="009D3BFE"/>
    <w:rsid w:val="009D44EB"/>
    <w:rsid w:val="009D480D"/>
    <w:rsid w:val="009D4AE9"/>
    <w:rsid w:val="009D4E1F"/>
    <w:rsid w:val="009D4E65"/>
    <w:rsid w:val="009D5E6D"/>
    <w:rsid w:val="009D607D"/>
    <w:rsid w:val="009D6EFF"/>
    <w:rsid w:val="009D782B"/>
    <w:rsid w:val="009D7856"/>
    <w:rsid w:val="009D7880"/>
    <w:rsid w:val="009D7D5B"/>
    <w:rsid w:val="009D7E05"/>
    <w:rsid w:val="009D7EB5"/>
    <w:rsid w:val="009E01EB"/>
    <w:rsid w:val="009E04F2"/>
    <w:rsid w:val="009E0A8A"/>
    <w:rsid w:val="009E11A2"/>
    <w:rsid w:val="009E1792"/>
    <w:rsid w:val="009E239D"/>
    <w:rsid w:val="009E2971"/>
    <w:rsid w:val="009E2A22"/>
    <w:rsid w:val="009E2ABB"/>
    <w:rsid w:val="009E2DAF"/>
    <w:rsid w:val="009E386B"/>
    <w:rsid w:val="009E3B21"/>
    <w:rsid w:val="009E3DE0"/>
    <w:rsid w:val="009E3E41"/>
    <w:rsid w:val="009E62CA"/>
    <w:rsid w:val="009E639F"/>
    <w:rsid w:val="009E6570"/>
    <w:rsid w:val="009E6D85"/>
    <w:rsid w:val="009E79D3"/>
    <w:rsid w:val="009F020F"/>
    <w:rsid w:val="009F04CC"/>
    <w:rsid w:val="009F0678"/>
    <w:rsid w:val="009F1037"/>
    <w:rsid w:val="009F1247"/>
    <w:rsid w:val="009F1606"/>
    <w:rsid w:val="009F1783"/>
    <w:rsid w:val="009F1E16"/>
    <w:rsid w:val="009F1E5D"/>
    <w:rsid w:val="009F1EB8"/>
    <w:rsid w:val="009F215E"/>
    <w:rsid w:val="009F2345"/>
    <w:rsid w:val="009F3A59"/>
    <w:rsid w:val="009F3E82"/>
    <w:rsid w:val="009F3FB9"/>
    <w:rsid w:val="009F3FE0"/>
    <w:rsid w:val="009F42B0"/>
    <w:rsid w:val="009F4B8C"/>
    <w:rsid w:val="009F5634"/>
    <w:rsid w:val="009F5D2A"/>
    <w:rsid w:val="009F60AA"/>
    <w:rsid w:val="009F61CD"/>
    <w:rsid w:val="009F64A1"/>
    <w:rsid w:val="009F6738"/>
    <w:rsid w:val="009F68BF"/>
    <w:rsid w:val="009F70ED"/>
    <w:rsid w:val="009F785A"/>
    <w:rsid w:val="009F79FE"/>
    <w:rsid w:val="009F7CA2"/>
    <w:rsid w:val="009F7F02"/>
    <w:rsid w:val="00A014BE"/>
    <w:rsid w:val="00A0151D"/>
    <w:rsid w:val="00A01DCE"/>
    <w:rsid w:val="00A027D6"/>
    <w:rsid w:val="00A0281B"/>
    <w:rsid w:val="00A029BE"/>
    <w:rsid w:val="00A0367B"/>
    <w:rsid w:val="00A03ACB"/>
    <w:rsid w:val="00A03BB9"/>
    <w:rsid w:val="00A03E63"/>
    <w:rsid w:val="00A045E4"/>
    <w:rsid w:val="00A04E6B"/>
    <w:rsid w:val="00A05F71"/>
    <w:rsid w:val="00A06135"/>
    <w:rsid w:val="00A07647"/>
    <w:rsid w:val="00A0781A"/>
    <w:rsid w:val="00A103D8"/>
    <w:rsid w:val="00A10A37"/>
    <w:rsid w:val="00A10D40"/>
    <w:rsid w:val="00A10DBF"/>
    <w:rsid w:val="00A11667"/>
    <w:rsid w:val="00A116D4"/>
    <w:rsid w:val="00A116ED"/>
    <w:rsid w:val="00A11CBB"/>
    <w:rsid w:val="00A11F1E"/>
    <w:rsid w:val="00A12601"/>
    <w:rsid w:val="00A12F32"/>
    <w:rsid w:val="00A131E4"/>
    <w:rsid w:val="00A132A2"/>
    <w:rsid w:val="00A13B80"/>
    <w:rsid w:val="00A140A7"/>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2392"/>
    <w:rsid w:val="00A22732"/>
    <w:rsid w:val="00A228FC"/>
    <w:rsid w:val="00A22C98"/>
    <w:rsid w:val="00A23541"/>
    <w:rsid w:val="00A23888"/>
    <w:rsid w:val="00A23A6D"/>
    <w:rsid w:val="00A24387"/>
    <w:rsid w:val="00A2518B"/>
    <w:rsid w:val="00A254EB"/>
    <w:rsid w:val="00A257ED"/>
    <w:rsid w:val="00A25834"/>
    <w:rsid w:val="00A25C3D"/>
    <w:rsid w:val="00A25F36"/>
    <w:rsid w:val="00A27F3A"/>
    <w:rsid w:val="00A303F8"/>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D4B"/>
    <w:rsid w:val="00A37DDB"/>
    <w:rsid w:val="00A37E0B"/>
    <w:rsid w:val="00A404EF"/>
    <w:rsid w:val="00A4067B"/>
    <w:rsid w:val="00A40E68"/>
    <w:rsid w:val="00A40F1C"/>
    <w:rsid w:val="00A417C2"/>
    <w:rsid w:val="00A420FA"/>
    <w:rsid w:val="00A42117"/>
    <w:rsid w:val="00A424D5"/>
    <w:rsid w:val="00A42F09"/>
    <w:rsid w:val="00A43280"/>
    <w:rsid w:val="00A4342C"/>
    <w:rsid w:val="00A4480A"/>
    <w:rsid w:val="00A44C7F"/>
    <w:rsid w:val="00A452A0"/>
    <w:rsid w:val="00A453C0"/>
    <w:rsid w:val="00A464A5"/>
    <w:rsid w:val="00A4653F"/>
    <w:rsid w:val="00A47170"/>
    <w:rsid w:val="00A4728B"/>
    <w:rsid w:val="00A478EA"/>
    <w:rsid w:val="00A47DE3"/>
    <w:rsid w:val="00A503FD"/>
    <w:rsid w:val="00A51088"/>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2B5"/>
    <w:rsid w:val="00A553D7"/>
    <w:rsid w:val="00A55FB2"/>
    <w:rsid w:val="00A57171"/>
    <w:rsid w:val="00A571E2"/>
    <w:rsid w:val="00A575EC"/>
    <w:rsid w:val="00A576E6"/>
    <w:rsid w:val="00A576F3"/>
    <w:rsid w:val="00A57779"/>
    <w:rsid w:val="00A5792A"/>
    <w:rsid w:val="00A57DA1"/>
    <w:rsid w:val="00A57E46"/>
    <w:rsid w:val="00A60D58"/>
    <w:rsid w:val="00A60F07"/>
    <w:rsid w:val="00A60F30"/>
    <w:rsid w:val="00A613A1"/>
    <w:rsid w:val="00A617C1"/>
    <w:rsid w:val="00A61979"/>
    <w:rsid w:val="00A61E02"/>
    <w:rsid w:val="00A625EC"/>
    <w:rsid w:val="00A62601"/>
    <w:rsid w:val="00A62663"/>
    <w:rsid w:val="00A62D4A"/>
    <w:rsid w:val="00A63B1D"/>
    <w:rsid w:val="00A63FDC"/>
    <w:rsid w:val="00A6461B"/>
    <w:rsid w:val="00A64844"/>
    <w:rsid w:val="00A64FBD"/>
    <w:rsid w:val="00A6510C"/>
    <w:rsid w:val="00A65655"/>
    <w:rsid w:val="00A661E2"/>
    <w:rsid w:val="00A66FA3"/>
    <w:rsid w:val="00A67A02"/>
    <w:rsid w:val="00A67BF4"/>
    <w:rsid w:val="00A67C38"/>
    <w:rsid w:val="00A67EC1"/>
    <w:rsid w:val="00A70631"/>
    <w:rsid w:val="00A70C6B"/>
    <w:rsid w:val="00A70E0C"/>
    <w:rsid w:val="00A711DE"/>
    <w:rsid w:val="00A71D11"/>
    <w:rsid w:val="00A72356"/>
    <w:rsid w:val="00A729F7"/>
    <w:rsid w:val="00A72D81"/>
    <w:rsid w:val="00A7306C"/>
    <w:rsid w:val="00A7385A"/>
    <w:rsid w:val="00A73890"/>
    <w:rsid w:val="00A73F9B"/>
    <w:rsid w:val="00A74172"/>
    <w:rsid w:val="00A74A62"/>
    <w:rsid w:val="00A74F22"/>
    <w:rsid w:val="00A75701"/>
    <w:rsid w:val="00A75E53"/>
    <w:rsid w:val="00A763F0"/>
    <w:rsid w:val="00A768A7"/>
    <w:rsid w:val="00A76D04"/>
    <w:rsid w:val="00A7728A"/>
    <w:rsid w:val="00A7786D"/>
    <w:rsid w:val="00A77B15"/>
    <w:rsid w:val="00A77DAB"/>
    <w:rsid w:val="00A81341"/>
    <w:rsid w:val="00A820D4"/>
    <w:rsid w:val="00A8216A"/>
    <w:rsid w:val="00A828BB"/>
    <w:rsid w:val="00A829EC"/>
    <w:rsid w:val="00A834C5"/>
    <w:rsid w:val="00A83C50"/>
    <w:rsid w:val="00A8451E"/>
    <w:rsid w:val="00A84932"/>
    <w:rsid w:val="00A8497D"/>
    <w:rsid w:val="00A84AC6"/>
    <w:rsid w:val="00A84C16"/>
    <w:rsid w:val="00A84C75"/>
    <w:rsid w:val="00A84EDD"/>
    <w:rsid w:val="00A8560A"/>
    <w:rsid w:val="00A85861"/>
    <w:rsid w:val="00A859A0"/>
    <w:rsid w:val="00A85CB9"/>
    <w:rsid w:val="00A86109"/>
    <w:rsid w:val="00A86AD7"/>
    <w:rsid w:val="00A87B35"/>
    <w:rsid w:val="00A904B3"/>
    <w:rsid w:val="00A912A8"/>
    <w:rsid w:val="00A92581"/>
    <w:rsid w:val="00A925D5"/>
    <w:rsid w:val="00A92DB5"/>
    <w:rsid w:val="00A931AE"/>
    <w:rsid w:val="00A9336D"/>
    <w:rsid w:val="00A935CE"/>
    <w:rsid w:val="00A9366C"/>
    <w:rsid w:val="00A93820"/>
    <w:rsid w:val="00A93B2E"/>
    <w:rsid w:val="00A94414"/>
    <w:rsid w:val="00A9505C"/>
    <w:rsid w:val="00A953FA"/>
    <w:rsid w:val="00A9555C"/>
    <w:rsid w:val="00A9558B"/>
    <w:rsid w:val="00A96210"/>
    <w:rsid w:val="00A964AE"/>
    <w:rsid w:val="00A97264"/>
    <w:rsid w:val="00A97498"/>
    <w:rsid w:val="00AA02DA"/>
    <w:rsid w:val="00AA0B3F"/>
    <w:rsid w:val="00AA0D38"/>
    <w:rsid w:val="00AA0DED"/>
    <w:rsid w:val="00AA1076"/>
    <w:rsid w:val="00AA118C"/>
    <w:rsid w:val="00AA197E"/>
    <w:rsid w:val="00AA1B0B"/>
    <w:rsid w:val="00AA1C17"/>
    <w:rsid w:val="00AA1E21"/>
    <w:rsid w:val="00AA26E2"/>
    <w:rsid w:val="00AA3070"/>
    <w:rsid w:val="00AA3728"/>
    <w:rsid w:val="00AA3CD7"/>
    <w:rsid w:val="00AA46D7"/>
    <w:rsid w:val="00AA5758"/>
    <w:rsid w:val="00AA5BCE"/>
    <w:rsid w:val="00AA5D74"/>
    <w:rsid w:val="00AA5DAF"/>
    <w:rsid w:val="00AA6520"/>
    <w:rsid w:val="00AA6EE8"/>
    <w:rsid w:val="00AA7033"/>
    <w:rsid w:val="00AA7205"/>
    <w:rsid w:val="00AA7E2C"/>
    <w:rsid w:val="00AB0894"/>
    <w:rsid w:val="00AB1127"/>
    <w:rsid w:val="00AB136E"/>
    <w:rsid w:val="00AB1538"/>
    <w:rsid w:val="00AB18D8"/>
    <w:rsid w:val="00AB2855"/>
    <w:rsid w:val="00AB2A08"/>
    <w:rsid w:val="00AB377E"/>
    <w:rsid w:val="00AB37C9"/>
    <w:rsid w:val="00AB3C07"/>
    <w:rsid w:val="00AB41B4"/>
    <w:rsid w:val="00AB4370"/>
    <w:rsid w:val="00AB470B"/>
    <w:rsid w:val="00AB485B"/>
    <w:rsid w:val="00AB5401"/>
    <w:rsid w:val="00AB5417"/>
    <w:rsid w:val="00AB5609"/>
    <w:rsid w:val="00AB5ADB"/>
    <w:rsid w:val="00AB5C5D"/>
    <w:rsid w:val="00AB61A8"/>
    <w:rsid w:val="00AB61AB"/>
    <w:rsid w:val="00AB6304"/>
    <w:rsid w:val="00AB6572"/>
    <w:rsid w:val="00AB6C0F"/>
    <w:rsid w:val="00AB6D83"/>
    <w:rsid w:val="00AB7171"/>
    <w:rsid w:val="00AB73CB"/>
    <w:rsid w:val="00AB75AA"/>
    <w:rsid w:val="00AB7A4D"/>
    <w:rsid w:val="00AB7A5A"/>
    <w:rsid w:val="00AB7B41"/>
    <w:rsid w:val="00AB7F43"/>
    <w:rsid w:val="00AC04F4"/>
    <w:rsid w:val="00AC05AF"/>
    <w:rsid w:val="00AC0E3E"/>
    <w:rsid w:val="00AC1519"/>
    <w:rsid w:val="00AC1532"/>
    <w:rsid w:val="00AC1FFE"/>
    <w:rsid w:val="00AC2895"/>
    <w:rsid w:val="00AC29F9"/>
    <w:rsid w:val="00AC354E"/>
    <w:rsid w:val="00AC452E"/>
    <w:rsid w:val="00AC48F7"/>
    <w:rsid w:val="00AC4E6C"/>
    <w:rsid w:val="00AC5715"/>
    <w:rsid w:val="00AC5A39"/>
    <w:rsid w:val="00AC650C"/>
    <w:rsid w:val="00AC69AA"/>
    <w:rsid w:val="00AC69C1"/>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FD7"/>
    <w:rsid w:val="00AD4D3A"/>
    <w:rsid w:val="00AD4E21"/>
    <w:rsid w:val="00AD5424"/>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ED"/>
    <w:rsid w:val="00AE5257"/>
    <w:rsid w:val="00AE596F"/>
    <w:rsid w:val="00AE5CD2"/>
    <w:rsid w:val="00AE5FF8"/>
    <w:rsid w:val="00AE62BE"/>
    <w:rsid w:val="00AE6E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4330"/>
    <w:rsid w:val="00AF4A29"/>
    <w:rsid w:val="00AF4EF4"/>
    <w:rsid w:val="00AF65C6"/>
    <w:rsid w:val="00B000BB"/>
    <w:rsid w:val="00B00281"/>
    <w:rsid w:val="00B0066B"/>
    <w:rsid w:val="00B012D3"/>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352E"/>
    <w:rsid w:val="00B1683C"/>
    <w:rsid w:val="00B16A48"/>
    <w:rsid w:val="00B16D44"/>
    <w:rsid w:val="00B17C10"/>
    <w:rsid w:val="00B20ABB"/>
    <w:rsid w:val="00B22340"/>
    <w:rsid w:val="00B227DB"/>
    <w:rsid w:val="00B22CCB"/>
    <w:rsid w:val="00B238AA"/>
    <w:rsid w:val="00B23F60"/>
    <w:rsid w:val="00B24786"/>
    <w:rsid w:val="00B256A6"/>
    <w:rsid w:val="00B25EEE"/>
    <w:rsid w:val="00B26593"/>
    <w:rsid w:val="00B26B0C"/>
    <w:rsid w:val="00B26DFE"/>
    <w:rsid w:val="00B27077"/>
    <w:rsid w:val="00B27526"/>
    <w:rsid w:val="00B30820"/>
    <w:rsid w:val="00B308F9"/>
    <w:rsid w:val="00B30D61"/>
    <w:rsid w:val="00B32092"/>
    <w:rsid w:val="00B324C0"/>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7"/>
    <w:rsid w:val="00B3692E"/>
    <w:rsid w:val="00B36A37"/>
    <w:rsid w:val="00B37CF5"/>
    <w:rsid w:val="00B37EEF"/>
    <w:rsid w:val="00B37F8C"/>
    <w:rsid w:val="00B40658"/>
    <w:rsid w:val="00B40A9A"/>
    <w:rsid w:val="00B40E74"/>
    <w:rsid w:val="00B40F0B"/>
    <w:rsid w:val="00B41103"/>
    <w:rsid w:val="00B41788"/>
    <w:rsid w:val="00B41841"/>
    <w:rsid w:val="00B41C27"/>
    <w:rsid w:val="00B41D0F"/>
    <w:rsid w:val="00B42101"/>
    <w:rsid w:val="00B42D37"/>
    <w:rsid w:val="00B43BD3"/>
    <w:rsid w:val="00B441D8"/>
    <w:rsid w:val="00B44AE6"/>
    <w:rsid w:val="00B45110"/>
    <w:rsid w:val="00B4534B"/>
    <w:rsid w:val="00B45E24"/>
    <w:rsid w:val="00B45EDD"/>
    <w:rsid w:val="00B461D4"/>
    <w:rsid w:val="00B466C6"/>
    <w:rsid w:val="00B468C8"/>
    <w:rsid w:val="00B4697C"/>
    <w:rsid w:val="00B46B7F"/>
    <w:rsid w:val="00B472E1"/>
    <w:rsid w:val="00B47656"/>
    <w:rsid w:val="00B47790"/>
    <w:rsid w:val="00B477BA"/>
    <w:rsid w:val="00B47D1F"/>
    <w:rsid w:val="00B500D1"/>
    <w:rsid w:val="00B5056E"/>
    <w:rsid w:val="00B505E8"/>
    <w:rsid w:val="00B518E8"/>
    <w:rsid w:val="00B51CAD"/>
    <w:rsid w:val="00B5225A"/>
    <w:rsid w:val="00B522BA"/>
    <w:rsid w:val="00B5272E"/>
    <w:rsid w:val="00B52959"/>
    <w:rsid w:val="00B52B21"/>
    <w:rsid w:val="00B53D92"/>
    <w:rsid w:val="00B53F5F"/>
    <w:rsid w:val="00B546DC"/>
    <w:rsid w:val="00B560E4"/>
    <w:rsid w:val="00B566CA"/>
    <w:rsid w:val="00B57543"/>
    <w:rsid w:val="00B5795A"/>
    <w:rsid w:val="00B57AF8"/>
    <w:rsid w:val="00B57B88"/>
    <w:rsid w:val="00B57DF3"/>
    <w:rsid w:val="00B6092F"/>
    <w:rsid w:val="00B61871"/>
    <w:rsid w:val="00B61BE6"/>
    <w:rsid w:val="00B61DFB"/>
    <w:rsid w:val="00B61EF2"/>
    <w:rsid w:val="00B62217"/>
    <w:rsid w:val="00B62612"/>
    <w:rsid w:val="00B62AD1"/>
    <w:rsid w:val="00B62D01"/>
    <w:rsid w:val="00B63549"/>
    <w:rsid w:val="00B63674"/>
    <w:rsid w:val="00B63B90"/>
    <w:rsid w:val="00B63EC6"/>
    <w:rsid w:val="00B643DA"/>
    <w:rsid w:val="00B647B2"/>
    <w:rsid w:val="00B64E51"/>
    <w:rsid w:val="00B64FB8"/>
    <w:rsid w:val="00B653CF"/>
    <w:rsid w:val="00B656FE"/>
    <w:rsid w:val="00B6593D"/>
    <w:rsid w:val="00B664BE"/>
    <w:rsid w:val="00B66761"/>
    <w:rsid w:val="00B6690A"/>
    <w:rsid w:val="00B66EBB"/>
    <w:rsid w:val="00B67222"/>
    <w:rsid w:val="00B67935"/>
    <w:rsid w:val="00B702C7"/>
    <w:rsid w:val="00B71B6D"/>
    <w:rsid w:val="00B71C86"/>
    <w:rsid w:val="00B72207"/>
    <w:rsid w:val="00B722C0"/>
    <w:rsid w:val="00B7248C"/>
    <w:rsid w:val="00B7296A"/>
    <w:rsid w:val="00B72A88"/>
    <w:rsid w:val="00B72D52"/>
    <w:rsid w:val="00B72E95"/>
    <w:rsid w:val="00B73251"/>
    <w:rsid w:val="00B7343A"/>
    <w:rsid w:val="00B7350C"/>
    <w:rsid w:val="00B737DF"/>
    <w:rsid w:val="00B743FD"/>
    <w:rsid w:val="00B74888"/>
    <w:rsid w:val="00B756BD"/>
    <w:rsid w:val="00B756D8"/>
    <w:rsid w:val="00B75C6A"/>
    <w:rsid w:val="00B75FF1"/>
    <w:rsid w:val="00B766B4"/>
    <w:rsid w:val="00B771B3"/>
    <w:rsid w:val="00B773A2"/>
    <w:rsid w:val="00B77451"/>
    <w:rsid w:val="00B7755C"/>
    <w:rsid w:val="00B77F63"/>
    <w:rsid w:val="00B80077"/>
    <w:rsid w:val="00B80338"/>
    <w:rsid w:val="00B80373"/>
    <w:rsid w:val="00B804D3"/>
    <w:rsid w:val="00B809E8"/>
    <w:rsid w:val="00B80E9E"/>
    <w:rsid w:val="00B81144"/>
    <w:rsid w:val="00B812B4"/>
    <w:rsid w:val="00B81350"/>
    <w:rsid w:val="00B8270E"/>
    <w:rsid w:val="00B828ED"/>
    <w:rsid w:val="00B83184"/>
    <w:rsid w:val="00B831D0"/>
    <w:rsid w:val="00B847CE"/>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280E"/>
    <w:rsid w:val="00B928CA"/>
    <w:rsid w:val="00B92A7B"/>
    <w:rsid w:val="00B92F34"/>
    <w:rsid w:val="00B93897"/>
    <w:rsid w:val="00B93C67"/>
    <w:rsid w:val="00B93EA4"/>
    <w:rsid w:val="00B9403D"/>
    <w:rsid w:val="00B94295"/>
    <w:rsid w:val="00B94B93"/>
    <w:rsid w:val="00B9519E"/>
    <w:rsid w:val="00B953DE"/>
    <w:rsid w:val="00B95474"/>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3B62"/>
    <w:rsid w:val="00BA3C16"/>
    <w:rsid w:val="00BA480D"/>
    <w:rsid w:val="00BA4A96"/>
    <w:rsid w:val="00BA4D34"/>
    <w:rsid w:val="00BA5CCD"/>
    <w:rsid w:val="00BA5FB7"/>
    <w:rsid w:val="00BA62CE"/>
    <w:rsid w:val="00BA6E4C"/>
    <w:rsid w:val="00BA7509"/>
    <w:rsid w:val="00BA79B6"/>
    <w:rsid w:val="00BB0207"/>
    <w:rsid w:val="00BB02CA"/>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9E"/>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6B2"/>
    <w:rsid w:val="00BC6E7D"/>
    <w:rsid w:val="00BC75E5"/>
    <w:rsid w:val="00BC77C2"/>
    <w:rsid w:val="00BC7989"/>
    <w:rsid w:val="00BC7CE2"/>
    <w:rsid w:val="00BC7EDF"/>
    <w:rsid w:val="00BD0012"/>
    <w:rsid w:val="00BD07F5"/>
    <w:rsid w:val="00BD21C1"/>
    <w:rsid w:val="00BD22D8"/>
    <w:rsid w:val="00BD2D3F"/>
    <w:rsid w:val="00BD38EC"/>
    <w:rsid w:val="00BD3B3E"/>
    <w:rsid w:val="00BD3B44"/>
    <w:rsid w:val="00BD4044"/>
    <w:rsid w:val="00BD46A5"/>
    <w:rsid w:val="00BD4D6E"/>
    <w:rsid w:val="00BD4EEB"/>
    <w:rsid w:val="00BD4F42"/>
    <w:rsid w:val="00BD51EC"/>
    <w:rsid w:val="00BD554E"/>
    <w:rsid w:val="00BD734E"/>
    <w:rsid w:val="00BD7670"/>
    <w:rsid w:val="00BE01BC"/>
    <w:rsid w:val="00BE03A4"/>
    <w:rsid w:val="00BE1C78"/>
    <w:rsid w:val="00BE1FF2"/>
    <w:rsid w:val="00BE2011"/>
    <w:rsid w:val="00BE24B1"/>
    <w:rsid w:val="00BE2576"/>
    <w:rsid w:val="00BE297A"/>
    <w:rsid w:val="00BE2FB1"/>
    <w:rsid w:val="00BE35D7"/>
    <w:rsid w:val="00BE4462"/>
    <w:rsid w:val="00BE471D"/>
    <w:rsid w:val="00BE48D6"/>
    <w:rsid w:val="00BE5431"/>
    <w:rsid w:val="00BE6476"/>
    <w:rsid w:val="00BE6969"/>
    <w:rsid w:val="00BE70D9"/>
    <w:rsid w:val="00BE71F4"/>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5569"/>
    <w:rsid w:val="00BF569A"/>
    <w:rsid w:val="00BF57FA"/>
    <w:rsid w:val="00BF6262"/>
    <w:rsid w:val="00BF671E"/>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32D5"/>
    <w:rsid w:val="00C03CFF"/>
    <w:rsid w:val="00C04B31"/>
    <w:rsid w:val="00C04BCF"/>
    <w:rsid w:val="00C04F9A"/>
    <w:rsid w:val="00C05154"/>
    <w:rsid w:val="00C05275"/>
    <w:rsid w:val="00C053EC"/>
    <w:rsid w:val="00C0672D"/>
    <w:rsid w:val="00C07560"/>
    <w:rsid w:val="00C07B74"/>
    <w:rsid w:val="00C07DA7"/>
    <w:rsid w:val="00C11294"/>
    <w:rsid w:val="00C115E3"/>
    <w:rsid w:val="00C11627"/>
    <w:rsid w:val="00C11BC8"/>
    <w:rsid w:val="00C12892"/>
    <w:rsid w:val="00C12B62"/>
    <w:rsid w:val="00C12CBF"/>
    <w:rsid w:val="00C131E8"/>
    <w:rsid w:val="00C1370C"/>
    <w:rsid w:val="00C138E0"/>
    <w:rsid w:val="00C13F4B"/>
    <w:rsid w:val="00C144AF"/>
    <w:rsid w:val="00C14838"/>
    <w:rsid w:val="00C15133"/>
    <w:rsid w:val="00C15F04"/>
    <w:rsid w:val="00C16063"/>
    <w:rsid w:val="00C16515"/>
    <w:rsid w:val="00C16CD2"/>
    <w:rsid w:val="00C171EA"/>
    <w:rsid w:val="00C1750D"/>
    <w:rsid w:val="00C1769C"/>
    <w:rsid w:val="00C201E1"/>
    <w:rsid w:val="00C20C9F"/>
    <w:rsid w:val="00C2120C"/>
    <w:rsid w:val="00C21258"/>
    <w:rsid w:val="00C213F5"/>
    <w:rsid w:val="00C21E2C"/>
    <w:rsid w:val="00C2261C"/>
    <w:rsid w:val="00C22AD3"/>
    <w:rsid w:val="00C23B6F"/>
    <w:rsid w:val="00C23C12"/>
    <w:rsid w:val="00C24E62"/>
    <w:rsid w:val="00C2582B"/>
    <w:rsid w:val="00C25D55"/>
    <w:rsid w:val="00C263EE"/>
    <w:rsid w:val="00C26427"/>
    <w:rsid w:val="00C26620"/>
    <w:rsid w:val="00C26DF4"/>
    <w:rsid w:val="00C2758C"/>
    <w:rsid w:val="00C2790D"/>
    <w:rsid w:val="00C27C3B"/>
    <w:rsid w:val="00C30BA0"/>
    <w:rsid w:val="00C30D3D"/>
    <w:rsid w:val="00C31459"/>
    <w:rsid w:val="00C31BA0"/>
    <w:rsid w:val="00C31C21"/>
    <w:rsid w:val="00C32AE9"/>
    <w:rsid w:val="00C33259"/>
    <w:rsid w:val="00C33449"/>
    <w:rsid w:val="00C33666"/>
    <w:rsid w:val="00C33A4D"/>
    <w:rsid w:val="00C34C5C"/>
    <w:rsid w:val="00C34DE5"/>
    <w:rsid w:val="00C34F39"/>
    <w:rsid w:val="00C35471"/>
    <w:rsid w:val="00C35EB8"/>
    <w:rsid w:val="00C3620C"/>
    <w:rsid w:val="00C364A3"/>
    <w:rsid w:val="00C36E57"/>
    <w:rsid w:val="00C36FEC"/>
    <w:rsid w:val="00C3714A"/>
    <w:rsid w:val="00C37E03"/>
    <w:rsid w:val="00C40870"/>
    <w:rsid w:val="00C4088B"/>
    <w:rsid w:val="00C40BAD"/>
    <w:rsid w:val="00C40CB6"/>
    <w:rsid w:val="00C412A4"/>
    <w:rsid w:val="00C41A80"/>
    <w:rsid w:val="00C421F4"/>
    <w:rsid w:val="00C42D6C"/>
    <w:rsid w:val="00C42E9B"/>
    <w:rsid w:val="00C430B4"/>
    <w:rsid w:val="00C437C2"/>
    <w:rsid w:val="00C43896"/>
    <w:rsid w:val="00C43ABF"/>
    <w:rsid w:val="00C43D5F"/>
    <w:rsid w:val="00C454A1"/>
    <w:rsid w:val="00C45720"/>
    <w:rsid w:val="00C46080"/>
    <w:rsid w:val="00C463BB"/>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811"/>
    <w:rsid w:val="00C55FD0"/>
    <w:rsid w:val="00C5622C"/>
    <w:rsid w:val="00C563F9"/>
    <w:rsid w:val="00C56812"/>
    <w:rsid w:val="00C57163"/>
    <w:rsid w:val="00C57404"/>
    <w:rsid w:val="00C57976"/>
    <w:rsid w:val="00C6038C"/>
    <w:rsid w:val="00C60E11"/>
    <w:rsid w:val="00C610B9"/>
    <w:rsid w:val="00C6136B"/>
    <w:rsid w:val="00C61A57"/>
    <w:rsid w:val="00C61BFF"/>
    <w:rsid w:val="00C62156"/>
    <w:rsid w:val="00C62400"/>
    <w:rsid w:val="00C62644"/>
    <w:rsid w:val="00C6264E"/>
    <w:rsid w:val="00C62809"/>
    <w:rsid w:val="00C62F01"/>
    <w:rsid w:val="00C6318C"/>
    <w:rsid w:val="00C63ED2"/>
    <w:rsid w:val="00C63FC0"/>
    <w:rsid w:val="00C64CE4"/>
    <w:rsid w:val="00C650F2"/>
    <w:rsid w:val="00C6575E"/>
    <w:rsid w:val="00C65A9E"/>
    <w:rsid w:val="00C65F51"/>
    <w:rsid w:val="00C66388"/>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728B"/>
    <w:rsid w:val="00C7748B"/>
    <w:rsid w:val="00C77665"/>
    <w:rsid w:val="00C779BB"/>
    <w:rsid w:val="00C8072B"/>
    <w:rsid w:val="00C81382"/>
    <w:rsid w:val="00C8198F"/>
    <w:rsid w:val="00C81B3B"/>
    <w:rsid w:val="00C8205B"/>
    <w:rsid w:val="00C82159"/>
    <w:rsid w:val="00C83BAD"/>
    <w:rsid w:val="00C83C05"/>
    <w:rsid w:val="00C83F58"/>
    <w:rsid w:val="00C8451C"/>
    <w:rsid w:val="00C85515"/>
    <w:rsid w:val="00C85602"/>
    <w:rsid w:val="00C85AF5"/>
    <w:rsid w:val="00C85CCB"/>
    <w:rsid w:val="00C86085"/>
    <w:rsid w:val="00C86898"/>
    <w:rsid w:val="00C875B2"/>
    <w:rsid w:val="00C87993"/>
    <w:rsid w:val="00C90204"/>
    <w:rsid w:val="00C9090E"/>
    <w:rsid w:val="00C915B5"/>
    <w:rsid w:val="00C91643"/>
    <w:rsid w:val="00C91B66"/>
    <w:rsid w:val="00C9305F"/>
    <w:rsid w:val="00C93242"/>
    <w:rsid w:val="00C93721"/>
    <w:rsid w:val="00C93AB2"/>
    <w:rsid w:val="00C945E1"/>
    <w:rsid w:val="00C94830"/>
    <w:rsid w:val="00C94C51"/>
    <w:rsid w:val="00C96A74"/>
    <w:rsid w:val="00C96CB9"/>
    <w:rsid w:val="00C97226"/>
    <w:rsid w:val="00C97425"/>
    <w:rsid w:val="00C97991"/>
    <w:rsid w:val="00C97BDA"/>
    <w:rsid w:val="00CA03AC"/>
    <w:rsid w:val="00CA183B"/>
    <w:rsid w:val="00CA1FAF"/>
    <w:rsid w:val="00CA24CC"/>
    <w:rsid w:val="00CA28F2"/>
    <w:rsid w:val="00CA294C"/>
    <w:rsid w:val="00CA2C50"/>
    <w:rsid w:val="00CA2FAB"/>
    <w:rsid w:val="00CA322A"/>
    <w:rsid w:val="00CA3936"/>
    <w:rsid w:val="00CA3DA8"/>
    <w:rsid w:val="00CA3F90"/>
    <w:rsid w:val="00CA47E7"/>
    <w:rsid w:val="00CA4D42"/>
    <w:rsid w:val="00CA4F61"/>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B0C"/>
    <w:rsid w:val="00CB4AEC"/>
    <w:rsid w:val="00CB4F9F"/>
    <w:rsid w:val="00CB562F"/>
    <w:rsid w:val="00CB59BA"/>
    <w:rsid w:val="00CB5D65"/>
    <w:rsid w:val="00CB650E"/>
    <w:rsid w:val="00CB701A"/>
    <w:rsid w:val="00CB71D0"/>
    <w:rsid w:val="00CC0249"/>
    <w:rsid w:val="00CC04F9"/>
    <w:rsid w:val="00CC0EBB"/>
    <w:rsid w:val="00CC17DA"/>
    <w:rsid w:val="00CC19CC"/>
    <w:rsid w:val="00CC2A09"/>
    <w:rsid w:val="00CC2A30"/>
    <w:rsid w:val="00CC3024"/>
    <w:rsid w:val="00CC35B5"/>
    <w:rsid w:val="00CC3F27"/>
    <w:rsid w:val="00CC40C1"/>
    <w:rsid w:val="00CC4813"/>
    <w:rsid w:val="00CC4979"/>
    <w:rsid w:val="00CC4D78"/>
    <w:rsid w:val="00CC4E7F"/>
    <w:rsid w:val="00CC50C9"/>
    <w:rsid w:val="00CC57E1"/>
    <w:rsid w:val="00CC5DE0"/>
    <w:rsid w:val="00CC638B"/>
    <w:rsid w:val="00CC6661"/>
    <w:rsid w:val="00CC668E"/>
    <w:rsid w:val="00CC7275"/>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715D"/>
    <w:rsid w:val="00CD756B"/>
    <w:rsid w:val="00CD7776"/>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740"/>
    <w:rsid w:val="00CE619B"/>
    <w:rsid w:val="00CE6337"/>
    <w:rsid w:val="00CE6B92"/>
    <w:rsid w:val="00CE744C"/>
    <w:rsid w:val="00CE78B2"/>
    <w:rsid w:val="00CE7B69"/>
    <w:rsid w:val="00CF00CE"/>
    <w:rsid w:val="00CF030D"/>
    <w:rsid w:val="00CF160C"/>
    <w:rsid w:val="00CF1646"/>
    <w:rsid w:val="00CF17B5"/>
    <w:rsid w:val="00CF1B09"/>
    <w:rsid w:val="00CF1FFC"/>
    <w:rsid w:val="00CF2392"/>
    <w:rsid w:val="00CF2B8D"/>
    <w:rsid w:val="00CF3180"/>
    <w:rsid w:val="00CF375A"/>
    <w:rsid w:val="00CF3B32"/>
    <w:rsid w:val="00CF480A"/>
    <w:rsid w:val="00CF50AD"/>
    <w:rsid w:val="00CF517A"/>
    <w:rsid w:val="00CF566A"/>
    <w:rsid w:val="00CF5E9A"/>
    <w:rsid w:val="00CF6B08"/>
    <w:rsid w:val="00CF6E3B"/>
    <w:rsid w:val="00D00417"/>
    <w:rsid w:val="00D00703"/>
    <w:rsid w:val="00D008C0"/>
    <w:rsid w:val="00D009E4"/>
    <w:rsid w:val="00D0181A"/>
    <w:rsid w:val="00D01BB6"/>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EB6"/>
    <w:rsid w:val="00D06F5A"/>
    <w:rsid w:val="00D07111"/>
    <w:rsid w:val="00D07299"/>
    <w:rsid w:val="00D074A3"/>
    <w:rsid w:val="00D0765D"/>
    <w:rsid w:val="00D07B96"/>
    <w:rsid w:val="00D07F57"/>
    <w:rsid w:val="00D10087"/>
    <w:rsid w:val="00D10B3B"/>
    <w:rsid w:val="00D10F10"/>
    <w:rsid w:val="00D11418"/>
    <w:rsid w:val="00D11AFE"/>
    <w:rsid w:val="00D11CF1"/>
    <w:rsid w:val="00D11D34"/>
    <w:rsid w:val="00D11EC9"/>
    <w:rsid w:val="00D125E2"/>
    <w:rsid w:val="00D126CD"/>
    <w:rsid w:val="00D1287D"/>
    <w:rsid w:val="00D12D71"/>
    <w:rsid w:val="00D13142"/>
    <w:rsid w:val="00D1353E"/>
    <w:rsid w:val="00D13920"/>
    <w:rsid w:val="00D1454D"/>
    <w:rsid w:val="00D14624"/>
    <w:rsid w:val="00D14BB1"/>
    <w:rsid w:val="00D1541F"/>
    <w:rsid w:val="00D1660A"/>
    <w:rsid w:val="00D16665"/>
    <w:rsid w:val="00D16E6B"/>
    <w:rsid w:val="00D16ECB"/>
    <w:rsid w:val="00D17138"/>
    <w:rsid w:val="00D17660"/>
    <w:rsid w:val="00D17E2A"/>
    <w:rsid w:val="00D20294"/>
    <w:rsid w:val="00D204F4"/>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79D"/>
    <w:rsid w:val="00D269F6"/>
    <w:rsid w:val="00D26D3D"/>
    <w:rsid w:val="00D273EF"/>
    <w:rsid w:val="00D2746F"/>
    <w:rsid w:val="00D27854"/>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55A0"/>
    <w:rsid w:val="00D35AD5"/>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FE1"/>
    <w:rsid w:val="00D5080D"/>
    <w:rsid w:val="00D50A9A"/>
    <w:rsid w:val="00D50B5C"/>
    <w:rsid w:val="00D514D3"/>
    <w:rsid w:val="00D516CE"/>
    <w:rsid w:val="00D5201E"/>
    <w:rsid w:val="00D5317E"/>
    <w:rsid w:val="00D534D9"/>
    <w:rsid w:val="00D537F5"/>
    <w:rsid w:val="00D53A3E"/>
    <w:rsid w:val="00D53C58"/>
    <w:rsid w:val="00D5418F"/>
    <w:rsid w:val="00D54B11"/>
    <w:rsid w:val="00D54D1D"/>
    <w:rsid w:val="00D54DC9"/>
    <w:rsid w:val="00D55055"/>
    <w:rsid w:val="00D55882"/>
    <w:rsid w:val="00D559DE"/>
    <w:rsid w:val="00D5610F"/>
    <w:rsid w:val="00D56737"/>
    <w:rsid w:val="00D56CAA"/>
    <w:rsid w:val="00D56CF4"/>
    <w:rsid w:val="00D572BF"/>
    <w:rsid w:val="00D5768A"/>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816"/>
    <w:rsid w:val="00D6385B"/>
    <w:rsid w:val="00D64D93"/>
    <w:rsid w:val="00D64DEB"/>
    <w:rsid w:val="00D65F35"/>
    <w:rsid w:val="00D6626C"/>
    <w:rsid w:val="00D664D5"/>
    <w:rsid w:val="00D6667A"/>
    <w:rsid w:val="00D679C2"/>
    <w:rsid w:val="00D679DF"/>
    <w:rsid w:val="00D67F29"/>
    <w:rsid w:val="00D701A0"/>
    <w:rsid w:val="00D706D1"/>
    <w:rsid w:val="00D70C2C"/>
    <w:rsid w:val="00D70DDD"/>
    <w:rsid w:val="00D718BB"/>
    <w:rsid w:val="00D71B8F"/>
    <w:rsid w:val="00D72174"/>
    <w:rsid w:val="00D724A9"/>
    <w:rsid w:val="00D72825"/>
    <w:rsid w:val="00D74156"/>
    <w:rsid w:val="00D74256"/>
    <w:rsid w:val="00D7448F"/>
    <w:rsid w:val="00D74BD8"/>
    <w:rsid w:val="00D74F9B"/>
    <w:rsid w:val="00D756CA"/>
    <w:rsid w:val="00D76683"/>
    <w:rsid w:val="00D7714B"/>
    <w:rsid w:val="00D77960"/>
    <w:rsid w:val="00D77A53"/>
    <w:rsid w:val="00D800FE"/>
    <w:rsid w:val="00D8025C"/>
    <w:rsid w:val="00D80C2F"/>
    <w:rsid w:val="00D80F0D"/>
    <w:rsid w:val="00D818D7"/>
    <w:rsid w:val="00D819EC"/>
    <w:rsid w:val="00D826A1"/>
    <w:rsid w:val="00D829B3"/>
    <w:rsid w:val="00D82A89"/>
    <w:rsid w:val="00D82AB9"/>
    <w:rsid w:val="00D82CBA"/>
    <w:rsid w:val="00D82F8D"/>
    <w:rsid w:val="00D83706"/>
    <w:rsid w:val="00D83C94"/>
    <w:rsid w:val="00D83EE3"/>
    <w:rsid w:val="00D83F41"/>
    <w:rsid w:val="00D8416D"/>
    <w:rsid w:val="00D841D9"/>
    <w:rsid w:val="00D84E22"/>
    <w:rsid w:val="00D84EF9"/>
    <w:rsid w:val="00D8510C"/>
    <w:rsid w:val="00D8522C"/>
    <w:rsid w:val="00D863B2"/>
    <w:rsid w:val="00D865A7"/>
    <w:rsid w:val="00D86772"/>
    <w:rsid w:val="00D86790"/>
    <w:rsid w:val="00D867F2"/>
    <w:rsid w:val="00D87441"/>
    <w:rsid w:val="00D8767B"/>
    <w:rsid w:val="00D8786C"/>
    <w:rsid w:val="00D87A15"/>
    <w:rsid w:val="00D87A52"/>
    <w:rsid w:val="00D90305"/>
    <w:rsid w:val="00D90772"/>
    <w:rsid w:val="00D90AC5"/>
    <w:rsid w:val="00D90B5E"/>
    <w:rsid w:val="00D90C26"/>
    <w:rsid w:val="00D924EB"/>
    <w:rsid w:val="00D92C06"/>
    <w:rsid w:val="00D9386A"/>
    <w:rsid w:val="00D962E6"/>
    <w:rsid w:val="00DA034F"/>
    <w:rsid w:val="00DA044E"/>
    <w:rsid w:val="00DA1568"/>
    <w:rsid w:val="00DA19A4"/>
    <w:rsid w:val="00DA1B75"/>
    <w:rsid w:val="00DA1BB9"/>
    <w:rsid w:val="00DA1F53"/>
    <w:rsid w:val="00DA2CE8"/>
    <w:rsid w:val="00DA2EC8"/>
    <w:rsid w:val="00DA32A3"/>
    <w:rsid w:val="00DA39A5"/>
    <w:rsid w:val="00DA427F"/>
    <w:rsid w:val="00DA4966"/>
    <w:rsid w:val="00DA519A"/>
    <w:rsid w:val="00DA5629"/>
    <w:rsid w:val="00DA5972"/>
    <w:rsid w:val="00DA5C78"/>
    <w:rsid w:val="00DA5ED0"/>
    <w:rsid w:val="00DA6342"/>
    <w:rsid w:val="00DA6BBF"/>
    <w:rsid w:val="00DA7251"/>
    <w:rsid w:val="00DA728B"/>
    <w:rsid w:val="00DA7692"/>
    <w:rsid w:val="00DB0336"/>
    <w:rsid w:val="00DB0439"/>
    <w:rsid w:val="00DB07F6"/>
    <w:rsid w:val="00DB0C80"/>
    <w:rsid w:val="00DB1674"/>
    <w:rsid w:val="00DB17DB"/>
    <w:rsid w:val="00DB1AB6"/>
    <w:rsid w:val="00DB1B32"/>
    <w:rsid w:val="00DB1BA9"/>
    <w:rsid w:val="00DB1CB5"/>
    <w:rsid w:val="00DB2000"/>
    <w:rsid w:val="00DB29AA"/>
    <w:rsid w:val="00DB2E44"/>
    <w:rsid w:val="00DB30BC"/>
    <w:rsid w:val="00DB31F4"/>
    <w:rsid w:val="00DB3785"/>
    <w:rsid w:val="00DB393C"/>
    <w:rsid w:val="00DB3952"/>
    <w:rsid w:val="00DB3DAA"/>
    <w:rsid w:val="00DB41F9"/>
    <w:rsid w:val="00DB4DDD"/>
    <w:rsid w:val="00DB4FBC"/>
    <w:rsid w:val="00DB569E"/>
    <w:rsid w:val="00DB5C93"/>
    <w:rsid w:val="00DB5E4A"/>
    <w:rsid w:val="00DB5ED8"/>
    <w:rsid w:val="00DB6215"/>
    <w:rsid w:val="00DB6E5B"/>
    <w:rsid w:val="00DB7A5E"/>
    <w:rsid w:val="00DB7E97"/>
    <w:rsid w:val="00DC0240"/>
    <w:rsid w:val="00DC0783"/>
    <w:rsid w:val="00DC1524"/>
    <w:rsid w:val="00DC1B58"/>
    <w:rsid w:val="00DC1B59"/>
    <w:rsid w:val="00DC24B7"/>
    <w:rsid w:val="00DC30A0"/>
    <w:rsid w:val="00DC3B0B"/>
    <w:rsid w:val="00DC3F2C"/>
    <w:rsid w:val="00DC3FD9"/>
    <w:rsid w:val="00DC5269"/>
    <w:rsid w:val="00DC5E5A"/>
    <w:rsid w:val="00DC5EA1"/>
    <w:rsid w:val="00DC61EF"/>
    <w:rsid w:val="00DC6C19"/>
    <w:rsid w:val="00DC6F05"/>
    <w:rsid w:val="00DC749E"/>
    <w:rsid w:val="00DC7A9F"/>
    <w:rsid w:val="00DD0071"/>
    <w:rsid w:val="00DD0E39"/>
    <w:rsid w:val="00DD267F"/>
    <w:rsid w:val="00DD2986"/>
    <w:rsid w:val="00DD3058"/>
    <w:rsid w:val="00DD31EC"/>
    <w:rsid w:val="00DD3952"/>
    <w:rsid w:val="00DD441C"/>
    <w:rsid w:val="00DD4461"/>
    <w:rsid w:val="00DD4568"/>
    <w:rsid w:val="00DD477A"/>
    <w:rsid w:val="00DD480C"/>
    <w:rsid w:val="00DD51F3"/>
    <w:rsid w:val="00DD6313"/>
    <w:rsid w:val="00DD686B"/>
    <w:rsid w:val="00DD6A27"/>
    <w:rsid w:val="00DD6BAF"/>
    <w:rsid w:val="00DD6C63"/>
    <w:rsid w:val="00DD72C6"/>
    <w:rsid w:val="00DE034C"/>
    <w:rsid w:val="00DE1213"/>
    <w:rsid w:val="00DE125A"/>
    <w:rsid w:val="00DE149F"/>
    <w:rsid w:val="00DE1650"/>
    <w:rsid w:val="00DE17B6"/>
    <w:rsid w:val="00DE34D7"/>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7FC"/>
    <w:rsid w:val="00DF198C"/>
    <w:rsid w:val="00DF1D4E"/>
    <w:rsid w:val="00DF256B"/>
    <w:rsid w:val="00DF26FE"/>
    <w:rsid w:val="00DF36E3"/>
    <w:rsid w:val="00DF43D1"/>
    <w:rsid w:val="00DF46C2"/>
    <w:rsid w:val="00DF4857"/>
    <w:rsid w:val="00DF4E0B"/>
    <w:rsid w:val="00DF541B"/>
    <w:rsid w:val="00DF573E"/>
    <w:rsid w:val="00DF5B13"/>
    <w:rsid w:val="00DF6BD8"/>
    <w:rsid w:val="00DF731E"/>
    <w:rsid w:val="00E0056A"/>
    <w:rsid w:val="00E008B4"/>
    <w:rsid w:val="00E00960"/>
    <w:rsid w:val="00E01132"/>
    <w:rsid w:val="00E014F6"/>
    <w:rsid w:val="00E0198C"/>
    <w:rsid w:val="00E02E77"/>
    <w:rsid w:val="00E02F86"/>
    <w:rsid w:val="00E03434"/>
    <w:rsid w:val="00E03553"/>
    <w:rsid w:val="00E0378D"/>
    <w:rsid w:val="00E04864"/>
    <w:rsid w:val="00E070B3"/>
    <w:rsid w:val="00E071C1"/>
    <w:rsid w:val="00E07A61"/>
    <w:rsid w:val="00E07B44"/>
    <w:rsid w:val="00E100AF"/>
    <w:rsid w:val="00E10908"/>
    <w:rsid w:val="00E10D31"/>
    <w:rsid w:val="00E11BDC"/>
    <w:rsid w:val="00E121B1"/>
    <w:rsid w:val="00E138CD"/>
    <w:rsid w:val="00E13DD9"/>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193F"/>
    <w:rsid w:val="00E220F0"/>
    <w:rsid w:val="00E2243C"/>
    <w:rsid w:val="00E22E8F"/>
    <w:rsid w:val="00E230CA"/>
    <w:rsid w:val="00E2337B"/>
    <w:rsid w:val="00E234E9"/>
    <w:rsid w:val="00E241F7"/>
    <w:rsid w:val="00E24368"/>
    <w:rsid w:val="00E258F9"/>
    <w:rsid w:val="00E25C3C"/>
    <w:rsid w:val="00E263FE"/>
    <w:rsid w:val="00E266BA"/>
    <w:rsid w:val="00E26754"/>
    <w:rsid w:val="00E27374"/>
    <w:rsid w:val="00E304E7"/>
    <w:rsid w:val="00E309AF"/>
    <w:rsid w:val="00E30EC0"/>
    <w:rsid w:val="00E31149"/>
    <w:rsid w:val="00E31854"/>
    <w:rsid w:val="00E3193F"/>
    <w:rsid w:val="00E31C55"/>
    <w:rsid w:val="00E31D23"/>
    <w:rsid w:val="00E32589"/>
    <w:rsid w:val="00E3270B"/>
    <w:rsid w:val="00E32A0A"/>
    <w:rsid w:val="00E334A9"/>
    <w:rsid w:val="00E3367E"/>
    <w:rsid w:val="00E33AFF"/>
    <w:rsid w:val="00E33C34"/>
    <w:rsid w:val="00E33EEB"/>
    <w:rsid w:val="00E34F06"/>
    <w:rsid w:val="00E35769"/>
    <w:rsid w:val="00E35B91"/>
    <w:rsid w:val="00E36930"/>
    <w:rsid w:val="00E36ABE"/>
    <w:rsid w:val="00E37285"/>
    <w:rsid w:val="00E40659"/>
    <w:rsid w:val="00E409EA"/>
    <w:rsid w:val="00E412E2"/>
    <w:rsid w:val="00E415AF"/>
    <w:rsid w:val="00E41784"/>
    <w:rsid w:val="00E41897"/>
    <w:rsid w:val="00E42437"/>
    <w:rsid w:val="00E4286D"/>
    <w:rsid w:val="00E42D4A"/>
    <w:rsid w:val="00E43E15"/>
    <w:rsid w:val="00E4407A"/>
    <w:rsid w:val="00E4418B"/>
    <w:rsid w:val="00E44315"/>
    <w:rsid w:val="00E444D2"/>
    <w:rsid w:val="00E44A5B"/>
    <w:rsid w:val="00E44A95"/>
    <w:rsid w:val="00E44E31"/>
    <w:rsid w:val="00E45536"/>
    <w:rsid w:val="00E4587E"/>
    <w:rsid w:val="00E45BD8"/>
    <w:rsid w:val="00E460E2"/>
    <w:rsid w:val="00E4629F"/>
    <w:rsid w:val="00E464CC"/>
    <w:rsid w:val="00E464F9"/>
    <w:rsid w:val="00E46831"/>
    <w:rsid w:val="00E468D6"/>
    <w:rsid w:val="00E46AD2"/>
    <w:rsid w:val="00E47B4B"/>
    <w:rsid w:val="00E50053"/>
    <w:rsid w:val="00E507C8"/>
    <w:rsid w:val="00E50A4E"/>
    <w:rsid w:val="00E51055"/>
    <w:rsid w:val="00E51E0A"/>
    <w:rsid w:val="00E52900"/>
    <w:rsid w:val="00E53E99"/>
    <w:rsid w:val="00E53F75"/>
    <w:rsid w:val="00E5406D"/>
    <w:rsid w:val="00E54EF3"/>
    <w:rsid w:val="00E54F1D"/>
    <w:rsid w:val="00E55258"/>
    <w:rsid w:val="00E55343"/>
    <w:rsid w:val="00E5582D"/>
    <w:rsid w:val="00E559D5"/>
    <w:rsid w:val="00E55C45"/>
    <w:rsid w:val="00E5621D"/>
    <w:rsid w:val="00E56AC7"/>
    <w:rsid w:val="00E56CFC"/>
    <w:rsid w:val="00E56F31"/>
    <w:rsid w:val="00E5700C"/>
    <w:rsid w:val="00E571F1"/>
    <w:rsid w:val="00E572AB"/>
    <w:rsid w:val="00E57303"/>
    <w:rsid w:val="00E574F6"/>
    <w:rsid w:val="00E57565"/>
    <w:rsid w:val="00E57C19"/>
    <w:rsid w:val="00E57D18"/>
    <w:rsid w:val="00E608D9"/>
    <w:rsid w:val="00E60AAB"/>
    <w:rsid w:val="00E60E53"/>
    <w:rsid w:val="00E60EF2"/>
    <w:rsid w:val="00E6110F"/>
    <w:rsid w:val="00E61741"/>
    <w:rsid w:val="00E62C35"/>
    <w:rsid w:val="00E63420"/>
    <w:rsid w:val="00E636EA"/>
    <w:rsid w:val="00E6377D"/>
    <w:rsid w:val="00E6385F"/>
    <w:rsid w:val="00E63BD3"/>
    <w:rsid w:val="00E64BDF"/>
    <w:rsid w:val="00E650CA"/>
    <w:rsid w:val="00E661F8"/>
    <w:rsid w:val="00E674F3"/>
    <w:rsid w:val="00E67C53"/>
    <w:rsid w:val="00E67DDD"/>
    <w:rsid w:val="00E70463"/>
    <w:rsid w:val="00E70D77"/>
    <w:rsid w:val="00E7187F"/>
    <w:rsid w:val="00E71B3E"/>
    <w:rsid w:val="00E722FB"/>
    <w:rsid w:val="00E72F55"/>
    <w:rsid w:val="00E733D5"/>
    <w:rsid w:val="00E733FF"/>
    <w:rsid w:val="00E7344C"/>
    <w:rsid w:val="00E73B7E"/>
    <w:rsid w:val="00E73EE8"/>
    <w:rsid w:val="00E74126"/>
    <w:rsid w:val="00E74E1A"/>
    <w:rsid w:val="00E75B32"/>
    <w:rsid w:val="00E75F84"/>
    <w:rsid w:val="00E75FD0"/>
    <w:rsid w:val="00E766CF"/>
    <w:rsid w:val="00E7676B"/>
    <w:rsid w:val="00E76838"/>
    <w:rsid w:val="00E76879"/>
    <w:rsid w:val="00E772AE"/>
    <w:rsid w:val="00E772DB"/>
    <w:rsid w:val="00E77506"/>
    <w:rsid w:val="00E809C6"/>
    <w:rsid w:val="00E817E4"/>
    <w:rsid w:val="00E81C81"/>
    <w:rsid w:val="00E81FC9"/>
    <w:rsid w:val="00E82232"/>
    <w:rsid w:val="00E823C6"/>
    <w:rsid w:val="00E8367E"/>
    <w:rsid w:val="00E83C27"/>
    <w:rsid w:val="00E83D96"/>
    <w:rsid w:val="00E83FCD"/>
    <w:rsid w:val="00E84094"/>
    <w:rsid w:val="00E84679"/>
    <w:rsid w:val="00E84E3D"/>
    <w:rsid w:val="00E8554F"/>
    <w:rsid w:val="00E85D67"/>
    <w:rsid w:val="00E86634"/>
    <w:rsid w:val="00E86982"/>
    <w:rsid w:val="00E86D2C"/>
    <w:rsid w:val="00E87603"/>
    <w:rsid w:val="00E877DE"/>
    <w:rsid w:val="00E879BC"/>
    <w:rsid w:val="00E90087"/>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524D"/>
    <w:rsid w:val="00E965F3"/>
    <w:rsid w:val="00E96B28"/>
    <w:rsid w:val="00E970D7"/>
    <w:rsid w:val="00E972FA"/>
    <w:rsid w:val="00E976FC"/>
    <w:rsid w:val="00EA0676"/>
    <w:rsid w:val="00EA0681"/>
    <w:rsid w:val="00EA08CE"/>
    <w:rsid w:val="00EA0962"/>
    <w:rsid w:val="00EA173E"/>
    <w:rsid w:val="00EA1789"/>
    <w:rsid w:val="00EA1A02"/>
    <w:rsid w:val="00EA1E8F"/>
    <w:rsid w:val="00EA224A"/>
    <w:rsid w:val="00EA23EB"/>
    <w:rsid w:val="00EA245B"/>
    <w:rsid w:val="00EA26C6"/>
    <w:rsid w:val="00EA2C1A"/>
    <w:rsid w:val="00EA3206"/>
    <w:rsid w:val="00EA3570"/>
    <w:rsid w:val="00EA38B5"/>
    <w:rsid w:val="00EA3E04"/>
    <w:rsid w:val="00EA4CDE"/>
    <w:rsid w:val="00EA5AED"/>
    <w:rsid w:val="00EA6D26"/>
    <w:rsid w:val="00EA6F9A"/>
    <w:rsid w:val="00EA6FD9"/>
    <w:rsid w:val="00EA7DEC"/>
    <w:rsid w:val="00EB052E"/>
    <w:rsid w:val="00EB0768"/>
    <w:rsid w:val="00EB0832"/>
    <w:rsid w:val="00EB1089"/>
    <w:rsid w:val="00EB18F4"/>
    <w:rsid w:val="00EB22FC"/>
    <w:rsid w:val="00EB246A"/>
    <w:rsid w:val="00EB31BA"/>
    <w:rsid w:val="00EB34A3"/>
    <w:rsid w:val="00EB38F0"/>
    <w:rsid w:val="00EB3909"/>
    <w:rsid w:val="00EB4539"/>
    <w:rsid w:val="00EB47EF"/>
    <w:rsid w:val="00EB48D6"/>
    <w:rsid w:val="00EB493A"/>
    <w:rsid w:val="00EB4AA1"/>
    <w:rsid w:val="00EB5129"/>
    <w:rsid w:val="00EB5BAB"/>
    <w:rsid w:val="00EB66D2"/>
    <w:rsid w:val="00EB6FA0"/>
    <w:rsid w:val="00EB715D"/>
    <w:rsid w:val="00EB72F6"/>
    <w:rsid w:val="00EB7E28"/>
    <w:rsid w:val="00EC098C"/>
    <w:rsid w:val="00EC0C4F"/>
    <w:rsid w:val="00EC1000"/>
    <w:rsid w:val="00EC13C0"/>
    <w:rsid w:val="00EC1518"/>
    <w:rsid w:val="00EC1BEF"/>
    <w:rsid w:val="00EC1F33"/>
    <w:rsid w:val="00EC26FD"/>
    <w:rsid w:val="00EC272E"/>
    <w:rsid w:val="00EC2773"/>
    <w:rsid w:val="00EC3224"/>
    <w:rsid w:val="00EC3CA9"/>
    <w:rsid w:val="00EC3F30"/>
    <w:rsid w:val="00EC4990"/>
    <w:rsid w:val="00EC4A6F"/>
    <w:rsid w:val="00EC59B9"/>
    <w:rsid w:val="00EC5C61"/>
    <w:rsid w:val="00EC6183"/>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7287"/>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706"/>
    <w:rsid w:val="00EE58DF"/>
    <w:rsid w:val="00EE59FC"/>
    <w:rsid w:val="00EE6083"/>
    <w:rsid w:val="00EE644A"/>
    <w:rsid w:val="00EE6582"/>
    <w:rsid w:val="00EE65D9"/>
    <w:rsid w:val="00EE687E"/>
    <w:rsid w:val="00EE6BEF"/>
    <w:rsid w:val="00EE72C8"/>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3C05"/>
    <w:rsid w:val="00EF3FC4"/>
    <w:rsid w:val="00EF45D9"/>
    <w:rsid w:val="00EF5E15"/>
    <w:rsid w:val="00EF6066"/>
    <w:rsid w:val="00EF6116"/>
    <w:rsid w:val="00EF659C"/>
    <w:rsid w:val="00EF6B80"/>
    <w:rsid w:val="00F003E8"/>
    <w:rsid w:val="00F009E7"/>
    <w:rsid w:val="00F01539"/>
    <w:rsid w:val="00F0245F"/>
    <w:rsid w:val="00F02713"/>
    <w:rsid w:val="00F038C3"/>
    <w:rsid w:val="00F03B04"/>
    <w:rsid w:val="00F03F11"/>
    <w:rsid w:val="00F0466A"/>
    <w:rsid w:val="00F04FEB"/>
    <w:rsid w:val="00F05A1A"/>
    <w:rsid w:val="00F063BE"/>
    <w:rsid w:val="00F06B90"/>
    <w:rsid w:val="00F06BBF"/>
    <w:rsid w:val="00F06C36"/>
    <w:rsid w:val="00F07333"/>
    <w:rsid w:val="00F07649"/>
    <w:rsid w:val="00F07EAD"/>
    <w:rsid w:val="00F07FDF"/>
    <w:rsid w:val="00F109CA"/>
    <w:rsid w:val="00F10BE9"/>
    <w:rsid w:val="00F10D93"/>
    <w:rsid w:val="00F10E3F"/>
    <w:rsid w:val="00F1133C"/>
    <w:rsid w:val="00F11DD9"/>
    <w:rsid w:val="00F12B39"/>
    <w:rsid w:val="00F12F0D"/>
    <w:rsid w:val="00F132AC"/>
    <w:rsid w:val="00F13492"/>
    <w:rsid w:val="00F13EB8"/>
    <w:rsid w:val="00F14BF8"/>
    <w:rsid w:val="00F151DD"/>
    <w:rsid w:val="00F1532D"/>
    <w:rsid w:val="00F154A7"/>
    <w:rsid w:val="00F15D8F"/>
    <w:rsid w:val="00F16023"/>
    <w:rsid w:val="00F1737E"/>
    <w:rsid w:val="00F17513"/>
    <w:rsid w:val="00F17A7C"/>
    <w:rsid w:val="00F17C1D"/>
    <w:rsid w:val="00F201BD"/>
    <w:rsid w:val="00F20917"/>
    <w:rsid w:val="00F20D6D"/>
    <w:rsid w:val="00F2142B"/>
    <w:rsid w:val="00F21B46"/>
    <w:rsid w:val="00F21C44"/>
    <w:rsid w:val="00F2352D"/>
    <w:rsid w:val="00F23793"/>
    <w:rsid w:val="00F23A0C"/>
    <w:rsid w:val="00F23CB8"/>
    <w:rsid w:val="00F24221"/>
    <w:rsid w:val="00F24441"/>
    <w:rsid w:val="00F247CD"/>
    <w:rsid w:val="00F247ED"/>
    <w:rsid w:val="00F24EBF"/>
    <w:rsid w:val="00F26360"/>
    <w:rsid w:val="00F268D9"/>
    <w:rsid w:val="00F26B30"/>
    <w:rsid w:val="00F26B84"/>
    <w:rsid w:val="00F27D92"/>
    <w:rsid w:val="00F3101B"/>
    <w:rsid w:val="00F32924"/>
    <w:rsid w:val="00F32971"/>
    <w:rsid w:val="00F329A2"/>
    <w:rsid w:val="00F32DEC"/>
    <w:rsid w:val="00F32FD2"/>
    <w:rsid w:val="00F339D5"/>
    <w:rsid w:val="00F34143"/>
    <w:rsid w:val="00F34342"/>
    <w:rsid w:val="00F345AD"/>
    <w:rsid w:val="00F34C8B"/>
    <w:rsid w:val="00F35406"/>
    <w:rsid w:val="00F35563"/>
    <w:rsid w:val="00F356AF"/>
    <w:rsid w:val="00F35838"/>
    <w:rsid w:val="00F36237"/>
    <w:rsid w:val="00F36D05"/>
    <w:rsid w:val="00F36D40"/>
    <w:rsid w:val="00F373A5"/>
    <w:rsid w:val="00F379F5"/>
    <w:rsid w:val="00F400F6"/>
    <w:rsid w:val="00F401FC"/>
    <w:rsid w:val="00F40BDE"/>
    <w:rsid w:val="00F42784"/>
    <w:rsid w:val="00F42C76"/>
    <w:rsid w:val="00F42ECF"/>
    <w:rsid w:val="00F431E7"/>
    <w:rsid w:val="00F4326F"/>
    <w:rsid w:val="00F43357"/>
    <w:rsid w:val="00F43385"/>
    <w:rsid w:val="00F436D8"/>
    <w:rsid w:val="00F43822"/>
    <w:rsid w:val="00F43979"/>
    <w:rsid w:val="00F44797"/>
    <w:rsid w:val="00F44A0F"/>
    <w:rsid w:val="00F454C8"/>
    <w:rsid w:val="00F45FBE"/>
    <w:rsid w:val="00F465AB"/>
    <w:rsid w:val="00F4666C"/>
    <w:rsid w:val="00F46720"/>
    <w:rsid w:val="00F468E6"/>
    <w:rsid w:val="00F46FAD"/>
    <w:rsid w:val="00F46FC3"/>
    <w:rsid w:val="00F5046F"/>
    <w:rsid w:val="00F50666"/>
    <w:rsid w:val="00F50827"/>
    <w:rsid w:val="00F50C0F"/>
    <w:rsid w:val="00F515D1"/>
    <w:rsid w:val="00F517D0"/>
    <w:rsid w:val="00F519B8"/>
    <w:rsid w:val="00F52B37"/>
    <w:rsid w:val="00F532D6"/>
    <w:rsid w:val="00F53D06"/>
    <w:rsid w:val="00F53E36"/>
    <w:rsid w:val="00F540C6"/>
    <w:rsid w:val="00F54B6A"/>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794"/>
    <w:rsid w:val="00F618BE"/>
    <w:rsid w:val="00F61A6B"/>
    <w:rsid w:val="00F61E68"/>
    <w:rsid w:val="00F624CA"/>
    <w:rsid w:val="00F6250B"/>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70061"/>
    <w:rsid w:val="00F704A7"/>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90630"/>
    <w:rsid w:val="00F907EA"/>
    <w:rsid w:val="00F91200"/>
    <w:rsid w:val="00F9155C"/>
    <w:rsid w:val="00F919DE"/>
    <w:rsid w:val="00F91E3D"/>
    <w:rsid w:val="00F92050"/>
    <w:rsid w:val="00F92690"/>
    <w:rsid w:val="00F93677"/>
    <w:rsid w:val="00F94746"/>
    <w:rsid w:val="00F94C86"/>
    <w:rsid w:val="00F95EA6"/>
    <w:rsid w:val="00F979DB"/>
    <w:rsid w:val="00FA012C"/>
    <w:rsid w:val="00FA0F64"/>
    <w:rsid w:val="00FA11A0"/>
    <w:rsid w:val="00FA13F8"/>
    <w:rsid w:val="00FA1A9B"/>
    <w:rsid w:val="00FA1F63"/>
    <w:rsid w:val="00FA1FAE"/>
    <w:rsid w:val="00FA20D3"/>
    <w:rsid w:val="00FA32F8"/>
    <w:rsid w:val="00FA3587"/>
    <w:rsid w:val="00FA360C"/>
    <w:rsid w:val="00FA38E5"/>
    <w:rsid w:val="00FA5C5E"/>
    <w:rsid w:val="00FA5EA2"/>
    <w:rsid w:val="00FA6513"/>
    <w:rsid w:val="00FA6F64"/>
    <w:rsid w:val="00FA7394"/>
    <w:rsid w:val="00FB02FF"/>
    <w:rsid w:val="00FB066C"/>
    <w:rsid w:val="00FB0A15"/>
    <w:rsid w:val="00FB0A8D"/>
    <w:rsid w:val="00FB0AAB"/>
    <w:rsid w:val="00FB117C"/>
    <w:rsid w:val="00FB173B"/>
    <w:rsid w:val="00FB18BF"/>
    <w:rsid w:val="00FB2105"/>
    <w:rsid w:val="00FB2769"/>
    <w:rsid w:val="00FB3C48"/>
    <w:rsid w:val="00FB3FA6"/>
    <w:rsid w:val="00FB4909"/>
    <w:rsid w:val="00FB4A5D"/>
    <w:rsid w:val="00FB5E7D"/>
    <w:rsid w:val="00FB6B16"/>
    <w:rsid w:val="00FB773F"/>
    <w:rsid w:val="00FB7C00"/>
    <w:rsid w:val="00FC0D67"/>
    <w:rsid w:val="00FC1A86"/>
    <w:rsid w:val="00FC247A"/>
    <w:rsid w:val="00FC2579"/>
    <w:rsid w:val="00FC29F5"/>
    <w:rsid w:val="00FC321A"/>
    <w:rsid w:val="00FC34BD"/>
    <w:rsid w:val="00FC3952"/>
    <w:rsid w:val="00FC3B19"/>
    <w:rsid w:val="00FC3CF9"/>
    <w:rsid w:val="00FC40C8"/>
    <w:rsid w:val="00FC4772"/>
    <w:rsid w:val="00FC48CA"/>
    <w:rsid w:val="00FC499D"/>
    <w:rsid w:val="00FC5A80"/>
    <w:rsid w:val="00FC5B23"/>
    <w:rsid w:val="00FC61AF"/>
    <w:rsid w:val="00FC66E4"/>
    <w:rsid w:val="00FC6857"/>
    <w:rsid w:val="00FC6A87"/>
    <w:rsid w:val="00FC6CD4"/>
    <w:rsid w:val="00FC70BE"/>
    <w:rsid w:val="00FD020A"/>
    <w:rsid w:val="00FD052E"/>
    <w:rsid w:val="00FD0BF6"/>
    <w:rsid w:val="00FD0E36"/>
    <w:rsid w:val="00FD15D3"/>
    <w:rsid w:val="00FD18D4"/>
    <w:rsid w:val="00FD32C4"/>
    <w:rsid w:val="00FD38B9"/>
    <w:rsid w:val="00FD3934"/>
    <w:rsid w:val="00FD3F85"/>
    <w:rsid w:val="00FD409F"/>
    <w:rsid w:val="00FD4415"/>
    <w:rsid w:val="00FD4617"/>
    <w:rsid w:val="00FD4817"/>
    <w:rsid w:val="00FD5D72"/>
    <w:rsid w:val="00FD62FB"/>
    <w:rsid w:val="00FD63CD"/>
    <w:rsid w:val="00FD68AD"/>
    <w:rsid w:val="00FD768F"/>
    <w:rsid w:val="00FD7A40"/>
    <w:rsid w:val="00FD7A86"/>
    <w:rsid w:val="00FD7B16"/>
    <w:rsid w:val="00FD7F13"/>
    <w:rsid w:val="00FD7FE7"/>
    <w:rsid w:val="00FE0C24"/>
    <w:rsid w:val="00FE0CEA"/>
    <w:rsid w:val="00FE1ACD"/>
    <w:rsid w:val="00FE1AF3"/>
    <w:rsid w:val="00FE210A"/>
    <w:rsid w:val="00FE2349"/>
    <w:rsid w:val="00FE26FD"/>
    <w:rsid w:val="00FE29D1"/>
    <w:rsid w:val="00FE2D51"/>
    <w:rsid w:val="00FE2EF8"/>
    <w:rsid w:val="00FE31CF"/>
    <w:rsid w:val="00FE3B61"/>
    <w:rsid w:val="00FE3BB9"/>
    <w:rsid w:val="00FE471F"/>
    <w:rsid w:val="00FE4ED4"/>
    <w:rsid w:val="00FE4FE1"/>
    <w:rsid w:val="00FE4FF0"/>
    <w:rsid w:val="00FE56FC"/>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9A8"/>
    <w:rsid w:val="00FF5CC0"/>
    <w:rsid w:val="00FF5D9B"/>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Zchn"/>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character" w:customStyle="1" w:styleId="CRCoverPageZchn">
    <w:name w:val="CR Cover Page Zchn"/>
    <w:link w:val="CRCoverPage"/>
    <w:qFormat/>
    <w:rsid w:val="003220EC"/>
    <w:rPr>
      <w:rFonts w:ascii="Arial" w:eastAsia="MS Mincho" w:hAnsi="Arial" w:cs="Times New Roman"/>
      <w:sz w:val="20"/>
      <w:szCs w:val="20"/>
      <w:lang w:val="en-GB" w:eastAsia="en-US"/>
    </w:rPr>
  </w:style>
  <w:style w:type="character" w:customStyle="1" w:styleId="B1Zchn">
    <w:name w:val="B1 Zchn"/>
    <w:link w:val="B1"/>
    <w:qFormat/>
    <w:rsid w:val="00405612"/>
    <w:rPr>
      <w:rFonts w:ascii="Times New Roman" w:eastAsia="Times New Roman" w:hAnsi="Times New Roman" w:cs="Times New Roman"/>
      <w:sz w:val="20"/>
      <w:szCs w:val="20"/>
      <w:lang w:val="en-GB" w:eastAsia="en-US"/>
    </w:rPr>
  </w:style>
  <w:style w:type="character" w:customStyle="1" w:styleId="ui-provider">
    <w:name w:val="ui-provider"/>
    <w:rsid w:val="00A0281B"/>
  </w:style>
  <w:style w:type="paragraph" w:customStyle="1" w:styleId="xmsolistparagraph">
    <w:name w:val="x_msolistparagraph"/>
    <w:basedOn w:val="Normal"/>
    <w:rsid w:val="001329BD"/>
    <w:pPr>
      <w:spacing w:before="100" w:beforeAutospacing="1" w:after="100" w:afterAutospacing="1" w:line="240" w:lineRule="auto"/>
      <w:jc w:val="left"/>
    </w:pPr>
    <w:rPr>
      <w:rFonts w:eastAsia="Times New Roman" w:cs="Times New Roman"/>
      <w:sz w:val="24"/>
      <w:szCs w:val="24"/>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4B170-25B0-440A-A0CD-C9735F93C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3138</Words>
  <Characters>17263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2024-04-05T09:25:00Z</dcterms:created>
  <dcterms:modified xsi:type="dcterms:W3CDTF">2024-04-05T09:41:00Z</dcterms:modified>
</cp:coreProperties>
</file>