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15D10C8" w:rsidR="002B0BF3" w:rsidRPr="00FC656F" w:rsidRDefault="002B0BF3" w:rsidP="003E6A68">
      <w:pPr>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#1</w:t>
      </w:r>
      <w:r w:rsidR="002C0453" w:rsidRPr="00FC656F">
        <w:rPr>
          <w:rFonts w:eastAsia="宋体" w:cs="Times New Roman"/>
          <w:b/>
        </w:rPr>
        <w:t>1</w:t>
      </w:r>
      <w:r w:rsidR="00DF6CDD">
        <w:rPr>
          <w:rFonts w:eastAsia="宋体" w:cs="Times New Roman"/>
          <w:b/>
        </w:rPr>
        <w:t>6</w:t>
      </w:r>
      <w:r w:rsidR="00417721">
        <w:rPr>
          <w:rFonts w:eastAsia="宋体" w:cs="Times New Roman"/>
          <w:b/>
        </w:rPr>
        <w:t>bis</w:t>
      </w:r>
      <w:r w:rsidRPr="00FC656F">
        <w:rPr>
          <w:rFonts w:eastAsia="宋体" w:cs="Times New Roman"/>
          <w:b/>
        </w:rPr>
        <w:tab/>
      </w:r>
      <w:r w:rsidR="008B46FB" w:rsidRPr="008B46FB">
        <w:rPr>
          <w:rFonts w:eastAsia="宋体" w:cs="Times New Roman"/>
          <w:b/>
        </w:rPr>
        <w:t>R1</w:t>
      </w:r>
      <w:r w:rsidR="002C1831">
        <w:rPr>
          <w:rFonts w:eastAsia="宋体" w:cs="Times New Roman"/>
          <w:b/>
        </w:rPr>
        <w:t>-</w:t>
      </w:r>
      <w:r w:rsidR="00DF6CDD">
        <w:rPr>
          <w:rFonts w:eastAsia="宋体" w:cs="Times New Roman"/>
          <w:b/>
        </w:rPr>
        <w:t>240</w:t>
      </w:r>
      <w:r w:rsidR="00A4306C">
        <w:rPr>
          <w:rFonts w:eastAsia="宋体" w:cs="Times New Roman"/>
          <w:b/>
        </w:rPr>
        <w:t>1994</w:t>
      </w:r>
    </w:p>
    <w:p w14:paraId="0F6D5C59" w14:textId="60A4784F" w:rsidR="00051B22" w:rsidRPr="00FC656F" w:rsidRDefault="004E738D" w:rsidP="008A4937">
      <w:pPr>
        <w:tabs>
          <w:tab w:val="right" w:pos="9216"/>
        </w:tabs>
        <w:autoSpaceDE w:val="0"/>
        <w:autoSpaceDN w:val="0"/>
        <w:spacing w:beforeLines="0" w:before="0" w:after="60" w:line="240" w:lineRule="auto"/>
        <w:rPr>
          <w:rFonts w:eastAsia="宋体" w:cs="Times New Roman"/>
          <w:b/>
        </w:rPr>
      </w:pPr>
      <w:r>
        <w:rPr>
          <w:rFonts w:eastAsia="宋体" w:cs="Times New Roman"/>
          <w:b/>
        </w:rPr>
        <w:t>Changsha</w:t>
      </w:r>
      <w:r w:rsidR="00B476F7">
        <w:rPr>
          <w:rFonts w:eastAsia="宋体" w:cs="Times New Roman"/>
          <w:b/>
        </w:rPr>
        <w:t xml:space="preserve">, </w:t>
      </w:r>
      <w:r>
        <w:rPr>
          <w:rFonts w:eastAsia="宋体" w:cs="Times New Roman"/>
          <w:b/>
        </w:rPr>
        <w:t>China</w:t>
      </w:r>
      <w:r w:rsidR="00B476F7" w:rsidRPr="00FC656F">
        <w:rPr>
          <w:rFonts w:eastAsia="宋体" w:cs="Times New Roman"/>
          <w:b/>
        </w:rPr>
        <w:t xml:space="preserve">, </w:t>
      </w:r>
      <w:r w:rsidRPr="00F37A3C">
        <w:rPr>
          <w:b/>
        </w:rPr>
        <w:t>April 15</w:t>
      </w:r>
      <w:r w:rsidRPr="00F37A3C">
        <w:rPr>
          <w:b/>
          <w:bCs/>
        </w:rPr>
        <w:t xml:space="preserve"> – 19, 2024</w:t>
      </w:r>
    </w:p>
    <w:p w14:paraId="717C7C79" w14:textId="77777777" w:rsidR="002B0BF3" w:rsidRPr="00026378" w:rsidRDefault="002B0BF3" w:rsidP="003E6A68">
      <w:pPr>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25297D" w:rsidRPr="00FC656F">
        <w:rPr>
          <w:rFonts w:eastAsia="宋体" w:cs="Times New Roman"/>
          <w:b/>
        </w:rPr>
        <w:t>9</w:t>
      </w:r>
      <w:r w:rsidR="00CD4CDF" w:rsidRPr="00FC656F">
        <w:rPr>
          <w:rFonts w:eastAsia="宋体" w:cs="Times New Roman"/>
          <w:b/>
        </w:rPr>
        <w:t>.</w:t>
      </w:r>
      <w:r w:rsidR="0025297D" w:rsidRPr="00FC656F">
        <w:rPr>
          <w:rFonts w:eastAsia="宋体" w:cs="Times New Roman"/>
          <w:b/>
        </w:rPr>
        <w:t>3</w:t>
      </w:r>
      <w:r w:rsidR="00AD44C0" w:rsidRPr="00FC656F">
        <w:rPr>
          <w:rFonts w:eastAsia="宋体" w:cs="Times New Roman"/>
          <w:b/>
        </w:rPr>
        <w:t>.1</w:t>
      </w:r>
    </w:p>
    <w:p w14:paraId="1A72AFBF" w14:textId="34D086D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4E045D60"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167062">
        <w:rPr>
          <w:rFonts w:eastAsia="宋体" w:cs="Times New Roman"/>
          <w:b/>
        </w:rPr>
        <w:t>On subband full duplex design</w:t>
      </w:r>
    </w:p>
    <w:p w14:paraId="1FE80F6D" w14:textId="02E6039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3E6A68">
      <w:pPr>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Pr="00FC656F" w:rsidRDefault="002B0BF3"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56F">
        <w:rPr>
          <w:rFonts w:eastAsia="宋体" w:cs="Times New Roman"/>
          <w:b/>
          <w:bCs/>
          <w:kern w:val="0"/>
          <w:sz w:val="28"/>
          <w:szCs w:val="28"/>
          <w:lang w:eastAsia="en-US"/>
        </w:rPr>
        <w:t>Introduction</w:t>
      </w:r>
      <w:bookmarkEnd w:id="0"/>
      <w:bookmarkEnd w:id="1"/>
    </w:p>
    <w:p w14:paraId="4DDAE3F3" w14:textId="1391F581" w:rsidR="00DC7B63" w:rsidRDefault="000675C3" w:rsidP="008A4937">
      <w:pPr>
        <w:spacing w:beforeLines="0" w:before="0" w:after="120" w:line="240" w:lineRule="auto"/>
      </w:pPr>
      <w:r>
        <w:rPr>
          <w:rFonts w:cs="Times New Roman"/>
        </w:rPr>
        <w:t>In t</w:t>
      </w:r>
      <w:r w:rsidR="00D265BE" w:rsidRPr="00FC656F">
        <w:rPr>
          <w:rFonts w:cs="Times New Roman"/>
        </w:rPr>
        <w:t xml:space="preserve">his </w:t>
      </w:r>
      <w:r w:rsidR="00E45C10" w:rsidRPr="00FC656F">
        <w:rPr>
          <w:rFonts w:cs="Times New Roman"/>
        </w:rPr>
        <w:t>contribution</w:t>
      </w:r>
      <w:r>
        <w:rPr>
          <w:rFonts w:cs="Times New Roman"/>
        </w:rPr>
        <w:t>, we</w:t>
      </w:r>
      <w:r w:rsidR="00662DCD" w:rsidRPr="00FC656F">
        <w:rPr>
          <w:rFonts w:cs="Times New Roman"/>
        </w:rPr>
        <w:t xml:space="preserve"> </w:t>
      </w:r>
      <w:r w:rsidR="008C08A6">
        <w:rPr>
          <w:rFonts w:cs="Times New Roman"/>
        </w:rPr>
        <w:t>discuss</w:t>
      </w:r>
      <w:r w:rsidR="008D0513">
        <w:rPr>
          <w:rFonts w:cs="Times New Roman"/>
        </w:rPr>
        <w:t xml:space="preserve"> </w:t>
      </w:r>
      <w:r w:rsidR="008C5D54">
        <w:rPr>
          <w:rFonts w:cs="Times New Roman"/>
        </w:rPr>
        <w:t xml:space="preserve">the </w:t>
      </w:r>
      <w:r w:rsidR="00D1572A">
        <w:rPr>
          <w:rFonts w:cs="Times New Roman"/>
        </w:rPr>
        <w:t>semi-static indication of time</w:t>
      </w:r>
      <w:r w:rsidR="004E23AE">
        <w:rPr>
          <w:rFonts w:cs="Times New Roman"/>
        </w:rPr>
        <w:t>-</w:t>
      </w:r>
      <w:r w:rsidR="00D1572A">
        <w:rPr>
          <w:rFonts w:cs="Times New Roman"/>
        </w:rPr>
        <w:t xml:space="preserve">frequency </w:t>
      </w:r>
      <w:r w:rsidR="008D0513">
        <w:rPr>
          <w:rFonts w:cs="Times New Roman"/>
        </w:rPr>
        <w:t>locations</w:t>
      </w:r>
      <w:r w:rsidR="00184644">
        <w:rPr>
          <w:rFonts w:cs="Times New Roman"/>
        </w:rPr>
        <w:t xml:space="preserve"> of</w:t>
      </w:r>
      <w:r w:rsidR="00D1572A">
        <w:rPr>
          <w:rFonts w:cs="Times New Roman"/>
        </w:rPr>
        <w:t xml:space="preserve"> </w:t>
      </w:r>
      <w:r w:rsidR="00184644">
        <w:rPr>
          <w:rFonts w:cs="Times New Roman"/>
        </w:rPr>
        <w:t xml:space="preserve">SBFD </w:t>
      </w:r>
      <w:r w:rsidR="00184644">
        <w:rPr>
          <w:rFonts w:cs="Times New Roman" w:hint="eastAsia"/>
        </w:rPr>
        <w:t>subband</w:t>
      </w:r>
      <w:r w:rsidR="003B0F7B">
        <w:rPr>
          <w:rFonts w:cs="Times New Roman"/>
        </w:rPr>
        <w:t>s</w:t>
      </w:r>
      <w:r w:rsidR="00184644">
        <w:rPr>
          <w:rFonts w:cs="Times New Roman"/>
        </w:rPr>
        <w:t xml:space="preserve"> </w:t>
      </w:r>
      <w:r w:rsidR="00D1572A">
        <w:rPr>
          <w:rFonts w:cs="Times New Roman"/>
        </w:rPr>
        <w:t xml:space="preserve">and </w:t>
      </w:r>
      <w:r w:rsidR="0035484D" w:rsidRPr="00DF6CDD">
        <w:t>UE transmission, reception and measurement behavior and procedures in SBFD symbols and/or non-SBFD symbols for SBFD aware UE</w:t>
      </w:r>
      <w:r w:rsidR="00FC1C3E">
        <w:t>s</w:t>
      </w:r>
      <w:r w:rsidR="00FA6BEC">
        <w:t>.</w:t>
      </w:r>
    </w:p>
    <w:p w14:paraId="19FC22B5" w14:textId="77777777" w:rsidR="00115F66" w:rsidRPr="002A45D1" w:rsidRDefault="00115F66" w:rsidP="00AC5E43">
      <w:pPr>
        <w:spacing w:before="93"/>
        <w:rPr>
          <w:rFonts w:cs="Times New Roman"/>
        </w:rPr>
      </w:pPr>
    </w:p>
    <w:p w14:paraId="7653F375" w14:textId="7ED8503D" w:rsidR="000D3A88" w:rsidRDefault="00FA6BEC"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6F6AD88" w14:textId="796DAAD1" w:rsidR="00320647" w:rsidRDefault="00FA6BEC" w:rsidP="008A4937">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SBFD subb</w:t>
      </w:r>
      <w:r w:rsidR="00F46177">
        <w:rPr>
          <w:rFonts w:eastAsia="宋体" w:cs="Times New Roman"/>
          <w:b/>
          <w:bCs/>
          <w:kern w:val="0"/>
          <w:sz w:val="28"/>
          <w:szCs w:val="28"/>
        </w:rPr>
        <w:t>and indication</w:t>
      </w:r>
    </w:p>
    <w:p w14:paraId="580B4A1E" w14:textId="2C358E4F" w:rsidR="000F78B5" w:rsidRDefault="004B7B73" w:rsidP="008A4937">
      <w:pPr>
        <w:spacing w:beforeLines="0" w:before="0" w:after="120" w:line="240" w:lineRule="auto"/>
        <w:rPr>
          <w:rFonts w:cs="Times New Roman"/>
        </w:rPr>
      </w:pPr>
      <w:bookmarkStart w:id="2" w:name="OLE_LINK1"/>
      <w:r>
        <w:rPr>
          <w:rFonts w:cs="Times New Roman"/>
        </w:rPr>
        <w:t xml:space="preserve">Before discussing the detailed </w:t>
      </w:r>
      <w:r w:rsidR="007528E2">
        <w:rPr>
          <w:rFonts w:cs="Times New Roman"/>
        </w:rPr>
        <w:t>configuration</w:t>
      </w:r>
      <w:r>
        <w:rPr>
          <w:rFonts w:cs="Times New Roman"/>
        </w:rPr>
        <w:t xml:space="preserve"> of SBFD subband time</w:t>
      </w:r>
      <w:r w:rsidR="00B150BB">
        <w:rPr>
          <w:rFonts w:cs="Times New Roman"/>
        </w:rPr>
        <w:t xml:space="preserve"> location</w:t>
      </w:r>
      <w:r>
        <w:rPr>
          <w:rFonts w:cs="Times New Roman"/>
        </w:rPr>
        <w:t xml:space="preserve"> and frequency</w:t>
      </w:r>
      <w:r w:rsidR="00B150BB">
        <w:rPr>
          <w:rFonts w:cs="Times New Roman"/>
        </w:rPr>
        <w:t xml:space="preserve"> location</w:t>
      </w:r>
      <w:r w:rsidR="007528E2">
        <w:rPr>
          <w:rFonts w:cs="Times New Roman"/>
        </w:rPr>
        <w:t xml:space="preserve">, </w:t>
      </w:r>
      <w:r w:rsidR="003960A6">
        <w:rPr>
          <w:rFonts w:cs="Times New Roman"/>
        </w:rPr>
        <w:t xml:space="preserve">we </w:t>
      </w:r>
      <w:r w:rsidR="003960A6">
        <w:rPr>
          <w:rFonts w:cs="Times New Roman" w:hint="eastAsia"/>
        </w:rPr>
        <w:t>will</w:t>
      </w:r>
      <w:r w:rsidR="003960A6">
        <w:rPr>
          <w:rFonts w:cs="Times New Roman"/>
        </w:rPr>
        <w:t xml:space="preserve"> address some overarching considerations</w:t>
      </w:r>
      <w:r w:rsidR="00F6371A">
        <w:rPr>
          <w:rFonts w:cs="Times New Roman"/>
        </w:rPr>
        <w:t>,</w:t>
      </w:r>
      <w:r w:rsidR="003960A6">
        <w:rPr>
          <w:rFonts w:cs="Times New Roman"/>
        </w:rPr>
        <w:t xml:space="preserve"> </w:t>
      </w:r>
      <w:r w:rsidR="002D48C0">
        <w:rPr>
          <w:rFonts w:cs="Times New Roman"/>
        </w:rPr>
        <w:t>includ</w:t>
      </w:r>
      <w:r w:rsidR="00F6371A">
        <w:rPr>
          <w:rFonts w:cs="Times New Roman"/>
        </w:rPr>
        <w:t>ing</w:t>
      </w:r>
      <w:r w:rsidR="00B63047">
        <w:rPr>
          <w:rFonts w:cs="Times New Roman"/>
        </w:rPr>
        <w:t xml:space="preserve"> whether the configuration is cell-specific or UE-specific</w:t>
      </w:r>
      <w:r w:rsidR="00F6371A">
        <w:rPr>
          <w:rFonts w:cs="Times New Roman"/>
        </w:rPr>
        <w:t xml:space="preserve"> and how </w:t>
      </w:r>
      <w:r w:rsidR="00D25F44">
        <w:rPr>
          <w:rFonts w:cs="Times New Roman"/>
        </w:rPr>
        <w:t xml:space="preserve">it </w:t>
      </w:r>
      <w:r w:rsidR="00F6371A">
        <w:rPr>
          <w:rFonts w:cs="Times New Roman"/>
        </w:rPr>
        <w:t xml:space="preserve">is </w:t>
      </w:r>
      <w:r w:rsidR="009765C9">
        <w:rPr>
          <w:rFonts w:cs="Times New Roman"/>
        </w:rPr>
        <w:t>conveyed to the UE</w:t>
      </w:r>
      <w:r w:rsidR="007528E2">
        <w:rPr>
          <w:rFonts w:cs="Times New Roman"/>
        </w:rPr>
        <w:t xml:space="preserve">. </w:t>
      </w:r>
      <w:r w:rsidR="009765C9">
        <w:rPr>
          <w:rFonts w:cs="Times New Roman"/>
        </w:rPr>
        <w:t>T</w:t>
      </w:r>
      <w:r w:rsidR="004B01CE">
        <w:rPr>
          <w:rFonts w:cs="Times New Roman"/>
        </w:rPr>
        <w:t>he following agreement has been made in RAN1#116</w:t>
      </w:r>
      <w:r w:rsidR="00D25F44">
        <w:rPr>
          <w:rFonts w:cs="Times New Roman"/>
        </w:rPr>
        <w:t>.</w:t>
      </w:r>
    </w:p>
    <w:tbl>
      <w:tblPr>
        <w:tblStyle w:val="a7"/>
        <w:tblW w:w="0" w:type="auto"/>
        <w:tblLook w:val="04A0" w:firstRow="1" w:lastRow="0" w:firstColumn="1" w:lastColumn="0" w:noHBand="0" w:noVBand="1"/>
      </w:tblPr>
      <w:tblGrid>
        <w:gridCol w:w="9305"/>
      </w:tblGrid>
      <w:tr w:rsidR="000F78B5" w14:paraId="7BEAF3DC" w14:textId="77777777" w:rsidTr="00ED62DD">
        <w:tc>
          <w:tcPr>
            <w:tcW w:w="9305" w:type="dxa"/>
          </w:tcPr>
          <w:p w14:paraId="44089D60" w14:textId="77777777" w:rsidR="000F78B5" w:rsidRDefault="000F78B5" w:rsidP="00ED62DD">
            <w:pPr>
              <w:spacing w:before="93"/>
              <w:rPr>
                <w:rFonts w:eastAsia="Malgun Gothic"/>
                <w:b/>
                <w:sz w:val="20"/>
                <w:highlight w:val="green"/>
              </w:rPr>
            </w:pPr>
            <w:r>
              <w:rPr>
                <w:rFonts w:eastAsia="Malgun Gothic"/>
                <w:b/>
                <w:highlight w:val="green"/>
              </w:rPr>
              <w:t>Agreement</w:t>
            </w:r>
          </w:p>
          <w:p w14:paraId="198A48F0" w14:textId="77777777" w:rsidR="000F78B5" w:rsidRDefault="000F78B5" w:rsidP="00ED62DD">
            <w:pPr>
              <w:pStyle w:val="a8"/>
              <w:tabs>
                <w:tab w:val="left" w:pos="0"/>
              </w:tabs>
              <w:spacing w:before="93"/>
              <w:ind w:firstLine="440"/>
              <w:rPr>
                <w:rFonts w:eastAsia="Malgun Gothic"/>
                <w:lang w:eastAsia="x-none"/>
              </w:rPr>
            </w:pPr>
            <w:r>
              <w:rPr>
                <w:rFonts w:eastAsia="Malgun Gothic"/>
              </w:rPr>
              <w:t xml:space="preserve">For RRC connected mode UEs, at least cell-specific configuration on time </w:t>
            </w:r>
            <w:r>
              <w:rPr>
                <w:rFonts w:eastAsia="Malgun Gothic"/>
                <w:highlight w:val="darkYellow"/>
              </w:rPr>
              <w:t xml:space="preserve">and </w:t>
            </w:r>
            <w:proofErr w:type="gramStart"/>
            <w:r>
              <w:rPr>
                <w:rFonts w:eastAsia="Malgun Gothic"/>
                <w:highlight w:val="darkYellow"/>
              </w:rPr>
              <w:t>frequency(</w:t>
            </w:r>
            <w:proofErr w:type="gramEnd"/>
            <w:r>
              <w:rPr>
                <w:rFonts w:eastAsia="Malgun Gothic"/>
                <w:highlight w:val="darkYellow"/>
              </w:rPr>
              <w:t xml:space="preserve">working assumption) </w:t>
            </w:r>
            <w:r>
              <w:rPr>
                <w:rFonts w:eastAsia="Malgun Gothic"/>
              </w:rPr>
              <w:t>location of SBFD subbands is supported within a TDD carrier.</w:t>
            </w:r>
          </w:p>
          <w:p w14:paraId="724C8082" w14:textId="1F4E061B" w:rsidR="000F78B5" w:rsidRPr="003B7744" w:rsidRDefault="000F78B5" w:rsidP="003B7744">
            <w:pPr>
              <w:pStyle w:val="a8"/>
              <w:widowControl/>
              <w:numPr>
                <w:ilvl w:val="0"/>
                <w:numId w:val="31"/>
              </w:numPr>
              <w:tabs>
                <w:tab w:val="left" w:pos="0"/>
              </w:tabs>
              <w:suppressAutoHyphens/>
              <w:adjustRightInd/>
              <w:snapToGrid/>
              <w:spacing w:beforeLines="0" w:before="93" w:line="240" w:lineRule="auto"/>
              <w:ind w:firstLineChars="0"/>
              <w:rPr>
                <w:rFonts w:eastAsia="Malgun Gothic"/>
              </w:rPr>
            </w:pPr>
            <w:r>
              <w:rPr>
                <w:rFonts w:eastAsia="Malgun Gothic"/>
              </w:rPr>
              <w:t>FFS: Additional support of UE-specific configuration on time and/or frequency locations of SBFD subbands</w:t>
            </w:r>
          </w:p>
        </w:tc>
      </w:tr>
    </w:tbl>
    <w:p w14:paraId="3CF8F621" w14:textId="0AE82594" w:rsidR="00D75E54" w:rsidRDefault="009D7235" w:rsidP="00D769F6">
      <w:pPr>
        <w:spacing w:beforeLines="0" w:before="120" w:after="120" w:line="240" w:lineRule="auto"/>
      </w:pPr>
      <w:r>
        <w:rPr>
          <w:rFonts w:cs="Times New Roman"/>
        </w:rPr>
        <w:t>According to the WID</w:t>
      </w:r>
      <w:r w:rsidR="00370CC0">
        <w:rPr>
          <w:rFonts w:cs="Times New Roman"/>
        </w:rPr>
        <w:t>, t</w:t>
      </w:r>
      <w:r w:rsidR="003C5092">
        <w:t xml:space="preserve">he </w:t>
      </w:r>
      <w:r w:rsidR="003C5092" w:rsidRPr="002E3682">
        <w:t>time and frequency location</w:t>
      </w:r>
      <w:r w:rsidR="006829A3" w:rsidRPr="002E3682">
        <w:t xml:space="preserve"> </w:t>
      </w:r>
      <w:r w:rsidR="003C5092">
        <w:t xml:space="preserve">of SBFD </w:t>
      </w:r>
      <w:r w:rsidR="006829A3" w:rsidRPr="002E3682">
        <w:t>subband</w:t>
      </w:r>
      <w:r w:rsidR="003C5092">
        <w:t>s</w:t>
      </w:r>
      <w:r w:rsidR="006829A3" w:rsidRPr="002E3682">
        <w:t xml:space="preserve"> </w:t>
      </w:r>
      <w:r w:rsidR="00C05066">
        <w:t xml:space="preserve">should be </w:t>
      </w:r>
      <w:r w:rsidR="003C5092">
        <w:t xml:space="preserve">indicated </w:t>
      </w:r>
      <w:r w:rsidR="00CC623B">
        <w:t>to UEs</w:t>
      </w:r>
      <w:r w:rsidR="00E05D93">
        <w:t xml:space="preserve"> in RRC_CONNECTED mode</w:t>
      </w:r>
      <w:r w:rsidR="00196B8D">
        <w:t>.</w:t>
      </w:r>
      <w:r w:rsidR="00CC623B">
        <w:t xml:space="preserve"> </w:t>
      </w:r>
      <w:r w:rsidR="00196B8D">
        <w:t xml:space="preserve">Whether </w:t>
      </w:r>
      <w:r>
        <w:t>to</w:t>
      </w:r>
      <w:r w:rsidR="00196B8D">
        <w:t xml:space="preserve"> </w:t>
      </w:r>
      <w:r w:rsidR="000005DF">
        <w:t>extend</w:t>
      </w:r>
      <w:r w:rsidR="00C12DC0">
        <w:t xml:space="preserve"> </w:t>
      </w:r>
      <w:r w:rsidR="00BA64B0">
        <w:t xml:space="preserve">the </w:t>
      </w:r>
      <w:r w:rsidR="000005DF">
        <w:t>indication</w:t>
      </w:r>
      <w:r w:rsidR="001257E8">
        <w:t xml:space="preserve"> </w:t>
      </w:r>
      <w:r w:rsidR="00196B8D" w:rsidRPr="00DF6CDD">
        <w:t>to UE</w:t>
      </w:r>
      <w:r>
        <w:t>s</w:t>
      </w:r>
      <w:r w:rsidR="00196B8D" w:rsidRPr="00DF6CDD">
        <w:t xml:space="preserve"> in RRC_IDLE/INACTIVE mode</w:t>
      </w:r>
      <w:r>
        <w:t xml:space="preserve"> is </w:t>
      </w:r>
      <w:r w:rsidRPr="009D7235">
        <w:t xml:space="preserve">subject to further </w:t>
      </w:r>
      <w:r w:rsidR="00C12DC0">
        <w:t>discussion</w:t>
      </w:r>
      <w:r w:rsidR="00196B8D">
        <w:t>.</w:t>
      </w:r>
      <w:r>
        <w:t xml:space="preserve"> </w:t>
      </w:r>
      <w:r w:rsidR="00EB3DD3">
        <w:t xml:space="preserve">From signaling perspective, </w:t>
      </w:r>
      <w:bookmarkEnd w:id="2"/>
      <w:r w:rsidR="00EB3DD3">
        <w:t>t</w:t>
      </w:r>
      <w:r w:rsidR="00196B8D">
        <w:t>h</w:t>
      </w:r>
      <w:r>
        <w:t>e</w:t>
      </w:r>
      <w:r w:rsidR="001255EE">
        <w:t xml:space="preserve"> </w:t>
      </w:r>
      <w:r>
        <w:t xml:space="preserve">indication of SBFD subband </w:t>
      </w:r>
      <w:r w:rsidR="00512AD8">
        <w:t xml:space="preserve">can be </w:t>
      </w:r>
      <w:r w:rsidR="009B135C">
        <w:t>carried</w:t>
      </w:r>
      <w:r w:rsidR="00512AD8">
        <w:t xml:space="preserve"> in either SIB or </w:t>
      </w:r>
      <w:r w:rsidR="003D63D7">
        <w:t xml:space="preserve">UE-specific </w:t>
      </w:r>
      <w:r w:rsidR="00512AD8">
        <w:t xml:space="preserve">RRC signaling. </w:t>
      </w:r>
      <w:r w:rsidR="00D75E54">
        <w:t xml:space="preserve">The </w:t>
      </w:r>
      <w:r w:rsidR="00761899">
        <w:t>signaling choice</w:t>
      </w:r>
      <w:r w:rsidR="000005DF">
        <w:t xml:space="preserve"> depends on several factors</w:t>
      </w:r>
      <w:r w:rsidR="003B166E">
        <w:t>:</w:t>
      </w:r>
    </w:p>
    <w:p w14:paraId="4D44197A" w14:textId="06F64CB3" w:rsidR="00C036C8" w:rsidRPr="002A45D1" w:rsidRDefault="00B42559" w:rsidP="00D75E54">
      <w:pPr>
        <w:pStyle w:val="a8"/>
        <w:numPr>
          <w:ilvl w:val="0"/>
          <w:numId w:val="25"/>
        </w:numPr>
        <w:spacing w:before="93" w:after="120"/>
        <w:ind w:firstLineChars="0"/>
      </w:pPr>
      <w:r>
        <w:t>Necessity and feasibility</w:t>
      </w:r>
      <w:r w:rsidR="00C036C8">
        <w:t xml:space="preserve"> to configure </w:t>
      </w:r>
      <w:r w:rsidR="003960A6">
        <w:t xml:space="preserve">UE-specific </w:t>
      </w:r>
      <w:r w:rsidR="00C036C8" w:rsidRPr="002E3682">
        <w:t>time</w:t>
      </w:r>
      <w:r w:rsidR="00C036C8">
        <w:t xml:space="preserve"> </w:t>
      </w:r>
      <w:r w:rsidR="00C036C8" w:rsidRPr="002E3682">
        <w:t>and frequency location</w:t>
      </w:r>
      <w:r w:rsidR="00C036C8">
        <w:t xml:space="preserve"> of</w:t>
      </w:r>
      <w:r w:rsidR="00C036C8">
        <w:rPr>
          <w:rFonts w:cs="Times New Roman"/>
        </w:rPr>
        <w:t xml:space="preserve"> SBFD subband</w:t>
      </w:r>
      <w:r w:rsidR="00C036C8">
        <w:rPr>
          <w:rFonts w:cs="Times New Roman" w:hint="eastAsia"/>
        </w:rPr>
        <w:t>s</w:t>
      </w:r>
    </w:p>
    <w:p w14:paraId="2FC4009E" w14:textId="204FEFA5" w:rsidR="00B7012C" w:rsidRPr="00B7012C" w:rsidRDefault="00B7012C" w:rsidP="00D75E54">
      <w:pPr>
        <w:pStyle w:val="a8"/>
        <w:numPr>
          <w:ilvl w:val="0"/>
          <w:numId w:val="25"/>
        </w:numPr>
        <w:spacing w:before="93" w:after="120"/>
        <w:ind w:firstLineChars="0"/>
      </w:pPr>
      <w:r>
        <w:rPr>
          <w:rFonts w:cs="Times New Roman"/>
        </w:rPr>
        <w:t xml:space="preserve">Which one is </w:t>
      </w:r>
      <w:r w:rsidR="009D7235">
        <w:rPr>
          <w:rFonts w:cs="Times New Roman" w:hint="eastAsia"/>
        </w:rPr>
        <w:t>more</w:t>
      </w:r>
      <w:r w:rsidR="009D7235">
        <w:rPr>
          <w:rFonts w:cs="Times New Roman"/>
        </w:rPr>
        <w:t xml:space="preserve"> </w:t>
      </w:r>
      <w:r>
        <w:rPr>
          <w:rFonts w:cs="Times New Roman"/>
        </w:rPr>
        <w:t>proper from signaling overhead perspective</w:t>
      </w:r>
    </w:p>
    <w:p w14:paraId="3C2CCC4E" w14:textId="5B3D13EC" w:rsidR="00B7012C" w:rsidRDefault="00B7012C" w:rsidP="002A45D1">
      <w:pPr>
        <w:pStyle w:val="a8"/>
        <w:numPr>
          <w:ilvl w:val="0"/>
          <w:numId w:val="25"/>
        </w:numPr>
        <w:spacing w:before="93" w:after="120"/>
        <w:ind w:firstLineChars="0"/>
      </w:pPr>
      <w:r>
        <w:rPr>
          <w:rFonts w:cs="Times New Roman" w:hint="eastAsia"/>
        </w:rPr>
        <w:t>W</w:t>
      </w:r>
      <w:r>
        <w:rPr>
          <w:rFonts w:cs="Times New Roman"/>
        </w:rPr>
        <w:t xml:space="preserve">hether to support </w:t>
      </w:r>
      <w:r w:rsidRPr="00DF6CDD">
        <w:t>SBFD operation to UE in RRC_IDLE/INACTIVE mode for random access</w:t>
      </w:r>
    </w:p>
    <w:p w14:paraId="6E3AE53F" w14:textId="3286B6C1" w:rsidR="00E7711C" w:rsidRDefault="0076326A" w:rsidP="0076326A">
      <w:pPr>
        <w:spacing w:beforeLines="0" w:before="0" w:after="120" w:line="240" w:lineRule="auto"/>
      </w:pPr>
      <w:r>
        <w:t xml:space="preserve">Regarding the first aspect, we believe the most practical SBFD deployment scenario involves configuring identical SBFD subbands for all SBFD-aware UEs within the network. While different UEs with different UL coverage </w:t>
      </w:r>
      <w:r w:rsidR="005454B4">
        <w:t>might</w:t>
      </w:r>
      <w:r>
        <w:t xml:space="preserve"> benefit from </w:t>
      </w:r>
      <w:r w:rsidR="005454B4">
        <w:t>individual</w:t>
      </w:r>
      <w:r>
        <w:t xml:space="preserve"> subband configurations over time, this introduce</w:t>
      </w:r>
      <w:r w:rsidR="00891D05">
        <w:t>s</w:t>
      </w:r>
      <w:r>
        <w:t xml:space="preserve"> significant </w:t>
      </w:r>
      <w:r>
        <w:rPr>
          <w:rFonts w:hint="eastAsia"/>
        </w:rPr>
        <w:t>gNB</w:t>
      </w:r>
      <w:r>
        <w:t xml:space="preserve">-to-gNB </w:t>
      </w:r>
      <w:r w:rsidR="006D25D9">
        <w:t xml:space="preserve">co-channel </w:t>
      </w:r>
      <w:r>
        <w:t>intra-subband CLI, especially in macro deployments. Implementing UE-specific time-frequency locations for SBFD subbands may be practically infeasible</w:t>
      </w:r>
      <w:r w:rsidR="005454B4">
        <w:t>,</w:t>
      </w:r>
      <w:r w:rsidR="005454B4" w:rsidRPr="005454B4">
        <w:t xml:space="preserve"> similar to the limited adoption of UE-specific TDD configurations despite being </w:t>
      </w:r>
      <w:r w:rsidR="005454B4">
        <w:t>supported</w:t>
      </w:r>
      <w:r w:rsidR="005454B4" w:rsidRPr="005454B4">
        <w:t xml:space="preserve"> since Rel-15.</w:t>
      </w:r>
      <w:r w:rsidR="00BE4D83">
        <w:t xml:space="preserve"> </w:t>
      </w:r>
      <w:r w:rsidR="00B63047">
        <w:t xml:space="preserve">In addition, in the </w:t>
      </w:r>
      <w:r w:rsidR="00812B00">
        <w:t xml:space="preserve">last meeting, UE-specific frequency location </w:t>
      </w:r>
      <w:r w:rsidR="00CA1816">
        <w:rPr>
          <w:rFonts w:hint="eastAsia"/>
        </w:rPr>
        <w:t>of</w:t>
      </w:r>
      <w:r w:rsidR="00CA1816">
        <w:t xml:space="preserve"> </w:t>
      </w:r>
      <w:r w:rsidR="00812B00">
        <w:t xml:space="preserve">SBFD subbands </w:t>
      </w:r>
      <w:r w:rsidR="001A624B">
        <w:t>was</w:t>
      </w:r>
      <w:r w:rsidR="00FF7BB8">
        <w:t xml:space="preserve"> </w:t>
      </w:r>
      <w:r w:rsidR="001A624B">
        <w:t xml:space="preserve">proposed </w:t>
      </w:r>
      <w:r w:rsidR="00FF7BB8">
        <w:t>and one motivation is to</w:t>
      </w:r>
      <w:r w:rsidR="001A624B">
        <w:t xml:space="preserve"> facilitate </w:t>
      </w:r>
      <w:r w:rsidR="00812B00">
        <w:t>UE-specific guard band(s).</w:t>
      </w:r>
      <w:r w:rsidR="003505C8">
        <w:t xml:space="preserve"> </w:t>
      </w:r>
      <w:r w:rsidR="00AD0DA3">
        <w:t>On one hand, the main usage of guard band(s) is to provide frequency isolations at the gNB. Th</w:t>
      </w:r>
      <w:r w:rsidR="00CA1816">
        <w:rPr>
          <w:rFonts w:hint="eastAsia"/>
        </w:rPr>
        <w:t>is</w:t>
      </w:r>
      <w:r w:rsidR="00CA1816">
        <w:t xml:space="preserve"> is not applicable</w:t>
      </w:r>
      <w:r w:rsidR="00AD0DA3">
        <w:t xml:space="preserve"> </w:t>
      </w:r>
      <w:r w:rsidR="00AD0DA3">
        <w:rPr>
          <w:rFonts w:hint="eastAsia"/>
        </w:rPr>
        <w:t>for</w:t>
      </w:r>
      <w:r w:rsidR="00AD0DA3">
        <w:t xml:space="preserve"> the UE.</w:t>
      </w:r>
      <w:r w:rsidR="0032598F">
        <w:t xml:space="preserve"> </w:t>
      </w:r>
      <w:r w:rsidR="0032598F">
        <w:rPr>
          <w:rFonts w:hint="eastAsia"/>
        </w:rPr>
        <w:t>Furthermore</w:t>
      </w:r>
      <w:r w:rsidR="001A624B">
        <w:t xml:space="preserve">, </w:t>
      </w:r>
      <w:r w:rsidR="00AD0DA3">
        <w:t xml:space="preserve">if the intention is to </w:t>
      </w:r>
      <w:r w:rsidR="00AD0DA3">
        <w:rPr>
          <w:rFonts w:hint="eastAsia"/>
        </w:rPr>
        <w:t>allow</w:t>
      </w:r>
      <w:r w:rsidR="00AD0DA3">
        <w:t xml:space="preserve"> different usable resources for different UEs, </w:t>
      </w:r>
      <w:r w:rsidR="00AD0DA3">
        <w:rPr>
          <w:rFonts w:hint="eastAsia"/>
        </w:rPr>
        <w:t>it</w:t>
      </w:r>
      <w:r w:rsidR="001A624B">
        <w:t xml:space="preserve"> </w:t>
      </w:r>
      <w:r w:rsidR="00541A50">
        <w:t xml:space="preserve">can be </w:t>
      </w:r>
      <w:r w:rsidR="001A624B">
        <w:t xml:space="preserve">achieved </w:t>
      </w:r>
      <w:r w:rsidR="00541A50">
        <w:t>by not scheduling some RBs by gNB</w:t>
      </w:r>
      <w:r w:rsidR="001A624B">
        <w:t xml:space="preserve"> in a transparent manner</w:t>
      </w:r>
      <w:r w:rsidR="00541A50">
        <w:t>.</w:t>
      </w:r>
      <w:r w:rsidR="00DA0CEF">
        <w:rPr>
          <w:rFonts w:hint="eastAsia"/>
        </w:rPr>
        <w:t xml:space="preserve"> </w:t>
      </w:r>
      <w:r w:rsidR="00DA0CEF">
        <w:t>Based on the above discussion, we have the following proposal</w:t>
      </w:r>
      <w:r w:rsidR="003960A6">
        <w:t>:</w:t>
      </w:r>
    </w:p>
    <w:p w14:paraId="08A5647F" w14:textId="69A37866" w:rsidR="002D48C0" w:rsidRPr="002D48C0" w:rsidRDefault="00812B00" w:rsidP="002D48C0">
      <w:pPr>
        <w:spacing w:beforeLines="0" w:before="0" w:after="120" w:line="240" w:lineRule="auto"/>
        <w:rPr>
          <w:rFonts w:eastAsia="Malgun Gothic"/>
          <w:i/>
        </w:rPr>
      </w:pPr>
      <w:r>
        <w:rPr>
          <w:rFonts w:cs="Times New Roman"/>
          <w:b/>
          <w:i/>
        </w:rPr>
        <w:t>Proposal 1</w:t>
      </w:r>
      <w:r w:rsidRPr="00B55D2F">
        <w:rPr>
          <w:rFonts w:cs="Times New Roman"/>
          <w:b/>
          <w:i/>
        </w:rPr>
        <w:t>:</w:t>
      </w:r>
      <w:r w:rsidRPr="00812B00">
        <w:rPr>
          <w:rFonts w:cs="Times New Roman"/>
          <w:b/>
        </w:rPr>
        <w:t xml:space="preserve"> </w:t>
      </w:r>
      <w:r w:rsidR="002D48C0" w:rsidRPr="002D48C0">
        <w:rPr>
          <w:rFonts w:eastAsia="Malgun Gothic"/>
          <w:i/>
        </w:rPr>
        <w:t>Confirm the working assumption “</w:t>
      </w:r>
      <w:r w:rsidR="00C8250B">
        <w:rPr>
          <w:rFonts w:eastAsia="Malgun Gothic"/>
          <w:i/>
        </w:rPr>
        <w:t>F</w:t>
      </w:r>
      <w:r w:rsidR="002D48C0" w:rsidRPr="002D48C0">
        <w:rPr>
          <w:rFonts w:eastAsia="Malgun Gothic"/>
          <w:i/>
        </w:rPr>
        <w:t>or RRC connected mode UEs, at least cell-specific configuration on time and frequency</w:t>
      </w:r>
      <w:r w:rsidR="00C8250B">
        <w:rPr>
          <w:rFonts w:eastAsia="Malgun Gothic"/>
          <w:i/>
        </w:rPr>
        <w:t xml:space="preserve"> </w:t>
      </w:r>
      <w:r w:rsidR="002D48C0" w:rsidRPr="002D48C0">
        <w:rPr>
          <w:rFonts w:eastAsia="Malgun Gothic"/>
          <w:i/>
        </w:rPr>
        <w:t>(working assumption) location of SBFD subbands is supported within a TDD carrier.”</w:t>
      </w:r>
    </w:p>
    <w:p w14:paraId="7259B63C" w14:textId="4C0D154E" w:rsidR="00B63047" w:rsidRPr="00315C02" w:rsidRDefault="002D48C0" w:rsidP="00D769F6">
      <w:pPr>
        <w:pStyle w:val="a8"/>
        <w:numPr>
          <w:ilvl w:val="0"/>
          <w:numId w:val="34"/>
        </w:numPr>
        <w:spacing w:beforeLines="0" w:before="0" w:after="120" w:line="240" w:lineRule="auto"/>
        <w:ind w:firstLineChars="0"/>
      </w:pPr>
      <w:r w:rsidRPr="00D769F6">
        <w:rPr>
          <w:rFonts w:eastAsia="Malgun Gothic"/>
          <w:i/>
        </w:rPr>
        <w:t>UE-specific configuration on time and/or frequency locations of SBFD subbands is not supported</w:t>
      </w:r>
    </w:p>
    <w:p w14:paraId="620396B6" w14:textId="77777777" w:rsidR="00B2019C" w:rsidRDefault="0076326A" w:rsidP="0076326A">
      <w:pPr>
        <w:spacing w:beforeLines="0" w:before="0" w:after="120" w:line="240" w:lineRule="auto"/>
      </w:pPr>
      <w:r>
        <w:lastRenderedPageBreak/>
        <w:t>On the second aspect, using SIB is preferable if the configuration is common across all UEs within a cell. This minimizes signaling overhead and simplifies gNB management.</w:t>
      </w:r>
      <w:r w:rsidR="00BE3734">
        <w:t xml:space="preserve"> </w:t>
      </w:r>
    </w:p>
    <w:p w14:paraId="1F0D1FAF" w14:textId="3F4ED485" w:rsidR="0076326A" w:rsidRDefault="0076326A" w:rsidP="0076326A">
      <w:pPr>
        <w:spacing w:beforeLines="0" w:before="0" w:after="120" w:line="240" w:lineRule="auto"/>
      </w:pPr>
      <w:r>
        <w:t xml:space="preserve">Finally, if SBFD operation extends to UEs in RRC_IDLE/INACTIVE mode for random access, </w:t>
      </w:r>
      <w:r w:rsidR="009765C9">
        <w:t>t</w:t>
      </w:r>
      <w:r w:rsidR="009765C9" w:rsidRPr="009765C9">
        <w:t xml:space="preserve">he SBFD subband time and frequency location </w:t>
      </w:r>
      <w:r w:rsidR="009765C9">
        <w:t>should</w:t>
      </w:r>
      <w:r w:rsidR="009765C9" w:rsidRPr="009765C9">
        <w:t xml:space="preserve"> at least </w:t>
      </w:r>
      <w:r w:rsidR="009765C9">
        <w:t xml:space="preserve">be </w:t>
      </w:r>
      <w:r w:rsidR="009765C9" w:rsidRPr="009765C9">
        <w:t>configured in SIB</w:t>
      </w:r>
      <w:r>
        <w:t>.</w:t>
      </w:r>
      <w:r w:rsidR="00F547A6">
        <w:t xml:space="preserve"> </w:t>
      </w:r>
      <w:r w:rsidR="009765C9">
        <w:t>Of course, this does not preclude the possible to convey th</w:t>
      </w:r>
      <w:r w:rsidR="004B26F2">
        <w:t>is</w:t>
      </w:r>
      <w:r w:rsidR="009765C9">
        <w:t xml:space="preserve"> cell-specific configuration via UE-specific RRC signaling</w:t>
      </w:r>
      <w:r w:rsidR="004B26F2">
        <w:t xml:space="preserve">, e.g., RRC reconfiguration, SBFD </w:t>
      </w:r>
      <w:proofErr w:type="spellStart"/>
      <w:r w:rsidR="004B26F2">
        <w:t>SCell</w:t>
      </w:r>
      <w:proofErr w:type="spellEnd"/>
      <w:r w:rsidR="004B26F2">
        <w:t xml:space="preserve"> addition, etc.</w:t>
      </w:r>
    </w:p>
    <w:p w14:paraId="3066E8AC" w14:textId="71D8F33E" w:rsidR="008D2593" w:rsidRDefault="00362228">
      <w:pPr>
        <w:spacing w:beforeLines="0" w:before="0" w:after="120" w:line="240" w:lineRule="auto"/>
        <w:rPr>
          <w:i/>
        </w:rPr>
      </w:pPr>
      <w:r>
        <w:rPr>
          <w:rFonts w:cs="Times New Roman"/>
          <w:b/>
          <w:i/>
        </w:rPr>
        <w:t xml:space="preserve">Proposal </w:t>
      </w:r>
      <w:r w:rsidR="00A24967">
        <w:rPr>
          <w:rFonts w:cs="Times New Roman"/>
          <w:b/>
          <w:i/>
        </w:rPr>
        <w:t>2</w:t>
      </w:r>
      <w:r w:rsidR="00B55D2F" w:rsidRPr="00B55D2F">
        <w:rPr>
          <w:rFonts w:cs="Times New Roman"/>
          <w:b/>
          <w:i/>
        </w:rPr>
        <w:t xml:space="preserve">: </w:t>
      </w:r>
      <w:r w:rsidR="00B55D2F" w:rsidRPr="00B55D2F">
        <w:rPr>
          <w:i/>
        </w:rPr>
        <w:t xml:space="preserve">The indication of </w:t>
      </w:r>
      <w:r w:rsidR="00B55D2F" w:rsidRPr="00B55D2F">
        <w:rPr>
          <w:rFonts w:cs="Times New Roman"/>
          <w:i/>
        </w:rPr>
        <w:t xml:space="preserve">SBFD subband </w:t>
      </w:r>
      <w:r w:rsidR="00B55D2F" w:rsidRPr="00B55D2F">
        <w:rPr>
          <w:i/>
        </w:rPr>
        <w:t>time and frequency location</w:t>
      </w:r>
      <w:r w:rsidR="004B26F2">
        <w:rPr>
          <w:i/>
        </w:rPr>
        <w:t>s</w:t>
      </w:r>
      <w:r w:rsidR="00B55D2F">
        <w:rPr>
          <w:i/>
        </w:rPr>
        <w:t xml:space="preserve"> </w:t>
      </w:r>
      <w:r w:rsidR="008D2593">
        <w:rPr>
          <w:rFonts w:hint="eastAsia"/>
          <w:i/>
        </w:rPr>
        <w:t>is</w:t>
      </w:r>
      <w:r w:rsidR="008D2593">
        <w:rPr>
          <w:i/>
        </w:rPr>
        <w:t xml:space="preserve"> at least</w:t>
      </w:r>
      <w:r w:rsidR="00B55D2F">
        <w:rPr>
          <w:i/>
        </w:rPr>
        <w:t xml:space="preserve"> configured semi-statically in SIB</w:t>
      </w:r>
      <w:r w:rsidR="008D2593">
        <w:rPr>
          <w:i/>
        </w:rPr>
        <w:t>.</w:t>
      </w:r>
    </w:p>
    <w:p w14:paraId="13454AA9" w14:textId="77777777" w:rsidR="0042567A" w:rsidRPr="00B55D2F" w:rsidRDefault="0042567A" w:rsidP="008A4937">
      <w:pPr>
        <w:spacing w:beforeLines="0" w:before="0" w:after="120" w:line="240" w:lineRule="auto"/>
        <w:rPr>
          <w:rFonts w:cs="Times New Roman"/>
          <w:b/>
          <w:i/>
        </w:rPr>
      </w:pPr>
    </w:p>
    <w:p w14:paraId="2731BC7F" w14:textId="7AF33A6B" w:rsidR="00551282"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Indication of SBFD subband</w:t>
      </w:r>
      <w:r w:rsidR="00AA1239">
        <w:rPr>
          <w:rFonts w:eastAsia="宋体" w:cs="Times New Roman"/>
          <w:b/>
          <w:bCs/>
          <w:kern w:val="0"/>
          <w:sz w:val="28"/>
          <w:szCs w:val="28"/>
        </w:rPr>
        <w:t xml:space="preserve"> time-domain location</w:t>
      </w:r>
    </w:p>
    <w:p w14:paraId="6B662CA4" w14:textId="2FC28903" w:rsidR="00797FF7" w:rsidRDefault="00C8250B" w:rsidP="008A4937">
      <w:pPr>
        <w:spacing w:beforeLines="0" w:before="0" w:after="120" w:line="240" w:lineRule="auto"/>
        <w:rPr>
          <w:rFonts w:cs="Times New Roman"/>
        </w:rPr>
      </w:pPr>
      <w:r>
        <w:rPr>
          <w:rFonts w:cs="Times New Roman"/>
        </w:rPr>
        <w:t>For</w:t>
      </w:r>
      <w:r w:rsidR="00ED314C">
        <w:rPr>
          <w:rFonts w:cs="Times New Roman"/>
        </w:rPr>
        <w:t xml:space="preserve"> the </w:t>
      </w:r>
      <w:r w:rsidR="00797FF7">
        <w:rPr>
          <w:rFonts w:cs="Times New Roman"/>
        </w:rPr>
        <w:t>indication o</w:t>
      </w:r>
      <w:r w:rsidR="00AA1239">
        <w:rPr>
          <w:rFonts w:cs="Times New Roman"/>
        </w:rPr>
        <w:t>f</w:t>
      </w:r>
      <w:r w:rsidR="00797FF7">
        <w:rPr>
          <w:rFonts w:cs="Times New Roman"/>
        </w:rPr>
        <w:t xml:space="preserve"> SBFD subband</w:t>
      </w:r>
      <w:r w:rsidR="00AA1239">
        <w:rPr>
          <w:rFonts w:cs="Times New Roman"/>
        </w:rPr>
        <w:t xml:space="preserve"> time-domain location</w:t>
      </w:r>
      <w:r>
        <w:rPr>
          <w:rFonts w:cs="Times New Roman"/>
        </w:rPr>
        <w:t>,</w:t>
      </w:r>
      <w:r w:rsidR="0092322D">
        <w:rPr>
          <w:rFonts w:cs="Times New Roman"/>
        </w:rPr>
        <w:t xml:space="preserve"> </w:t>
      </w:r>
      <w:r>
        <w:rPr>
          <w:rFonts w:cs="Times New Roman"/>
        </w:rPr>
        <w:t>t</w:t>
      </w:r>
      <w:r w:rsidR="00797FF7">
        <w:rPr>
          <w:rFonts w:cs="Times New Roman"/>
        </w:rPr>
        <w:t>he follow</w:t>
      </w:r>
      <w:r w:rsidR="009D0711">
        <w:rPr>
          <w:rFonts w:cs="Times New Roman"/>
        </w:rPr>
        <w:t>ing</w:t>
      </w:r>
      <w:r w:rsidR="00A52E89">
        <w:rPr>
          <w:rFonts w:cs="Times New Roman"/>
        </w:rPr>
        <w:t xml:space="preserve"> </w:t>
      </w:r>
      <w:r w:rsidR="009B2D16">
        <w:rPr>
          <w:rFonts w:cs="Times New Roman"/>
        </w:rPr>
        <w:t xml:space="preserve">agreements </w:t>
      </w:r>
      <w:r w:rsidR="009D0711">
        <w:rPr>
          <w:rFonts w:cs="Times New Roman"/>
        </w:rPr>
        <w:t>were</w:t>
      </w:r>
      <w:r w:rsidR="009B2D16">
        <w:rPr>
          <w:rFonts w:cs="Times New Roman"/>
        </w:rPr>
        <w:t xml:space="preserve"> made</w:t>
      </w:r>
      <w:r w:rsidR="003E6529">
        <w:rPr>
          <w:rFonts w:cs="Times New Roman"/>
        </w:rPr>
        <w:t xml:space="preserve"> </w:t>
      </w:r>
      <w:r w:rsidR="00F917E6">
        <w:rPr>
          <w:rFonts w:cs="Times New Roman"/>
        </w:rPr>
        <w:t>in RAN1#116.</w:t>
      </w:r>
    </w:p>
    <w:tbl>
      <w:tblPr>
        <w:tblStyle w:val="a7"/>
        <w:tblW w:w="0" w:type="auto"/>
        <w:tblLook w:val="04A0" w:firstRow="1" w:lastRow="0" w:firstColumn="1" w:lastColumn="0" w:noHBand="0" w:noVBand="1"/>
      </w:tblPr>
      <w:tblGrid>
        <w:gridCol w:w="9305"/>
      </w:tblGrid>
      <w:tr w:rsidR="00F917E6" w14:paraId="38228DD1" w14:textId="77777777" w:rsidTr="00ED62DD">
        <w:tc>
          <w:tcPr>
            <w:tcW w:w="9305" w:type="dxa"/>
          </w:tcPr>
          <w:p w14:paraId="5EFBC912" w14:textId="77777777" w:rsidR="00F917E6" w:rsidRDefault="00F917E6" w:rsidP="00ED62DD">
            <w:pPr>
              <w:spacing w:before="93"/>
              <w:rPr>
                <w:rFonts w:eastAsia="Malgun Gothic"/>
                <w:b/>
                <w:highlight w:val="green"/>
              </w:rPr>
            </w:pPr>
            <w:r>
              <w:rPr>
                <w:rFonts w:eastAsia="Malgun Gothic"/>
                <w:b/>
                <w:highlight w:val="green"/>
              </w:rPr>
              <w:t>Agreement:</w:t>
            </w:r>
          </w:p>
          <w:p w14:paraId="7C5D9738" w14:textId="77777777" w:rsidR="00F917E6" w:rsidRDefault="00F917E6" w:rsidP="00ED62DD">
            <w:pPr>
              <w:pStyle w:val="a8"/>
              <w:tabs>
                <w:tab w:val="left" w:pos="0"/>
              </w:tabs>
              <w:spacing w:before="93"/>
              <w:ind w:firstLine="440"/>
              <w:rPr>
                <w:rFonts w:eastAsia="Malgun Gothic"/>
                <w:lang w:eastAsia="x-none"/>
              </w:rPr>
            </w:pPr>
            <w:r>
              <w:rPr>
                <w:rFonts w:eastAsia="Malgun Gothic"/>
              </w:rPr>
              <w:t>For RRC connected mode UEs, SBFD subband time locations are configured within a period. At least when only one TDD-UL-DL pattern is configured, the period is down-selected from one of the following options.</w:t>
            </w:r>
          </w:p>
          <w:p w14:paraId="2D7F3DD3"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 xml:space="preserve">Option 1: The period is the same as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p>
          <w:p w14:paraId="05739282"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 xml:space="preserve">Option 2: The period is integer multiple of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p>
          <w:p w14:paraId="3DC84A50"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FFS: Further details</w:t>
            </w:r>
          </w:p>
          <w:p w14:paraId="47D7A4AC" w14:textId="77777777" w:rsidR="00F917E6" w:rsidRPr="002A5562" w:rsidRDefault="00F917E6" w:rsidP="00ED62DD">
            <w:pPr>
              <w:pStyle w:val="a8"/>
              <w:suppressAutoHyphens/>
              <w:spacing w:before="93"/>
              <w:ind w:firstLine="440"/>
              <w:rPr>
                <w:rFonts w:eastAsia="Malgun Gothic"/>
              </w:rPr>
            </w:pPr>
            <w:r>
              <w:rPr>
                <w:rFonts w:eastAsia="Malgun Gothic"/>
              </w:rPr>
              <w:t>FFS: Details when two TDD-UL-DL patterns are configured</w:t>
            </w:r>
          </w:p>
          <w:p w14:paraId="18A9401F" w14:textId="77777777" w:rsidR="00F917E6" w:rsidRDefault="00F917E6" w:rsidP="00ED62DD">
            <w:pPr>
              <w:spacing w:before="93"/>
              <w:rPr>
                <w:rFonts w:eastAsia="Malgun Gothic" w:cs="Times"/>
                <w:b/>
                <w:highlight w:val="green"/>
              </w:rPr>
            </w:pPr>
            <w:r>
              <w:rPr>
                <w:rFonts w:eastAsia="Malgun Gothic" w:cs="Times"/>
                <w:b/>
                <w:highlight w:val="green"/>
              </w:rPr>
              <w:t>Agreement</w:t>
            </w:r>
          </w:p>
          <w:p w14:paraId="300D984A" w14:textId="77777777" w:rsidR="00F917E6" w:rsidRDefault="00F917E6" w:rsidP="00ED62DD">
            <w:pPr>
              <w:spacing w:before="93"/>
              <w:rPr>
                <w:rFonts w:eastAsia="Malgun Gothic" w:cs="Times"/>
              </w:rPr>
            </w:pPr>
            <w:r>
              <w:rPr>
                <w:rFonts w:eastAsia="Malgun Gothic" w:cs="Times"/>
              </w:rPr>
              <w:t>A slot can consist of SBFD symbols and non-SBFD symbols.</w:t>
            </w:r>
          </w:p>
          <w:p w14:paraId="14981D1C" w14:textId="77777777" w:rsidR="00F917E6" w:rsidRDefault="00F917E6" w:rsidP="00ED62DD">
            <w:pPr>
              <w:spacing w:before="93"/>
              <w:rPr>
                <w:rFonts w:eastAsia="Malgun Gothic" w:cs="Times"/>
              </w:rPr>
            </w:pPr>
            <w:r>
              <w:rPr>
                <w:rFonts w:eastAsia="Malgun Gothic" w:cs="Times"/>
              </w:rPr>
              <w:t>For semi-static indication of SBFD subband time location,</w:t>
            </w:r>
          </w:p>
          <w:p w14:paraId="2AA186ED" w14:textId="77777777" w:rsidR="00F917E6" w:rsidRDefault="00F917E6" w:rsidP="00ED62DD">
            <w:pPr>
              <w:widowControl/>
              <w:numPr>
                <w:ilvl w:val="0"/>
                <w:numId w:val="32"/>
              </w:numPr>
              <w:adjustRightInd/>
              <w:snapToGrid/>
              <w:spacing w:beforeLines="0" w:before="93" w:line="240" w:lineRule="auto"/>
              <w:jc w:val="left"/>
              <w:rPr>
                <w:rFonts w:eastAsia="Malgun Gothic" w:cs="Times"/>
              </w:rPr>
            </w:pPr>
            <w:r>
              <w:rPr>
                <w:rFonts w:eastAsia="Malgun Gothic" w:cs="Time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1C1FE14"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r>
              <w:rPr>
                <w:rFonts w:eastAsia="Malgun Gothic" w:cs="Times"/>
              </w:rPr>
              <w:t xml:space="preserve">SBFD symbols are configured in DL and/or flexible symbols configured in </w:t>
            </w:r>
            <w:r>
              <w:rPr>
                <w:rFonts w:eastAsia="Malgun Gothic" w:cs="Times"/>
                <w:i/>
              </w:rPr>
              <w:t>TDD-UL-DL-</w:t>
            </w:r>
            <w:proofErr w:type="spellStart"/>
            <w:r>
              <w:rPr>
                <w:rFonts w:eastAsia="Malgun Gothic" w:cs="Times"/>
                <w:i/>
              </w:rPr>
              <w:t>ConfigCommon</w:t>
            </w:r>
            <w:proofErr w:type="spellEnd"/>
          </w:p>
          <w:p w14:paraId="5A3CFFC9"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r>
              <w:rPr>
                <w:rFonts w:eastAsia="Malgun Gothic" w:cs="Times"/>
              </w:rPr>
              <w:t>The configured SBFD symbols can start from any symbol within a slot and can end in any symbol within a slot.</w:t>
            </w:r>
          </w:p>
          <w:p w14:paraId="712D9689"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proofErr w:type="spellStart"/>
            <w:r>
              <w:rPr>
                <w:rFonts w:eastAsia="Malgun Gothic" w:cs="Times"/>
                <w:i/>
              </w:rPr>
              <w:t>referenceSubcarrierSpacing</w:t>
            </w:r>
            <w:proofErr w:type="spellEnd"/>
            <w:r>
              <w:rPr>
                <w:rFonts w:eastAsia="Malgun Gothic" w:cs="Times"/>
              </w:rPr>
              <w:t xml:space="preserve"> in </w:t>
            </w:r>
            <w:r>
              <w:rPr>
                <w:rFonts w:eastAsia="Malgun Gothic" w:cs="Times"/>
                <w:i/>
              </w:rPr>
              <w:t>TDD-UL-DL-</w:t>
            </w:r>
            <w:proofErr w:type="spellStart"/>
            <w:r>
              <w:rPr>
                <w:rFonts w:eastAsia="Malgun Gothic" w:cs="Times"/>
                <w:i/>
              </w:rPr>
              <w:t>ConfigCommon</w:t>
            </w:r>
            <w:proofErr w:type="spellEnd"/>
            <w:r>
              <w:rPr>
                <w:rFonts w:eastAsia="Malgun Gothic" w:cs="Times"/>
                <w:i/>
              </w:rPr>
              <w:t xml:space="preserve"> </w:t>
            </w:r>
            <w:r>
              <w:rPr>
                <w:rFonts w:eastAsia="Malgun Gothic" w:cs="Times"/>
              </w:rPr>
              <w:t>is used as reference SCS.</w:t>
            </w:r>
          </w:p>
          <w:p w14:paraId="00397AA4" w14:textId="14783AA5" w:rsidR="00F917E6" w:rsidRPr="009A0323" w:rsidRDefault="00F917E6" w:rsidP="009A0323">
            <w:pPr>
              <w:widowControl/>
              <w:numPr>
                <w:ilvl w:val="1"/>
                <w:numId w:val="32"/>
              </w:numPr>
              <w:adjustRightInd/>
              <w:snapToGrid/>
              <w:spacing w:beforeLines="0" w:before="93" w:line="240" w:lineRule="auto"/>
              <w:jc w:val="left"/>
              <w:rPr>
                <w:rFonts w:eastAsia="Malgun Gothic" w:cs="Times"/>
              </w:rPr>
            </w:pPr>
            <w:r>
              <w:rPr>
                <w:rFonts w:eastAsia="Malgun Gothic" w:cs="Times"/>
              </w:rPr>
              <w:t>FFS details</w:t>
            </w:r>
          </w:p>
        </w:tc>
      </w:tr>
    </w:tbl>
    <w:p w14:paraId="13945C96" w14:textId="09F76314" w:rsidR="00BD258F" w:rsidRPr="00BD258F" w:rsidRDefault="00BD258F" w:rsidP="00D769F6">
      <w:pPr>
        <w:spacing w:beforeLines="0" w:before="120" w:after="120" w:line="240" w:lineRule="auto"/>
        <w:rPr>
          <w:b/>
          <w:u w:val="single"/>
        </w:rPr>
      </w:pPr>
      <w:r w:rsidRPr="00BD258F">
        <w:rPr>
          <w:b/>
          <w:u w:val="single"/>
        </w:rPr>
        <w:t>The periodicity of SBFD subband time location</w:t>
      </w:r>
    </w:p>
    <w:p w14:paraId="2DEECF0C" w14:textId="6D83F610" w:rsidR="008062BC" w:rsidRDefault="009A0323" w:rsidP="009A0323">
      <w:pPr>
        <w:spacing w:beforeLines="0" w:before="0" w:after="120" w:line="240" w:lineRule="auto"/>
      </w:pPr>
      <w:r>
        <w:t xml:space="preserve">For the periodicity of </w:t>
      </w:r>
      <w:r w:rsidRPr="002E3682">
        <w:t>SBFD subband time location</w:t>
      </w:r>
      <w:r>
        <w:t xml:space="preserve">, </w:t>
      </w:r>
      <w:r w:rsidR="00BD258F">
        <w:rPr>
          <w:rFonts w:eastAsia="Malgun Gothic"/>
        </w:rPr>
        <w:t>when only one TDD-UL-DL pattern is configured</w:t>
      </w:r>
      <w:r w:rsidR="00B2019C">
        <w:rPr>
          <w:rFonts w:eastAsia="Malgun Gothic"/>
        </w:rPr>
        <w:t>,</w:t>
      </w:r>
      <w:r w:rsidR="00BD258F">
        <w:t xml:space="preserve"> </w:t>
      </w:r>
      <w:r>
        <w:t xml:space="preserve">it </w:t>
      </w:r>
      <w:r>
        <w:lastRenderedPageBreak/>
        <w:t>is sufficient to configure t</w:t>
      </w:r>
      <w:r w:rsidRPr="00082F41">
        <w:t>he SBFD subband time locations within a TDD UL/DL pattern period</w:t>
      </w:r>
      <w:r>
        <w:t xml:space="preserve">. </w:t>
      </w:r>
      <w:r w:rsidR="008062BC">
        <w:t>Even though the</w:t>
      </w:r>
      <w:r w:rsidR="002843D4">
        <w:t xml:space="preserve"> </w:t>
      </w:r>
      <w:r w:rsidR="002843D4">
        <w:rPr>
          <w:rFonts w:eastAsia="Malgun Gothic"/>
        </w:rPr>
        <w:t>integer multiple of TDD-UL-DL pattern period</w:t>
      </w:r>
      <w:r w:rsidR="00A44DE2">
        <w:rPr>
          <w:rFonts w:eastAsia="Malgun Gothic"/>
        </w:rPr>
        <w:t xml:space="preserve"> provides some </w:t>
      </w:r>
      <w:r w:rsidR="00780594">
        <w:rPr>
          <w:rFonts w:eastAsia="Malgun Gothic"/>
        </w:rPr>
        <w:t>additional</w:t>
      </w:r>
      <w:r w:rsidR="008653CA">
        <w:rPr>
          <w:rFonts w:eastAsia="Malgun Gothic"/>
        </w:rPr>
        <w:t xml:space="preserve"> </w:t>
      </w:r>
      <w:r w:rsidR="00A44DE2">
        <w:rPr>
          <w:rFonts w:eastAsia="Malgun Gothic"/>
        </w:rPr>
        <w:t>flexibility</w:t>
      </w:r>
      <w:r w:rsidR="004B26F2">
        <w:rPr>
          <w:rFonts w:eastAsia="Malgun Gothic"/>
        </w:rPr>
        <w:t xml:space="preserve"> at the cost of a higher signaling overhead</w:t>
      </w:r>
      <w:r w:rsidR="008653CA">
        <w:rPr>
          <w:rFonts w:eastAsia="Malgun Gothic"/>
        </w:rPr>
        <w:t xml:space="preserve">, </w:t>
      </w:r>
      <w:r w:rsidR="00780594">
        <w:rPr>
          <w:rFonts w:eastAsia="Malgun Gothic"/>
        </w:rPr>
        <w:t>the target scenario is a bit unclear</w:t>
      </w:r>
      <w:r w:rsidR="004B26F2">
        <w:t xml:space="preserve"> and one may need to further discuss the maximum periodicity. </w:t>
      </w:r>
    </w:p>
    <w:p w14:paraId="01B559A4" w14:textId="6259E68E" w:rsidR="002843D4" w:rsidRPr="00003A53" w:rsidRDefault="002843D4" w:rsidP="009A0323">
      <w:pPr>
        <w:spacing w:beforeLines="0" w:before="0" w:after="120" w:line="240" w:lineRule="auto"/>
      </w:pPr>
      <w:r>
        <w:t xml:space="preserve">When </w:t>
      </w:r>
      <w:r>
        <w:rPr>
          <w:rFonts w:eastAsia="Malgun Gothic"/>
        </w:rPr>
        <w:t xml:space="preserve">two TDD-UL-DL patterns are configured, </w:t>
      </w:r>
      <w:r w:rsidR="002F2C6F">
        <w:rPr>
          <w:rFonts w:eastAsia="Malgun Gothic"/>
        </w:rPr>
        <w:t xml:space="preserve">either the SBFD symbols are configured </w:t>
      </w:r>
      <w:r w:rsidR="00FD75C7">
        <w:rPr>
          <w:rFonts w:eastAsia="Malgun Gothic"/>
        </w:rPr>
        <w:t xml:space="preserve">for only one of the patterns or for both of the patterns, the period of SBFD </w:t>
      </w:r>
      <w:proofErr w:type="spellStart"/>
      <w:r w:rsidR="00FD75C7">
        <w:rPr>
          <w:rFonts w:eastAsia="Malgun Gothic"/>
        </w:rPr>
        <w:t>subband</w:t>
      </w:r>
      <w:proofErr w:type="spellEnd"/>
      <w:r w:rsidR="00FD75C7">
        <w:rPr>
          <w:rFonts w:eastAsia="Malgun Gothic"/>
        </w:rPr>
        <w:t xml:space="preserve"> time location can be regarded as </w:t>
      </w:r>
      <w:r w:rsidR="00FD75C7">
        <w:rPr>
          <w:noProof/>
          <w:position w:val="-10"/>
        </w:rPr>
        <w:drawing>
          <wp:inline distT="0" distB="0" distL="0" distR="0" wp14:anchorId="6591FD36" wp14:editId="470AC045">
            <wp:extent cx="353695" cy="17970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00FD75C7" w:rsidRPr="00190444">
        <w:t xml:space="preserve"> </w:t>
      </w:r>
      <w:r w:rsidR="00FD75C7">
        <w:t xml:space="preserve">msec includes first </w:t>
      </w:r>
      <w:r w:rsidR="00FD75C7">
        <w:rPr>
          <w:noProof/>
          <w:position w:val="-6"/>
        </w:rPr>
        <w:drawing>
          <wp:inline distT="0" distB="0" distL="0" distR="0" wp14:anchorId="583EA161" wp14:editId="5309DA70">
            <wp:extent cx="560705" cy="1797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00FD75C7">
        <w:t xml:space="preserve"> slots and second </w:t>
      </w:r>
      <w:r w:rsidR="00FD75C7">
        <w:rPr>
          <w:noProof/>
          <w:position w:val="-10"/>
        </w:rPr>
        <w:drawing>
          <wp:inline distT="0" distB="0" distL="0" distR="0" wp14:anchorId="75C1DDAD" wp14:editId="1DCF5AEC">
            <wp:extent cx="639445" cy="201930"/>
            <wp:effectExtent l="0" t="0" r="825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00FD75C7">
        <w:t xml:space="preserve"> slots, where </w:t>
      </w:r>
      <w:r w:rsidR="00FD75C7" w:rsidRPr="00FD75C7">
        <w:rPr>
          <w:i/>
        </w:rPr>
        <w:t>P</w:t>
      </w:r>
      <w:r w:rsidR="00FD75C7">
        <w:rPr>
          <w:i/>
        </w:rPr>
        <w:t xml:space="preserve"> </w:t>
      </w:r>
      <w:r w:rsidR="00FD75C7" w:rsidRPr="00FD75C7">
        <w:t xml:space="preserve">is the period of the first </w:t>
      </w:r>
      <w:r w:rsidR="00FD75C7">
        <w:rPr>
          <w:rFonts w:eastAsia="Malgun Gothic"/>
        </w:rPr>
        <w:t xml:space="preserve">TDD-UL-DL pattern and </w:t>
      </w:r>
      <w:r w:rsidR="00FD75C7">
        <w:rPr>
          <w:noProof/>
          <w:position w:val="-10"/>
        </w:rPr>
        <w:drawing>
          <wp:inline distT="0" distB="0" distL="0" distR="0" wp14:anchorId="672F9A99" wp14:editId="5F8BBF27">
            <wp:extent cx="15684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00FD75C7">
        <w:rPr>
          <w:rFonts w:eastAsia="Malgun Gothic"/>
        </w:rPr>
        <w:t xml:space="preserve"> </w:t>
      </w:r>
      <w:r w:rsidR="00FD75C7" w:rsidRPr="00FD75C7">
        <w:t xml:space="preserve">is the period of the </w:t>
      </w:r>
      <w:r w:rsidR="009652B8">
        <w:t>s</w:t>
      </w:r>
      <w:r w:rsidR="0048620B">
        <w:t>econd</w:t>
      </w:r>
      <w:r w:rsidR="00FD75C7" w:rsidRPr="00FD75C7">
        <w:t xml:space="preserve"> </w:t>
      </w:r>
      <w:r w:rsidR="00FD75C7">
        <w:rPr>
          <w:rFonts w:eastAsia="Malgun Gothic"/>
        </w:rPr>
        <w:t>TDD-UL-DL pattern</w:t>
      </w:r>
      <w:r w:rsidR="0048620B">
        <w:rPr>
          <w:rFonts w:eastAsia="Malgun Gothic"/>
        </w:rPr>
        <w:t>.</w:t>
      </w:r>
    </w:p>
    <w:p w14:paraId="52F3FB2A" w14:textId="2C489C19" w:rsidR="009A0323" w:rsidRDefault="009A0323" w:rsidP="00BD258F">
      <w:pPr>
        <w:spacing w:beforeLines="0" w:before="0" w:after="120" w:line="240" w:lineRule="auto"/>
        <w:rPr>
          <w:i/>
        </w:rPr>
      </w:pPr>
      <w:r>
        <w:rPr>
          <w:rFonts w:cs="Times New Roman"/>
          <w:b/>
          <w:i/>
        </w:rPr>
        <w:t>Proposal 3</w:t>
      </w:r>
      <w:r w:rsidRPr="00B55D2F">
        <w:rPr>
          <w:rFonts w:cs="Times New Roman"/>
          <w:b/>
          <w:i/>
        </w:rPr>
        <w:t>:</w:t>
      </w:r>
      <w:r w:rsidRPr="00FD75C7">
        <w:rPr>
          <w:rFonts w:cs="Times New Roman"/>
          <w:b/>
          <w:i/>
        </w:rPr>
        <w:t xml:space="preserve"> </w:t>
      </w:r>
      <w:r w:rsidR="008062BC">
        <w:rPr>
          <w:rFonts w:eastAsia="Malgun Gothic"/>
          <w:i/>
        </w:rPr>
        <w:t>W</w:t>
      </w:r>
      <w:r w:rsidR="00FD75C7" w:rsidRPr="00FD75C7">
        <w:rPr>
          <w:rFonts w:eastAsia="Malgun Gothic"/>
          <w:i/>
        </w:rPr>
        <w:t>hen only one TDD-UL-DL pattern is configured</w:t>
      </w:r>
      <w:r w:rsidR="00FD75C7">
        <w:rPr>
          <w:rFonts w:eastAsia="Malgun Gothic"/>
          <w:i/>
        </w:rPr>
        <w:t>,</w:t>
      </w:r>
      <w:r w:rsidR="00FD75C7" w:rsidRPr="003433E2">
        <w:rPr>
          <w:i/>
        </w:rPr>
        <w:t xml:space="preserve"> </w:t>
      </w:r>
      <w:r w:rsidR="00FD75C7">
        <w:rPr>
          <w:i/>
        </w:rPr>
        <w:t>t</w:t>
      </w:r>
      <w:r w:rsidRPr="003433E2">
        <w:rPr>
          <w:i/>
        </w:rPr>
        <w:t>he SBFD subband time locations is configured within a TDD UL/DL pattern period</w:t>
      </w:r>
      <w:r w:rsidR="00FD75C7">
        <w:rPr>
          <w:i/>
        </w:rPr>
        <w:t>.</w:t>
      </w:r>
    </w:p>
    <w:p w14:paraId="26A7B3FD" w14:textId="763A7783" w:rsidR="008E4B14" w:rsidRPr="008E4B14" w:rsidRDefault="008E4B14" w:rsidP="008E4B14">
      <w:pPr>
        <w:pStyle w:val="a8"/>
        <w:numPr>
          <w:ilvl w:val="0"/>
          <w:numId w:val="33"/>
        </w:numPr>
        <w:spacing w:beforeLines="0" w:before="0" w:after="120" w:line="240" w:lineRule="auto"/>
        <w:ind w:firstLineChars="0"/>
        <w:rPr>
          <w:i/>
        </w:rPr>
      </w:pPr>
      <w:r w:rsidRPr="008E4B14">
        <w:rPr>
          <w:i/>
        </w:rPr>
        <w:t xml:space="preserve">When </w:t>
      </w:r>
      <w:r w:rsidRPr="008E4B14">
        <w:rPr>
          <w:rFonts w:eastAsia="Malgun Gothic"/>
          <w:i/>
        </w:rPr>
        <w:t xml:space="preserve">two TDD-UL-DL patterns are configured, either the SBFD symbols are configured for only one of the patterns or for both of the patterns, the period of SBFD </w:t>
      </w:r>
      <w:proofErr w:type="spellStart"/>
      <w:r w:rsidRPr="008E4B14">
        <w:rPr>
          <w:rFonts w:eastAsia="Malgun Gothic"/>
          <w:i/>
        </w:rPr>
        <w:t>subband</w:t>
      </w:r>
      <w:proofErr w:type="spellEnd"/>
      <w:r w:rsidRPr="008E4B14">
        <w:rPr>
          <w:rFonts w:eastAsia="Malgun Gothic"/>
          <w:i/>
        </w:rPr>
        <w:t xml:space="preserve"> time location can be regarded as </w:t>
      </w:r>
      <w:r w:rsidRPr="008E4B14">
        <w:rPr>
          <w:noProof/>
          <w:position w:val="-10"/>
        </w:rPr>
        <w:drawing>
          <wp:inline distT="0" distB="0" distL="0" distR="0" wp14:anchorId="0AB0C642" wp14:editId="3AB2812F">
            <wp:extent cx="3536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8E4B14">
        <w:rPr>
          <w:i/>
        </w:rPr>
        <w:t xml:space="preserve"> msec includes first </w:t>
      </w:r>
      <w:r w:rsidRPr="008E4B14">
        <w:rPr>
          <w:noProof/>
          <w:position w:val="-6"/>
        </w:rPr>
        <w:drawing>
          <wp:inline distT="0" distB="0" distL="0" distR="0" wp14:anchorId="6D12AC2E" wp14:editId="00646530">
            <wp:extent cx="560705"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Pr="008E4B14">
        <w:rPr>
          <w:i/>
        </w:rPr>
        <w:t xml:space="preserve"> slots and second </w:t>
      </w:r>
      <w:r w:rsidRPr="008E4B14">
        <w:rPr>
          <w:noProof/>
          <w:position w:val="-10"/>
        </w:rPr>
        <w:drawing>
          <wp:inline distT="0" distB="0" distL="0" distR="0" wp14:anchorId="268A9B4F" wp14:editId="2E74FA5F">
            <wp:extent cx="639445" cy="201930"/>
            <wp:effectExtent l="0" t="0" r="825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Pr="008E4B14">
        <w:rPr>
          <w:i/>
        </w:rPr>
        <w:t xml:space="preserve"> slots, where P is the period of the first </w:t>
      </w:r>
      <w:r w:rsidRPr="008E4B14">
        <w:rPr>
          <w:rFonts w:eastAsia="Malgun Gothic"/>
          <w:i/>
        </w:rPr>
        <w:t xml:space="preserve">TDD-UL-DL pattern and </w:t>
      </w:r>
      <w:r w:rsidRPr="008E4B14">
        <w:rPr>
          <w:noProof/>
          <w:position w:val="-10"/>
        </w:rPr>
        <w:drawing>
          <wp:inline distT="0" distB="0" distL="0" distR="0" wp14:anchorId="58B5DA1D" wp14:editId="537D6EF0">
            <wp:extent cx="15684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Pr="008E4B14">
        <w:rPr>
          <w:rFonts w:eastAsia="Malgun Gothic"/>
          <w:i/>
        </w:rPr>
        <w:t xml:space="preserve"> </w:t>
      </w:r>
      <w:r w:rsidRPr="008E4B14">
        <w:rPr>
          <w:i/>
        </w:rPr>
        <w:t xml:space="preserve">is the period of the </w:t>
      </w:r>
      <w:r w:rsidR="009652B8">
        <w:rPr>
          <w:i/>
        </w:rPr>
        <w:t>s</w:t>
      </w:r>
      <w:r w:rsidRPr="008E4B14">
        <w:rPr>
          <w:i/>
        </w:rPr>
        <w:t xml:space="preserve">econd </w:t>
      </w:r>
      <w:r w:rsidRPr="008E4B14">
        <w:rPr>
          <w:rFonts w:eastAsia="Malgun Gothic"/>
          <w:i/>
        </w:rPr>
        <w:t>TDD-UL-DL pattern.</w:t>
      </w:r>
    </w:p>
    <w:p w14:paraId="67D5732C" w14:textId="6B3F3EC6" w:rsidR="007008C6" w:rsidRPr="00BD258F" w:rsidRDefault="007008C6" w:rsidP="007008C6">
      <w:pPr>
        <w:spacing w:beforeLines="0" w:before="0" w:after="120" w:line="240" w:lineRule="auto"/>
        <w:rPr>
          <w:b/>
          <w:u w:val="single"/>
        </w:rPr>
      </w:pPr>
      <w:r w:rsidRPr="00BD258F">
        <w:rPr>
          <w:b/>
          <w:u w:val="single"/>
        </w:rPr>
        <w:t>The</w:t>
      </w:r>
      <w:r>
        <w:rPr>
          <w:b/>
          <w:u w:val="single"/>
        </w:rPr>
        <w:t xml:space="preserve"> </w:t>
      </w:r>
      <w:r w:rsidR="009652B8">
        <w:rPr>
          <w:b/>
          <w:u w:val="single"/>
        </w:rPr>
        <w:t xml:space="preserve">detailed </w:t>
      </w:r>
      <w:r>
        <w:rPr>
          <w:b/>
          <w:u w:val="single"/>
        </w:rPr>
        <w:t>signaling design for</w:t>
      </w:r>
      <w:r w:rsidRPr="00BD258F">
        <w:rPr>
          <w:b/>
          <w:u w:val="single"/>
        </w:rPr>
        <w:t xml:space="preserve"> </w:t>
      </w:r>
      <w:r>
        <w:rPr>
          <w:b/>
          <w:u w:val="single"/>
        </w:rPr>
        <w:t xml:space="preserve">the indication </w:t>
      </w:r>
      <w:r w:rsidR="009652B8" w:rsidRPr="009652B8">
        <w:rPr>
          <w:b/>
          <w:u w:val="single"/>
        </w:rPr>
        <w:t>of SBFD subband time location</w:t>
      </w:r>
    </w:p>
    <w:p w14:paraId="054D779B" w14:textId="6D8E5E66" w:rsidR="00F50946" w:rsidRPr="00F50946" w:rsidRDefault="00347F00" w:rsidP="003E6A68">
      <w:pPr>
        <w:spacing w:before="93"/>
        <w:rPr>
          <w:rFonts w:cs="Times"/>
          <w:szCs w:val="20"/>
        </w:rPr>
      </w:pPr>
      <w:r>
        <w:rPr>
          <w:rFonts w:cs="Times New Roman"/>
        </w:rPr>
        <w:t xml:space="preserve">According to the agreements </w:t>
      </w:r>
      <w:r w:rsidR="00B7527B">
        <w:rPr>
          <w:rFonts w:cs="Times New Roman"/>
        </w:rPr>
        <w:t xml:space="preserve">in the last meeting, </w:t>
      </w:r>
      <w:r w:rsidR="00284ECF">
        <w:rPr>
          <w:rFonts w:eastAsia="Malgun Gothic" w:cs="Times"/>
          <w:szCs w:val="20"/>
        </w:rPr>
        <w:t>SBFD symbols are configured in consecutive manner within a TDD-UL-DL pattern period.</w:t>
      </w:r>
      <w:r w:rsidR="00A726B1">
        <w:rPr>
          <w:rFonts w:eastAsia="Malgun Gothic" w:cs="Times"/>
          <w:szCs w:val="20"/>
        </w:rPr>
        <w:t xml:space="preserve"> And in the fir</w:t>
      </w:r>
      <w:r w:rsidR="00102A22">
        <w:rPr>
          <w:rFonts w:eastAsia="Malgun Gothic" w:cs="Times"/>
          <w:szCs w:val="20"/>
        </w:rPr>
        <w:t>st SBFD slot or last SBFD slot, the SBFD symbols can start from</w:t>
      </w:r>
      <w:r w:rsidR="00897DF8" w:rsidRPr="00D769F6">
        <w:rPr>
          <w:rFonts w:eastAsia="Malgun Gothic" w:cs="Times"/>
          <w:szCs w:val="20"/>
        </w:rPr>
        <w:t xml:space="preserve"> or end in</w:t>
      </w:r>
      <w:r w:rsidR="00102A22">
        <w:rPr>
          <w:rFonts w:eastAsia="Malgun Gothic" w:cs="Times"/>
          <w:szCs w:val="20"/>
        </w:rPr>
        <w:t xml:space="preserve"> any symbol within the slot. To </w:t>
      </w:r>
      <w:r w:rsidR="00102A22">
        <w:t>minimize</w:t>
      </w:r>
      <w:r w:rsidR="00307620">
        <w:t xml:space="preserve"> the</w:t>
      </w:r>
      <w:r w:rsidR="00102A22">
        <w:t xml:space="preserve"> signaling overhead, </w:t>
      </w:r>
      <w:r w:rsidR="00F002F3">
        <w:t xml:space="preserve">a combination of </w:t>
      </w:r>
      <w:r w:rsidR="00102A22">
        <w:t>slot</w:t>
      </w:r>
      <w:r w:rsidR="00F002F3">
        <w:t>-</w:t>
      </w:r>
      <w:r w:rsidR="00102A22">
        <w:t xml:space="preserve">level </w:t>
      </w:r>
      <w:r w:rsidR="00F002F3">
        <w:t>and</w:t>
      </w:r>
      <w:r w:rsidR="00102A22">
        <w:t xml:space="preserve"> symbol</w:t>
      </w:r>
      <w:r w:rsidR="00F002F3">
        <w:t>-</w:t>
      </w:r>
      <w:r w:rsidR="00102A22">
        <w:t>level configuration</w:t>
      </w:r>
      <w:r w:rsidR="00DC1F35">
        <w:t>s</w:t>
      </w:r>
      <w:r w:rsidR="00102A22">
        <w:t xml:space="preserve"> can be </w:t>
      </w:r>
      <w:r w:rsidR="00F50946">
        <w:t>considered</w:t>
      </w:r>
      <w:r w:rsidR="00102A22">
        <w:t>.</w:t>
      </w:r>
      <w:r w:rsidR="00F50946">
        <w:t xml:space="preserve"> For example, the gNB can firstly configure the SBFD slots with</w:t>
      </w:r>
      <w:r w:rsidR="00F002F3">
        <w:t>in</w:t>
      </w:r>
      <w:r w:rsidR="00F50946">
        <w:t xml:space="preserve"> a </w:t>
      </w:r>
      <w:r w:rsidR="00F002F3">
        <w:t>T</w:t>
      </w:r>
      <w:r w:rsidR="00F50946">
        <w:rPr>
          <w:rFonts w:eastAsia="Malgun Gothic" w:cs="Times"/>
          <w:szCs w:val="20"/>
        </w:rPr>
        <w:t>DD-UL-DL pattern period. Then the gNB</w:t>
      </w:r>
      <w:r w:rsidR="00F50946">
        <w:rPr>
          <w:rFonts w:cs="Times"/>
          <w:szCs w:val="20"/>
        </w:rPr>
        <w:t xml:space="preserve"> can </w:t>
      </w:r>
      <w:r w:rsidR="001330B0">
        <w:rPr>
          <w:rFonts w:cs="Times"/>
          <w:szCs w:val="20"/>
        </w:rPr>
        <w:t xml:space="preserve">additionally </w:t>
      </w:r>
      <w:r w:rsidR="00F50946">
        <w:rPr>
          <w:rFonts w:cs="Times"/>
          <w:szCs w:val="20"/>
        </w:rPr>
        <w:t>indicate the last X symbols in the first SBFD slot as SBFD symbols and</w:t>
      </w:r>
      <w:r w:rsidR="00F50946">
        <w:rPr>
          <w:rFonts w:cs="Times" w:hint="eastAsia"/>
          <w:szCs w:val="20"/>
        </w:rPr>
        <w:t>/</w:t>
      </w:r>
      <w:r w:rsidR="00F50946">
        <w:rPr>
          <w:rFonts w:cs="Times"/>
          <w:szCs w:val="20"/>
        </w:rPr>
        <w:t>or the first Y symbols in the last SBFD slot as SBFD symbols.</w:t>
      </w:r>
    </w:p>
    <w:p w14:paraId="72A0A864" w14:textId="60D7AE92" w:rsidR="00BD258F" w:rsidRDefault="00CF6F5D" w:rsidP="00F50946">
      <w:pPr>
        <w:spacing w:beforeLines="0" w:before="0" w:after="120" w:line="240" w:lineRule="auto"/>
        <w:rPr>
          <w:rFonts w:cs="Times"/>
          <w:i/>
          <w:szCs w:val="20"/>
        </w:rPr>
      </w:pPr>
      <w:r>
        <w:rPr>
          <w:rFonts w:cs="Times New Roman"/>
          <w:b/>
          <w:i/>
        </w:rPr>
        <w:t>Proposal 4</w:t>
      </w:r>
      <w:r w:rsidR="00F50946" w:rsidRPr="00B55D2F">
        <w:rPr>
          <w:rFonts w:cs="Times New Roman"/>
          <w:b/>
          <w:i/>
        </w:rPr>
        <w:t>:</w:t>
      </w:r>
      <w:r w:rsidR="00F50946" w:rsidRPr="00F95EFA">
        <w:rPr>
          <w:rFonts w:cs="Times"/>
          <w:szCs w:val="20"/>
        </w:rPr>
        <w:t xml:space="preserve"> </w:t>
      </w:r>
      <w:r w:rsidR="00F95EFA" w:rsidRPr="00F95EFA">
        <w:rPr>
          <w:rFonts w:cs="Times"/>
          <w:i/>
          <w:szCs w:val="20"/>
        </w:rPr>
        <w:t xml:space="preserve">For the indication of SBFD subband time location, </w:t>
      </w:r>
      <w:r w:rsidR="00F002F3">
        <w:rPr>
          <w:rFonts w:cs="Times"/>
          <w:i/>
          <w:szCs w:val="20"/>
        </w:rPr>
        <w:t xml:space="preserve">a combination of </w:t>
      </w:r>
      <w:r w:rsidR="00F95EFA" w:rsidRPr="00F95EFA">
        <w:rPr>
          <w:i/>
        </w:rPr>
        <w:t>sl</w:t>
      </w:r>
      <w:r w:rsidR="00F95EFA" w:rsidRPr="00F95EFA">
        <w:rPr>
          <w:rFonts w:cs="Times"/>
          <w:i/>
          <w:szCs w:val="20"/>
        </w:rPr>
        <w:t>ot</w:t>
      </w:r>
      <w:r w:rsidR="00F002F3">
        <w:rPr>
          <w:rFonts w:cs="Times"/>
          <w:i/>
          <w:szCs w:val="20"/>
        </w:rPr>
        <w:t>-</w:t>
      </w:r>
      <w:r w:rsidR="00F95EFA" w:rsidRPr="00F95EFA">
        <w:rPr>
          <w:rFonts w:cs="Times"/>
          <w:i/>
          <w:szCs w:val="20"/>
        </w:rPr>
        <w:t xml:space="preserve">level </w:t>
      </w:r>
      <w:r w:rsidR="00F002F3">
        <w:rPr>
          <w:rFonts w:cs="Times"/>
          <w:i/>
          <w:szCs w:val="20"/>
        </w:rPr>
        <w:t>and</w:t>
      </w:r>
      <w:r w:rsidR="00F95EFA" w:rsidRPr="00F95EFA">
        <w:rPr>
          <w:rFonts w:cs="Times"/>
          <w:i/>
          <w:szCs w:val="20"/>
        </w:rPr>
        <w:t xml:space="preserve"> symbol</w:t>
      </w:r>
      <w:r w:rsidR="00F002F3">
        <w:rPr>
          <w:rFonts w:cs="Times"/>
          <w:i/>
          <w:szCs w:val="20"/>
        </w:rPr>
        <w:t>-</w:t>
      </w:r>
      <w:r w:rsidR="00F95EFA" w:rsidRPr="00F95EFA">
        <w:rPr>
          <w:rFonts w:cs="Times"/>
          <w:i/>
          <w:szCs w:val="20"/>
        </w:rPr>
        <w:t>level configurations can be considered.</w:t>
      </w:r>
    </w:p>
    <w:p w14:paraId="4630F717" w14:textId="40DBBFB0" w:rsidR="00F95EFA" w:rsidRPr="00F95EFA" w:rsidRDefault="00F95EFA" w:rsidP="00F95EFA">
      <w:pPr>
        <w:pStyle w:val="a8"/>
        <w:numPr>
          <w:ilvl w:val="0"/>
          <w:numId w:val="33"/>
        </w:numPr>
        <w:spacing w:beforeLines="0" w:before="0" w:after="120" w:line="240" w:lineRule="auto"/>
        <w:ind w:firstLineChars="0"/>
        <w:rPr>
          <w:i/>
        </w:rPr>
      </w:pPr>
      <w:r>
        <w:rPr>
          <w:i/>
        </w:rPr>
        <w:t xml:space="preserve">The </w:t>
      </w:r>
      <w:r w:rsidR="00B53224">
        <w:rPr>
          <w:i/>
        </w:rPr>
        <w:t>s</w:t>
      </w:r>
      <w:r>
        <w:rPr>
          <w:i/>
        </w:rPr>
        <w:t>lot level configuration is to configure the SBFD slots</w:t>
      </w:r>
      <w:r w:rsidRPr="008E4B14">
        <w:rPr>
          <w:rFonts w:eastAsia="Malgun Gothic"/>
          <w:i/>
        </w:rPr>
        <w:t>.</w:t>
      </w:r>
    </w:p>
    <w:p w14:paraId="1B27B1EF" w14:textId="388E52DF" w:rsidR="00F95EFA" w:rsidRPr="00F95EFA" w:rsidRDefault="00F95EFA" w:rsidP="00F95EFA">
      <w:pPr>
        <w:pStyle w:val="a8"/>
        <w:numPr>
          <w:ilvl w:val="0"/>
          <w:numId w:val="33"/>
        </w:numPr>
        <w:spacing w:beforeLines="0" w:before="0" w:after="120" w:line="240" w:lineRule="auto"/>
        <w:ind w:firstLineChars="0"/>
        <w:rPr>
          <w:i/>
        </w:rPr>
      </w:pPr>
      <w:r>
        <w:rPr>
          <w:i/>
        </w:rPr>
        <w:t>The symbol level configuration is to configure the SBFD symbols in the first SBFD slot and</w:t>
      </w:r>
      <w:r>
        <w:rPr>
          <w:rFonts w:hint="eastAsia"/>
          <w:i/>
        </w:rPr>
        <w:t>/</w:t>
      </w:r>
      <w:r>
        <w:rPr>
          <w:i/>
        </w:rPr>
        <w:t>or last SBFD slot</w:t>
      </w:r>
      <w:r w:rsidRPr="008E4B14">
        <w:rPr>
          <w:rFonts w:eastAsia="Malgun Gothic"/>
          <w:i/>
        </w:rPr>
        <w:t>.</w:t>
      </w:r>
    </w:p>
    <w:p w14:paraId="1868F207" w14:textId="77777777" w:rsidR="00BD258F" w:rsidRDefault="00BD258F" w:rsidP="003E6A68">
      <w:pPr>
        <w:spacing w:before="93"/>
        <w:rPr>
          <w:rFonts w:cs="Times New Roman"/>
        </w:rPr>
      </w:pPr>
    </w:p>
    <w:p w14:paraId="658A792A" w14:textId="4DA31F6E" w:rsidR="006C2C8C"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Indication of SBFD subband</w:t>
      </w:r>
      <w:r w:rsidR="00A86BBF">
        <w:rPr>
          <w:rFonts w:eastAsia="宋体" w:cs="Times New Roman"/>
          <w:b/>
          <w:bCs/>
          <w:kern w:val="0"/>
          <w:sz w:val="28"/>
          <w:szCs w:val="28"/>
        </w:rPr>
        <w:t xml:space="preserve"> frequency</w:t>
      </w:r>
      <w:r w:rsidR="00831B03">
        <w:rPr>
          <w:rFonts w:eastAsia="宋体" w:cs="Times New Roman"/>
          <w:b/>
          <w:bCs/>
          <w:kern w:val="0"/>
          <w:sz w:val="28"/>
          <w:szCs w:val="28"/>
        </w:rPr>
        <w:t>-domain</w:t>
      </w:r>
      <w:r w:rsidR="00A86BBF">
        <w:rPr>
          <w:rFonts w:eastAsia="宋体" w:cs="Times New Roman"/>
          <w:b/>
          <w:bCs/>
          <w:kern w:val="0"/>
          <w:sz w:val="28"/>
          <w:szCs w:val="28"/>
        </w:rPr>
        <w:t xml:space="preserve"> location</w:t>
      </w:r>
    </w:p>
    <w:p w14:paraId="3885B1A8" w14:textId="337E17C0" w:rsidR="00A86BBF" w:rsidRDefault="00C8250B" w:rsidP="008A4937">
      <w:pPr>
        <w:spacing w:beforeLines="0" w:before="0" w:after="120" w:line="240" w:lineRule="auto"/>
        <w:rPr>
          <w:rFonts w:cs="Times New Roman"/>
        </w:rPr>
      </w:pPr>
      <w:r>
        <w:rPr>
          <w:rFonts w:cs="Times New Roman"/>
        </w:rPr>
        <w:t xml:space="preserve">For </w:t>
      </w:r>
      <w:r w:rsidR="002525CC">
        <w:rPr>
          <w:rFonts w:cs="Times New Roman"/>
        </w:rPr>
        <w:t xml:space="preserve">the </w:t>
      </w:r>
      <w:r w:rsidR="00A86BBF">
        <w:rPr>
          <w:rFonts w:cs="Times New Roman"/>
        </w:rPr>
        <w:t>indication of SBFD subband frequency-domain l</w:t>
      </w:r>
      <w:r w:rsidR="004B5D2A">
        <w:rPr>
          <w:rFonts w:cs="Times New Roman"/>
        </w:rPr>
        <w:t>ocation</w:t>
      </w:r>
      <w:r>
        <w:rPr>
          <w:rFonts w:cs="Times New Roman"/>
        </w:rPr>
        <w:t>,</w:t>
      </w:r>
      <w:r w:rsidR="004B5D2A">
        <w:rPr>
          <w:rFonts w:cs="Times New Roman"/>
        </w:rPr>
        <w:t xml:space="preserve"> </w:t>
      </w:r>
      <w:r>
        <w:rPr>
          <w:rFonts w:cs="Times New Roman"/>
        </w:rPr>
        <w:t>t</w:t>
      </w:r>
      <w:r w:rsidR="00A86BBF">
        <w:rPr>
          <w:rFonts w:cs="Times New Roman"/>
        </w:rPr>
        <w:t xml:space="preserve">he following </w:t>
      </w:r>
      <w:r w:rsidR="00FA4CC4">
        <w:rPr>
          <w:rFonts w:cs="Times New Roman"/>
        </w:rPr>
        <w:t xml:space="preserve">agreements </w:t>
      </w:r>
      <w:r w:rsidR="00492513">
        <w:rPr>
          <w:rFonts w:cs="Times New Roman"/>
        </w:rPr>
        <w:t>were</w:t>
      </w:r>
      <w:r w:rsidR="00FA4CC4">
        <w:rPr>
          <w:rFonts w:cs="Times New Roman"/>
        </w:rPr>
        <w:t xml:space="preserve"> made in RAN1#116.</w:t>
      </w:r>
    </w:p>
    <w:tbl>
      <w:tblPr>
        <w:tblStyle w:val="a7"/>
        <w:tblW w:w="0" w:type="auto"/>
        <w:tblLook w:val="04A0" w:firstRow="1" w:lastRow="0" w:firstColumn="1" w:lastColumn="0" w:noHBand="0" w:noVBand="1"/>
      </w:tblPr>
      <w:tblGrid>
        <w:gridCol w:w="9305"/>
      </w:tblGrid>
      <w:tr w:rsidR="00F917E6" w14:paraId="19441F01" w14:textId="77777777" w:rsidTr="00ED62DD">
        <w:tc>
          <w:tcPr>
            <w:tcW w:w="9305" w:type="dxa"/>
          </w:tcPr>
          <w:p w14:paraId="5417AC4D" w14:textId="77777777" w:rsidR="00F917E6" w:rsidRDefault="00F917E6" w:rsidP="00ED62DD">
            <w:pPr>
              <w:spacing w:before="93"/>
              <w:rPr>
                <w:rFonts w:eastAsia="Malgun Gothic"/>
                <w:b/>
                <w:highlight w:val="green"/>
              </w:rPr>
            </w:pPr>
            <w:r>
              <w:rPr>
                <w:rFonts w:eastAsia="Malgun Gothic"/>
                <w:b/>
                <w:highlight w:val="green"/>
              </w:rPr>
              <w:t>Agreement:</w:t>
            </w:r>
          </w:p>
          <w:p w14:paraId="2B39E9A1" w14:textId="77777777" w:rsidR="00F917E6" w:rsidRDefault="00F917E6" w:rsidP="00ED62DD">
            <w:pPr>
              <w:spacing w:before="93"/>
              <w:rPr>
                <w:rFonts w:eastAsia="Malgun Gothic"/>
              </w:rPr>
            </w:pPr>
            <w:r>
              <w:rPr>
                <w:rFonts w:eastAsia="Malgun Gothic"/>
              </w:rPr>
              <w:t>The maximum number of UL subbands for SBFD operation in an SBFD symbol within a TDD carrier is one.</w:t>
            </w:r>
          </w:p>
          <w:p w14:paraId="67C48F4A" w14:textId="77777777" w:rsidR="00F917E6" w:rsidRDefault="00F917E6" w:rsidP="00ED62DD">
            <w:pPr>
              <w:spacing w:before="93"/>
              <w:rPr>
                <w:rFonts w:eastAsia="Malgun Gothic"/>
              </w:rPr>
            </w:pPr>
            <w:r>
              <w:rPr>
                <w:rFonts w:eastAsia="Malgun Gothic"/>
              </w:rPr>
              <w:t>The UL subband can be located at one side of the carrier or can be located at the middle part of the carrier.</w:t>
            </w:r>
          </w:p>
          <w:p w14:paraId="7ABA06DC" w14:textId="77777777" w:rsidR="00F917E6" w:rsidRDefault="00F917E6" w:rsidP="00ED62DD">
            <w:pPr>
              <w:spacing w:before="93"/>
              <w:rPr>
                <w:rFonts w:eastAsia="Malgun Gothic"/>
              </w:rPr>
            </w:pPr>
            <w:r>
              <w:rPr>
                <w:rFonts w:eastAsia="Malgun Gothic"/>
              </w:rPr>
              <w:t>For semi-static indication of SBFD subband frequency location, down-select from the following options.</w:t>
            </w:r>
          </w:p>
          <w:p w14:paraId="4DA62539" w14:textId="77777777" w:rsidR="00F917E6" w:rsidRDefault="00F917E6" w:rsidP="00ED62DD">
            <w:pPr>
              <w:widowControl/>
              <w:numPr>
                <w:ilvl w:val="0"/>
                <w:numId w:val="31"/>
              </w:numPr>
              <w:adjustRightInd/>
              <w:snapToGrid/>
              <w:spacing w:beforeLines="0" w:before="93" w:line="240" w:lineRule="auto"/>
              <w:jc w:val="left"/>
              <w:rPr>
                <w:rFonts w:eastAsia="Malgun Gothic"/>
              </w:rPr>
            </w:pPr>
            <w:r>
              <w:rPr>
                <w:rFonts w:eastAsia="Malgun Gothic"/>
              </w:rPr>
              <w:t xml:space="preserve">Option 1: Frequency locations of UL subband and DL subband(s) are explicitly configured. </w:t>
            </w:r>
            <w:proofErr w:type="spellStart"/>
            <w:r>
              <w:rPr>
                <w:rFonts w:eastAsia="Malgun Gothic"/>
              </w:rPr>
              <w:t>Guardband</w:t>
            </w:r>
            <w:proofErr w:type="spellEnd"/>
            <w:r>
              <w:rPr>
                <w:rFonts w:eastAsia="Malgun Gothic"/>
              </w:rPr>
              <w:t xml:space="preserve">(s) if any are implicitly derived as the RBs which are not within UL subband or DL subband(s). </w:t>
            </w:r>
          </w:p>
          <w:p w14:paraId="79EEECEC" w14:textId="77777777" w:rsidR="00F917E6" w:rsidRPr="002A5562" w:rsidRDefault="00F917E6" w:rsidP="00ED62DD">
            <w:pPr>
              <w:widowControl/>
              <w:numPr>
                <w:ilvl w:val="0"/>
                <w:numId w:val="31"/>
              </w:numPr>
              <w:adjustRightInd/>
              <w:snapToGrid/>
              <w:spacing w:beforeLines="0" w:before="93" w:line="240" w:lineRule="auto"/>
              <w:jc w:val="left"/>
              <w:rPr>
                <w:rFonts w:eastAsia="Malgun Gothic"/>
              </w:rPr>
            </w:pPr>
            <w:r>
              <w:rPr>
                <w:rFonts w:eastAsia="Malgun Gothic"/>
              </w:rPr>
              <w:t xml:space="preserve">Option 2: Frequency location of UL subband and the number of RBs for </w:t>
            </w:r>
            <w:proofErr w:type="spellStart"/>
            <w:r>
              <w:rPr>
                <w:rFonts w:eastAsia="Malgun Gothic"/>
              </w:rPr>
              <w:t>guardband</w:t>
            </w:r>
            <w:proofErr w:type="spellEnd"/>
            <w:r>
              <w:rPr>
                <w:rFonts w:eastAsia="Malgun Gothic"/>
              </w:rPr>
              <w:t xml:space="preserve">(s), if any, are explicitly configured. DL subband(s) are implicitly derived as RBs which are not within UL </w:t>
            </w:r>
            <w:proofErr w:type="spellStart"/>
            <w:r>
              <w:rPr>
                <w:rFonts w:eastAsia="Malgun Gothic"/>
              </w:rPr>
              <w:t>subband</w:t>
            </w:r>
            <w:proofErr w:type="spellEnd"/>
            <w:r>
              <w:rPr>
                <w:rFonts w:eastAsia="Malgun Gothic"/>
              </w:rPr>
              <w:t xml:space="preserve"> or </w:t>
            </w:r>
            <w:proofErr w:type="spellStart"/>
            <w:r>
              <w:rPr>
                <w:rFonts w:eastAsia="Malgun Gothic"/>
              </w:rPr>
              <w:t>guardband</w:t>
            </w:r>
            <w:proofErr w:type="spellEnd"/>
            <w:r>
              <w:rPr>
                <w:rFonts w:eastAsia="Malgun Gothic"/>
              </w:rPr>
              <w:t>(s).</w:t>
            </w:r>
          </w:p>
          <w:p w14:paraId="528C4835" w14:textId="77777777" w:rsidR="00F917E6" w:rsidRDefault="00F917E6" w:rsidP="00ED62DD">
            <w:pPr>
              <w:spacing w:before="93"/>
              <w:rPr>
                <w:rFonts w:eastAsia="Malgun Gothic" w:cs="Times"/>
                <w:b/>
                <w:highlight w:val="green"/>
              </w:rPr>
            </w:pPr>
            <w:r>
              <w:rPr>
                <w:rFonts w:eastAsia="Malgun Gothic" w:cs="Times"/>
                <w:b/>
                <w:highlight w:val="green"/>
              </w:rPr>
              <w:t>Agreement</w:t>
            </w:r>
          </w:p>
          <w:p w14:paraId="6ABB0AC5" w14:textId="77777777" w:rsidR="00F917E6" w:rsidRDefault="00F917E6" w:rsidP="00ED62DD">
            <w:pPr>
              <w:spacing w:before="93"/>
              <w:rPr>
                <w:rFonts w:eastAsia="Malgun Gothic" w:cs="Times"/>
              </w:rPr>
            </w:pPr>
            <w:r>
              <w:rPr>
                <w:rFonts w:eastAsia="Malgun Gothic" w:cs="Times"/>
              </w:rPr>
              <w:lastRenderedPageBreak/>
              <w:t>The subband frequency-domain resources are same across different SBFD symbols within a TDD carrier. Frequency location of cell specific UL subband, and DL subband(s) if explicitly indicated, are indicated with reference to CRB grid.</w:t>
            </w:r>
          </w:p>
          <w:p w14:paraId="24990887" w14:textId="77777777" w:rsidR="00F917E6" w:rsidRDefault="00F917E6" w:rsidP="00ED62DD">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RB-level granularity is supported for semi-static indication of SBFD subband frequency location.</w:t>
            </w:r>
          </w:p>
          <w:p w14:paraId="1DE8D82B" w14:textId="77777777" w:rsidR="00F917E6" w:rsidRDefault="00F917E6" w:rsidP="00ED62DD">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Subject to RAN4 guidance on the size of </w:t>
            </w:r>
            <w:proofErr w:type="spellStart"/>
            <w:r>
              <w:rPr>
                <w:rFonts w:eastAsia="Malgun Gothic" w:cs="Times"/>
              </w:rPr>
              <w:t>subband</w:t>
            </w:r>
            <w:proofErr w:type="spellEnd"/>
            <w:r>
              <w:rPr>
                <w:rFonts w:eastAsia="Malgun Gothic" w:cs="Times"/>
              </w:rPr>
              <w:t>/</w:t>
            </w:r>
            <w:proofErr w:type="spellStart"/>
            <w:r>
              <w:rPr>
                <w:rFonts w:eastAsia="Malgun Gothic" w:cs="Times"/>
              </w:rPr>
              <w:t>guardband</w:t>
            </w:r>
            <w:proofErr w:type="spellEnd"/>
            <w:r>
              <w:rPr>
                <w:rFonts w:eastAsia="Malgun Gothic" w:cs="Times"/>
              </w:rPr>
              <w:t>, if any</w:t>
            </w:r>
          </w:p>
          <w:p w14:paraId="2E94B081" w14:textId="5576400C" w:rsidR="00F917E6" w:rsidRPr="000F13DB" w:rsidRDefault="00F917E6" w:rsidP="000F13DB">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FFS reference starting RB and reference SCS</w:t>
            </w:r>
          </w:p>
        </w:tc>
      </w:tr>
    </w:tbl>
    <w:p w14:paraId="6F98A63E" w14:textId="51C52EE6" w:rsidR="00A86BBF" w:rsidRDefault="00B55431" w:rsidP="008A4937">
      <w:pPr>
        <w:spacing w:beforeLines="0" w:before="120" w:after="120" w:line="240" w:lineRule="auto"/>
      </w:pPr>
      <w:r>
        <w:rPr>
          <w:rFonts w:cs="Times New Roman"/>
        </w:rPr>
        <w:lastRenderedPageBreak/>
        <w:t xml:space="preserve">For </w:t>
      </w:r>
      <w:r w:rsidR="002F7C32">
        <w:rPr>
          <w:rFonts w:eastAsia="Malgun Gothic"/>
        </w:rPr>
        <w:t>semi-static indication of SBFD subband frequency location</w:t>
      </w:r>
      <w:r>
        <w:t>, option 1</w:t>
      </w:r>
      <w:r w:rsidR="00EF3177">
        <w:t xml:space="preserve"> is preferred</w:t>
      </w:r>
      <w:r>
        <w:t xml:space="preserve">. </w:t>
      </w:r>
      <w:r w:rsidR="0063174A">
        <w:t>A</w:t>
      </w:r>
      <w:r w:rsidR="006B5C2A">
        <w:t xml:space="preserve">lthough both options </w:t>
      </w:r>
      <w:r w:rsidR="0063174A">
        <w:t xml:space="preserve">are workable, </w:t>
      </w:r>
      <w:r w:rsidR="00A63498">
        <w:t>o</w:t>
      </w:r>
      <w:r>
        <w:t>ption</w:t>
      </w:r>
      <w:r w:rsidR="006A78F4">
        <w:t xml:space="preserve"> 1</w:t>
      </w:r>
      <w:r>
        <w:t xml:space="preserve"> </w:t>
      </w:r>
      <w:r w:rsidR="00E340D3">
        <w:t xml:space="preserve">is </w:t>
      </w:r>
      <w:r w:rsidR="001C7FBE">
        <w:t>more future proof</w:t>
      </w:r>
      <w:r w:rsidR="00F4472F">
        <w:t>. For example,</w:t>
      </w:r>
      <w:r>
        <w:t xml:space="preserve"> if </w:t>
      </w:r>
      <w:r w:rsidR="006B5C2A">
        <w:t xml:space="preserve">same frequency full duplex </w:t>
      </w:r>
      <w:r w:rsidR="00F4472F">
        <w:t>is</w:t>
      </w:r>
      <w:r w:rsidR="006B5C2A">
        <w:t xml:space="preserve"> </w:t>
      </w:r>
      <w:r w:rsidR="00F4472F">
        <w:t>introduced</w:t>
      </w:r>
      <w:r w:rsidR="006B5C2A">
        <w:t xml:space="preserve"> in </w:t>
      </w:r>
      <w:r w:rsidR="0063174A">
        <w:t>the future</w:t>
      </w:r>
      <w:r w:rsidR="00F4472F">
        <w:t xml:space="preserve">, it can </w:t>
      </w:r>
      <w:r w:rsidR="0063174A">
        <w:t xml:space="preserve">be </w:t>
      </w:r>
      <w:r w:rsidR="00F4472F">
        <w:t xml:space="preserve">supported </w:t>
      </w:r>
      <w:r w:rsidR="00A63498">
        <w:t>by</w:t>
      </w:r>
      <w:r w:rsidR="0063174A">
        <w:t xml:space="preserve"> option 1 </w:t>
      </w:r>
      <w:r w:rsidR="00F4472F">
        <w:t xml:space="preserve">by allowing the </w:t>
      </w:r>
      <w:r w:rsidR="001C7FBE">
        <w:t>overlap</w:t>
      </w:r>
      <w:r w:rsidR="00A63498">
        <w:t xml:space="preserve"> </w:t>
      </w:r>
      <w:r w:rsidR="001C7FBE">
        <w:t xml:space="preserve">of </w:t>
      </w:r>
      <w:r w:rsidR="00F4472F">
        <w:t xml:space="preserve">UL subband and DL </w:t>
      </w:r>
      <w:r w:rsidR="00363BF2">
        <w:t>subband.</w:t>
      </w:r>
      <w:r w:rsidR="00E340D3">
        <w:t xml:space="preserve"> </w:t>
      </w:r>
      <w:r w:rsidR="00227228">
        <w:t>Signaling overhead is not a major concern for RRC configurations.</w:t>
      </w:r>
    </w:p>
    <w:p w14:paraId="715D2894" w14:textId="39342BBD" w:rsidR="000B4795" w:rsidRDefault="000B4795" w:rsidP="008A4937">
      <w:pPr>
        <w:spacing w:beforeLines="0" w:before="0" w:after="120" w:line="240" w:lineRule="auto"/>
        <w:rPr>
          <w:rFonts w:cs="Times New Roman"/>
        </w:rPr>
      </w:pPr>
      <w:r>
        <w:t>For the reference SCS</w:t>
      </w:r>
      <w:r w:rsidR="00363BF2">
        <w:t xml:space="preserve">, </w:t>
      </w:r>
      <w:r>
        <w:t xml:space="preserve">considering </w:t>
      </w:r>
      <w:r w:rsidR="009C406F">
        <w:t xml:space="preserve">that </w:t>
      </w:r>
      <w:r w:rsidR="00676A18">
        <w:t xml:space="preserve">it </w:t>
      </w:r>
      <w:r w:rsidR="00AE7645">
        <w:t xml:space="preserve">was agreed </w:t>
      </w:r>
      <w:r w:rsidR="009A6E6E">
        <w:t xml:space="preserve">that </w:t>
      </w:r>
      <w:r w:rsidR="00B65FED" w:rsidRPr="00B65FED">
        <w:t xml:space="preserve">frequency location of </w:t>
      </w:r>
      <w:r w:rsidR="00B15B01">
        <w:t xml:space="preserve">SBFD </w:t>
      </w:r>
      <w:r w:rsidR="00B65FED" w:rsidRPr="00B65FED">
        <w:t>UL/DL subband is with reference to CRB grid</w:t>
      </w:r>
      <w:r>
        <w:t xml:space="preserve"> and</w:t>
      </w:r>
      <w:r w:rsidR="00D84BC9">
        <w:t xml:space="preserve"> </w:t>
      </w:r>
      <w:r w:rsidR="00B65FED">
        <w:t>the</w:t>
      </w:r>
      <w:r w:rsidR="004754E6">
        <w:t xml:space="preserve"> CRB grids are configured</w:t>
      </w:r>
      <w:r w:rsidR="004848D8" w:rsidRPr="004848D8">
        <w:t xml:space="preserve"> </w:t>
      </w:r>
      <w:r w:rsidR="00B574C3">
        <w:rPr>
          <w:rFonts w:cs="Times New Roman"/>
        </w:rPr>
        <w:t>per</w:t>
      </w:r>
      <w:r w:rsidR="004848D8" w:rsidRPr="004848D8">
        <w:rPr>
          <w:rFonts w:cs="Times New Roman"/>
        </w:rPr>
        <w:t xml:space="preserve"> </w:t>
      </w:r>
      <w:r w:rsidR="00B574C3">
        <w:rPr>
          <w:rFonts w:cs="Times New Roman"/>
        </w:rPr>
        <w:t>SCS</w:t>
      </w:r>
      <w:r w:rsidR="004848D8" w:rsidRPr="004848D8">
        <w:rPr>
          <w:rFonts w:cs="Times New Roman"/>
        </w:rPr>
        <w:t xml:space="preserve"> in a serving cell</w:t>
      </w:r>
      <w:r w:rsidR="004754E6">
        <w:t xml:space="preserve"> by </w:t>
      </w:r>
      <w:r w:rsidR="004754E6" w:rsidRPr="00DB2FE6">
        <w:rPr>
          <w:i/>
        </w:rPr>
        <w:t>SCS-</w:t>
      </w:r>
      <w:proofErr w:type="spellStart"/>
      <w:r w:rsidR="004754E6" w:rsidRPr="00DB2FE6">
        <w:rPr>
          <w:i/>
        </w:rPr>
        <w:t>SpecificCarrier</w:t>
      </w:r>
      <w:proofErr w:type="spellEnd"/>
      <w:r>
        <w:rPr>
          <w:i/>
        </w:rPr>
        <w:t xml:space="preserve"> </w:t>
      </w:r>
      <w:r>
        <w:t>in current specification,</w:t>
      </w:r>
      <w:r w:rsidR="004754E6">
        <w:t xml:space="preserve"> </w:t>
      </w:r>
      <w:r w:rsidR="00A4584A">
        <w:t xml:space="preserve">the SBFD </w:t>
      </w:r>
      <w:r w:rsidR="00A4584A" w:rsidRPr="00A4584A">
        <w:rPr>
          <w:rFonts w:cs="Times New Roman"/>
        </w:rPr>
        <w:t xml:space="preserve">subband frequency-domain location </w:t>
      </w:r>
      <w:r w:rsidR="00D84BC9">
        <w:rPr>
          <w:rFonts w:cs="Times New Roman"/>
        </w:rPr>
        <w:t>can</w:t>
      </w:r>
      <w:r w:rsidR="00CB2FE9">
        <w:rPr>
          <w:rFonts w:cs="Times New Roman"/>
        </w:rPr>
        <w:t xml:space="preserve"> also be</w:t>
      </w:r>
      <w:r w:rsidR="00A4584A" w:rsidRPr="00A4584A">
        <w:rPr>
          <w:rFonts w:cs="Times New Roman"/>
        </w:rPr>
        <w:t xml:space="preserve"> configured </w:t>
      </w:r>
      <w:r w:rsidR="00B574C3">
        <w:rPr>
          <w:rFonts w:cs="Times New Roman"/>
        </w:rPr>
        <w:t>per SCS</w:t>
      </w:r>
      <w:r w:rsidR="00DC27C8">
        <w:rPr>
          <w:rFonts w:cs="Times New Roman"/>
        </w:rPr>
        <w:t>.</w:t>
      </w:r>
      <w:r w:rsidR="009314B8">
        <w:rPr>
          <w:rFonts w:cs="Times New Roman"/>
        </w:rPr>
        <w:t xml:space="preserve"> </w:t>
      </w:r>
      <w:r w:rsidR="00901051">
        <w:rPr>
          <w:rFonts w:cs="Times New Roman"/>
        </w:rPr>
        <w:t>And t</w:t>
      </w:r>
      <w:r w:rsidR="009314B8">
        <w:t xml:space="preserve">he SBFD </w:t>
      </w:r>
      <w:r w:rsidR="009314B8" w:rsidRPr="00A4584A">
        <w:rPr>
          <w:rFonts w:cs="Times New Roman"/>
        </w:rPr>
        <w:t>subband frequency-domain location</w:t>
      </w:r>
      <w:r w:rsidR="009314B8">
        <w:rPr>
          <w:rFonts w:cs="Times New Roman"/>
        </w:rPr>
        <w:t xml:space="preserve"> should be </w:t>
      </w:r>
      <w:r w:rsidR="00E8137C">
        <w:rPr>
          <w:rFonts w:cs="Times New Roman"/>
        </w:rPr>
        <w:t xml:space="preserve">confined </w:t>
      </w:r>
      <w:r w:rsidR="009314B8">
        <w:rPr>
          <w:rFonts w:cs="Times New Roman"/>
        </w:rPr>
        <w:t xml:space="preserve">in the carrier </w:t>
      </w:r>
      <w:r w:rsidR="00E13013">
        <w:rPr>
          <w:rFonts w:cs="Times New Roman"/>
        </w:rPr>
        <w:t xml:space="preserve">bandwidth </w:t>
      </w:r>
      <w:r w:rsidR="009314B8">
        <w:rPr>
          <w:rFonts w:cs="Times New Roman"/>
        </w:rPr>
        <w:t>with same SCS.</w:t>
      </w:r>
      <w:r w:rsidR="000F13DB">
        <w:rPr>
          <w:rFonts w:cs="Times New Roman"/>
        </w:rPr>
        <w:t xml:space="preserve"> </w:t>
      </w:r>
    </w:p>
    <w:p w14:paraId="6079D913" w14:textId="301B5865" w:rsidR="00363BF2" w:rsidRPr="00A4584A" w:rsidRDefault="000F13DB" w:rsidP="008A4937">
      <w:pPr>
        <w:spacing w:beforeLines="0" w:before="0" w:after="120" w:line="240" w:lineRule="auto"/>
        <w:rPr>
          <w:rFonts w:cs="Times New Roman"/>
        </w:rPr>
      </w:pPr>
      <w:r>
        <w:rPr>
          <w:rFonts w:cs="Times New Roman"/>
        </w:rPr>
        <w:t xml:space="preserve">For the reference </w:t>
      </w:r>
      <w:r w:rsidR="006F2122">
        <w:rPr>
          <w:rFonts w:cs="Times New Roman"/>
        </w:rPr>
        <w:t>starting RB</w:t>
      </w:r>
      <w:r w:rsidR="00186D2D">
        <w:rPr>
          <w:rFonts w:cs="Times New Roman"/>
        </w:rPr>
        <w:t xml:space="preserve">, </w:t>
      </w:r>
      <w:r w:rsidR="00227228">
        <w:rPr>
          <w:rFonts w:cs="Times New Roman"/>
        </w:rPr>
        <w:t>either</w:t>
      </w:r>
      <w:r w:rsidR="00186D2D">
        <w:rPr>
          <w:rFonts w:cs="Times New Roman"/>
        </w:rPr>
        <w:t xml:space="preserve"> </w:t>
      </w:r>
      <w:r w:rsidR="00227228">
        <w:rPr>
          <w:rFonts w:cs="Times New Roman"/>
        </w:rPr>
        <w:t>CRB 0</w:t>
      </w:r>
      <w:r w:rsidR="00186D2D">
        <w:rPr>
          <w:rFonts w:cs="Times New Roman"/>
        </w:rPr>
        <w:t xml:space="preserve"> </w:t>
      </w:r>
      <w:r w:rsidR="009B57B4">
        <w:rPr>
          <w:rFonts w:cs="Times New Roman"/>
        </w:rPr>
        <w:t>or</w:t>
      </w:r>
      <w:r w:rsidR="00186D2D">
        <w:rPr>
          <w:rFonts w:cs="Times New Roman"/>
        </w:rPr>
        <w:t xml:space="preserve"> the starting RB of the associated carrier </w:t>
      </w:r>
      <w:r w:rsidR="009B57B4">
        <w:rPr>
          <w:rFonts w:cs="Times New Roman"/>
        </w:rPr>
        <w:t>can be considered.</w:t>
      </w:r>
      <w:r w:rsidR="00077ECE">
        <w:rPr>
          <w:rFonts w:cs="Times New Roman"/>
        </w:rPr>
        <w:t xml:space="preserve"> </w:t>
      </w:r>
    </w:p>
    <w:p w14:paraId="699867B5" w14:textId="01B1B349" w:rsidR="00C46AE4" w:rsidRPr="00266638" w:rsidRDefault="00362228" w:rsidP="008A4937">
      <w:pPr>
        <w:spacing w:beforeLines="0" w:before="0" w:after="120" w:line="240" w:lineRule="auto"/>
        <w:rPr>
          <w:rFonts w:cs="Times New Roman"/>
          <w:i/>
        </w:rPr>
      </w:pPr>
      <w:r>
        <w:rPr>
          <w:rFonts w:cs="Times New Roman"/>
          <w:b/>
          <w:i/>
        </w:rPr>
        <w:t xml:space="preserve">Proposal </w:t>
      </w:r>
      <w:r w:rsidR="00CF6F5D">
        <w:rPr>
          <w:rFonts w:cs="Times New Roman"/>
          <w:b/>
          <w:i/>
        </w:rPr>
        <w:t>5</w:t>
      </w:r>
      <w:r w:rsidR="00266638" w:rsidRPr="00B55D2F">
        <w:rPr>
          <w:rFonts w:cs="Times New Roman"/>
          <w:b/>
          <w:i/>
        </w:rPr>
        <w:t xml:space="preserve">: </w:t>
      </w:r>
      <w:r w:rsidR="00266638">
        <w:rPr>
          <w:i/>
        </w:rPr>
        <w:t xml:space="preserve">For </w:t>
      </w:r>
      <w:r w:rsidR="006030D4">
        <w:rPr>
          <w:i/>
        </w:rPr>
        <w:t xml:space="preserve">indication of </w:t>
      </w:r>
      <w:r w:rsidR="00266638" w:rsidRPr="003433E2">
        <w:rPr>
          <w:bCs/>
          <w:i/>
        </w:rPr>
        <w:t xml:space="preserve">SBFD subband </w:t>
      </w:r>
      <w:r w:rsidR="00831B03">
        <w:rPr>
          <w:bCs/>
          <w:i/>
        </w:rPr>
        <w:t>frequency</w:t>
      </w:r>
      <w:r w:rsidR="00266638" w:rsidRPr="003433E2">
        <w:rPr>
          <w:bCs/>
          <w:i/>
        </w:rPr>
        <w:t>-domain location</w:t>
      </w:r>
      <w:r w:rsidR="00266638">
        <w:rPr>
          <w:rFonts w:cs="Times New Roman"/>
          <w:i/>
        </w:rPr>
        <w:t xml:space="preserve">, the following </w:t>
      </w:r>
      <w:r w:rsidR="00FB3BFA">
        <w:rPr>
          <w:rFonts w:cs="Times New Roman" w:hint="eastAsia"/>
          <w:i/>
        </w:rPr>
        <w:t>are</w:t>
      </w:r>
      <w:r w:rsidR="00266638">
        <w:rPr>
          <w:rFonts w:cs="Times New Roman"/>
          <w:i/>
        </w:rPr>
        <w:t xml:space="preserve"> supported:</w:t>
      </w:r>
    </w:p>
    <w:p w14:paraId="009EE961" w14:textId="7243F5A4"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r w:rsidR="003B06A1">
        <w:rPr>
          <w:rFonts w:cs="Times New Roman"/>
          <w:i/>
        </w:rPr>
        <w:t>subband(s) and UL subband are</w:t>
      </w:r>
      <w:r w:rsidRPr="00266638">
        <w:rPr>
          <w:rFonts w:cs="Times New Roman"/>
          <w:i/>
        </w:rPr>
        <w:t xml:space="preserve"> explicitly configured in DL and/or flexible symbol indicated by </w:t>
      </w:r>
      <w:r w:rsidRPr="00266638">
        <w:rPr>
          <w:rFonts w:cs="Times New Roman"/>
          <w:i/>
          <w:iCs/>
        </w:rPr>
        <w:t>TDD-UL-DL-</w:t>
      </w:r>
      <w:proofErr w:type="spellStart"/>
      <w:r w:rsidRPr="00266638">
        <w:rPr>
          <w:rFonts w:cs="Times New Roman"/>
          <w:i/>
          <w:iCs/>
        </w:rPr>
        <w:t>ConfigCommon</w:t>
      </w:r>
      <w:proofErr w:type="spellEnd"/>
      <w:r w:rsidR="00266638">
        <w:rPr>
          <w:rFonts w:cs="Times New Roman"/>
          <w:i/>
          <w:iCs/>
        </w:rPr>
        <w:t>;</w:t>
      </w:r>
    </w:p>
    <w:p w14:paraId="6B6BD247" w14:textId="25B32B21" w:rsidR="00474505" w:rsidRPr="00266638" w:rsidRDefault="00474505" w:rsidP="008A4937">
      <w:pPr>
        <w:numPr>
          <w:ilvl w:val="1"/>
          <w:numId w:val="21"/>
        </w:numPr>
        <w:tabs>
          <w:tab w:val="num" w:pos="1440"/>
        </w:tabs>
        <w:spacing w:beforeLines="0" w:before="0" w:after="120" w:line="240" w:lineRule="auto"/>
        <w:rPr>
          <w:rFonts w:cs="Times New Roman"/>
          <w:i/>
        </w:rPr>
      </w:pPr>
      <w:proofErr w:type="spellStart"/>
      <w:r w:rsidRPr="00266638">
        <w:rPr>
          <w:rFonts w:cs="Times New Roman"/>
          <w:i/>
        </w:rPr>
        <w:t>Guardband</w:t>
      </w:r>
      <w:proofErr w:type="spellEnd"/>
      <w:r w:rsidRPr="00266638">
        <w:rPr>
          <w:rFonts w:cs="Times New Roman"/>
          <w:i/>
        </w:rPr>
        <w:t>(s) if any, are implicitly derived as the RBs which are not within UL subband or DL subband(s)</w:t>
      </w:r>
      <w:r w:rsidR="00266638">
        <w:rPr>
          <w:rFonts w:cs="Times New Roman"/>
          <w:i/>
        </w:rPr>
        <w:t>;</w:t>
      </w:r>
    </w:p>
    <w:p w14:paraId="226ED5CC" w14:textId="6BA4D7A9" w:rsidR="00474505"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 xml:space="preserve">The subband frequency-domain location indication are configured </w:t>
      </w:r>
      <w:r w:rsidR="00273068">
        <w:rPr>
          <w:rFonts w:cs="Times New Roman"/>
          <w:i/>
        </w:rPr>
        <w:t>per SCS</w:t>
      </w:r>
      <w:r w:rsidRPr="00266638">
        <w:rPr>
          <w:rFonts w:cs="Times New Roman"/>
          <w:i/>
        </w:rPr>
        <w:t xml:space="preserve"> in a serving cell</w:t>
      </w:r>
      <w:r w:rsidR="00266638">
        <w:rPr>
          <w:rFonts w:cs="Times New Roman"/>
          <w:i/>
        </w:rPr>
        <w:t>;</w:t>
      </w:r>
    </w:p>
    <w:p w14:paraId="2A1A9FF7" w14:textId="359D3FB0" w:rsidR="006F2122" w:rsidRPr="00186D2D" w:rsidRDefault="006F2122" w:rsidP="008A4937">
      <w:pPr>
        <w:numPr>
          <w:ilvl w:val="0"/>
          <w:numId w:val="21"/>
        </w:numPr>
        <w:tabs>
          <w:tab w:val="num" w:pos="720"/>
        </w:tabs>
        <w:spacing w:beforeLines="0" w:before="0" w:after="120" w:line="240" w:lineRule="auto"/>
        <w:rPr>
          <w:rFonts w:cs="Times New Roman"/>
          <w:i/>
        </w:rPr>
      </w:pPr>
      <w:r>
        <w:rPr>
          <w:rFonts w:cs="Times New Roman"/>
          <w:i/>
        </w:rPr>
        <w:t xml:space="preserve">The reference starting </w:t>
      </w:r>
      <w:r w:rsidR="00186D2D">
        <w:rPr>
          <w:rFonts w:cs="Times New Roman"/>
          <w:i/>
        </w:rPr>
        <w:t>RB can b</w:t>
      </w:r>
      <w:r w:rsidR="00186D2D" w:rsidRPr="00186D2D">
        <w:rPr>
          <w:rFonts w:cs="Times New Roman"/>
          <w:i/>
        </w:rPr>
        <w:t xml:space="preserve">e </w:t>
      </w:r>
      <w:r w:rsidR="00227228">
        <w:rPr>
          <w:rFonts w:cs="Times New Roman"/>
          <w:i/>
        </w:rPr>
        <w:t>CRB 0</w:t>
      </w:r>
      <w:r w:rsidR="00186D2D" w:rsidRPr="00186D2D">
        <w:rPr>
          <w:rFonts w:cs="Times New Roman"/>
          <w:i/>
        </w:rPr>
        <w:t xml:space="preserve"> </w:t>
      </w:r>
      <w:r w:rsidR="00186D2D">
        <w:rPr>
          <w:rFonts w:cs="Times New Roman"/>
          <w:i/>
        </w:rPr>
        <w:t>or</w:t>
      </w:r>
      <w:r w:rsidR="00186D2D" w:rsidRPr="00186D2D">
        <w:rPr>
          <w:rFonts w:cs="Times New Roman"/>
          <w:i/>
        </w:rPr>
        <w:t xml:space="preserve"> the starting RB of the associated carrier</w:t>
      </w:r>
      <w:r w:rsidR="00186D2D">
        <w:rPr>
          <w:rFonts w:cs="Times New Roman"/>
          <w:i/>
        </w:rPr>
        <w:t>.</w:t>
      </w:r>
    </w:p>
    <w:p w14:paraId="69F5871C" w14:textId="77777777" w:rsidR="00E94F3C" w:rsidRDefault="00E94F3C" w:rsidP="000F13DB">
      <w:pPr>
        <w:tabs>
          <w:tab w:val="num" w:pos="720"/>
        </w:tabs>
        <w:spacing w:beforeLines="0" w:before="0" w:after="120" w:line="240" w:lineRule="auto"/>
        <w:rPr>
          <w:rFonts w:cs="Times New Roman"/>
          <w:i/>
        </w:rPr>
      </w:pPr>
    </w:p>
    <w:p w14:paraId="34840046" w14:textId="5AFDB55B" w:rsidR="000F13DB" w:rsidRPr="000F13DB" w:rsidRDefault="000F13DB" w:rsidP="000F13DB">
      <w:pPr>
        <w:spacing w:beforeLines="0" w:before="120" w:after="120" w:line="240" w:lineRule="auto"/>
        <w:rPr>
          <w:rFonts w:cs="Times New Roman"/>
        </w:rPr>
      </w:pPr>
      <w:r>
        <w:rPr>
          <w:rFonts w:cs="Times New Roman"/>
        </w:rPr>
        <w:t xml:space="preserve">In the last meeting, </w:t>
      </w:r>
      <w:r>
        <w:rPr>
          <w:rFonts w:eastAsia="Malgun Gothic" w:cs="Times"/>
        </w:rPr>
        <w:t>UL/DL usable PRBs were discussed. The following agreements were made.</w:t>
      </w:r>
    </w:p>
    <w:tbl>
      <w:tblPr>
        <w:tblStyle w:val="a7"/>
        <w:tblW w:w="0" w:type="auto"/>
        <w:tblLook w:val="04A0" w:firstRow="1" w:lastRow="0" w:firstColumn="1" w:lastColumn="0" w:noHBand="0" w:noVBand="1"/>
      </w:tblPr>
      <w:tblGrid>
        <w:gridCol w:w="9305"/>
      </w:tblGrid>
      <w:tr w:rsidR="000F13DB" w14:paraId="44589ED8" w14:textId="77777777" w:rsidTr="00202FF7">
        <w:tc>
          <w:tcPr>
            <w:tcW w:w="9305" w:type="dxa"/>
          </w:tcPr>
          <w:p w14:paraId="0FDE99C3" w14:textId="77777777" w:rsidR="000F13DB" w:rsidRDefault="000F13DB" w:rsidP="00202FF7">
            <w:pPr>
              <w:spacing w:before="93"/>
              <w:rPr>
                <w:b/>
                <w:bCs/>
                <w:iCs/>
                <w:highlight w:val="green"/>
              </w:rPr>
            </w:pPr>
            <w:r>
              <w:rPr>
                <w:b/>
                <w:bCs/>
                <w:iCs/>
                <w:highlight w:val="green"/>
              </w:rPr>
              <w:t>Agreement</w:t>
            </w:r>
          </w:p>
          <w:p w14:paraId="69BD952B" w14:textId="77777777" w:rsidR="000F13DB" w:rsidRDefault="000F13DB" w:rsidP="00202FF7">
            <w:pPr>
              <w:spacing w:before="93"/>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29108FD4" w14:textId="77777777" w:rsidR="000F13DB" w:rsidRDefault="000F13DB" w:rsidP="00202FF7">
            <w:pPr>
              <w:spacing w:before="93"/>
              <w:rPr>
                <w:rFonts w:eastAsia="Malgun Gothic"/>
              </w:rPr>
            </w:pPr>
            <w:r>
              <w:rPr>
                <w:rFonts w:eastAsia="Malgun Gothic"/>
              </w:rPr>
              <w:t>For determining UL/DL usable PRBs, consider the following options.</w:t>
            </w:r>
          </w:p>
          <w:p w14:paraId="7B6A7F7E" w14:textId="77777777" w:rsidR="000F13DB"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Option 1: UL usable PRBs are determined as intersection between cell-specific UL subband and active UL BWP in SBFD symbols. DL usable PRBs are determined as intersection between cell-specific DL subband(s) and active DL BWP in SBFD symbols.</w:t>
            </w:r>
          </w:p>
          <w:p w14:paraId="3FAA0FEA" w14:textId="77777777" w:rsidR="000F13DB" w:rsidRPr="002A5562"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Option 2: UL/DL usable PRBs are explicitly configured within active UL/DL BWP in SBFD symbols.</w:t>
            </w:r>
          </w:p>
          <w:p w14:paraId="7A3169AF" w14:textId="77777777" w:rsidR="000F13DB" w:rsidRDefault="000F13DB" w:rsidP="00202FF7">
            <w:pPr>
              <w:spacing w:before="93"/>
              <w:rPr>
                <w:rFonts w:eastAsia="Malgun Gothic"/>
                <w:b/>
                <w:highlight w:val="green"/>
              </w:rPr>
            </w:pPr>
            <w:r>
              <w:rPr>
                <w:rFonts w:eastAsia="Malgun Gothic"/>
                <w:b/>
                <w:highlight w:val="green"/>
              </w:rPr>
              <w:t>Agreement</w:t>
            </w:r>
          </w:p>
          <w:p w14:paraId="54B04B12" w14:textId="77777777" w:rsidR="000F13DB" w:rsidRDefault="000F13DB" w:rsidP="00202FF7">
            <w:pPr>
              <w:tabs>
                <w:tab w:val="left" w:pos="720"/>
                <w:tab w:val="left" w:pos="2160"/>
              </w:tabs>
              <w:spacing w:before="93"/>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the SBFD symbols configured in DL and/or flexible </w:t>
            </w:r>
            <w:r>
              <w:rPr>
                <w:rFonts w:eastAsia="Malgun Gothic"/>
              </w:rPr>
              <w:t>in</w:t>
            </w:r>
            <w:r>
              <w:rPr>
                <w:rFonts w:eastAsia="Malgun Gothic"/>
                <w:lang w:eastAsia="ko-KR"/>
              </w:rPr>
              <w:t xml:space="preserve"> </w:t>
            </w:r>
            <w:r>
              <w:rPr>
                <w:rFonts w:eastAsia="Malgun Gothic"/>
                <w:i/>
                <w:lang w:eastAsia="ko-KR"/>
              </w:rPr>
              <w:t>TDD-UL-DL-</w:t>
            </w:r>
            <w:proofErr w:type="spellStart"/>
            <w:r>
              <w:rPr>
                <w:rFonts w:eastAsia="Malgun Gothic"/>
                <w:i/>
                <w:lang w:eastAsia="ko-KR"/>
              </w:rPr>
              <w:t>ConfigCommon</w:t>
            </w:r>
            <w:proofErr w:type="spellEnd"/>
            <w:r>
              <w:rPr>
                <w:rFonts w:eastAsia="Malgun Gothic"/>
                <w:lang w:eastAsia="ko-KR"/>
              </w:rPr>
              <w:t xml:space="preserve">, </w:t>
            </w:r>
          </w:p>
          <w:p w14:paraId="0A3CCBFB" w14:textId="77777777" w:rsidR="000F13DB"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UL transmissions within UL usable PRBs are allowed</w:t>
            </w:r>
          </w:p>
          <w:p w14:paraId="596A18E0" w14:textId="77777777" w:rsidR="000F13DB" w:rsidRDefault="000F13DB" w:rsidP="00202FF7">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FFS SSB symbols</w:t>
            </w:r>
          </w:p>
          <w:p w14:paraId="56492829" w14:textId="77777777" w:rsidR="000F13DB"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DL receptions within DL usable PRBs are allowed</w:t>
            </w:r>
          </w:p>
          <w:p w14:paraId="4F967E1E" w14:textId="77777777" w:rsidR="000F13DB"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lastRenderedPageBreak/>
              <w:t>UL transmissions outside UL usable PRBs are not allowed</w:t>
            </w:r>
          </w:p>
          <w:p w14:paraId="5B711AD7" w14:textId="77777777" w:rsidR="000F13DB"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DL receptions outside DL usable PRBs are not allowed</w:t>
            </w:r>
          </w:p>
          <w:p w14:paraId="1D1F910F" w14:textId="77777777" w:rsidR="000F13DB" w:rsidRDefault="000F13DB" w:rsidP="00202FF7">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This restriction is not applicable for CLI measurement</w:t>
            </w:r>
          </w:p>
          <w:p w14:paraId="5F0CB5F4" w14:textId="77777777" w:rsidR="000F13DB" w:rsidRDefault="000F13DB" w:rsidP="00202FF7">
            <w:pPr>
              <w:spacing w:before="93"/>
              <w:rPr>
                <w:szCs w:val="24"/>
              </w:rPr>
            </w:pPr>
            <w:r>
              <w:rPr>
                <w:rFonts w:eastAsia="Malgun Gothic"/>
              </w:rPr>
              <w:t xml:space="preserve">CLI measurement </w:t>
            </w:r>
            <w:proofErr w:type="spellStart"/>
            <w:r>
              <w:t>behaviours</w:t>
            </w:r>
            <w:proofErr w:type="spellEnd"/>
            <w:r>
              <w:t xml:space="preserve"> for SBFD-aware UE are discussed in agenda item 9.3.3.</w:t>
            </w:r>
          </w:p>
          <w:p w14:paraId="05AD32C0" w14:textId="77777777" w:rsidR="000F13DB" w:rsidRDefault="000F13DB" w:rsidP="00202FF7">
            <w:pPr>
              <w:pStyle w:val="a8"/>
              <w:tabs>
                <w:tab w:val="left" w:pos="0"/>
              </w:tabs>
              <w:spacing w:before="93"/>
              <w:ind w:firstLine="440"/>
              <w:rPr>
                <w:rFonts w:eastAsia="Malgun Gothic"/>
                <w:lang w:eastAsia="x-none"/>
              </w:rPr>
            </w:pPr>
            <w:r>
              <w:rPr>
                <w:rFonts w:eastAsia="Malgun Gothic"/>
              </w:rPr>
              <w:t xml:space="preserve">RAN1 to discuss SBFD aware UE behaviors in SBFD symbols with interaction with legacy TDD slot configuration indications via </w:t>
            </w:r>
            <w:r>
              <w:rPr>
                <w:rFonts w:eastAsia="Malgun Gothic"/>
                <w:i/>
              </w:rPr>
              <w:t>TDD-UL-DL-ConfigDedicated</w:t>
            </w:r>
            <w:r>
              <w:rPr>
                <w:rFonts w:eastAsia="Malgun Gothic"/>
              </w:rPr>
              <w:t xml:space="preserve"> and SFI in DCI format 2_0</w:t>
            </w:r>
          </w:p>
          <w:p w14:paraId="6080B2CF" w14:textId="77777777" w:rsidR="000F13DB" w:rsidRPr="000F78B5" w:rsidRDefault="000F13DB" w:rsidP="00202FF7">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DCI format 2_0 cannot be used to revert SBFD symbol to non-SBFD symbol</w:t>
            </w:r>
          </w:p>
        </w:tc>
      </w:tr>
    </w:tbl>
    <w:p w14:paraId="44DD738C" w14:textId="0B357062" w:rsidR="006F2122" w:rsidRPr="00CF6F5D" w:rsidRDefault="003B3B99" w:rsidP="00D769F6">
      <w:pPr>
        <w:tabs>
          <w:tab w:val="num" w:pos="720"/>
        </w:tabs>
        <w:spacing w:beforeLines="0" w:before="120" w:after="120" w:line="240" w:lineRule="auto"/>
        <w:rPr>
          <w:rFonts w:cs="Times New Roman"/>
        </w:rPr>
      </w:pPr>
      <w:r>
        <w:rPr>
          <w:rFonts w:cs="Times New Roman"/>
        </w:rPr>
        <w:lastRenderedPageBreak/>
        <w:t xml:space="preserve">For </w:t>
      </w:r>
      <w:r>
        <w:rPr>
          <w:rFonts w:eastAsia="Malgun Gothic"/>
        </w:rPr>
        <w:t xml:space="preserve">determining </w:t>
      </w:r>
      <w:r>
        <w:rPr>
          <w:rFonts w:cs="Times New Roman"/>
        </w:rPr>
        <w:t xml:space="preserve">the </w:t>
      </w:r>
      <w:r>
        <w:rPr>
          <w:rFonts w:eastAsia="Malgun Gothic" w:cs="Times"/>
        </w:rPr>
        <w:t>UL/DL usable PRBs</w:t>
      </w:r>
      <w:r>
        <w:rPr>
          <w:rFonts w:cs="Times New Roman"/>
        </w:rPr>
        <w:t xml:space="preserve">, </w:t>
      </w:r>
      <w:r w:rsidR="009018DB">
        <w:rPr>
          <w:rFonts w:cs="Times New Roman"/>
        </w:rPr>
        <w:t>option 1 is straightforward and there seems no need to</w:t>
      </w:r>
      <w:r w:rsidR="003F048A">
        <w:rPr>
          <w:rFonts w:cs="Times New Roman"/>
        </w:rPr>
        <w:t xml:space="preserve"> explicitly configur</w:t>
      </w:r>
      <w:r w:rsidR="009018DB">
        <w:rPr>
          <w:rFonts w:cs="Times New Roman"/>
        </w:rPr>
        <w:t>e</w:t>
      </w:r>
      <w:r w:rsidR="003F048A">
        <w:rPr>
          <w:rFonts w:cs="Times New Roman"/>
        </w:rPr>
        <w:t xml:space="preserve"> the </w:t>
      </w:r>
      <w:r w:rsidR="003F048A">
        <w:rPr>
          <w:rFonts w:eastAsia="Malgun Gothic" w:cs="Times"/>
        </w:rPr>
        <w:t>usable PRB within active UL/DL BWP.</w:t>
      </w:r>
      <w:r w:rsidR="00092F65">
        <w:rPr>
          <w:rFonts w:eastAsia="Malgun Gothic" w:cs="Times"/>
        </w:rPr>
        <w:t xml:space="preserve"> </w:t>
      </w:r>
      <w:r w:rsidR="009018DB">
        <w:rPr>
          <w:rFonts w:eastAsia="Malgun Gothic" w:cs="Times"/>
        </w:rPr>
        <w:t>This</w:t>
      </w:r>
      <w:r w:rsidR="00092F65">
        <w:rPr>
          <w:rFonts w:eastAsia="Malgun Gothic" w:cs="Times"/>
        </w:rPr>
        <w:t xml:space="preserve"> cause unnecessary signaling </w:t>
      </w:r>
      <w:r w:rsidR="0068543B">
        <w:rPr>
          <w:rFonts w:eastAsia="Malgun Gothic" w:cs="Times"/>
        </w:rPr>
        <w:t>overhead, while the benefit is not clear.</w:t>
      </w:r>
    </w:p>
    <w:p w14:paraId="4ACDA2C7" w14:textId="3037B1D7" w:rsidR="001D322D" w:rsidRPr="00266638" w:rsidRDefault="00092F65" w:rsidP="00D769F6">
      <w:pPr>
        <w:spacing w:beforeLines="0" w:before="0" w:after="120" w:line="240" w:lineRule="auto"/>
        <w:rPr>
          <w:rFonts w:cs="Times New Roman"/>
          <w:i/>
        </w:rPr>
      </w:pPr>
      <w:r>
        <w:rPr>
          <w:rFonts w:cs="Times New Roman"/>
          <w:b/>
          <w:i/>
        </w:rPr>
        <w:t>Proposal 6</w:t>
      </w:r>
      <w:r w:rsidRPr="00B55D2F">
        <w:rPr>
          <w:rFonts w:cs="Times New Roman"/>
          <w:b/>
          <w:i/>
        </w:rPr>
        <w:t xml:space="preserve">: </w:t>
      </w:r>
      <w:r w:rsidR="001D322D" w:rsidRPr="001D322D">
        <w:rPr>
          <w:rFonts w:cs="Times New Roman"/>
          <w:i/>
        </w:rPr>
        <w:t>UL usable PRBs are determined as intersection between cell-specific UL subband and active UL BWP in SBFD symbols. DL usable PRBs are determined as intersection between cell-specific DL subband(s) and active DL BWP in SBFD symbols</w:t>
      </w:r>
      <w:r w:rsidR="001D322D">
        <w:rPr>
          <w:rFonts w:cs="Times New Roman"/>
          <w:i/>
        </w:rPr>
        <w:t>.</w:t>
      </w:r>
    </w:p>
    <w:p w14:paraId="16CF7947" w14:textId="77777777" w:rsidR="00C46AE4" w:rsidRDefault="00C46AE4" w:rsidP="003E6A68">
      <w:pPr>
        <w:spacing w:before="93"/>
        <w:rPr>
          <w:rFonts w:cs="Times New Roman"/>
        </w:rPr>
      </w:pPr>
    </w:p>
    <w:p w14:paraId="7BE99D45" w14:textId="44A201D8" w:rsidR="00F917E6" w:rsidRPr="00FC656F" w:rsidRDefault="00333EA7" w:rsidP="00F917E6">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Interaction with </w:t>
      </w:r>
      <w:r w:rsidR="003B7744" w:rsidRPr="003B7744">
        <w:rPr>
          <w:rFonts w:eastAsia="宋体" w:cs="Times New Roman"/>
          <w:b/>
          <w:bCs/>
          <w:kern w:val="0"/>
          <w:sz w:val="28"/>
          <w:szCs w:val="28"/>
        </w:rPr>
        <w:t>legacy TDD slot configuration indications via TDD-UL-DL-ConfigDedicated and SFI in DCI format 2_0</w:t>
      </w:r>
    </w:p>
    <w:p w14:paraId="5BE16689" w14:textId="26738843" w:rsidR="005875B5" w:rsidRDefault="005875B5" w:rsidP="00D769F6">
      <w:pPr>
        <w:spacing w:beforeLines="0" w:before="0" w:after="120" w:line="240" w:lineRule="auto"/>
        <w:rPr>
          <w:rFonts w:cs="Times New Roman"/>
        </w:rPr>
      </w:pPr>
      <w:r>
        <w:rPr>
          <w:rFonts w:cs="Times New Roman"/>
        </w:rPr>
        <w:t xml:space="preserve">In this section, we discuss </w:t>
      </w:r>
      <w:r>
        <w:rPr>
          <w:rFonts w:eastAsia="Malgun Gothic"/>
        </w:rPr>
        <w:t>SBFD aware UE behaviors in SBFD symbols with</w:t>
      </w:r>
      <w:r>
        <w:rPr>
          <w:rFonts w:cs="Times New Roman"/>
        </w:rPr>
        <w:t xml:space="preserve"> the</w:t>
      </w:r>
      <w:r w:rsidRPr="005875B5">
        <w:rPr>
          <w:rFonts w:cs="Times New Roman"/>
          <w:i/>
        </w:rPr>
        <w:t xml:space="preserve"> </w:t>
      </w:r>
      <w:r>
        <w:rPr>
          <w:rFonts w:cs="Times New Roman"/>
        </w:rPr>
        <w:t>i</w:t>
      </w:r>
      <w:r w:rsidRPr="005875B5">
        <w:rPr>
          <w:rFonts w:cs="Times New Roman"/>
        </w:rPr>
        <w:t xml:space="preserve">nteraction with legacy TDD slot configuration indications via </w:t>
      </w:r>
      <w:r w:rsidRPr="00D769F6">
        <w:rPr>
          <w:rFonts w:cs="Times New Roman"/>
          <w:i/>
          <w:iCs/>
        </w:rPr>
        <w:t>TDD-UL-DL-ConfigDedicated</w:t>
      </w:r>
      <w:r w:rsidRPr="005875B5">
        <w:rPr>
          <w:rFonts w:cs="Times New Roman"/>
        </w:rPr>
        <w:t xml:space="preserve"> and SFI in DCI format 2_0</w:t>
      </w:r>
      <w:r w:rsidR="00027648">
        <w:rPr>
          <w:rFonts w:cs="Times New Roman" w:hint="eastAsia"/>
        </w:rPr>
        <w:t>.</w:t>
      </w:r>
      <w:r w:rsidR="00027648">
        <w:rPr>
          <w:rFonts w:cs="Times New Roman"/>
        </w:rPr>
        <w:t xml:space="preserve"> </w:t>
      </w:r>
    </w:p>
    <w:p w14:paraId="40480977" w14:textId="5003DFE2" w:rsidR="009A0323" w:rsidRDefault="009A0323" w:rsidP="00D769F6">
      <w:pPr>
        <w:spacing w:beforeLines="0" w:before="0" w:after="120" w:line="240" w:lineRule="auto"/>
      </w:pPr>
      <w:r>
        <w:rPr>
          <w:rFonts w:hint="eastAsia"/>
        </w:rPr>
        <w:t>C</w:t>
      </w:r>
      <w:r>
        <w:t xml:space="preserve">onsidering that dynamic SBFD has been excluded, a UE will determine the slot/symbol format according to time location indication of SBFD </w:t>
      </w:r>
      <w:proofErr w:type="spellStart"/>
      <w:r>
        <w:t>subband</w:t>
      </w:r>
      <w:proofErr w:type="spellEnd"/>
      <w:r>
        <w:t xml:space="preserve">, </w:t>
      </w:r>
      <w:r w:rsidRPr="00DA7472">
        <w:rPr>
          <w:i/>
        </w:rPr>
        <w:t>TDD-UL-DL-</w:t>
      </w:r>
      <w:proofErr w:type="spellStart"/>
      <w:r w:rsidRPr="00DA7472">
        <w:rPr>
          <w:i/>
        </w:rPr>
        <w:t>ConfigCommon</w:t>
      </w:r>
      <w:proofErr w:type="spellEnd"/>
      <w:r>
        <w:t xml:space="preserve"> which </w:t>
      </w:r>
      <w:r w:rsidRPr="00C0503E">
        <w:t>determines</w:t>
      </w:r>
      <w:r>
        <w:t xml:space="preserve"> the </w:t>
      </w:r>
      <w:r w:rsidRPr="00C0503E">
        <w:t xml:space="preserve">cell specific TDD </w:t>
      </w:r>
      <w:r>
        <w:t>UL/DL</w:t>
      </w:r>
      <w:r w:rsidRPr="00C0503E">
        <w:t xml:space="preserve"> configuration</w:t>
      </w:r>
      <w:r w:rsidR="001A73D5">
        <w:t xml:space="preserve">, </w:t>
      </w:r>
      <w:r w:rsidRPr="00DA7472">
        <w:rPr>
          <w:i/>
        </w:rPr>
        <w:t>TDD-UL-DL-ConfigDedicated</w:t>
      </w:r>
      <w:r w:rsidRPr="00C0503E">
        <w:t xml:space="preserve"> </w:t>
      </w:r>
      <w:r w:rsidR="001A73D5">
        <w:t xml:space="preserve">and SFI </w:t>
      </w:r>
      <w:r>
        <w:t xml:space="preserve">which </w:t>
      </w:r>
      <w:r w:rsidRPr="00C0503E">
        <w:t>determines</w:t>
      </w:r>
      <w:r>
        <w:t xml:space="preserve"> the </w:t>
      </w:r>
      <w:r w:rsidRPr="00C0503E">
        <w:t>UE-specific TDD U</w:t>
      </w:r>
      <w:r>
        <w:t>L/DL</w:t>
      </w:r>
      <w:r w:rsidRPr="00C0503E">
        <w:t xml:space="preserve"> configuration</w:t>
      </w:r>
      <w:r>
        <w:t xml:space="preserve">, if configured. </w:t>
      </w:r>
    </w:p>
    <w:p w14:paraId="3FB0BD6A" w14:textId="20F9DDCF" w:rsidR="001A73D5" w:rsidRPr="004F22E0" w:rsidRDefault="009A0323" w:rsidP="009A0323">
      <w:pPr>
        <w:spacing w:beforeLines="0" w:before="0" w:after="120" w:line="240" w:lineRule="auto"/>
        <w:rPr>
          <w:rFonts w:cs="Times New Roman"/>
        </w:rPr>
      </w:pPr>
      <w:r>
        <w:t xml:space="preserve">Specifically, if </w:t>
      </w:r>
      <w:r w:rsidRPr="00DA7472">
        <w:rPr>
          <w:i/>
        </w:rPr>
        <w:t>TDD-UL-DL-ConfigDedicated</w:t>
      </w:r>
      <w:r>
        <w:t xml:space="preserve"> </w:t>
      </w:r>
      <w:r w:rsidR="001A73D5">
        <w:t xml:space="preserve">and SFI </w:t>
      </w:r>
      <w:r w:rsidR="006F7D9E">
        <w:t>are</w:t>
      </w:r>
      <w:r>
        <w:t xml:space="preserve"> not configured</w:t>
      </w:r>
      <w:r w:rsidR="001A73D5">
        <w:rPr>
          <w:rFonts w:hint="eastAsia"/>
        </w:rPr>
        <w:t>/</w:t>
      </w:r>
      <w:r w:rsidR="001A73D5">
        <w:t>indicated</w:t>
      </w:r>
      <w:r>
        <w:t>, the UE behavior is clear. An SBFD</w:t>
      </w:r>
      <w:r w:rsidR="00D356E0">
        <w:t xml:space="preserve"> </w:t>
      </w:r>
      <w:r>
        <w:t>aware UE determines the slot</w:t>
      </w:r>
      <w:r>
        <w:rPr>
          <w:rFonts w:hint="eastAsia"/>
        </w:rPr>
        <w:t>/</w:t>
      </w:r>
      <w:r>
        <w:t xml:space="preserve">symbol format according to the indication of time location of SBFD </w:t>
      </w:r>
      <w:proofErr w:type="spellStart"/>
      <w:r>
        <w:t>subband</w:t>
      </w:r>
      <w:proofErr w:type="spellEnd"/>
      <w:r>
        <w:t xml:space="preserve"> and </w:t>
      </w:r>
      <w:r w:rsidRPr="005E6F24">
        <w:rPr>
          <w:i/>
        </w:rPr>
        <w:t>TDD-UL-DL-</w:t>
      </w:r>
      <w:proofErr w:type="spellStart"/>
      <w:r w:rsidRPr="005E6F24">
        <w:rPr>
          <w:i/>
        </w:rPr>
        <w:t>ConfigCommon</w:t>
      </w:r>
      <w:proofErr w:type="spellEnd"/>
      <w:r>
        <w:t xml:space="preserve">. However, if </w:t>
      </w:r>
      <w:r w:rsidRPr="00DA7472">
        <w:rPr>
          <w:i/>
        </w:rPr>
        <w:t>TDD-UL-DL-ConfigDedicated</w:t>
      </w:r>
      <w:r>
        <w:t xml:space="preserve"> </w:t>
      </w:r>
      <w:r w:rsidR="006F7D9E">
        <w:t>and</w:t>
      </w:r>
      <w:r w:rsidR="006F7D9E">
        <w:rPr>
          <w:rFonts w:hint="eastAsia"/>
        </w:rPr>
        <w:t>/or</w:t>
      </w:r>
      <w:r w:rsidR="001A73D5">
        <w:t xml:space="preserve"> SFI </w:t>
      </w:r>
      <w:r w:rsidR="006F7D9E">
        <w:t>are (is)</w:t>
      </w:r>
      <w:r>
        <w:t xml:space="preserve"> </w:t>
      </w:r>
      <w:r w:rsidR="001A73D5">
        <w:t>configured</w:t>
      </w:r>
      <w:r w:rsidR="001A73D5">
        <w:rPr>
          <w:rFonts w:hint="eastAsia"/>
        </w:rPr>
        <w:t>/</w:t>
      </w:r>
      <w:r w:rsidR="001A73D5">
        <w:t>indicated</w:t>
      </w:r>
      <w:r>
        <w:t xml:space="preserve">, the UE behavior requires some clarification. </w:t>
      </w:r>
      <w:r w:rsidR="00615422">
        <w:t xml:space="preserve">In current specification, </w:t>
      </w:r>
      <w:r w:rsidR="00615422" w:rsidRPr="00DA7472">
        <w:rPr>
          <w:i/>
        </w:rPr>
        <w:t>TDD-UL-DL-ConfigDedicated</w:t>
      </w:r>
      <w:r w:rsidR="00615422">
        <w:rPr>
          <w:i/>
        </w:rPr>
        <w:t xml:space="preserve"> </w:t>
      </w:r>
      <w:r w:rsidR="00615422" w:rsidRPr="006367BD">
        <w:t xml:space="preserve">can </w:t>
      </w:r>
      <w:r w:rsidR="00615422" w:rsidRPr="006367BD">
        <w:rPr>
          <w:rFonts w:cs="Times New Roman"/>
        </w:rPr>
        <w:t xml:space="preserve">override </w:t>
      </w:r>
      <w:r w:rsidR="00615422">
        <w:rPr>
          <w:rFonts w:cs="Times New Roman"/>
        </w:rPr>
        <w:t xml:space="preserve">a </w:t>
      </w:r>
      <w:r w:rsidR="00615422" w:rsidRPr="006367BD">
        <w:rPr>
          <w:rFonts w:cs="Times New Roman"/>
        </w:rPr>
        <w:t>flexible symbol</w:t>
      </w:r>
      <w:r w:rsidR="004F22E0">
        <w:rPr>
          <w:rFonts w:cs="Times New Roman"/>
        </w:rPr>
        <w:t xml:space="preserve"> configured by </w:t>
      </w:r>
      <w:r w:rsidR="004F22E0" w:rsidRPr="00DA7472">
        <w:rPr>
          <w:i/>
        </w:rPr>
        <w:t>TDD-UL-DL-</w:t>
      </w:r>
      <w:proofErr w:type="spellStart"/>
      <w:r w:rsidR="004F22E0" w:rsidRPr="00DA7472">
        <w:rPr>
          <w:i/>
        </w:rPr>
        <w:t>ConfigCommon</w:t>
      </w:r>
      <w:proofErr w:type="spellEnd"/>
      <w:r w:rsidR="00615422">
        <w:rPr>
          <w:rFonts w:cs="Times New Roman"/>
        </w:rPr>
        <w:t xml:space="preserve"> i</w:t>
      </w:r>
      <w:r w:rsidR="004F22E0">
        <w:rPr>
          <w:rFonts w:cs="Times New Roman"/>
        </w:rPr>
        <w:t xml:space="preserve">nto a DL symbol or an UL symbol. SFI can </w:t>
      </w:r>
      <w:r w:rsidR="004F22E0" w:rsidRPr="006367BD">
        <w:rPr>
          <w:rFonts w:cs="Times New Roman"/>
        </w:rPr>
        <w:t xml:space="preserve">override </w:t>
      </w:r>
      <w:r w:rsidR="004F22E0">
        <w:rPr>
          <w:rFonts w:cs="Times New Roman"/>
        </w:rPr>
        <w:t xml:space="preserve">a </w:t>
      </w:r>
      <w:r w:rsidR="004F22E0" w:rsidRPr="006367BD">
        <w:rPr>
          <w:rFonts w:cs="Times New Roman"/>
        </w:rPr>
        <w:t>flexible symbol</w:t>
      </w:r>
      <w:r w:rsidR="004F22E0">
        <w:rPr>
          <w:rFonts w:cs="Times New Roman"/>
        </w:rPr>
        <w:t xml:space="preserve"> configured by </w:t>
      </w:r>
      <w:r w:rsidR="004F22E0" w:rsidRPr="00DA7472">
        <w:rPr>
          <w:i/>
        </w:rPr>
        <w:t>TDD-UL-DL-</w:t>
      </w:r>
      <w:proofErr w:type="spellStart"/>
      <w:r w:rsidR="004F22E0" w:rsidRPr="00DA7472">
        <w:rPr>
          <w:i/>
        </w:rPr>
        <w:t>ConfigCommon</w:t>
      </w:r>
      <w:proofErr w:type="spellEnd"/>
      <w:r w:rsidR="004F22E0">
        <w:rPr>
          <w:i/>
        </w:rPr>
        <w:t xml:space="preserve"> or </w:t>
      </w:r>
      <w:r w:rsidR="004F22E0" w:rsidRPr="00DA7472">
        <w:rPr>
          <w:i/>
        </w:rPr>
        <w:t>TDD-UL-DL-</w:t>
      </w:r>
      <w:proofErr w:type="spellStart"/>
      <w:r w:rsidR="004F22E0" w:rsidRPr="00DA7472">
        <w:rPr>
          <w:i/>
        </w:rPr>
        <w:t>ConfigDedicated</w:t>
      </w:r>
      <w:proofErr w:type="spellEnd"/>
      <w:r w:rsidR="004F22E0">
        <w:rPr>
          <w:rFonts w:cs="Times New Roman"/>
        </w:rPr>
        <w:t xml:space="preserve"> into a DL symbol or an UL symbol. B</w:t>
      </w:r>
      <w:r w:rsidR="00615422">
        <w:rPr>
          <w:rFonts w:cs="Times New Roman"/>
        </w:rPr>
        <w:t xml:space="preserve">ut they cannot </w:t>
      </w:r>
      <w:r w:rsidR="00D356E0">
        <w:rPr>
          <w:rFonts w:cs="Times New Roman"/>
        </w:rPr>
        <w:t>convert</w:t>
      </w:r>
      <w:r w:rsidR="00D356E0" w:rsidRPr="006367BD">
        <w:rPr>
          <w:rFonts w:cs="Times New Roman"/>
        </w:rPr>
        <w:t xml:space="preserve"> </w:t>
      </w:r>
      <w:r w:rsidR="00615422">
        <w:rPr>
          <w:rFonts w:cs="Times New Roman"/>
        </w:rPr>
        <w:t>a DL</w:t>
      </w:r>
      <w:r w:rsidR="00615422" w:rsidRPr="006367BD">
        <w:rPr>
          <w:rFonts w:cs="Times New Roman"/>
        </w:rPr>
        <w:t xml:space="preserve"> symbol</w:t>
      </w:r>
      <w:r w:rsidR="00615422">
        <w:rPr>
          <w:rFonts w:cs="Times New Roman"/>
        </w:rPr>
        <w:t xml:space="preserve"> or an UL symbol into an UL symbol or a DL symbol, </w:t>
      </w:r>
      <w:r w:rsidR="00615422">
        <w:t>respectively</w:t>
      </w:r>
      <w:r w:rsidR="00615422">
        <w:rPr>
          <w:rFonts w:cs="Times New Roman"/>
        </w:rPr>
        <w:t xml:space="preserve">. </w:t>
      </w:r>
      <w:r w:rsidR="00397BBD">
        <w:rPr>
          <w:rFonts w:cs="Times New Roman"/>
        </w:rPr>
        <w:t>In our view, f</w:t>
      </w:r>
      <w:r w:rsidR="00615422">
        <w:rPr>
          <w:rFonts w:cs="Times New Roman"/>
        </w:rPr>
        <w:t xml:space="preserve">or the DL symbols and flexible symbols which have </w:t>
      </w:r>
      <w:r w:rsidR="00615422" w:rsidRPr="008A4937">
        <w:rPr>
          <w:bCs/>
        </w:rPr>
        <w:t>NOT</w:t>
      </w:r>
      <w:r w:rsidR="00615422" w:rsidRPr="00D165C3">
        <w:t xml:space="preserve"> </w:t>
      </w:r>
      <w:r w:rsidR="00615422" w:rsidRPr="007E1282">
        <w:t>been configured with SBFD subband configuration</w:t>
      </w:r>
      <w:r w:rsidR="00615422">
        <w:t>, the</w:t>
      </w:r>
      <w:r w:rsidR="0045267B">
        <w:t xml:space="preserve"> legacy</w:t>
      </w:r>
      <w:r w:rsidR="00615422">
        <w:t xml:space="preserve"> UE behavior can be kept. While for </w:t>
      </w:r>
      <w:r w:rsidR="00615422">
        <w:rPr>
          <w:rFonts w:cs="Times New Roman"/>
        </w:rPr>
        <w:t xml:space="preserve">DL symbols and flexible symbols which have </w:t>
      </w:r>
      <w:r w:rsidR="00615422" w:rsidRPr="007E1282">
        <w:t>been configured with SBFD subband configuration</w:t>
      </w:r>
      <w:r w:rsidR="00615422">
        <w:t xml:space="preserve">, </w:t>
      </w:r>
      <w:r w:rsidR="0045267B">
        <w:t>if these symbols are allowed to b</w:t>
      </w:r>
      <w:r w:rsidR="0045267B" w:rsidRPr="00CA7BA2">
        <w:t xml:space="preserve">e </w:t>
      </w:r>
      <w:r w:rsidR="00516366" w:rsidRPr="00CA7BA2">
        <w:rPr>
          <w:rFonts w:cs="Times New Roman"/>
        </w:rPr>
        <w:t>overridd</w:t>
      </w:r>
      <w:r w:rsidR="00516366">
        <w:rPr>
          <w:rFonts w:cs="Times New Roman"/>
        </w:rPr>
        <w:t>en</w:t>
      </w:r>
      <w:r w:rsidR="00CA7BA2">
        <w:rPr>
          <w:rFonts w:cs="Times New Roman"/>
        </w:rPr>
        <w:t xml:space="preserve"> into DL symbols or UL symbols or flexible symbols, it will result in </w:t>
      </w:r>
      <w:r w:rsidR="00B76380">
        <w:rPr>
          <w:rFonts w:cs="Times New Roman"/>
        </w:rPr>
        <w:t xml:space="preserve">UE-specific </w:t>
      </w:r>
      <w:r w:rsidR="00CA7BA2">
        <w:rPr>
          <w:rFonts w:cs="Times New Roman"/>
        </w:rPr>
        <w:t xml:space="preserve">SBFD </w:t>
      </w:r>
      <w:r w:rsidR="00B76380">
        <w:rPr>
          <w:rFonts w:cs="Times New Roman"/>
        </w:rPr>
        <w:t>configuration</w:t>
      </w:r>
      <w:r w:rsidR="00615422">
        <w:rPr>
          <w:rFonts w:cs="Times New Roman"/>
        </w:rPr>
        <w:t>s</w:t>
      </w:r>
      <w:r w:rsidR="00B243D6">
        <w:rPr>
          <w:rFonts w:cs="Times New Roman"/>
        </w:rPr>
        <w:t>,</w:t>
      </w:r>
      <w:r w:rsidR="00B76380">
        <w:rPr>
          <w:rFonts w:cs="Times New Roman"/>
        </w:rPr>
        <w:t xml:space="preserve"> </w:t>
      </w:r>
      <w:r w:rsidR="00CA7BA2">
        <w:rPr>
          <w:rFonts w:cs="Times New Roman"/>
        </w:rPr>
        <w:t>which have been demonstrated to be</w:t>
      </w:r>
      <w:r w:rsidR="00B76380">
        <w:rPr>
          <w:rFonts w:cs="Times New Roman"/>
        </w:rPr>
        <w:t xml:space="preserve"> </w:t>
      </w:r>
      <w:r w:rsidR="00B243D6">
        <w:rPr>
          <w:rFonts w:cs="Times New Roman"/>
        </w:rPr>
        <w:t xml:space="preserve">unnecessary </w:t>
      </w:r>
      <w:r w:rsidR="00B76380">
        <w:rPr>
          <w:rFonts w:cs="Times New Roman"/>
        </w:rPr>
        <w:t xml:space="preserve">and </w:t>
      </w:r>
      <w:r w:rsidR="00B243D6">
        <w:rPr>
          <w:rFonts w:cs="Times New Roman"/>
        </w:rPr>
        <w:t>in</w:t>
      </w:r>
      <w:r w:rsidR="00B76380">
        <w:rPr>
          <w:rFonts w:cs="Times New Roman"/>
        </w:rPr>
        <w:t>feasible</w:t>
      </w:r>
      <w:r w:rsidR="00615422">
        <w:rPr>
          <w:rFonts w:cs="Times New Roman"/>
        </w:rPr>
        <w:t xml:space="preserve"> </w:t>
      </w:r>
      <w:r w:rsidR="00B62F79">
        <w:rPr>
          <w:rFonts w:cs="Times New Roman"/>
        </w:rPr>
        <w:t>as discussed in</w:t>
      </w:r>
      <w:r w:rsidR="00FF27A0">
        <w:rPr>
          <w:rFonts w:cs="Times New Roman"/>
        </w:rPr>
        <w:t xml:space="preserve"> </w:t>
      </w:r>
      <w:r w:rsidR="00B62F79">
        <w:rPr>
          <w:rFonts w:cs="Times New Roman"/>
        </w:rPr>
        <w:t>S</w:t>
      </w:r>
      <w:r w:rsidR="00FF27A0">
        <w:rPr>
          <w:rFonts w:cs="Times New Roman"/>
        </w:rPr>
        <w:t>ection</w:t>
      </w:r>
      <w:r w:rsidR="00B62F79">
        <w:rPr>
          <w:rFonts w:cs="Times New Roman"/>
        </w:rPr>
        <w:t xml:space="preserve"> 2.1</w:t>
      </w:r>
      <w:r w:rsidR="00FF27A0">
        <w:rPr>
          <w:rFonts w:cs="Times New Roman"/>
        </w:rPr>
        <w:t>.</w:t>
      </w:r>
      <w:r w:rsidR="004F22E0">
        <w:rPr>
          <w:rFonts w:cs="Times New Roman"/>
        </w:rPr>
        <w:t xml:space="preserve"> </w:t>
      </w:r>
    </w:p>
    <w:p w14:paraId="35EBB516" w14:textId="53BA0AE8" w:rsidR="00D96B41" w:rsidRDefault="000B70CB" w:rsidP="009A0323">
      <w:pPr>
        <w:spacing w:beforeLines="0" w:before="0" w:after="120" w:line="240" w:lineRule="auto"/>
        <w:rPr>
          <w:rFonts w:cs="Times New Roman"/>
          <w:b/>
          <w:i/>
        </w:rPr>
      </w:pPr>
      <w:r>
        <w:rPr>
          <w:rFonts w:cs="Times New Roman"/>
          <w:b/>
          <w:i/>
        </w:rPr>
        <w:t>Proposal 7</w:t>
      </w:r>
      <w:r w:rsidR="009A0323" w:rsidRPr="00B55D2F">
        <w:rPr>
          <w:rFonts w:cs="Times New Roman"/>
          <w:b/>
          <w:i/>
        </w:rPr>
        <w:t xml:space="preserve">: </w:t>
      </w:r>
      <w:r w:rsidR="00D96B41" w:rsidRPr="00160DF2">
        <w:rPr>
          <w:i/>
        </w:rPr>
        <w:t>For a DL</w:t>
      </w:r>
      <w:r w:rsidR="00D96B41">
        <w:rPr>
          <w:i/>
        </w:rPr>
        <w:t xml:space="preserve"> or flexible</w:t>
      </w:r>
      <w:r w:rsidR="00D96B41" w:rsidRPr="00160DF2">
        <w:rPr>
          <w:i/>
        </w:rPr>
        <w:t xml:space="preserve"> symbol which has been configured with SBFD subband configuration, TDD-UL-DL-ConfigDedicated</w:t>
      </w:r>
      <w:r w:rsidR="00D96B41">
        <w:rPr>
          <w:i/>
        </w:rPr>
        <w:t xml:space="preserve"> and SFI</w:t>
      </w:r>
      <w:r w:rsidR="00D96B41" w:rsidRPr="00160DF2">
        <w:rPr>
          <w:i/>
        </w:rPr>
        <w:t xml:space="preserve"> can</w:t>
      </w:r>
      <w:r w:rsidR="00D96B41">
        <w:rPr>
          <w:i/>
        </w:rPr>
        <w:t>no</w:t>
      </w:r>
      <w:r w:rsidR="00D96B41" w:rsidRPr="00160DF2">
        <w:rPr>
          <w:i/>
        </w:rPr>
        <w:t xml:space="preserve">t override it into </w:t>
      </w:r>
      <w:r w:rsidR="00D96B41" w:rsidRPr="00160DF2">
        <w:rPr>
          <w:rFonts w:cs="Times New Roman"/>
          <w:i/>
        </w:rPr>
        <w:t>an UL symbol or a DL symbol or a flexible symbol</w:t>
      </w:r>
      <w:r w:rsidR="00840BB5">
        <w:rPr>
          <w:rFonts w:cs="Times New Roman"/>
          <w:i/>
        </w:rPr>
        <w:t>.</w:t>
      </w:r>
    </w:p>
    <w:p w14:paraId="5F3B410A" w14:textId="70B631B3" w:rsidR="009A0323" w:rsidRPr="00D96B41" w:rsidRDefault="001A73D5" w:rsidP="00D96B41">
      <w:pPr>
        <w:pStyle w:val="a8"/>
        <w:numPr>
          <w:ilvl w:val="0"/>
          <w:numId w:val="17"/>
        </w:numPr>
        <w:spacing w:beforeLines="0" w:before="0" w:after="120" w:line="240" w:lineRule="auto"/>
        <w:ind w:firstLineChars="0"/>
        <w:rPr>
          <w:i/>
        </w:rPr>
      </w:pPr>
      <w:r w:rsidRPr="00D96B41">
        <w:rPr>
          <w:i/>
        </w:rPr>
        <w:t xml:space="preserve">TDD-UL-DL-ConfigDedicated and SFI </w:t>
      </w:r>
      <w:r w:rsidR="009A0323" w:rsidRPr="00D96B41">
        <w:rPr>
          <w:i/>
        </w:rPr>
        <w:t>can only override flexible symbols which have NOT been configured with SBFD subband configuration.</w:t>
      </w:r>
    </w:p>
    <w:p w14:paraId="544F2920" w14:textId="77777777" w:rsidR="00F917E6" w:rsidRPr="006C2C8C" w:rsidRDefault="00F917E6" w:rsidP="003E6A68">
      <w:pPr>
        <w:spacing w:before="93"/>
        <w:rPr>
          <w:rFonts w:cs="Times New Roman"/>
        </w:rPr>
      </w:pPr>
    </w:p>
    <w:p w14:paraId="125C4F36" w14:textId="4EC8B709" w:rsidR="006C2C8C" w:rsidRPr="000077A1" w:rsidRDefault="00D762B5" w:rsidP="003E6A68">
      <w:pPr>
        <w:pStyle w:val="a8"/>
        <w:numPr>
          <w:ilvl w:val="1"/>
          <w:numId w:val="1"/>
        </w:numPr>
        <w:autoSpaceDE w:val="0"/>
        <w:autoSpaceDN w:val="0"/>
        <w:spacing w:before="93"/>
        <w:ind w:left="578" w:firstLineChars="0" w:hanging="578"/>
        <w:outlineLvl w:val="1"/>
        <w:rPr>
          <w:rFonts w:eastAsia="宋体" w:cs="Times New Roman"/>
          <w:b/>
          <w:bCs/>
          <w:kern w:val="0"/>
          <w:sz w:val="28"/>
          <w:szCs w:val="28"/>
        </w:rPr>
      </w:pPr>
      <w:r w:rsidRPr="00D762B5">
        <w:rPr>
          <w:rFonts w:eastAsia="宋体" w:cs="Times New Roman"/>
          <w:b/>
          <w:bCs/>
          <w:kern w:val="0"/>
          <w:sz w:val="28"/>
          <w:szCs w:val="28"/>
        </w:rPr>
        <w:t>UE transmission, reception and measurement behavior and procedures</w:t>
      </w:r>
    </w:p>
    <w:p w14:paraId="5D9E8F33" w14:textId="5F9EEF8B" w:rsidR="008C797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 on resource allocation in frequency domain in SBFD symbols</w:t>
      </w:r>
    </w:p>
    <w:p w14:paraId="70C673B4" w14:textId="0522C62A" w:rsidR="008C797F" w:rsidRDefault="00D663B7" w:rsidP="008A4937">
      <w:pPr>
        <w:spacing w:beforeLines="0" w:before="0" w:after="120" w:line="240" w:lineRule="auto"/>
      </w:pPr>
      <w:r w:rsidRPr="008A4937">
        <w:t>In this section</w:t>
      </w:r>
      <w:r>
        <w:rPr>
          <w:rFonts w:hint="eastAsia"/>
        </w:rPr>
        <w:t>,</w:t>
      </w:r>
      <w:r>
        <w:t xml:space="preserve"> </w:t>
      </w:r>
      <w:r w:rsidR="00A30376">
        <w:t xml:space="preserve">we discuss the following </w:t>
      </w:r>
      <w:r w:rsidR="007F521A">
        <w:t>objectives</w:t>
      </w:r>
      <w:r w:rsidR="00C543D9">
        <w:t xml:space="preserve"> in the WID [1].</w:t>
      </w:r>
    </w:p>
    <w:tbl>
      <w:tblPr>
        <w:tblStyle w:val="a7"/>
        <w:tblW w:w="0" w:type="auto"/>
        <w:tblLook w:val="04A0" w:firstRow="1" w:lastRow="0" w:firstColumn="1" w:lastColumn="0" w:noHBand="0" w:noVBand="1"/>
      </w:tblPr>
      <w:tblGrid>
        <w:gridCol w:w="9305"/>
      </w:tblGrid>
      <w:tr w:rsidR="00A30376" w14:paraId="43BE19DA" w14:textId="77777777" w:rsidTr="00A30376">
        <w:tc>
          <w:tcPr>
            <w:tcW w:w="9305" w:type="dxa"/>
          </w:tcPr>
          <w:p w14:paraId="281086F6" w14:textId="77777777" w:rsidR="00A30376" w:rsidRPr="00DF6CDD" w:rsidRDefault="00A30376"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DF6CDD">
              <w:lastRenderedPageBreak/>
              <w:t>Enhancement on resource allocation in frequency domain in SBFD symbols, including</w:t>
            </w:r>
          </w:p>
          <w:p w14:paraId="1D164D62" w14:textId="77777777" w:rsidR="00A30376" w:rsidRPr="00DF6CDD"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PDSCH/CSI-RS across two DL subbands in SBFD symbols</w:t>
            </w:r>
          </w:p>
          <w:p w14:paraId="4680515C" w14:textId="70102467" w:rsidR="00A30376" w:rsidRPr="008A4937"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handling of unaligned boundaries between SBFD subband(s) and RBG, CSI reporting subband, CSI-RS resource, PRG</w:t>
            </w:r>
          </w:p>
        </w:tc>
      </w:tr>
    </w:tbl>
    <w:p w14:paraId="13E1D1E7" w14:textId="4C3DC9DB" w:rsidR="00E14B91" w:rsidRPr="008A4937" w:rsidRDefault="004519BB" w:rsidP="008A4937">
      <w:pPr>
        <w:widowControl/>
        <w:tabs>
          <w:tab w:val="left" w:pos="720"/>
          <w:tab w:val="left" w:pos="2880"/>
        </w:tabs>
        <w:spacing w:beforeLines="0" w:before="120" w:after="120" w:line="240" w:lineRule="auto"/>
        <w:rPr>
          <w:b/>
          <w:u w:val="single"/>
        </w:rPr>
      </w:pPr>
      <w:r w:rsidRPr="001E74C3">
        <w:rPr>
          <w:b/>
          <w:u w:val="single"/>
        </w:rPr>
        <w:t xml:space="preserve">Issue 1: </w:t>
      </w:r>
      <w:r>
        <w:rPr>
          <w:b/>
          <w:u w:val="single"/>
        </w:rPr>
        <w:t>R</w:t>
      </w:r>
      <w:r w:rsidR="00E14B91" w:rsidRPr="008A4937">
        <w:rPr>
          <w:b/>
          <w:u w:val="single"/>
        </w:rPr>
        <w:t>esource allocation in frequency domain for PDSCH/CSI-RS across two DL subbands in SBFD symbols</w:t>
      </w:r>
    </w:p>
    <w:p w14:paraId="331A4555" w14:textId="024D388B" w:rsidR="0035023E" w:rsidRPr="008A4937" w:rsidRDefault="0035023E" w:rsidP="008A4937">
      <w:pPr>
        <w:pStyle w:val="a8"/>
        <w:numPr>
          <w:ilvl w:val="0"/>
          <w:numId w:val="28"/>
        </w:numPr>
        <w:spacing w:beforeLines="0" w:before="0" w:after="120" w:line="240" w:lineRule="auto"/>
        <w:ind w:firstLineChars="0"/>
        <w:rPr>
          <w:b/>
        </w:rPr>
      </w:pPr>
      <w:r w:rsidRPr="008A4937">
        <w:rPr>
          <w:b/>
        </w:rPr>
        <w:t xml:space="preserve">Issue 1-1: Resource allocation in frequency domain for PDSCH across two DL subbands in SBFD symbols </w:t>
      </w:r>
    </w:p>
    <w:p w14:paraId="53B9BD9C" w14:textId="0910692D" w:rsidR="00404D20" w:rsidRPr="00251849" w:rsidRDefault="00404D20" w:rsidP="008A4937">
      <w:pPr>
        <w:spacing w:beforeLines="0" w:before="0" w:after="120" w:line="240" w:lineRule="auto"/>
      </w:pPr>
      <w:r>
        <w:t>For PDSCH, i</w:t>
      </w:r>
      <w:r w:rsidRPr="00251849">
        <w:t xml:space="preserve">f PRG is determined as wideband, </w:t>
      </w:r>
      <w:r>
        <w:rPr>
          <w:rFonts w:hint="eastAsia"/>
        </w:rPr>
        <w:t xml:space="preserve">the </w:t>
      </w:r>
      <w:r>
        <w:t>following</w:t>
      </w:r>
      <w:r>
        <w:rPr>
          <w:rFonts w:hint="eastAsia"/>
        </w:rPr>
        <w:t xml:space="preserve"> two options </w:t>
      </w:r>
      <w:r>
        <w:t>have been</w:t>
      </w:r>
      <w:r>
        <w:rPr>
          <w:rFonts w:hint="eastAsia"/>
        </w:rPr>
        <w:t xml:space="preserve"> studied</w:t>
      </w:r>
      <w:r>
        <w:t xml:space="preserve"> </w:t>
      </w:r>
      <w:r w:rsidR="006455D3">
        <w:rPr>
          <w:rFonts w:hint="eastAsia"/>
        </w:rPr>
        <w:t>at</w:t>
      </w:r>
      <w:r>
        <w:t xml:space="preserve"> SI stage</w:t>
      </w:r>
      <w:r>
        <w:rPr>
          <w:rFonts w:hint="eastAsia"/>
        </w:rPr>
        <w:t>.</w:t>
      </w:r>
    </w:p>
    <w:p w14:paraId="17ABFB1E" w14:textId="77777777" w:rsidR="00404D20" w:rsidRPr="00251849" w:rsidRDefault="00404D20" w:rsidP="008A4937">
      <w:pPr>
        <w:widowControl/>
        <w:numPr>
          <w:ilvl w:val="1"/>
          <w:numId w:val="22"/>
        </w:numPr>
        <w:spacing w:beforeLines="0" w:before="0" w:after="120" w:line="240" w:lineRule="auto"/>
        <w:jc w:val="left"/>
      </w:pPr>
      <w:r w:rsidRPr="00251849">
        <w:t>Option 1: non-contiguous frequency resources across two DL subbands but contiguous frequency resource within each DL subband can be allocated</w:t>
      </w:r>
    </w:p>
    <w:p w14:paraId="3BCD6186" w14:textId="77777777" w:rsidR="00404D20" w:rsidRPr="00251849" w:rsidRDefault="00404D20" w:rsidP="008A4937">
      <w:pPr>
        <w:widowControl/>
        <w:numPr>
          <w:ilvl w:val="1"/>
          <w:numId w:val="22"/>
        </w:numPr>
        <w:spacing w:beforeLines="0" w:before="0" w:after="120" w:line="240" w:lineRule="auto"/>
        <w:jc w:val="left"/>
      </w:pPr>
      <w:r w:rsidRPr="00251849">
        <w:t>Option 2: non-contiguous frequency resources across two DL subbands cannot be allocated</w:t>
      </w:r>
    </w:p>
    <w:p w14:paraId="5123314A" w14:textId="733DBA8F" w:rsidR="00404D20" w:rsidRDefault="00404D20" w:rsidP="008A4937">
      <w:pPr>
        <w:spacing w:beforeLines="0" w:before="0" w:after="120" w:line="240" w:lineRule="auto"/>
      </w:pPr>
      <w:r>
        <w:rPr>
          <w:rFonts w:hint="eastAsia"/>
        </w:rPr>
        <w:t xml:space="preserve">It </w:t>
      </w:r>
      <w:r w:rsidR="00390262">
        <w:t>was</w:t>
      </w:r>
      <w:r>
        <w:rPr>
          <w:rFonts w:hint="eastAsia"/>
        </w:rPr>
        <w:t xml:space="preserve"> agreed that Option 1 can achieve </w:t>
      </w:r>
      <w:r w:rsidRPr="001F4E42">
        <w:t>better scheduling flexibility and higher DL data rate</w:t>
      </w:r>
      <w:r>
        <w:rPr>
          <w:rFonts w:hint="eastAsia"/>
        </w:rPr>
        <w:t>. Compar</w:t>
      </w:r>
      <w:r w:rsidR="0008091A">
        <w:t>ing</w:t>
      </w:r>
      <w:r>
        <w:rPr>
          <w:rFonts w:hint="eastAsia"/>
        </w:rPr>
        <w:t xml:space="preserve"> with Option 2, Option 1 requires </w:t>
      </w:r>
      <w:r w:rsidRPr="001F4E42">
        <w:t>UE to handle two non-contiguous segments of contiguous RBs that may increase UE complexity for channel estimation.</w:t>
      </w:r>
      <w:r>
        <w:t xml:space="preserve"> However, </w:t>
      </w:r>
      <w:r w:rsidR="00DA77E7">
        <w:t xml:space="preserve">considering </w:t>
      </w:r>
      <w:r w:rsidR="004E6A2C" w:rsidRPr="00251849">
        <w:t>PRG</w:t>
      </w:r>
      <w:r w:rsidR="004E6A2C">
        <w:t xml:space="preserve"> with size of 2 or 4 is already supported</w:t>
      </w:r>
      <w:r w:rsidR="00E35C61">
        <w:t xml:space="preserve"> in existing specification</w:t>
      </w:r>
      <w:r w:rsidR="00DA77E7">
        <w:t xml:space="preserve">, </w:t>
      </w:r>
      <w:r w:rsidR="00C9532C">
        <w:t>it is our understanding that</w:t>
      </w:r>
      <w:r w:rsidR="00DA77E7">
        <w:t xml:space="preserve"> t</w:t>
      </w:r>
      <w:r w:rsidR="004E6A2C">
        <w:t xml:space="preserve">he </w:t>
      </w:r>
      <w:r w:rsidR="004E6A2C" w:rsidRPr="001F4E42">
        <w:t>UE complexity for channel estimation</w:t>
      </w:r>
      <w:r w:rsidR="004E6A2C">
        <w:t xml:space="preserve"> of option 1 will not exceed that of </w:t>
      </w:r>
      <w:r w:rsidR="004E6A2C" w:rsidRPr="00251849">
        <w:t>PRG</w:t>
      </w:r>
      <w:r w:rsidR="004E6A2C">
        <w:t xml:space="preserve"> with size of 2 or 4. </w:t>
      </w:r>
    </w:p>
    <w:p w14:paraId="4E26B508" w14:textId="3651E98D" w:rsidR="00404D20" w:rsidRDefault="00404D20" w:rsidP="008A4937">
      <w:pPr>
        <w:spacing w:beforeLines="0" w:before="0" w:after="120" w:line="240" w:lineRule="auto"/>
        <w:rPr>
          <w:i/>
        </w:rPr>
      </w:pPr>
      <w:r>
        <w:rPr>
          <w:rFonts w:cs="Times New Roman"/>
          <w:b/>
          <w:i/>
        </w:rPr>
        <w:t xml:space="preserve">Proposal </w:t>
      </w:r>
      <w:r w:rsidR="00A131B2">
        <w:rPr>
          <w:rFonts w:cs="Times New Roman"/>
          <w:b/>
          <w:i/>
        </w:rPr>
        <w:t>8</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xml:space="preserve">, </w:t>
      </w:r>
      <w:r w:rsidR="00DD626C">
        <w:rPr>
          <w:i/>
        </w:rPr>
        <w:t>the following is supported</w:t>
      </w:r>
    </w:p>
    <w:p w14:paraId="3DFBC2E2" w14:textId="77777777" w:rsidR="00404D20" w:rsidRPr="004352AB" w:rsidRDefault="00404D20" w:rsidP="008A4937">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non-contiguous frequency resources across two DL subbands but contiguous frequency resource within each DL subband can be allocated.</w:t>
      </w:r>
    </w:p>
    <w:p w14:paraId="7295CC2C" w14:textId="72CC2231" w:rsidR="0035023E" w:rsidRPr="00A66D32" w:rsidRDefault="0035023E" w:rsidP="008A4937">
      <w:pPr>
        <w:pStyle w:val="a8"/>
        <w:numPr>
          <w:ilvl w:val="0"/>
          <w:numId w:val="28"/>
        </w:numPr>
        <w:spacing w:beforeLines="0" w:before="0" w:after="120" w:line="240" w:lineRule="auto"/>
        <w:ind w:firstLineChars="0"/>
        <w:rPr>
          <w:b/>
        </w:rPr>
      </w:pPr>
      <w:r w:rsidRPr="00A66D32">
        <w:rPr>
          <w:b/>
        </w:rPr>
        <w:t>Issue 1</w:t>
      </w:r>
      <w:r>
        <w:rPr>
          <w:b/>
        </w:rPr>
        <w:t>-2</w:t>
      </w:r>
      <w:r w:rsidRPr="00A66D32">
        <w:rPr>
          <w:b/>
        </w:rPr>
        <w:t xml:space="preserve">: Resource allocation in frequency domain for </w:t>
      </w:r>
      <w:r>
        <w:rPr>
          <w:b/>
        </w:rPr>
        <w:t>CSI-RS</w:t>
      </w:r>
      <w:r w:rsidRPr="00A66D32">
        <w:rPr>
          <w:b/>
        </w:rPr>
        <w:t xml:space="preserve"> across two DL subbands in SBFD symbols </w:t>
      </w:r>
    </w:p>
    <w:p w14:paraId="4F7EEA6B" w14:textId="559F8E81" w:rsidR="00C73E2F" w:rsidRDefault="00864CFA" w:rsidP="008A4937">
      <w:pPr>
        <w:widowControl/>
        <w:autoSpaceDE w:val="0"/>
        <w:autoSpaceDN w:val="0"/>
        <w:spacing w:beforeLines="0" w:before="0" w:after="120" w:line="240" w:lineRule="auto"/>
      </w:pPr>
      <w:r>
        <w:t>F</w:t>
      </w:r>
      <w:r w:rsidR="00E56229" w:rsidRPr="00E56229">
        <w:t xml:space="preserve">requency </w:t>
      </w:r>
      <w:r w:rsidR="00471FF6">
        <w:t xml:space="preserve">domain </w:t>
      </w:r>
      <w:r w:rsidR="00E56229" w:rsidRPr="00E56229">
        <w:t xml:space="preserve">resource allocation for CSI-RS across </w:t>
      </w:r>
      <w:r w:rsidR="00E4337D">
        <w:t>DL</w:t>
      </w:r>
      <w:r w:rsidR="00E56229" w:rsidRPr="00E56229">
        <w:t xml:space="preserve"> subbands for SBFD-aware UEs </w:t>
      </w:r>
      <w:r w:rsidR="0004383A">
        <w:t>were</w:t>
      </w:r>
      <w:r w:rsidR="00E56229" w:rsidRPr="00E56229">
        <w:t xml:space="preserve"> studied considering the following options</w:t>
      </w:r>
      <w:r w:rsidR="00027E41">
        <w:t xml:space="preserve"> </w:t>
      </w:r>
      <w:r w:rsidR="00E56229">
        <w:t xml:space="preserve">as captured in TR 38.858 </w:t>
      </w:r>
      <w:r w:rsidR="00027E41">
        <w:t>[2]</w:t>
      </w:r>
      <w:r w:rsidR="00C73E2F">
        <w:t>.</w:t>
      </w:r>
    </w:p>
    <w:tbl>
      <w:tblPr>
        <w:tblStyle w:val="a7"/>
        <w:tblW w:w="0" w:type="auto"/>
        <w:tblLook w:val="04A0" w:firstRow="1" w:lastRow="0" w:firstColumn="1" w:lastColumn="0" w:noHBand="0" w:noVBand="1"/>
      </w:tblPr>
      <w:tblGrid>
        <w:gridCol w:w="9305"/>
      </w:tblGrid>
      <w:tr w:rsidR="00C73E2F" w:rsidRPr="00F91ED5" w14:paraId="1880AC3D" w14:textId="77777777" w:rsidTr="00594263">
        <w:trPr>
          <w:trHeight w:val="1870"/>
        </w:trPr>
        <w:tc>
          <w:tcPr>
            <w:tcW w:w="9305" w:type="dxa"/>
          </w:tcPr>
          <w:p w14:paraId="52F3F664" w14:textId="77777777" w:rsidR="00C73E2F" w:rsidRPr="008A4937" w:rsidRDefault="00C73E2F" w:rsidP="00594263">
            <w:pPr>
              <w:pStyle w:val="B1"/>
              <w:adjustRightInd w:val="0"/>
              <w:snapToGrid w:val="0"/>
              <w:spacing w:after="120"/>
              <w:rPr>
                <w:sz w:val="22"/>
              </w:rPr>
            </w:pPr>
            <w:r w:rsidRPr="008A4937">
              <w:rPr>
                <w:sz w:val="22"/>
              </w:rPr>
              <w:t>-</w:t>
            </w:r>
            <w:r w:rsidRPr="008A4937">
              <w:rPr>
                <w:sz w:val="22"/>
              </w:rPr>
              <w:tab/>
              <w:t>Option 1: Two contiguous CSI-RS resources that are linked</w:t>
            </w:r>
          </w:p>
          <w:p w14:paraId="74404D44" w14:textId="77777777" w:rsidR="00C73E2F" w:rsidRPr="008A4937" w:rsidRDefault="00C73E2F" w:rsidP="001D3533">
            <w:pPr>
              <w:pStyle w:val="B1"/>
              <w:spacing w:before="93"/>
              <w:rPr>
                <w:sz w:val="22"/>
              </w:rPr>
            </w:pPr>
            <w:r w:rsidRPr="008A4937">
              <w:rPr>
                <w:sz w:val="22"/>
              </w:rPr>
              <w:t>-</w:t>
            </w:r>
            <w:r w:rsidRPr="008A4937">
              <w:rPr>
                <w:sz w:val="22"/>
              </w:rPr>
              <w:tab/>
              <w:t>Option 2: One CSI-RS resource</w:t>
            </w:r>
          </w:p>
          <w:p w14:paraId="61E11BF8" w14:textId="77777777" w:rsidR="00C73E2F" w:rsidRPr="008A4937" w:rsidRDefault="00C73E2F" w:rsidP="001D3533">
            <w:pPr>
              <w:pStyle w:val="B2"/>
              <w:spacing w:before="93"/>
              <w:rPr>
                <w:sz w:val="22"/>
              </w:rPr>
            </w:pPr>
            <w:r w:rsidRPr="008A4937">
              <w:rPr>
                <w:sz w:val="22"/>
              </w:rPr>
              <w:t>-</w:t>
            </w:r>
            <w:r w:rsidRPr="008A4937">
              <w:rPr>
                <w:sz w:val="22"/>
              </w:rPr>
              <w:tab/>
              <w:t>Option 2-1: Non-contiguous CSI-RS resource allocation</w:t>
            </w:r>
          </w:p>
          <w:p w14:paraId="13FAD316" w14:textId="77777777" w:rsidR="00C73E2F" w:rsidRPr="008A4937" w:rsidRDefault="00C73E2F" w:rsidP="001D3533">
            <w:pPr>
              <w:pStyle w:val="B2"/>
              <w:spacing w:before="93"/>
              <w:rPr>
                <w:sz w:val="22"/>
              </w:rPr>
            </w:pPr>
            <w:r w:rsidRPr="008A4937">
              <w:rPr>
                <w:sz w:val="22"/>
              </w:rPr>
              <w:t>-</w:t>
            </w:r>
            <w:r w:rsidRPr="008A4937">
              <w:rPr>
                <w:sz w:val="22"/>
              </w:rPr>
              <w:tab/>
              <w:t xml:space="preserve">Option 2-2: One contiguous CSI-RS resource allocation with non-contiguous CSI-RS resource derived by excluding frequency resources outside DL subband (s) </w:t>
            </w:r>
          </w:p>
        </w:tc>
      </w:tr>
    </w:tbl>
    <w:p w14:paraId="4473B2AC" w14:textId="77777777" w:rsidR="00C73E2F" w:rsidRDefault="00C73E2F" w:rsidP="008A4937">
      <w:pPr>
        <w:widowControl/>
        <w:autoSpaceDE w:val="0"/>
        <w:autoSpaceDN w:val="0"/>
        <w:spacing w:beforeLines="0" w:before="120" w:line="240" w:lineRule="auto"/>
        <w:jc w:val="center"/>
      </w:pPr>
      <w:r>
        <w:rPr>
          <w:noProof/>
        </w:rPr>
        <w:drawing>
          <wp:inline distT="0" distB="0" distL="0" distR="0" wp14:anchorId="59AD226F" wp14:editId="65A3EF5A">
            <wp:extent cx="2174400" cy="11196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4400" cy="1119600"/>
                    </a:xfrm>
                    <a:prstGeom prst="rect">
                      <a:avLst/>
                    </a:prstGeom>
                  </pic:spPr>
                </pic:pic>
              </a:graphicData>
            </a:graphic>
          </wp:inline>
        </w:drawing>
      </w:r>
    </w:p>
    <w:p w14:paraId="2DB74615" w14:textId="22CE9AF0" w:rsidR="00C73E2F" w:rsidRDefault="00C73E2F" w:rsidP="008A4937">
      <w:pPr>
        <w:pStyle w:val="a8"/>
        <w:widowControl/>
        <w:numPr>
          <w:ilvl w:val="0"/>
          <w:numId w:val="14"/>
        </w:numPr>
        <w:autoSpaceDE w:val="0"/>
        <w:autoSpaceDN w:val="0"/>
        <w:spacing w:before="93" w:line="240" w:lineRule="auto"/>
        <w:ind w:firstLineChars="0"/>
        <w:jc w:val="center"/>
      </w:pPr>
      <w:r>
        <w:t>Option 1</w:t>
      </w:r>
    </w:p>
    <w:p w14:paraId="6B0851E4" w14:textId="77777777" w:rsidR="00C73E2F" w:rsidRDefault="00C73E2F" w:rsidP="00C73E2F">
      <w:pPr>
        <w:widowControl/>
        <w:autoSpaceDE w:val="0"/>
        <w:autoSpaceDN w:val="0"/>
        <w:spacing w:before="93" w:line="240" w:lineRule="auto"/>
        <w:jc w:val="center"/>
      </w:pPr>
      <w:r>
        <w:rPr>
          <w:noProof/>
        </w:rPr>
        <w:lastRenderedPageBreak/>
        <w:drawing>
          <wp:inline distT="0" distB="0" distL="0" distR="0" wp14:anchorId="70D2DD0D" wp14:editId="5D2239DE">
            <wp:extent cx="2174400" cy="11196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74400" cy="1119600"/>
                    </a:xfrm>
                    <a:prstGeom prst="rect">
                      <a:avLst/>
                    </a:prstGeom>
                  </pic:spPr>
                </pic:pic>
              </a:graphicData>
            </a:graphic>
          </wp:inline>
        </w:drawing>
      </w:r>
      <w:r>
        <w:rPr>
          <w:rFonts w:hint="eastAsia"/>
        </w:rPr>
        <w:t xml:space="preserve"> </w:t>
      </w:r>
      <w:r>
        <w:t xml:space="preserve"> </w:t>
      </w:r>
      <w:r>
        <w:rPr>
          <w:noProof/>
        </w:rPr>
        <w:drawing>
          <wp:inline distT="0" distB="0" distL="0" distR="0" wp14:anchorId="4E429942" wp14:editId="0512E241">
            <wp:extent cx="2174400" cy="11196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74400" cy="1119600"/>
                    </a:xfrm>
                    <a:prstGeom prst="rect">
                      <a:avLst/>
                    </a:prstGeom>
                  </pic:spPr>
                </pic:pic>
              </a:graphicData>
            </a:graphic>
          </wp:inline>
        </w:drawing>
      </w:r>
    </w:p>
    <w:p w14:paraId="393A95DC" w14:textId="77777777" w:rsidR="00C73E2F" w:rsidRDefault="00C73E2F" w:rsidP="00C73E2F">
      <w:pPr>
        <w:widowControl/>
        <w:autoSpaceDE w:val="0"/>
        <w:autoSpaceDN w:val="0"/>
        <w:spacing w:before="93" w:line="240" w:lineRule="auto"/>
        <w:jc w:val="center"/>
      </w:pPr>
      <w:r>
        <w:t>(b) Option 2-1                              (c) Option 2-2</w:t>
      </w:r>
    </w:p>
    <w:p w14:paraId="1793E07B" w14:textId="798B39D0" w:rsidR="00C73E2F" w:rsidRDefault="00C73E2F" w:rsidP="008A4937">
      <w:pPr>
        <w:widowControl/>
        <w:autoSpaceDE w:val="0"/>
        <w:autoSpaceDN w:val="0"/>
        <w:spacing w:beforeLines="0" w:before="0" w:after="120" w:line="240" w:lineRule="auto"/>
        <w:jc w:val="center"/>
      </w:pPr>
      <w:r>
        <w:rPr>
          <w:rFonts w:hint="eastAsia"/>
        </w:rPr>
        <w:t>F</w:t>
      </w:r>
      <w:r>
        <w:t xml:space="preserve">ig. </w:t>
      </w:r>
      <w:r w:rsidR="00E95690">
        <w:t>1</w:t>
      </w:r>
      <w:r>
        <w:t xml:space="preserve"> CSI-RS resource</w:t>
      </w:r>
      <w:r w:rsidR="00595144">
        <w:t xml:space="preserve"> allocation</w:t>
      </w:r>
      <w:r>
        <w:t xml:space="preserve"> enhancement.</w:t>
      </w:r>
    </w:p>
    <w:p w14:paraId="46A185AC" w14:textId="469B98EF" w:rsidR="003D12FE" w:rsidRPr="003D12FE" w:rsidRDefault="003D12FE" w:rsidP="008A4937">
      <w:pPr>
        <w:widowControl/>
        <w:autoSpaceDE w:val="0"/>
        <w:autoSpaceDN w:val="0"/>
        <w:spacing w:beforeLines="0" w:before="0" w:after="120" w:line="240" w:lineRule="auto"/>
      </w:pPr>
      <w:r>
        <w:t xml:space="preserve">Option 1 utilizes two separate CSI-RS resources, each encompassing a set of consecutive RBs within each DL subband (as shown in Fig. 1(a)). However, it </w:t>
      </w:r>
      <w:r w:rsidR="00967527">
        <w:t xml:space="preserve">has a </w:t>
      </w:r>
      <w:r>
        <w:t xml:space="preserve">significant impact </w:t>
      </w:r>
      <w:r w:rsidR="00967527">
        <w:t xml:space="preserve">on </w:t>
      </w:r>
      <w:r>
        <w:t xml:space="preserve">CSI-RS </w:t>
      </w:r>
      <w:r w:rsidR="0082706A">
        <w:t xml:space="preserve">configuration </w:t>
      </w:r>
      <w:r>
        <w:t xml:space="preserve">and </w:t>
      </w:r>
      <w:r w:rsidR="0082706A">
        <w:t xml:space="preserve">CSI </w:t>
      </w:r>
      <w:r>
        <w:t xml:space="preserve">reporting framework. Option 2-1 introduces non-consecutive CSI-RS resource allocation across DL subbands using a single resource (Fig. 1(b)). This approach offers </w:t>
      </w:r>
      <w:r w:rsidR="005115B4">
        <w:t>better</w:t>
      </w:r>
      <w:r>
        <w:t xml:space="preserve"> flexibility as </w:t>
      </w:r>
      <w:r w:rsidR="002B3A55">
        <w:t xml:space="preserve">the </w:t>
      </w:r>
      <w:r>
        <w:t xml:space="preserve">CSI-RS resources can be positioned anywhere within the subbands. Option 2-2 reuses a single consecutive CSI-RS resource across both DL subbands, excluding frequency resources outside the subbands (Fig. 1(c)). While efficient in resource usage, it </w:t>
      </w:r>
      <w:r w:rsidR="000B2F7B">
        <w:t>has</w:t>
      </w:r>
      <w:r w:rsidR="00AA60ED">
        <w:t xml:space="preserve"> less </w:t>
      </w:r>
      <w:r>
        <w:t>flexibility compared to Option 2-1.</w:t>
      </w:r>
    </w:p>
    <w:p w14:paraId="77B5DFEE" w14:textId="7909AB74" w:rsidR="00C73E2F" w:rsidRPr="00F11B52" w:rsidRDefault="00C73E2F" w:rsidP="008A4937">
      <w:pPr>
        <w:widowControl/>
        <w:autoSpaceDE w:val="0"/>
        <w:autoSpaceDN w:val="0"/>
        <w:spacing w:beforeLines="0" w:before="0" w:after="120" w:line="240" w:lineRule="auto"/>
        <w:rPr>
          <w:i/>
        </w:rPr>
      </w:pPr>
      <w:r w:rsidRPr="00F11B52">
        <w:rPr>
          <w:b/>
          <w:i/>
        </w:rPr>
        <w:t xml:space="preserve">Proposal </w:t>
      </w:r>
      <w:r w:rsidR="00A131B2">
        <w:rPr>
          <w:b/>
          <w:i/>
        </w:rPr>
        <w:t>9</w:t>
      </w:r>
      <w:r w:rsidRPr="00F11B52">
        <w:rPr>
          <w:b/>
          <w:i/>
        </w:rPr>
        <w:t>:</w:t>
      </w:r>
      <w:r w:rsidRPr="00F11B52">
        <w:rPr>
          <w:i/>
        </w:rPr>
        <w:t xml:space="preserve"> S</w:t>
      </w:r>
      <w:r>
        <w:rPr>
          <w:i/>
        </w:rPr>
        <w:t xml:space="preserve">upport </w:t>
      </w:r>
      <w:r w:rsidR="002214B9">
        <w:rPr>
          <w:i/>
        </w:rPr>
        <w:t>the following</w:t>
      </w:r>
      <w:r>
        <w:rPr>
          <w:i/>
        </w:rPr>
        <w:t xml:space="preserve"> for CSI-RS resource </w:t>
      </w:r>
      <w:r w:rsidR="002214B9">
        <w:rPr>
          <w:i/>
        </w:rPr>
        <w:t xml:space="preserve">allocation </w:t>
      </w:r>
      <w:r>
        <w:rPr>
          <w:i/>
        </w:rPr>
        <w:t>for SBFD operation.</w:t>
      </w:r>
    </w:p>
    <w:p w14:paraId="175CAEDD" w14:textId="77777777" w:rsidR="00C73E2F" w:rsidRPr="00F3646F" w:rsidRDefault="00C73E2F" w:rsidP="008A4937">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5FBBC2AE" w14:textId="15A3C6DA" w:rsidR="00E14B91" w:rsidRPr="00A66D32" w:rsidRDefault="00C73E2F" w:rsidP="008A4937">
      <w:pPr>
        <w:widowControl/>
        <w:tabs>
          <w:tab w:val="left" w:pos="720"/>
          <w:tab w:val="left" w:pos="2880"/>
        </w:tabs>
        <w:spacing w:beforeLines="0" w:before="0" w:after="120" w:line="240" w:lineRule="auto"/>
        <w:rPr>
          <w:b/>
          <w:u w:val="single"/>
        </w:rPr>
      </w:pPr>
      <w:r>
        <w:rPr>
          <w:b/>
          <w:u w:val="single"/>
        </w:rPr>
        <w:t>Issue 2</w:t>
      </w:r>
      <w:r w:rsidR="00E14B91" w:rsidRPr="00A66D32">
        <w:rPr>
          <w:b/>
          <w:u w:val="single"/>
        </w:rPr>
        <w:t xml:space="preserve">: </w:t>
      </w:r>
      <w:r w:rsidR="004519BB">
        <w:rPr>
          <w:b/>
          <w:u w:val="single"/>
        </w:rPr>
        <w:t>H</w:t>
      </w:r>
      <w:r w:rsidRPr="008A4937">
        <w:rPr>
          <w:b/>
          <w:u w:val="single"/>
        </w:rPr>
        <w:t>andling of unaligned boundaries between SBFD subband(s) and RBG, CSI reporting subband, CSI-RS resource, PRG</w:t>
      </w:r>
    </w:p>
    <w:p w14:paraId="46ED0399" w14:textId="0E4DF25B" w:rsidR="004519BB" w:rsidRPr="008A4937" w:rsidRDefault="00785482" w:rsidP="008A4937">
      <w:pPr>
        <w:pStyle w:val="a8"/>
        <w:numPr>
          <w:ilvl w:val="0"/>
          <w:numId w:val="28"/>
        </w:numPr>
        <w:spacing w:beforeLines="0" w:before="0" w:after="120" w:line="240" w:lineRule="auto"/>
        <w:ind w:firstLineChars="0"/>
        <w:rPr>
          <w:b/>
        </w:rPr>
      </w:pPr>
      <w:r>
        <w:rPr>
          <w:b/>
        </w:rPr>
        <w:t>Issue 2</w:t>
      </w:r>
      <w:r w:rsidRPr="00A66D32">
        <w:rPr>
          <w:b/>
        </w:rPr>
        <w:t xml:space="preserve">-1: </w:t>
      </w:r>
      <w:r w:rsidR="0030062C" w:rsidRPr="008A4937">
        <w:rPr>
          <w:b/>
        </w:rPr>
        <w:t>Handling of unaligned boundaries between SBFD subband(s) and RBG</w:t>
      </w:r>
      <w:r w:rsidR="0030062C" w:rsidRPr="001E74C3">
        <w:rPr>
          <w:b/>
        </w:rPr>
        <w:t xml:space="preserve"> </w:t>
      </w:r>
    </w:p>
    <w:p w14:paraId="0DAFE638" w14:textId="25BC6E07" w:rsidR="004519BB" w:rsidRPr="009969F9" w:rsidRDefault="004519BB" w:rsidP="008A4937">
      <w:pPr>
        <w:spacing w:beforeLines="0" w:before="0" w:after="120" w:line="240" w:lineRule="auto"/>
      </w:pPr>
      <w:r>
        <w:t xml:space="preserve">For </w:t>
      </w:r>
      <w:r w:rsidR="002205B8" w:rsidRPr="00A66D32">
        <w:t>PDSCH</w:t>
      </w:r>
      <w:r w:rsidR="002205B8">
        <w:t xml:space="preserve"> FDRA type 0</w:t>
      </w:r>
      <w:r w:rsidR="002205B8" w:rsidRPr="002E3682">
        <w:t xml:space="preserve"> </w:t>
      </w:r>
      <w:r>
        <w:t>and</w:t>
      </w:r>
      <w:r w:rsidR="00194A61" w:rsidRPr="001E74C3">
        <w:t xml:space="preserve"> P</w:t>
      </w:r>
      <w:r w:rsidR="00194A61">
        <w:t>U</w:t>
      </w:r>
      <w:r w:rsidRPr="008A4937">
        <w:t>SCH</w:t>
      </w:r>
      <w:r>
        <w:t xml:space="preserve"> </w:t>
      </w:r>
      <w:r w:rsidR="00E1354F">
        <w:t xml:space="preserve">FDRA </w:t>
      </w:r>
      <w:r>
        <w:t>type 0</w:t>
      </w:r>
      <w:r w:rsidRPr="002E3682">
        <w:t xml:space="preserve"> in case of unaligned boundaries between RBG and SBFD subbands</w:t>
      </w:r>
      <w:r>
        <w:t>,</w:t>
      </w:r>
      <w:r w:rsidR="00132238" w:rsidDel="00132238">
        <w:t xml:space="preserve"> </w:t>
      </w:r>
      <w:r w:rsidR="00132238">
        <w:t>i</w:t>
      </w:r>
      <w:r>
        <w:rPr>
          <w:rFonts w:hint="eastAsia"/>
        </w:rPr>
        <w:t xml:space="preserve">t </w:t>
      </w:r>
      <w:r w:rsidR="00DD316D">
        <w:t>wa</w:t>
      </w:r>
      <w:r>
        <w:rPr>
          <w:rFonts w:hint="eastAsia"/>
        </w:rPr>
        <w:t>s agreed</w:t>
      </w:r>
      <w:r w:rsidR="00C137E3">
        <w:t xml:space="preserve"> </w:t>
      </w:r>
      <w:r w:rsidR="00BC5065">
        <w:t>at</w:t>
      </w:r>
      <w:r w:rsidR="00C137E3">
        <w:t xml:space="preserve"> the SI phase</w:t>
      </w:r>
      <w:r>
        <w:rPr>
          <w:rFonts w:hint="eastAsia"/>
        </w:rPr>
        <w:t xml:space="preserve"> that for SBFD-aware UEs, </w:t>
      </w:r>
      <w:r w:rsidRPr="007E0759">
        <w:t xml:space="preserve">the part of the DL RBG inside the </w:t>
      </w:r>
      <w:r w:rsidR="00A3041D">
        <w:t xml:space="preserve">SBFD </w:t>
      </w:r>
      <w:r w:rsidRPr="007E0759">
        <w:t xml:space="preserve">DL subband </w:t>
      </w:r>
      <w:r>
        <w:rPr>
          <w:rFonts w:hint="eastAsia"/>
        </w:rPr>
        <w:t xml:space="preserve">can be used and the part of the </w:t>
      </w:r>
      <w:r w:rsidR="00A3041D">
        <w:t xml:space="preserve">SBFD </w:t>
      </w:r>
      <w:r>
        <w:rPr>
          <w:rFonts w:hint="eastAsia"/>
        </w:rPr>
        <w:t>U</w:t>
      </w:r>
      <w:r w:rsidRPr="009969F9">
        <w:t xml:space="preserve">L RBG inside the </w:t>
      </w:r>
      <w:r>
        <w:rPr>
          <w:rFonts w:hint="eastAsia"/>
        </w:rPr>
        <w:t>U</w:t>
      </w:r>
      <w:r w:rsidRPr="009969F9">
        <w:t>L subband</w:t>
      </w:r>
      <w:r>
        <w:rPr>
          <w:rFonts w:hint="eastAsia"/>
        </w:rPr>
        <w:t xml:space="preserve"> can be used</w:t>
      </w:r>
      <w:r w:rsidRPr="007E0759">
        <w:t xml:space="preserve"> for better resource utilization</w:t>
      </w:r>
      <w:r>
        <w:rPr>
          <w:rFonts w:hint="eastAsia"/>
        </w:rPr>
        <w:t>.</w:t>
      </w:r>
      <w:r w:rsidRPr="00E605CA">
        <w:rPr>
          <w:rFonts w:hint="eastAsia"/>
        </w:rPr>
        <w:t xml:space="preserve"> </w:t>
      </w:r>
    </w:p>
    <w:p w14:paraId="301F9975" w14:textId="02BDF2D8" w:rsidR="004519BB" w:rsidRPr="001E74C3" w:rsidRDefault="004519BB" w:rsidP="008A4937">
      <w:pPr>
        <w:spacing w:beforeLines="0" w:before="0" w:after="120" w:line="240" w:lineRule="auto"/>
        <w:rPr>
          <w:i/>
        </w:rPr>
      </w:pPr>
      <w:r>
        <w:rPr>
          <w:rFonts w:cs="Times New Roman"/>
          <w:b/>
          <w:i/>
        </w:rPr>
        <w:t xml:space="preserve">Proposal </w:t>
      </w:r>
      <w:r w:rsidR="00A131B2">
        <w:rPr>
          <w:rFonts w:cs="Times New Roman"/>
          <w:b/>
          <w:i/>
        </w:rPr>
        <w:t>10</w:t>
      </w:r>
      <w:r>
        <w:rPr>
          <w:rFonts w:cs="Times New Roman"/>
          <w:b/>
          <w:i/>
        </w:rPr>
        <w:t xml:space="preserve">: </w:t>
      </w:r>
      <w:r w:rsidRPr="00B730C9">
        <w:rPr>
          <w:rFonts w:cs="Times New Roman"/>
          <w:i/>
        </w:rPr>
        <w:t>For</w:t>
      </w:r>
      <w:r w:rsidRPr="00631AF7">
        <w:t xml:space="preserve"> </w:t>
      </w:r>
      <w:r w:rsidR="00194A61">
        <w:rPr>
          <w:i/>
        </w:rPr>
        <w:t>PD</w:t>
      </w:r>
      <w:r w:rsidRPr="00631AF7">
        <w:rPr>
          <w:i/>
        </w:rPr>
        <w:t>SCH</w:t>
      </w:r>
      <w:r w:rsidR="00194A61">
        <w:rPr>
          <w:i/>
        </w:rPr>
        <w:t xml:space="preserve"> FDRA type 0</w:t>
      </w:r>
      <w:r>
        <w:rPr>
          <w:i/>
        </w:rPr>
        <w:t xml:space="preserve"> </w:t>
      </w:r>
      <w:r w:rsidR="00194A61">
        <w:rPr>
          <w:i/>
        </w:rPr>
        <w:t>and PU</w:t>
      </w:r>
      <w:r>
        <w:rPr>
          <w:i/>
        </w:rPr>
        <w:t>SCH</w:t>
      </w:r>
      <w:r w:rsidRPr="00631AF7">
        <w:rPr>
          <w:i/>
        </w:rPr>
        <w:t xml:space="preserve"> </w:t>
      </w:r>
      <w:r>
        <w:rPr>
          <w:i/>
        </w:rPr>
        <w:t>FDRA type 0,</w:t>
      </w:r>
      <w:r w:rsidRPr="001E74C3">
        <w:rPr>
          <w:i/>
        </w:rPr>
        <w:t xml:space="preserve"> </w:t>
      </w:r>
      <w:r w:rsidR="00194A61" w:rsidRPr="008A4937">
        <w:rPr>
          <w:i/>
        </w:rPr>
        <w:t>the part of the DL RBG inside the</w:t>
      </w:r>
      <w:r w:rsidR="00322DE5">
        <w:rPr>
          <w:i/>
        </w:rPr>
        <w:t xml:space="preserve"> SBFD</w:t>
      </w:r>
      <w:r w:rsidR="00194A61" w:rsidRPr="008A4937">
        <w:rPr>
          <w:i/>
        </w:rPr>
        <w:t xml:space="preserve"> DL subband and the part of the UL RBG inside the </w:t>
      </w:r>
      <w:r w:rsidR="00322DE5">
        <w:rPr>
          <w:i/>
        </w:rPr>
        <w:t xml:space="preserve">SBFD </w:t>
      </w:r>
      <w:r w:rsidR="00194A61" w:rsidRPr="008A4937">
        <w:rPr>
          <w:i/>
        </w:rPr>
        <w:t>UL subband can be used</w:t>
      </w:r>
      <w:r w:rsidR="001E44DC">
        <w:rPr>
          <w:i/>
        </w:rPr>
        <w:t xml:space="preserve"> respectively</w:t>
      </w:r>
      <w:r w:rsidRPr="001E74C3">
        <w:rPr>
          <w:i/>
        </w:rPr>
        <w:t>.</w:t>
      </w:r>
    </w:p>
    <w:p w14:paraId="0FF0A5FA" w14:textId="7F9A3249" w:rsidR="006042D6" w:rsidRPr="008A4937" w:rsidRDefault="00785482" w:rsidP="008A4937">
      <w:pPr>
        <w:pStyle w:val="a8"/>
        <w:numPr>
          <w:ilvl w:val="0"/>
          <w:numId w:val="28"/>
        </w:numPr>
        <w:spacing w:beforeLines="0" w:before="0" w:after="120" w:line="240" w:lineRule="auto"/>
        <w:ind w:firstLineChars="0"/>
        <w:rPr>
          <w:b/>
        </w:rPr>
      </w:pPr>
      <w:r>
        <w:rPr>
          <w:b/>
        </w:rPr>
        <w:t>Issue 2-2</w:t>
      </w:r>
      <w:r w:rsidRPr="00A66D32">
        <w:rPr>
          <w:b/>
        </w:rPr>
        <w:t>:</w:t>
      </w:r>
      <w:r>
        <w:rPr>
          <w:b/>
        </w:rPr>
        <w:t xml:space="preserve"> </w:t>
      </w:r>
      <w:r w:rsidR="0030062C" w:rsidRPr="008A4937">
        <w:rPr>
          <w:b/>
        </w:rPr>
        <w:t>Handling of unaligned boundaries between SBFD subband(s) and PRG</w:t>
      </w:r>
    </w:p>
    <w:p w14:paraId="24DF4630" w14:textId="407588B4" w:rsidR="006042D6" w:rsidRPr="00A15786" w:rsidRDefault="006042D6" w:rsidP="008A4937">
      <w:pPr>
        <w:spacing w:beforeLines="0" w:before="0" w:after="120" w:line="240" w:lineRule="auto"/>
      </w:pPr>
      <w:r w:rsidRPr="009969F9">
        <w:t xml:space="preserve">For SBFD-aware UEs, </w:t>
      </w:r>
      <w:r>
        <w:t xml:space="preserve">for </w:t>
      </w:r>
      <w:r w:rsidRPr="008A4937">
        <w:t xml:space="preserve">PDSCH, </w:t>
      </w:r>
      <w:r w:rsidR="000F7EF3" w:rsidRPr="008A4937">
        <w:t xml:space="preserve">the issue of </w:t>
      </w:r>
      <w:r w:rsidRPr="001E74C3">
        <w:t>PRG(s)</w:t>
      </w:r>
      <w:r w:rsidRPr="009969F9">
        <w:t xml:space="preserve"> with size of 2 and 4 that overlaps with </w:t>
      </w:r>
      <w:r w:rsidR="00B21D82">
        <w:t xml:space="preserve">SBFD </w:t>
      </w:r>
      <w:r w:rsidR="00B57315">
        <w:t xml:space="preserve">DL </w:t>
      </w:r>
      <w:r w:rsidRPr="009969F9">
        <w:t xml:space="preserve">subband boundary </w:t>
      </w:r>
      <w:r>
        <w:t>have been studied in SI stage</w:t>
      </w:r>
      <w:r w:rsidR="000277D4">
        <w:t>. I</w:t>
      </w:r>
      <w:r w:rsidRPr="00110C48">
        <w:t xml:space="preserve">f the part of DL PRG inside the </w:t>
      </w:r>
      <w:r w:rsidR="00B21D82">
        <w:t xml:space="preserve">SBFD </w:t>
      </w:r>
      <w:r w:rsidRPr="00110C48">
        <w:t>DL subband can be used, better scheduling flexibility and resource utilization can be achieved, however degraded channel estimation quality in the partial PRG is expected compared to a PRG due to limited RBs in the partial PRG.</w:t>
      </w:r>
      <w:r>
        <w:rPr>
          <w:rFonts w:hint="eastAsia"/>
        </w:rPr>
        <w:t xml:space="preserve"> </w:t>
      </w:r>
      <w:r w:rsidR="0035602C">
        <w:t xml:space="preserve">And </w:t>
      </w:r>
      <w:r w:rsidR="00B76F9C">
        <w:t>i</w:t>
      </w:r>
      <w:r>
        <w:rPr>
          <w:rFonts w:hint="eastAsia"/>
        </w:rPr>
        <w:t>t is noted that UE complexity could increase</w:t>
      </w:r>
      <w:r>
        <w:t>.</w:t>
      </w:r>
      <w:r w:rsidR="00A15786">
        <w:t xml:space="preserve"> I</w:t>
      </w:r>
      <w:r w:rsidR="000F18B5">
        <w:t xml:space="preserve">n our view, </w:t>
      </w:r>
      <w:r w:rsidR="00A15786">
        <w:t xml:space="preserve">considering the </w:t>
      </w:r>
      <w:r w:rsidR="009510E6">
        <w:t xml:space="preserve">improved </w:t>
      </w:r>
      <w:r w:rsidR="002D7E7E">
        <w:t xml:space="preserve">scheduling flexibility and </w:t>
      </w:r>
      <w:r w:rsidR="009510E6">
        <w:t>resource u</w:t>
      </w:r>
      <w:r w:rsidR="00F333F8">
        <w:t>sage</w:t>
      </w:r>
      <w:r w:rsidR="00A15786">
        <w:t xml:space="preserve">, the </w:t>
      </w:r>
      <w:r w:rsidR="009510E6">
        <w:t>increased UE complexity</w:t>
      </w:r>
      <w:r w:rsidR="00A15786">
        <w:t xml:space="preserve"> </w:t>
      </w:r>
      <w:r w:rsidR="00F333F8">
        <w:t xml:space="preserve">is </w:t>
      </w:r>
      <w:r w:rsidR="00A15786">
        <w:t>acceptable.</w:t>
      </w:r>
      <w:r w:rsidR="00536904">
        <w:t xml:space="preserve"> </w:t>
      </w:r>
    </w:p>
    <w:p w14:paraId="24946E0A" w14:textId="41793E47" w:rsidR="006042D6" w:rsidRPr="00596D62" w:rsidRDefault="006042D6" w:rsidP="008A4937">
      <w:pPr>
        <w:spacing w:beforeLines="0" w:before="0" w:after="120" w:line="240" w:lineRule="auto"/>
        <w:rPr>
          <w:i/>
        </w:rPr>
      </w:pPr>
      <w:r>
        <w:rPr>
          <w:rFonts w:cs="Times New Roman"/>
          <w:b/>
          <w:i/>
        </w:rPr>
        <w:t xml:space="preserve">Proposal </w:t>
      </w:r>
      <w:r w:rsidR="00A131B2">
        <w:rPr>
          <w:rFonts w:cs="Times New Roman"/>
          <w:b/>
          <w:i/>
        </w:rPr>
        <w:t>11</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sidR="00BF6585">
        <w:rPr>
          <w:i/>
        </w:rPr>
        <w:t xml:space="preserve">SBFD </w:t>
      </w:r>
      <w:r w:rsidRPr="009164ED">
        <w:rPr>
          <w:i/>
        </w:rPr>
        <w:t>DL subband can be used</w:t>
      </w:r>
      <w:r>
        <w:rPr>
          <w:i/>
        </w:rPr>
        <w:t xml:space="preserve"> if</w:t>
      </w:r>
      <w:r w:rsidRPr="00596D62">
        <w:t xml:space="preserve"> </w:t>
      </w:r>
      <w:r w:rsidRPr="00596D62">
        <w:rPr>
          <w:i/>
        </w:rPr>
        <w:t>PRG(s) with size of 2 and 4 that overlaps with subband boundary.</w:t>
      </w:r>
    </w:p>
    <w:p w14:paraId="11ACD819" w14:textId="4C812CD3" w:rsidR="0030062C" w:rsidRPr="008A4937" w:rsidRDefault="00A627F3" w:rsidP="008A4937">
      <w:pPr>
        <w:pStyle w:val="a8"/>
        <w:numPr>
          <w:ilvl w:val="0"/>
          <w:numId w:val="28"/>
        </w:numPr>
        <w:spacing w:beforeLines="0" w:before="0" w:after="120" w:line="240" w:lineRule="auto"/>
        <w:ind w:firstLineChars="0"/>
        <w:rPr>
          <w:b/>
        </w:rPr>
      </w:pPr>
      <w:r>
        <w:rPr>
          <w:b/>
        </w:rPr>
        <w:t>Issue 2</w:t>
      </w:r>
      <w:r w:rsidR="00DE2D1B">
        <w:rPr>
          <w:b/>
        </w:rPr>
        <w:t>-3</w:t>
      </w:r>
      <w:r w:rsidRPr="00A66D32">
        <w:rPr>
          <w:b/>
        </w:rPr>
        <w:t>:</w:t>
      </w:r>
      <w:r>
        <w:rPr>
          <w:b/>
        </w:rPr>
        <w:t xml:space="preserve"> </w:t>
      </w:r>
      <w:r w:rsidR="0030062C" w:rsidRPr="008A4937">
        <w:rPr>
          <w:b/>
        </w:rPr>
        <w:t>Handling of unaligned boundaries between SBFD subband(s) and CSI-RS resource</w:t>
      </w:r>
    </w:p>
    <w:p w14:paraId="053B3AE4" w14:textId="097D496E" w:rsidR="008966CB" w:rsidRDefault="009B2896" w:rsidP="008A4937">
      <w:pPr>
        <w:widowControl/>
        <w:autoSpaceDE w:val="0"/>
        <w:autoSpaceDN w:val="0"/>
        <w:spacing w:beforeLines="0" w:before="0" w:after="120" w:line="240" w:lineRule="auto"/>
        <w:rPr>
          <w:lang w:eastAsia="sv-SE"/>
        </w:rPr>
      </w:pPr>
      <w:r>
        <w:t xml:space="preserve">In </w:t>
      </w:r>
      <w:r w:rsidR="00652E5E">
        <w:t>current</w:t>
      </w:r>
      <w:r>
        <w:t xml:space="preserve"> specification, </w:t>
      </w:r>
      <w:r w:rsidR="007A7F68">
        <w:t>the</w:t>
      </w:r>
      <w:r w:rsidR="00F55E44">
        <w:t xml:space="preserve"> number of RB</w:t>
      </w:r>
      <w:r w:rsidR="007A4FE6">
        <w:t>s</w:t>
      </w:r>
      <w:r w:rsidR="00F55E44">
        <w:t xml:space="preserve"> of</w:t>
      </w:r>
      <w:r w:rsidR="007A7F68">
        <w:t xml:space="preserve"> </w:t>
      </w:r>
      <w:r w:rsidR="009F7C0A">
        <w:t xml:space="preserve">a </w:t>
      </w:r>
      <w:r w:rsidR="007A7F68">
        <w:t xml:space="preserve">CSI-RS </w:t>
      </w:r>
      <w:r w:rsidR="00B73B42">
        <w:t xml:space="preserve">resource </w:t>
      </w:r>
      <w:r w:rsidR="009F7C0A">
        <w:t xml:space="preserve">is </w:t>
      </w:r>
      <w:r w:rsidR="00AE5268">
        <w:t>integer</w:t>
      </w:r>
      <w:r w:rsidR="009F7C0A">
        <w:t xml:space="preserve"> </w:t>
      </w:r>
      <w:r w:rsidR="00ED3A6C">
        <w:t xml:space="preserve">multiples of 4. </w:t>
      </w:r>
      <w:r w:rsidR="00ED3A6C" w:rsidRPr="00C0503E">
        <w:rPr>
          <w:lang w:eastAsia="sv-SE"/>
        </w:rPr>
        <w:t>The smallest configurable number is the minimum of 24 and the width of the associated BWP. If the configured value is larger than the width of the corresponding BWP, the UE shall assume that the actual CSI-RS bandwidth is equal to the width of the BWP.</w:t>
      </w:r>
      <w:r w:rsidR="00C0022F">
        <w:rPr>
          <w:lang w:eastAsia="sv-SE"/>
        </w:rPr>
        <w:t xml:space="preserve"> </w:t>
      </w:r>
      <w:r w:rsidR="008966CB">
        <w:rPr>
          <w:lang w:eastAsia="sv-SE"/>
        </w:rPr>
        <w:t>For a CSI-RS</w:t>
      </w:r>
      <w:r w:rsidR="007C1603">
        <w:rPr>
          <w:lang w:eastAsia="sv-SE"/>
        </w:rPr>
        <w:t xml:space="preserve"> resource</w:t>
      </w:r>
      <w:r w:rsidR="008966CB">
        <w:rPr>
          <w:lang w:eastAsia="sv-SE"/>
        </w:rPr>
        <w:t xml:space="preserve"> in SBFD symbols</w:t>
      </w:r>
      <w:r w:rsidR="008966CB">
        <w:rPr>
          <w:rFonts w:hint="eastAsia"/>
        </w:rPr>
        <w:t>,</w:t>
      </w:r>
      <w:r w:rsidR="008966CB">
        <w:t xml:space="preserve"> </w:t>
      </w:r>
      <w:r w:rsidR="00F06EA7">
        <w:t xml:space="preserve">the </w:t>
      </w:r>
      <w:r w:rsidR="007C1603">
        <w:t>RBs</w:t>
      </w:r>
      <w:r w:rsidR="008966CB">
        <w:t xml:space="preserve"> of the CSI-RS</w:t>
      </w:r>
      <w:r w:rsidR="007C1603">
        <w:t xml:space="preserve"> resource</w:t>
      </w:r>
      <w:r w:rsidR="008966CB">
        <w:t xml:space="preserve"> may be outside</w:t>
      </w:r>
      <w:r w:rsidR="00C3474E">
        <w:t xml:space="preserve"> SBFD</w:t>
      </w:r>
      <w:r w:rsidR="008966CB">
        <w:t xml:space="preserve"> DL subband</w:t>
      </w:r>
      <w:r w:rsidR="008966CB">
        <w:rPr>
          <w:rFonts w:hint="eastAsia"/>
        </w:rPr>
        <w:t>(</w:t>
      </w:r>
      <w:r w:rsidR="008966CB">
        <w:t xml:space="preserve">s). </w:t>
      </w:r>
      <w:r w:rsidR="00D36838">
        <w:t xml:space="preserve">Reusing the legacy rules </w:t>
      </w:r>
      <w:r w:rsidR="00A655AC">
        <w:t>of</w:t>
      </w:r>
      <w:r w:rsidR="00D36838">
        <w:t xml:space="preserve"> determining </w:t>
      </w:r>
      <w:r w:rsidR="00A655AC">
        <w:t>actual bandwidth CSI-R</w:t>
      </w:r>
      <w:r w:rsidR="007C1603">
        <w:t xml:space="preserve">S, only DL RBs </w:t>
      </w:r>
      <w:r w:rsidR="00CE70F3">
        <w:t>of the CSI-RS resource within SBFD DL subband(s)</w:t>
      </w:r>
      <w:r w:rsidR="004A4381">
        <w:t xml:space="preserve"> are valid.</w:t>
      </w:r>
    </w:p>
    <w:p w14:paraId="6417940F" w14:textId="7A2F7437" w:rsidR="008966CB" w:rsidRPr="00596D62" w:rsidRDefault="008966CB" w:rsidP="008A4937">
      <w:pPr>
        <w:spacing w:beforeLines="0" w:before="0" w:after="120" w:line="240" w:lineRule="auto"/>
        <w:rPr>
          <w:i/>
        </w:rPr>
      </w:pPr>
      <w:r>
        <w:rPr>
          <w:rFonts w:cs="Times New Roman"/>
          <w:b/>
          <w:i/>
        </w:rPr>
        <w:t xml:space="preserve">Proposal </w:t>
      </w:r>
      <w:r w:rsidR="00A131B2">
        <w:rPr>
          <w:rFonts w:cs="Times New Roman"/>
          <w:b/>
          <w:i/>
        </w:rPr>
        <w:t>12</w:t>
      </w:r>
      <w:r>
        <w:rPr>
          <w:rFonts w:cs="Times New Roman"/>
          <w:b/>
          <w:i/>
        </w:rPr>
        <w:t xml:space="preserve">: </w:t>
      </w:r>
      <w:r w:rsidRPr="00B730C9">
        <w:rPr>
          <w:rFonts w:cs="Times New Roman"/>
          <w:i/>
        </w:rPr>
        <w:t>For</w:t>
      </w:r>
      <w:r w:rsidRPr="008A4937">
        <w:rPr>
          <w:i/>
        </w:rPr>
        <w:t xml:space="preserve"> </w:t>
      </w:r>
      <w:r w:rsidR="004A4381" w:rsidRPr="008A4937">
        <w:rPr>
          <w:i/>
        </w:rPr>
        <w:t xml:space="preserve">a </w:t>
      </w:r>
      <w:r w:rsidR="004A4381" w:rsidRPr="0053202D">
        <w:rPr>
          <w:i/>
        </w:rPr>
        <w:t>CSI-RS</w:t>
      </w:r>
      <w:r w:rsidR="004A4381">
        <w:rPr>
          <w:i/>
        </w:rPr>
        <w:t xml:space="preserve"> resource which overlaps with SBFD subband boundaries, </w:t>
      </w:r>
      <w:r w:rsidR="0053202D">
        <w:rPr>
          <w:i/>
        </w:rPr>
        <w:t>only CSI-RS resou</w:t>
      </w:r>
      <w:r w:rsidR="00C06D45">
        <w:rPr>
          <w:i/>
        </w:rPr>
        <w:t>r</w:t>
      </w:r>
      <w:r w:rsidR="0053202D">
        <w:rPr>
          <w:i/>
        </w:rPr>
        <w:t xml:space="preserve">ces within DL subband(s) are valid for </w:t>
      </w:r>
      <w:r w:rsidR="00FA086E">
        <w:rPr>
          <w:i/>
        </w:rPr>
        <w:t xml:space="preserve">an </w:t>
      </w:r>
      <w:r w:rsidR="0053202D">
        <w:rPr>
          <w:i/>
        </w:rPr>
        <w:t>SBFD-aware UE.</w:t>
      </w:r>
    </w:p>
    <w:p w14:paraId="359B50CB" w14:textId="58776681" w:rsidR="00131DBF" w:rsidRPr="00A66D32" w:rsidRDefault="00131DBF" w:rsidP="008A4937">
      <w:pPr>
        <w:pStyle w:val="a8"/>
        <w:numPr>
          <w:ilvl w:val="0"/>
          <w:numId w:val="28"/>
        </w:numPr>
        <w:spacing w:beforeLines="0" w:before="0" w:after="120" w:line="240" w:lineRule="auto"/>
        <w:ind w:firstLineChars="0"/>
        <w:rPr>
          <w:b/>
        </w:rPr>
      </w:pPr>
      <w:r>
        <w:rPr>
          <w:b/>
        </w:rPr>
        <w:t>Issue 2-</w:t>
      </w:r>
      <w:r w:rsidR="00DE2D1B">
        <w:rPr>
          <w:b/>
        </w:rPr>
        <w:t>4</w:t>
      </w:r>
      <w:r w:rsidRPr="00A66D32">
        <w:rPr>
          <w:b/>
        </w:rPr>
        <w:t>:</w:t>
      </w:r>
      <w:r>
        <w:rPr>
          <w:b/>
        </w:rPr>
        <w:t xml:space="preserve"> </w:t>
      </w:r>
      <w:r w:rsidRPr="00A66D32">
        <w:rPr>
          <w:b/>
        </w:rPr>
        <w:t>Handling of unaligned boundaries between SBFD subband(s) and CSI reporting subband</w:t>
      </w:r>
    </w:p>
    <w:p w14:paraId="22773CDC" w14:textId="2676C2D3" w:rsidR="00131DBF" w:rsidRDefault="00131DBF" w:rsidP="008A4937">
      <w:pPr>
        <w:widowControl/>
        <w:autoSpaceDE w:val="0"/>
        <w:autoSpaceDN w:val="0"/>
        <w:spacing w:beforeLines="0" w:before="0" w:after="120" w:line="240" w:lineRule="auto"/>
      </w:pPr>
      <w:r>
        <w:lastRenderedPageBreak/>
        <w:t xml:space="preserve">Similar to </w:t>
      </w:r>
      <w:r w:rsidR="00D9331F">
        <w:t xml:space="preserve">RBG, </w:t>
      </w:r>
      <w:r>
        <w:t>PRG</w:t>
      </w:r>
      <w:r w:rsidR="00D9331F">
        <w:t>, CSI-RS</w:t>
      </w:r>
      <w:r>
        <w:t>, the CSI report</w:t>
      </w:r>
      <w:r w:rsidR="009A1EB6">
        <w:t>ing</w:t>
      </w:r>
      <w:r>
        <w:t xml:space="preserve"> subbands </w:t>
      </w:r>
      <w:r w:rsidR="00122421">
        <w:t xml:space="preserve">should </w:t>
      </w:r>
      <w:r>
        <w:t>only contain DL RBs in the</w:t>
      </w:r>
      <w:r w:rsidR="003845BF" w:rsidRPr="003845BF">
        <w:t xml:space="preserve"> </w:t>
      </w:r>
      <w:r w:rsidR="003845BF">
        <w:t>SBFD</w:t>
      </w:r>
      <w:r>
        <w:t xml:space="preserve"> DL subband</w:t>
      </w:r>
      <w:r w:rsidR="003845BF">
        <w:t>(</w:t>
      </w:r>
      <w:r w:rsidR="00E85FDE">
        <w:t>s</w:t>
      </w:r>
      <w:r w:rsidR="003845BF">
        <w:t>)</w:t>
      </w:r>
      <w:r>
        <w:t>, as shown in Figure 2.</w:t>
      </w:r>
      <w:r w:rsidR="00D9331F">
        <w:t xml:space="preserve"> And in SI stage, it </w:t>
      </w:r>
      <w:r w:rsidR="00122421">
        <w:t>wa</w:t>
      </w:r>
      <w:r w:rsidR="00D9331F">
        <w:t xml:space="preserve">s </w:t>
      </w:r>
      <w:r w:rsidR="00B87BAE">
        <w:t>already agreed that for a CSI reporting subband which overlaps with SBFD subband boundaries, CSI report is derived based on CSI-RS resources excluding CSI-RS resource outside SBFD DL subband</w:t>
      </w:r>
      <w:r w:rsidR="00B87BAE">
        <w:rPr>
          <w:rFonts w:hint="eastAsia"/>
        </w:rPr>
        <w:t>(</w:t>
      </w:r>
      <w:r w:rsidR="00B87BAE">
        <w:t>s)</w:t>
      </w:r>
      <w:r w:rsidR="00B155CA">
        <w:t>.</w:t>
      </w:r>
    </w:p>
    <w:p w14:paraId="536697D7" w14:textId="77777777" w:rsidR="00131DBF" w:rsidRDefault="00131DBF" w:rsidP="008A4937">
      <w:pPr>
        <w:widowControl/>
        <w:autoSpaceDE w:val="0"/>
        <w:autoSpaceDN w:val="0"/>
        <w:spacing w:beforeLines="0" w:before="0" w:after="120" w:line="240" w:lineRule="auto"/>
        <w:jc w:val="center"/>
      </w:pPr>
      <w:r>
        <w:rPr>
          <w:noProof/>
        </w:rPr>
        <w:drawing>
          <wp:inline distT="0" distB="0" distL="0" distR="0" wp14:anchorId="499AE864" wp14:editId="1BDF6EA2">
            <wp:extent cx="3157200" cy="1119600"/>
            <wp:effectExtent l="0" t="0" r="571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7200" cy="1119600"/>
                    </a:xfrm>
                    <a:prstGeom prst="rect">
                      <a:avLst/>
                    </a:prstGeom>
                  </pic:spPr>
                </pic:pic>
              </a:graphicData>
            </a:graphic>
          </wp:inline>
        </w:drawing>
      </w:r>
    </w:p>
    <w:p w14:paraId="21DBFDBB" w14:textId="77777777" w:rsidR="00131DBF" w:rsidRPr="00382652" w:rsidRDefault="00131DBF" w:rsidP="008A4937">
      <w:pPr>
        <w:widowControl/>
        <w:autoSpaceDE w:val="0"/>
        <w:autoSpaceDN w:val="0"/>
        <w:spacing w:beforeLines="0" w:before="0" w:after="120" w:line="240" w:lineRule="auto"/>
        <w:jc w:val="center"/>
      </w:pPr>
      <w:r>
        <w:rPr>
          <w:rFonts w:hint="eastAsia"/>
        </w:rPr>
        <w:t>F</w:t>
      </w:r>
      <w:r>
        <w:t>ig. 2 CSI-RS report enhancement.</w:t>
      </w:r>
    </w:p>
    <w:p w14:paraId="0FA1B49F" w14:textId="1B644827" w:rsidR="00131DBF" w:rsidRDefault="00131DBF" w:rsidP="008A4937">
      <w:pPr>
        <w:spacing w:beforeLines="0" w:before="0" w:after="120" w:line="240" w:lineRule="auto"/>
        <w:rPr>
          <w:i/>
        </w:rPr>
      </w:pPr>
      <w:r w:rsidRPr="00971B58">
        <w:rPr>
          <w:rFonts w:hint="eastAsia"/>
          <w:b/>
          <w:i/>
        </w:rPr>
        <w:t>P</w:t>
      </w:r>
      <w:r w:rsidRPr="00971B58">
        <w:rPr>
          <w:b/>
          <w:i/>
        </w:rPr>
        <w:t xml:space="preserve">roposal </w:t>
      </w:r>
      <w:r>
        <w:rPr>
          <w:b/>
          <w:i/>
        </w:rPr>
        <w:t>1</w:t>
      </w:r>
      <w:r w:rsidR="00A131B2">
        <w:rPr>
          <w:b/>
          <w:i/>
        </w:rPr>
        <w:t>3</w:t>
      </w:r>
      <w:r w:rsidRPr="00971B58">
        <w:rPr>
          <w:i/>
        </w:rPr>
        <w:t>:</w:t>
      </w:r>
      <w:r>
        <w:rPr>
          <w:i/>
        </w:rPr>
        <w:t xml:space="preserve"> </w:t>
      </w:r>
      <w:r w:rsidR="00B155CA">
        <w:rPr>
          <w:i/>
        </w:rPr>
        <w:t>F</w:t>
      </w:r>
      <w:r w:rsidR="00B155CA" w:rsidRPr="008A4937">
        <w:rPr>
          <w:i/>
        </w:rPr>
        <w:t>or a CSI reporting subband which overlaps with SBFD subband boundaries, CSI report is derived based on CSI-RS resources excluding CSI-RS resource outside SBFD DL subband(s).</w:t>
      </w:r>
    </w:p>
    <w:p w14:paraId="3A56C629" w14:textId="77777777" w:rsidR="008C797F" w:rsidRPr="008A4937" w:rsidRDefault="008C797F" w:rsidP="008A4937">
      <w:pPr>
        <w:spacing w:beforeLines="0" w:before="0" w:after="120" w:line="240" w:lineRule="auto"/>
        <w:rPr>
          <w:rFonts w:eastAsia="宋体" w:cs="Times New Roman"/>
          <w:b/>
          <w:bCs/>
          <w:kern w:val="0"/>
          <w:sz w:val="28"/>
          <w:szCs w:val="28"/>
        </w:rPr>
      </w:pPr>
    </w:p>
    <w:p w14:paraId="6E014FC5" w14:textId="0046ED8C"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Enhancements on physical channels/signals and procedure across SBFD symbols and non-SBFD symbols in different slots</w:t>
      </w:r>
    </w:p>
    <w:p w14:paraId="5DB60A85" w14:textId="20198A12" w:rsidR="00E14B91" w:rsidRDefault="00E14B91" w:rsidP="008A4937">
      <w:pPr>
        <w:spacing w:beforeLines="0" w:before="0" w:after="120" w:line="240" w:lineRule="auto"/>
      </w:pPr>
      <w:r w:rsidRPr="00A66D32">
        <w:t>In this section</w:t>
      </w:r>
      <w:r>
        <w:rPr>
          <w:rFonts w:hint="eastAsia"/>
        </w:rPr>
        <w:t>,</w:t>
      </w:r>
      <w:r>
        <w:t xml:space="preserve"> we discuss the following </w:t>
      </w:r>
      <w:r w:rsidR="003932D8">
        <w:t xml:space="preserve">related objectives </w:t>
      </w:r>
      <w:r>
        <w:t>in the WID [1].</w:t>
      </w:r>
    </w:p>
    <w:tbl>
      <w:tblPr>
        <w:tblStyle w:val="a7"/>
        <w:tblW w:w="0" w:type="auto"/>
        <w:tblLook w:val="04A0" w:firstRow="1" w:lastRow="0" w:firstColumn="1" w:lastColumn="0" w:noHBand="0" w:noVBand="1"/>
      </w:tblPr>
      <w:tblGrid>
        <w:gridCol w:w="9305"/>
      </w:tblGrid>
      <w:tr w:rsidR="00E14B91" w14:paraId="5939F61F" w14:textId="77777777" w:rsidTr="00E14B91">
        <w:tc>
          <w:tcPr>
            <w:tcW w:w="9305" w:type="dxa"/>
          </w:tcPr>
          <w:p w14:paraId="0DDEF8E9" w14:textId="77777777" w:rsidR="00E14B91" w:rsidRPr="008A4937" w:rsidRDefault="00E14B91"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E14B91">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DF6CDD"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transmission or reception in SBFD symbols and non-SBFD symbols with different available frequency resource in different slots</w:t>
            </w:r>
          </w:p>
          <w:p w14:paraId="2C7680DA" w14:textId="0C8E66F5" w:rsidR="00E14B91" w:rsidRPr="00A66D32"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CSI report of which associated CSI-RS instances occur in both SBFD symbols and non-SBFD symbols in different slots</w:t>
            </w:r>
          </w:p>
        </w:tc>
      </w:tr>
    </w:tbl>
    <w:p w14:paraId="79C604BD" w14:textId="1DDB96F9" w:rsidR="008B31A8" w:rsidRDefault="008B31A8" w:rsidP="00D769F6">
      <w:pPr>
        <w:widowControl/>
        <w:tabs>
          <w:tab w:val="left" w:pos="720"/>
          <w:tab w:val="left" w:pos="2880"/>
        </w:tabs>
        <w:spacing w:beforeLines="0" w:before="120" w:after="120" w:line="240" w:lineRule="auto"/>
        <w:rPr>
          <w:b/>
          <w:u w:val="single"/>
        </w:rPr>
      </w:pPr>
      <w:r w:rsidRPr="008A4937">
        <w:rPr>
          <w:b/>
          <w:u w:val="single"/>
        </w:rPr>
        <w:t xml:space="preserve">Issue </w:t>
      </w:r>
      <w:r w:rsidR="00B34FD1" w:rsidRPr="008A4937">
        <w:rPr>
          <w:b/>
          <w:u w:val="single"/>
        </w:rPr>
        <w:t>1</w:t>
      </w:r>
      <w:r w:rsidRPr="008A4937">
        <w:rPr>
          <w:b/>
          <w:u w:val="single"/>
        </w:rPr>
        <w:t>: Resource allocation in frequency domain for transmission or reception in SBFD symbols and non-SBFD symbols with different available frequency resource in different slots</w:t>
      </w:r>
    </w:p>
    <w:p w14:paraId="63B4D52F" w14:textId="0ED2A89D" w:rsidR="001C4671" w:rsidRDefault="001C4671" w:rsidP="008A4937">
      <w:pPr>
        <w:spacing w:beforeLines="0" w:before="0" w:after="120" w:line="240" w:lineRule="auto"/>
      </w:pPr>
      <w:r>
        <w:t>The following options have been studied in SI stage and captured in TR</w:t>
      </w:r>
      <w:r w:rsidR="00D173BB">
        <w:t xml:space="preserve"> </w:t>
      </w:r>
      <w:r>
        <w:t>38.858</w:t>
      </w:r>
      <w:r w:rsidR="00027E41">
        <w:t xml:space="preserve"> [2]</w:t>
      </w:r>
      <w:r>
        <w:t>.</w:t>
      </w:r>
    </w:p>
    <w:tbl>
      <w:tblPr>
        <w:tblStyle w:val="a7"/>
        <w:tblW w:w="5000" w:type="pct"/>
        <w:tblLook w:val="04A0" w:firstRow="1" w:lastRow="0" w:firstColumn="1" w:lastColumn="0" w:noHBand="0" w:noVBand="1"/>
      </w:tblPr>
      <w:tblGrid>
        <w:gridCol w:w="9305"/>
      </w:tblGrid>
      <w:tr w:rsidR="001C4671" w14:paraId="73237144" w14:textId="77777777" w:rsidTr="001D3533">
        <w:tc>
          <w:tcPr>
            <w:tcW w:w="5000" w:type="pct"/>
          </w:tcPr>
          <w:p w14:paraId="2B634A1C" w14:textId="77777777" w:rsidR="001C4671" w:rsidRPr="00AF2E70" w:rsidRDefault="001C4671" w:rsidP="001D3533">
            <w:pPr>
              <w:spacing w:before="93"/>
            </w:pPr>
            <w:r w:rsidRPr="00AF2E70">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1B1EEC71"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 Separate FDRA determination for SBFD slots and non-SBFD slots. </w:t>
            </w:r>
          </w:p>
          <w:p w14:paraId="0C615D7B"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1-1: Separate FDRA configurations/indications for SBFD slots and non-SBFD slots</w:t>
            </w:r>
          </w:p>
          <w:p w14:paraId="0E4BF48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1-2: Separate frequency resources determined for SBFD slots and non-SBFD slots based on single FDRA configuration/indication </w:t>
            </w:r>
          </w:p>
          <w:p w14:paraId="12F0A56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1-3: single FDRA configuration/indication and RB offset(s)</w:t>
            </w:r>
          </w:p>
          <w:p w14:paraId="35062966"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2: Perform rate matching or puncturing on the RBs outside DL/UL subbands for DL/UL channels/signals. </w:t>
            </w:r>
          </w:p>
          <w:p w14:paraId="486F04BF" w14:textId="77777777" w:rsidR="001C4671" w:rsidRPr="00AB6ADD" w:rsidRDefault="001C4671" w:rsidP="001D3533">
            <w:pPr>
              <w:widowControl/>
              <w:numPr>
                <w:ilvl w:val="0"/>
                <w:numId w:val="16"/>
              </w:numPr>
              <w:adjustRightInd/>
              <w:snapToGrid/>
              <w:spacing w:beforeLines="0" w:before="0" w:line="240" w:lineRule="auto"/>
              <w:jc w:val="left"/>
            </w:pPr>
            <w:r w:rsidRPr="00AB6ADD">
              <w:rPr>
                <w:rFonts w:eastAsiaTheme="minorEastAsia" w:cstheme="minorBidi"/>
                <w:kern w:val="2"/>
                <w:szCs w:val="22"/>
              </w:rPr>
              <w:t>Option 3: A DL/UL channel/signal overlapping with RBs outside DL/UL subbands in a SBFD slot is dropped or postponed.</w:t>
            </w:r>
          </w:p>
          <w:p w14:paraId="6615F34B" w14:textId="77777777" w:rsidR="001C4671" w:rsidRPr="00AB6ADD" w:rsidRDefault="001C4671" w:rsidP="001D3533">
            <w:pPr>
              <w:spacing w:before="93"/>
            </w:pPr>
            <w:r w:rsidRPr="00AF2E70">
              <w:t>Note: Different options can be studied for different signals/channels.</w:t>
            </w:r>
          </w:p>
        </w:tc>
      </w:tr>
    </w:tbl>
    <w:p w14:paraId="5D23F420" w14:textId="544AC95D" w:rsidR="00267501" w:rsidRPr="00267501" w:rsidRDefault="007F1BE7" w:rsidP="0061088C">
      <w:pPr>
        <w:spacing w:beforeLines="0" w:before="120" w:after="120" w:line="240" w:lineRule="auto"/>
      </w:pPr>
      <w:r>
        <w:rPr>
          <w:rFonts w:hint="eastAsia"/>
        </w:rPr>
        <w:lastRenderedPageBreak/>
        <w:t>F</w:t>
      </w:r>
      <w:r w:rsidR="00E5367F">
        <w:t xml:space="preserve">or </w:t>
      </w:r>
      <w:r w:rsidR="00267501" w:rsidRPr="001E74C3">
        <w:t>different</w:t>
      </w:r>
      <w:r w:rsidR="003932D8">
        <w:t xml:space="preserve"> channels/</w:t>
      </w:r>
      <w:r w:rsidR="00C34599">
        <w:t xml:space="preserve">reference </w:t>
      </w:r>
      <w:r w:rsidR="003932D8">
        <w:t>sig</w:t>
      </w:r>
      <w:r w:rsidR="00C34599">
        <w:t>nals</w:t>
      </w:r>
      <w:r w:rsidR="00E5367F">
        <w:t xml:space="preserve">, </w:t>
      </w:r>
      <w:r w:rsidR="00BA220A">
        <w:t xml:space="preserve">the </w:t>
      </w:r>
      <w:r w:rsidR="004C237E">
        <w:t>desi</w:t>
      </w:r>
      <w:r>
        <w:t>gn</w:t>
      </w:r>
      <w:r w:rsidR="00E5367F">
        <w:t xml:space="preserve"> may</w:t>
      </w:r>
      <w:r w:rsidR="00D209C9">
        <w:t xml:space="preserve"> </w:t>
      </w:r>
      <w:r>
        <w:t>be different</w:t>
      </w:r>
      <w:r w:rsidR="00D80C3F">
        <w:t xml:space="preserve">. </w:t>
      </w:r>
      <w:r>
        <w:t>In the following</w:t>
      </w:r>
      <w:r w:rsidR="00D80C3F">
        <w:t>, we discuss</w:t>
      </w:r>
      <w:r>
        <w:t xml:space="preserve"> </w:t>
      </w:r>
      <w:r w:rsidR="00D80C3F">
        <w:t xml:space="preserve">solutions </w:t>
      </w:r>
      <w:r>
        <w:t>for each</w:t>
      </w:r>
      <w:r w:rsidR="00D80C3F">
        <w:t xml:space="preserve"> </w:t>
      </w:r>
      <w:r w:rsidR="00425F5B">
        <w:t>channel</w:t>
      </w:r>
      <w:r w:rsidR="00620BB8">
        <w:t xml:space="preserve"> or </w:t>
      </w:r>
      <w:r w:rsidR="00D80C3F">
        <w:t>reference sig</w:t>
      </w:r>
      <w:r w:rsidR="00425F5B">
        <w:t>nal</w:t>
      </w:r>
      <w:r w:rsidR="00D80C3F">
        <w:t>.</w:t>
      </w:r>
    </w:p>
    <w:p w14:paraId="45097121" w14:textId="075346F4" w:rsidR="00B34FD1" w:rsidRPr="003300A9" w:rsidRDefault="003300A9" w:rsidP="008A4937">
      <w:pPr>
        <w:pStyle w:val="a8"/>
        <w:numPr>
          <w:ilvl w:val="0"/>
          <w:numId w:val="28"/>
        </w:numPr>
        <w:spacing w:beforeLines="0" w:before="0" w:after="120" w:line="240" w:lineRule="auto"/>
        <w:ind w:firstLineChars="0"/>
        <w:rPr>
          <w:b/>
        </w:rPr>
      </w:pPr>
      <w:r w:rsidRPr="008A4937">
        <w:rPr>
          <w:b/>
        </w:rPr>
        <w:t xml:space="preserve">Issue 1-1: FDRA for </w:t>
      </w:r>
      <w:r w:rsidR="00AF1779" w:rsidRPr="008A4937">
        <w:rPr>
          <w:b/>
        </w:rPr>
        <w:t xml:space="preserve">PDSCH </w:t>
      </w:r>
      <w:r w:rsidR="00170B71" w:rsidRPr="003300A9">
        <w:rPr>
          <w:b/>
        </w:rPr>
        <w:t>and PUSCH</w:t>
      </w:r>
    </w:p>
    <w:p w14:paraId="43D55501" w14:textId="49F24060" w:rsidR="00B01F12" w:rsidRDefault="004C237E" w:rsidP="008A4937">
      <w:pPr>
        <w:spacing w:beforeLines="0" w:before="0" w:after="120" w:line="240" w:lineRule="auto"/>
      </w:pPr>
      <w:r w:rsidRPr="008A4937">
        <w:t xml:space="preserve">Considering </w:t>
      </w:r>
      <w:r w:rsidR="00D343A6">
        <w:t xml:space="preserve">that </w:t>
      </w:r>
      <w:r w:rsidRPr="008A4937">
        <w:t>the</w:t>
      </w:r>
      <w:r w:rsidR="00170B71">
        <w:t xml:space="preserve"> design mechanism</w:t>
      </w:r>
      <w:r w:rsidR="00254AF2">
        <w:t>s</w:t>
      </w:r>
      <w:r w:rsidR="00170B71">
        <w:t xml:space="preserve"> of PDSCH and PUSCH </w:t>
      </w:r>
      <w:r w:rsidR="00620BB8">
        <w:t xml:space="preserve">are similar, we discuss </w:t>
      </w:r>
      <w:r w:rsidR="00254AF2">
        <w:t xml:space="preserve">the </w:t>
      </w:r>
      <w:r w:rsidR="00CD2CA7">
        <w:t>solutions for the two channels together.</w:t>
      </w:r>
      <w:r w:rsidR="00671277" w:rsidRPr="00671277">
        <w:t xml:space="preserve"> </w:t>
      </w:r>
    </w:p>
    <w:p w14:paraId="12B14758" w14:textId="77777777" w:rsidR="00F67796" w:rsidRDefault="00334D70" w:rsidP="008A4937">
      <w:pPr>
        <w:spacing w:beforeLines="0" w:before="0" w:after="120" w:line="240" w:lineRule="auto"/>
      </w:pPr>
      <w:r>
        <w:t xml:space="preserve">For option 1, </w:t>
      </w:r>
      <w:r w:rsidR="00DC7FDD">
        <w:t>firstly, it implies FDRA</w:t>
      </w:r>
      <w:r w:rsidR="00525388">
        <w:t>s</w:t>
      </w:r>
      <w:r w:rsidR="00DC7FDD">
        <w:t xml:space="preserve"> </w:t>
      </w:r>
      <w:r w:rsidR="00DC7FDD" w:rsidRPr="00AB6ADD">
        <w:t>for SBFD slots and non-SBFD slots</w:t>
      </w:r>
      <w:r w:rsidR="00DC7FDD">
        <w:t xml:space="preserve"> will </w:t>
      </w:r>
      <w:r w:rsidR="00BC3C89">
        <w:t>both be confined within the</w:t>
      </w:r>
      <w:r w:rsidR="00AC5E6E">
        <w:t xml:space="preserve"> </w:t>
      </w:r>
      <w:r w:rsidR="007F6366">
        <w:t>availa</w:t>
      </w:r>
      <w:r w:rsidR="00DC7FDD">
        <w:t>ble frequency resources</w:t>
      </w:r>
      <w:r>
        <w:rPr>
          <w:rFonts w:hint="eastAsia"/>
        </w:rPr>
        <w:t>.</w:t>
      </w:r>
      <w:r>
        <w:t xml:space="preserve"> </w:t>
      </w:r>
      <w:r w:rsidR="00533C73">
        <w:t xml:space="preserve">And </w:t>
      </w:r>
      <w:r w:rsidR="00B01F12" w:rsidRPr="00AB6ADD">
        <w:t>Option 1-1</w:t>
      </w:r>
      <w:r w:rsidR="00B01F12">
        <w:rPr>
          <w:rFonts w:hint="eastAsia"/>
        </w:rPr>
        <w:t>/</w:t>
      </w:r>
      <w:r w:rsidR="00B01F12">
        <w:t xml:space="preserve">1-2/1-3 </w:t>
      </w:r>
      <w:r w:rsidR="001C5138">
        <w:t>achieve</w:t>
      </w:r>
      <w:r w:rsidR="00B01F12">
        <w:t xml:space="preserve"> this </w:t>
      </w:r>
      <w:r w:rsidR="001C5138">
        <w:t xml:space="preserve">via </w:t>
      </w:r>
      <w:r w:rsidR="00B01F12">
        <w:t>different</w:t>
      </w:r>
      <w:r w:rsidR="001C5138">
        <w:t xml:space="preserve"> solutions</w:t>
      </w:r>
      <w:r w:rsidR="00B01F12">
        <w:t>.</w:t>
      </w:r>
      <w:r w:rsidR="00533C73">
        <w:rPr>
          <w:rFonts w:hint="eastAsia"/>
        </w:rPr>
        <w:t xml:space="preserve"> </w:t>
      </w:r>
    </w:p>
    <w:p w14:paraId="53AD9342" w14:textId="46E75763" w:rsidR="00F67796" w:rsidRDefault="003C4BBC" w:rsidP="00F67796">
      <w:pPr>
        <w:pStyle w:val="a8"/>
        <w:numPr>
          <w:ilvl w:val="0"/>
          <w:numId w:val="30"/>
        </w:numPr>
        <w:spacing w:beforeLines="0" w:before="0" w:after="120" w:line="240" w:lineRule="auto"/>
        <w:ind w:firstLineChars="0"/>
      </w:pPr>
      <w:r>
        <w:t>O</w:t>
      </w:r>
      <w:r w:rsidR="00014A4F">
        <w:t xml:space="preserve">ption 1-1 </w:t>
      </w:r>
      <w:r w:rsidR="00C901AE">
        <w:t>ha</w:t>
      </w:r>
      <w:r w:rsidR="00014A4F">
        <w:t xml:space="preserve">s </w:t>
      </w:r>
      <w:r w:rsidR="00BC3C89">
        <w:t>the best</w:t>
      </w:r>
      <w:r w:rsidR="00014A4F">
        <w:t xml:space="preserve"> flexibility</w:t>
      </w:r>
      <w:r w:rsidR="00C901AE">
        <w:t xml:space="preserve"> and t</w:t>
      </w:r>
      <w:r w:rsidR="00ED0000">
        <w:t>he</w:t>
      </w:r>
      <w:r w:rsidR="00014A4F">
        <w:t xml:space="preserve"> gNB </w:t>
      </w:r>
      <w:r w:rsidR="00ED0000">
        <w:t>has the freedom to</w:t>
      </w:r>
      <w:r w:rsidR="00014A4F">
        <w:t xml:space="preserve"> allocate different frequency </w:t>
      </w:r>
      <w:r w:rsidR="000769A2">
        <w:t xml:space="preserve">domain </w:t>
      </w:r>
      <w:r w:rsidR="00014A4F">
        <w:t xml:space="preserve">resources for </w:t>
      </w:r>
      <w:r w:rsidR="00817F40">
        <w:t>PDSCH/PUSCH</w:t>
      </w:r>
      <w:r w:rsidR="00014A4F">
        <w:t xml:space="preserve"> </w:t>
      </w:r>
      <w:r w:rsidR="00241B25">
        <w:t>in</w:t>
      </w:r>
      <w:r w:rsidR="00014A4F">
        <w:t xml:space="preserve"> SBFD slots and non-SBFD slots. However, it </w:t>
      </w:r>
      <w:r w:rsidR="000769A2">
        <w:t>requires</w:t>
      </w:r>
      <w:r w:rsidR="00014A4F">
        <w:t xml:space="preserve"> more configuration</w:t>
      </w:r>
      <w:r w:rsidR="00531F14">
        <w:t xml:space="preserve"> </w:t>
      </w:r>
      <w:r w:rsidR="00531F14">
        <w:rPr>
          <w:rFonts w:hint="eastAsia"/>
        </w:rPr>
        <w:t>and</w:t>
      </w:r>
      <w:r w:rsidR="00531F14">
        <w:t xml:space="preserve"> </w:t>
      </w:r>
      <w:r w:rsidR="00014A4F">
        <w:t>indication signaling overhead.</w:t>
      </w:r>
      <w:r w:rsidR="00533C73">
        <w:t xml:space="preserve"> </w:t>
      </w:r>
    </w:p>
    <w:p w14:paraId="5749833C" w14:textId="77777777" w:rsidR="00F67796" w:rsidRDefault="00014A4F" w:rsidP="00F67796">
      <w:pPr>
        <w:pStyle w:val="a8"/>
        <w:numPr>
          <w:ilvl w:val="0"/>
          <w:numId w:val="30"/>
        </w:numPr>
        <w:spacing w:beforeLines="0" w:before="0" w:after="120" w:line="240" w:lineRule="auto"/>
        <w:ind w:firstLineChars="0"/>
      </w:pPr>
      <w:r>
        <w:t xml:space="preserve">Option 1-2 </w:t>
      </w:r>
      <w:r w:rsidR="001D5C2D">
        <w:t>has</w:t>
      </w:r>
      <w:r>
        <w:t xml:space="preserve"> less flexibility than Option 1-1. </w:t>
      </w:r>
      <w:r w:rsidR="00533C73">
        <w:t xml:space="preserve">It </w:t>
      </w:r>
      <w:r w:rsidR="00613F04">
        <w:t>rel</w:t>
      </w:r>
      <w:r w:rsidR="00D3459C">
        <w:t>ies</w:t>
      </w:r>
      <w:r w:rsidR="00D969AF">
        <w:t xml:space="preserve"> on</w:t>
      </w:r>
      <w:r w:rsidR="00D3459C">
        <w:t xml:space="preserve"> different</w:t>
      </w:r>
      <w:r w:rsidR="002F5B53">
        <w:t xml:space="preserve"> mapping rules between </w:t>
      </w:r>
      <w:r>
        <w:t>FDRA</w:t>
      </w:r>
      <w:r w:rsidR="009507AF">
        <w:t>s</w:t>
      </w:r>
      <w:r>
        <w:t xml:space="preserve"> of </w:t>
      </w:r>
      <w:r w:rsidR="00817F40">
        <w:t xml:space="preserve">PDSCH/PUSCH </w:t>
      </w:r>
      <w:r>
        <w:t>transmission</w:t>
      </w:r>
      <w:r w:rsidR="007F2E1B">
        <w:t>s</w:t>
      </w:r>
      <w:r>
        <w:t xml:space="preserve"> </w:t>
      </w:r>
      <w:r w:rsidR="00D3459C">
        <w:t>i</w:t>
      </w:r>
      <w:r w:rsidR="00D3459C">
        <w:rPr>
          <w:rFonts w:hint="eastAsia"/>
        </w:rPr>
        <w:t>n</w:t>
      </w:r>
      <w:r>
        <w:t xml:space="preserve"> SBFD slots and on</w:t>
      </w:r>
      <w:r w:rsidR="00FB417F">
        <w:t>-</w:t>
      </w:r>
      <w:r>
        <w:t xml:space="preserve">SBFD slots. </w:t>
      </w:r>
      <w:r w:rsidR="00092C4C">
        <w:t>And i</w:t>
      </w:r>
      <w:r>
        <w:t xml:space="preserve">t </w:t>
      </w:r>
      <w:r w:rsidR="00D3459C">
        <w:t>m</w:t>
      </w:r>
      <w:r w:rsidR="00D3459C">
        <w:rPr>
          <w:rFonts w:hint="eastAsia"/>
        </w:rPr>
        <w:t>ay</w:t>
      </w:r>
      <w:r>
        <w:t xml:space="preserve"> not </w:t>
      </w:r>
      <w:r w:rsidR="00D3459C">
        <w:t>incur</w:t>
      </w:r>
      <w:r>
        <w:t xml:space="preserve"> additional signaling overhead.</w:t>
      </w:r>
      <w:r w:rsidR="00533C73">
        <w:t xml:space="preserve"> </w:t>
      </w:r>
      <w:r w:rsidR="00CF12A8">
        <w:t>For example, reinterpretation of FDRA can be considered.</w:t>
      </w:r>
      <w:r w:rsidR="00D849C4">
        <w:t xml:space="preserve"> </w:t>
      </w:r>
    </w:p>
    <w:p w14:paraId="38ADD95E" w14:textId="44F71E12" w:rsidR="00014A4F" w:rsidRDefault="00014A4F" w:rsidP="00F67796">
      <w:pPr>
        <w:pStyle w:val="a8"/>
        <w:numPr>
          <w:ilvl w:val="0"/>
          <w:numId w:val="30"/>
        </w:numPr>
        <w:spacing w:beforeLines="0" w:before="0" w:after="120" w:line="240" w:lineRule="auto"/>
        <w:ind w:firstLineChars="0"/>
      </w:pPr>
      <w:r>
        <w:t xml:space="preserve">Option 1-3 is similar </w:t>
      </w:r>
      <w:r>
        <w:rPr>
          <w:rFonts w:hint="eastAsia"/>
        </w:rPr>
        <w:t>to</w:t>
      </w:r>
      <w:r>
        <w:t xml:space="preserve"> Option 1-2. It </w:t>
      </w:r>
      <w:r w:rsidR="00F33818">
        <w:t xml:space="preserve">also </w:t>
      </w:r>
      <w:r w:rsidR="00917919">
        <w:t>impl</w:t>
      </w:r>
      <w:r w:rsidR="00EF09D3">
        <w:t>ies that</w:t>
      </w:r>
      <w:r w:rsidR="00917919">
        <w:t xml:space="preserve"> </w:t>
      </w:r>
      <w:r>
        <w:t xml:space="preserve">the </w:t>
      </w:r>
      <w:r>
        <w:rPr>
          <w:rFonts w:hint="eastAsia"/>
        </w:rPr>
        <w:t>bandwidth</w:t>
      </w:r>
      <w:r>
        <w:t xml:space="preserve"> of </w:t>
      </w:r>
      <w:r w:rsidR="00A25BB7">
        <w:t>PDS</w:t>
      </w:r>
      <w:r w:rsidR="00817F40">
        <w:t>CH/</w:t>
      </w:r>
      <w:r>
        <w:t>PUSCH transmission</w:t>
      </w:r>
      <w:r w:rsidR="00D407BB">
        <w:t>s</w:t>
      </w:r>
      <w:r>
        <w:t xml:space="preserve"> on both SBFD slots and non</w:t>
      </w:r>
      <w:r>
        <w:rPr>
          <w:rFonts w:hint="eastAsia"/>
        </w:rPr>
        <w:t>-</w:t>
      </w:r>
      <w:r>
        <w:t xml:space="preserve">SBFD slots </w:t>
      </w:r>
      <w:r w:rsidR="00EF09D3">
        <w:t xml:space="preserve">shall </w:t>
      </w:r>
      <w:r>
        <w:t xml:space="preserve">not exceed the bandwidth of </w:t>
      </w:r>
      <w:r w:rsidR="007E506F">
        <w:t xml:space="preserve">SBFD </w:t>
      </w:r>
      <w:r w:rsidR="00817F40">
        <w:t>DL subband</w:t>
      </w:r>
      <w:r w:rsidR="00817F40">
        <w:rPr>
          <w:rFonts w:hint="eastAsia"/>
        </w:rPr>
        <w:t>/</w:t>
      </w:r>
      <w:r>
        <w:t>UL subband</w:t>
      </w:r>
      <w:r>
        <w:rPr>
          <w:rFonts w:hint="eastAsia"/>
        </w:rPr>
        <w:t>.</w:t>
      </w:r>
      <w:r>
        <w:t xml:space="preserve"> </w:t>
      </w:r>
      <w:r w:rsidR="00372694">
        <w:t>Then it</w:t>
      </w:r>
      <w:r w:rsidR="006F4CEF">
        <w:t xml:space="preserve"> address</w:t>
      </w:r>
      <w:r w:rsidR="00053C65">
        <w:t>es</w:t>
      </w:r>
      <w:r w:rsidR="006F4CEF">
        <w:t xml:space="preserve"> the issue by </w:t>
      </w:r>
      <w:r w:rsidR="006F4CEF">
        <w:rPr>
          <w:rFonts w:hint="eastAsia"/>
        </w:rPr>
        <w:t>applying</w:t>
      </w:r>
      <w:r w:rsidR="006F4CEF">
        <w:t xml:space="preserve"> RB offset(s) for PDSCH/PUSCH transmissions on SBFD slots</w:t>
      </w:r>
      <w:r w:rsidR="006F4CEF">
        <w:rPr>
          <w:rFonts w:hint="eastAsia"/>
        </w:rPr>
        <w:t>.</w:t>
      </w:r>
    </w:p>
    <w:p w14:paraId="338BD6B2" w14:textId="2DC5C4D7" w:rsidR="00014A4F" w:rsidRDefault="002443F8" w:rsidP="008A4937">
      <w:pPr>
        <w:widowControl/>
        <w:autoSpaceDE w:val="0"/>
        <w:autoSpaceDN w:val="0"/>
        <w:spacing w:beforeLines="0" w:before="0" w:after="120" w:line="240" w:lineRule="auto"/>
      </w:pPr>
      <w:r>
        <w:t xml:space="preserve">For </w:t>
      </w:r>
      <w:r w:rsidR="00014A4F">
        <w:t>Option 2,</w:t>
      </w:r>
      <w:r w:rsidR="00014A4F" w:rsidRPr="00D807C3">
        <w:t xml:space="preserve"> </w:t>
      </w:r>
      <w:r w:rsidR="00D760CD">
        <w:t>if a large amount of</w:t>
      </w:r>
      <w:r w:rsidR="00014A4F" w:rsidRPr="00AB6ADD">
        <w:t xml:space="preserve"> RBs outside </w:t>
      </w:r>
      <w:r w:rsidR="00D760CD">
        <w:t>DL/</w:t>
      </w:r>
      <w:r w:rsidR="00014A4F">
        <w:t>UL subband</w:t>
      </w:r>
      <w:r w:rsidR="00D760CD">
        <w:t xml:space="preserve"> are not available for PDSCH/PUSCH transmission</w:t>
      </w:r>
      <w:r w:rsidR="00014A4F">
        <w:t xml:space="preserve">, </w:t>
      </w:r>
      <w:r w:rsidR="00D760CD">
        <w:t xml:space="preserve">there will be </w:t>
      </w:r>
      <w:r w:rsidR="00ED0000">
        <w:t xml:space="preserve">some </w:t>
      </w:r>
      <w:r w:rsidR="00014A4F">
        <w:t>performance loss.</w:t>
      </w:r>
    </w:p>
    <w:p w14:paraId="16B84089" w14:textId="2C82C8BE" w:rsidR="00014A4F" w:rsidRDefault="00EF5CB6" w:rsidP="008A4937">
      <w:pPr>
        <w:spacing w:beforeLines="0" w:before="0" w:after="120" w:line="240" w:lineRule="auto"/>
      </w:pPr>
      <w:r>
        <w:t xml:space="preserve">For </w:t>
      </w:r>
      <w:r w:rsidR="00014A4F">
        <w:t>Option 3</w:t>
      </w:r>
      <w:r>
        <w:t>, it</w:t>
      </w:r>
      <w:r w:rsidR="00014A4F">
        <w:t xml:space="preserve"> </w:t>
      </w:r>
      <w:r w:rsidR="004638FA">
        <w:t>has the</w:t>
      </w:r>
      <w:r w:rsidR="00014A4F">
        <w:t xml:space="preserve"> least flexibility in all the options. </w:t>
      </w:r>
      <w:r w:rsidR="00F436BB">
        <w:t xml:space="preserve">According to </w:t>
      </w:r>
      <w:r w:rsidR="00E734A2">
        <w:t>TR 38.858,</w:t>
      </w:r>
      <w:r w:rsidR="00014A4F">
        <w:t xml:space="preserve"> </w:t>
      </w:r>
      <w:r w:rsidR="00E734A2">
        <w:t>this option</w:t>
      </w:r>
      <w:r w:rsidR="00014A4F">
        <w:t xml:space="preserve"> </w:t>
      </w:r>
      <w:r w:rsidR="006D7AAB">
        <w:t>may or may not</w:t>
      </w:r>
      <w:r w:rsidR="00014A4F">
        <w:t xml:space="preserve"> reduce the </w:t>
      </w:r>
      <w:r w:rsidR="00DB5D33">
        <w:t xml:space="preserve">performance </w:t>
      </w:r>
      <w:r w:rsidR="00014A4F">
        <w:t xml:space="preserve">gain achieved by SBFD. </w:t>
      </w:r>
      <w:r w:rsidR="00E734A2">
        <w:t>Therefore, i</w:t>
      </w:r>
      <w:r w:rsidR="004638FA">
        <w:t xml:space="preserve">t </w:t>
      </w:r>
      <w:r w:rsidR="006D7AAB">
        <w:t>can</w:t>
      </w:r>
      <w:r w:rsidR="004638FA">
        <w:t xml:space="preserve"> be considered </w:t>
      </w:r>
      <w:r w:rsidR="00E734A2">
        <w:t>when</w:t>
      </w:r>
      <w:r w:rsidR="004638FA">
        <w:t xml:space="preserve"> there is a large amount of</w:t>
      </w:r>
      <w:r w:rsidR="004638FA" w:rsidRPr="00AB6ADD">
        <w:t xml:space="preserve"> RBs outside </w:t>
      </w:r>
      <w:r w:rsidR="004638FA">
        <w:t>DL/UL subband unavailable for PDSCH/PUSCH transmission.</w:t>
      </w:r>
      <w:r w:rsidR="00CA3864">
        <w:t xml:space="preserve"> </w:t>
      </w:r>
      <w:r w:rsidR="00A964C6">
        <w:t>For example</w:t>
      </w:r>
      <w:r w:rsidR="00CA3864">
        <w:t>, the gNB can indicat</w:t>
      </w:r>
      <w:r w:rsidR="00CA3864">
        <w:rPr>
          <w:rFonts w:hint="eastAsia"/>
        </w:rPr>
        <w:t>e</w:t>
      </w:r>
      <w:r w:rsidR="00CA3864">
        <w:t xml:space="preserve"> whether the </w:t>
      </w:r>
      <w:r w:rsidR="00CA3864" w:rsidRPr="00AF2E70">
        <w:t xml:space="preserve">transmissions/receptions </w:t>
      </w:r>
      <w:r w:rsidR="00CA3864">
        <w:rPr>
          <w:rFonts w:hint="eastAsia"/>
        </w:rPr>
        <w:t>a</w:t>
      </w:r>
      <w:r w:rsidR="00CA3864">
        <w:t>re restricted</w:t>
      </w:r>
      <w:r w:rsidR="00CA3864" w:rsidRPr="00AF2E70">
        <w:t xml:space="preserve"> in SBFD </w:t>
      </w:r>
      <w:r w:rsidR="00CC7665">
        <w:t>slots or</w:t>
      </w:r>
      <w:r w:rsidR="00CA3864" w:rsidRPr="00AF2E70">
        <w:t xml:space="preserve"> non-SBFD s</w:t>
      </w:r>
      <w:r w:rsidR="00CC7665">
        <w:t>lot</w:t>
      </w:r>
      <w:r w:rsidR="00CA3864" w:rsidRPr="00AF2E70">
        <w:t>s</w:t>
      </w:r>
      <w:r w:rsidR="00CA3864">
        <w:t>.</w:t>
      </w:r>
    </w:p>
    <w:p w14:paraId="35908CE4" w14:textId="305BF4DF" w:rsidR="00014A4F" w:rsidRDefault="00014A4F" w:rsidP="008A4937">
      <w:pPr>
        <w:spacing w:beforeLines="0" w:before="0" w:after="120" w:line="240" w:lineRule="auto"/>
      </w:pPr>
      <w:r>
        <w:t xml:space="preserve">Based on above analysis, we think option 1-1/1-2/1-3 </w:t>
      </w:r>
      <w:r w:rsidR="009021DF">
        <w:t>can</w:t>
      </w:r>
      <w:r>
        <w:t xml:space="preserve"> be considered with higher priority.</w:t>
      </w:r>
      <w:r w:rsidR="00A83ECB">
        <w:t xml:space="preserve"> Option </w:t>
      </w:r>
      <w:r w:rsidR="009021DF">
        <w:t>3</w:t>
      </w:r>
      <w:r w:rsidR="00A83ECB">
        <w:t xml:space="preserve"> can also be considered depending on gNB configuration.</w:t>
      </w:r>
    </w:p>
    <w:p w14:paraId="0579E31B" w14:textId="684AF4E6" w:rsidR="00014A4F" w:rsidRPr="00631AF7" w:rsidRDefault="00014A4F" w:rsidP="008A4937">
      <w:pPr>
        <w:spacing w:beforeLines="0" w:before="0" w:after="120" w:line="240" w:lineRule="auto"/>
        <w:rPr>
          <w:i/>
        </w:rPr>
      </w:pPr>
      <w:r>
        <w:rPr>
          <w:rFonts w:cs="Times New Roman"/>
          <w:b/>
          <w:i/>
        </w:rPr>
        <w:t xml:space="preserve">Proposal </w:t>
      </w:r>
      <w:r w:rsidR="00A131B2">
        <w:rPr>
          <w:rFonts w:cs="Times New Roman"/>
          <w:b/>
          <w:i/>
        </w:rPr>
        <w:t>14</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00102463" w:rsidRPr="008A4937">
        <w:rPr>
          <w:i/>
        </w:rPr>
        <w:t xml:space="preserve">the FDRA </w:t>
      </w:r>
      <w:r w:rsidR="006B16ED">
        <w:rPr>
          <w:i/>
        </w:rPr>
        <w:t>for</w:t>
      </w:r>
      <w:r w:rsidR="00102463" w:rsidRPr="008A4937">
        <w:rPr>
          <w:i/>
        </w:rPr>
        <w:t xml:space="preserve"> </w:t>
      </w:r>
      <w:r w:rsidR="00617AFE" w:rsidRPr="008A4937">
        <w:rPr>
          <w:i/>
        </w:rPr>
        <w:t>PDSCH/</w:t>
      </w:r>
      <w:r w:rsidRPr="001E74C3">
        <w:rPr>
          <w:i/>
        </w:rPr>
        <w:t>PUSCH</w:t>
      </w:r>
      <w:r w:rsidRPr="00631AF7">
        <w:rPr>
          <w:i/>
        </w:rPr>
        <w:t xml:space="preserve"> transmission</w:t>
      </w:r>
      <w:r w:rsidR="001849C4">
        <w:rPr>
          <w:i/>
        </w:rPr>
        <w:t>s</w:t>
      </w:r>
      <w:r w:rsidRPr="00631AF7">
        <w:rPr>
          <w:i/>
        </w:rPr>
        <w:t xml:space="preserve"> across SBFD symbols and non-SBFD</w:t>
      </w:r>
      <w:r>
        <w:rPr>
          <w:i/>
        </w:rPr>
        <w:t xml:space="preserve"> in different slots, </w:t>
      </w:r>
      <w:r w:rsidRPr="00631AF7">
        <w:rPr>
          <w:i/>
        </w:rPr>
        <w:t xml:space="preserve">option 1-1/1-2/1-3 </w:t>
      </w:r>
      <w:r w:rsidR="00A83ECB">
        <w:rPr>
          <w:rFonts w:hint="eastAsia"/>
          <w:i/>
        </w:rPr>
        <w:t>are</w:t>
      </w:r>
      <w:r w:rsidRPr="00631AF7">
        <w:rPr>
          <w:i/>
        </w:rPr>
        <w:t xml:space="preserve"> considered with higher priority</w:t>
      </w:r>
      <w:r w:rsidR="008D585E">
        <w:rPr>
          <w:i/>
        </w:rPr>
        <w:t xml:space="preserve"> and option </w:t>
      </w:r>
      <w:r w:rsidR="00CC7665">
        <w:rPr>
          <w:i/>
        </w:rPr>
        <w:t>3</w:t>
      </w:r>
      <w:r w:rsidR="008D585E">
        <w:rPr>
          <w:i/>
        </w:rPr>
        <w:t xml:space="preserve"> can also be considered depending on gNB configuration</w:t>
      </w:r>
      <w:r w:rsidR="00A83ECB">
        <w:rPr>
          <w:i/>
        </w:rPr>
        <w:t>.</w:t>
      </w:r>
    </w:p>
    <w:p w14:paraId="06AF951A" w14:textId="3A528E15" w:rsidR="00617AFE"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-2</w:t>
      </w:r>
      <w:r w:rsidRPr="00A66D32">
        <w:rPr>
          <w:b/>
        </w:rPr>
        <w:t xml:space="preserve">: FDRA for </w:t>
      </w:r>
      <w:r w:rsidR="0056133A">
        <w:rPr>
          <w:b/>
        </w:rPr>
        <w:t>PUCCH</w:t>
      </w:r>
    </w:p>
    <w:p w14:paraId="7FA610F1" w14:textId="2ECD3475" w:rsidR="003F3389" w:rsidRDefault="003F3389" w:rsidP="008A4937">
      <w:pPr>
        <w:widowControl/>
        <w:autoSpaceDE w:val="0"/>
        <w:autoSpaceDN w:val="0"/>
        <w:spacing w:beforeLines="0" w:before="0" w:after="120" w:line="240" w:lineRule="auto"/>
      </w:pPr>
      <w:r>
        <w:t xml:space="preserve">In </w:t>
      </w:r>
      <w:r w:rsidR="00223218">
        <w:t>current</w:t>
      </w:r>
      <w:r>
        <w:t xml:space="preserve"> specification, gNB can configure multiple PUCCH resources and several PUCCH resource sets to a UE. A UE can be configured with at most four UE dedicated PUCCH resource sets. Each PUCCH resource set includes several PUCCH resource</w:t>
      </w:r>
      <w:r w:rsidR="006B3934">
        <w:t>s</w:t>
      </w:r>
      <w:r>
        <w:t xml:space="preserve">. </w:t>
      </w:r>
      <w:r w:rsidRPr="00B916EC">
        <w:t>If the UE transmits UCI</w:t>
      </w:r>
      <w:r w:rsidRPr="00C84B1F">
        <w:t xml:space="preserve"> </w:t>
      </w:r>
      <w:r>
        <w:t>information</w:t>
      </w:r>
      <w:r w:rsidRPr="00B916EC">
        <w:t xml:space="preserve"> bits</w:t>
      </w:r>
      <w:r>
        <w:t xml:space="preserve"> which include HARQ-ACK information bits, </w:t>
      </w:r>
      <w:r w:rsidRPr="00B916EC">
        <w:t xml:space="preserve">the UE </w:t>
      </w:r>
      <w:r>
        <w:t>firstly select</w:t>
      </w:r>
      <w:r w:rsidR="00223218">
        <w:t>s</w:t>
      </w:r>
      <w:r>
        <w:t xml:space="preserve"> one</w:t>
      </w:r>
      <w:r w:rsidRPr="00B916EC">
        <w:t xml:space="preserve"> PUCCH resource </w:t>
      </w:r>
      <w:r>
        <w:t xml:space="preserve">set according to the payload sizes of the UCI information bits and determine one PUCCH resource from the selected PUCCH resource set. </w:t>
      </w:r>
      <w:r w:rsidRPr="00B916EC">
        <w:t>If the UE transmits UCI</w:t>
      </w:r>
      <w:r w:rsidRPr="00C84B1F">
        <w:t xml:space="preserve"> </w:t>
      </w:r>
      <w:r>
        <w:t>information</w:t>
      </w:r>
      <w:r w:rsidRPr="00B916EC">
        <w:t xml:space="preserve"> bits</w:t>
      </w:r>
      <w:r>
        <w:t xml:space="preserve"> which do</w:t>
      </w:r>
      <w:r w:rsidR="00223218">
        <w:t>es not</w:t>
      </w:r>
      <w:r>
        <w:t xml:space="preserve"> include HARQ-ACK information bits, such CSI report or SR, </w:t>
      </w:r>
      <w:r w:rsidRPr="00B916EC">
        <w:t xml:space="preserve">the UE </w:t>
      </w:r>
      <w:r>
        <w:t xml:space="preserve">determine a PUCCH resource configured in the CSI report configuration or SR configuration. </w:t>
      </w:r>
    </w:p>
    <w:p w14:paraId="2C914C2C" w14:textId="23BE0402" w:rsidR="00267501" w:rsidRDefault="008A4A1F" w:rsidP="008A4937">
      <w:pPr>
        <w:widowControl/>
        <w:autoSpaceDE w:val="0"/>
        <w:autoSpaceDN w:val="0"/>
        <w:spacing w:beforeLines="0" w:before="0" w:after="120" w:line="240" w:lineRule="auto"/>
      </w:pPr>
      <w:r>
        <w:t>Typically,</w:t>
      </w:r>
      <w:r w:rsidR="00FC6082">
        <w:t xml:space="preserve"> the bandwidth of a PUCCH transmission is limited, it will not exceed the bandwidth of SBFD UL subband.</w:t>
      </w:r>
      <w:r w:rsidR="001E74C3">
        <w:t xml:space="preserve"> The problem </w:t>
      </w:r>
      <w:r w:rsidR="00256B0E">
        <w:t xml:space="preserve">is </w:t>
      </w:r>
      <w:r w:rsidR="001E74C3">
        <w:t xml:space="preserve">mainly caused by the frequency locations and </w:t>
      </w:r>
      <w:r w:rsidR="00774536">
        <w:t xml:space="preserve">inter-slot </w:t>
      </w:r>
      <w:r w:rsidR="001E74C3">
        <w:t>frequency hopping.</w:t>
      </w:r>
      <w:r w:rsidR="0024734C">
        <w:t xml:space="preserve"> From this perspective, Option 1 seems also suitable for PUCCH. However, </w:t>
      </w:r>
      <w:r w:rsidR="00DB37E2">
        <w:t>considering that there is also performance issue for PUCCH caused by gNB-</w:t>
      </w:r>
      <w:r w:rsidR="008278FA">
        <w:t>to-</w:t>
      </w:r>
      <w:r w:rsidR="00DB37E2">
        <w:t>gNB CLI in SBFD slots</w:t>
      </w:r>
      <w:r w:rsidR="00B34162">
        <w:t xml:space="preserve">, to address these issues together, </w:t>
      </w:r>
      <w:r w:rsidR="00293900">
        <w:t>s</w:t>
      </w:r>
      <w:r w:rsidR="00293900" w:rsidRPr="00E2586D">
        <w:t xml:space="preserve">eparate </w:t>
      </w:r>
      <w:r w:rsidR="00293900">
        <w:t xml:space="preserve">PUCCH </w:t>
      </w:r>
      <w:r w:rsidR="00293900" w:rsidRPr="00E2586D">
        <w:t>resource</w:t>
      </w:r>
      <w:r w:rsidR="00293900">
        <w:t>s sets with s</w:t>
      </w:r>
      <w:r w:rsidR="00293900" w:rsidRPr="00E2586D">
        <w:t xml:space="preserve">eparate </w:t>
      </w:r>
      <w:r w:rsidR="00293900">
        <w:t xml:space="preserve">PUCCH </w:t>
      </w:r>
      <w:r w:rsidR="00293900" w:rsidRPr="00E2586D">
        <w:t>resource</w:t>
      </w:r>
      <w:r w:rsidR="00293900">
        <w:t xml:space="preserve">s </w:t>
      </w:r>
      <w:r w:rsidR="00B34162">
        <w:t>on SBFD slots and non-SBFD slots can be considered.</w:t>
      </w:r>
      <w:r w:rsidR="007E002B">
        <w:t xml:space="preserve"> Separate PUCCH resources on SBFD slots and non-SBFD slots can configured with different time/frequency resource configurations and other parameters.</w:t>
      </w:r>
    </w:p>
    <w:p w14:paraId="1EF0473B" w14:textId="1789B2D1"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131B2">
        <w:rPr>
          <w:b/>
          <w:i/>
        </w:rPr>
        <w:t>15</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w:t>
      </w:r>
      <w:r w:rsidR="00B86E3B">
        <w:rPr>
          <w:i/>
        </w:rPr>
        <w:t>configurations in</w:t>
      </w:r>
      <w:r w:rsidRPr="00B96758">
        <w:rPr>
          <w:i/>
        </w:rPr>
        <w:t xml:space="preserve"> SBFD symbols and non-SBFD symbols in different slots</w:t>
      </w:r>
      <w:r>
        <w:rPr>
          <w:i/>
        </w:rPr>
        <w:t>.</w:t>
      </w:r>
    </w:p>
    <w:p w14:paraId="2FB27DA7" w14:textId="56834E05" w:rsidR="00EC62F2" w:rsidRPr="00D938A3" w:rsidRDefault="003300A9" w:rsidP="008A4937">
      <w:pPr>
        <w:pStyle w:val="a8"/>
        <w:numPr>
          <w:ilvl w:val="0"/>
          <w:numId w:val="28"/>
        </w:numPr>
        <w:spacing w:beforeLines="0" w:before="0" w:after="120" w:line="240" w:lineRule="auto"/>
        <w:ind w:firstLineChars="0"/>
        <w:rPr>
          <w:b/>
        </w:rPr>
      </w:pPr>
      <w:r w:rsidRPr="00D938A3">
        <w:rPr>
          <w:b/>
        </w:rPr>
        <w:t xml:space="preserve">Issue 1-3: FDRA for </w:t>
      </w:r>
      <w:r w:rsidR="00EC62F2" w:rsidRPr="00D938A3">
        <w:rPr>
          <w:b/>
        </w:rPr>
        <w:t>CSI-RS</w:t>
      </w:r>
    </w:p>
    <w:p w14:paraId="24AF099B" w14:textId="6DA867A3" w:rsidR="006968C5" w:rsidRDefault="00AE4236" w:rsidP="008A4937">
      <w:pPr>
        <w:spacing w:beforeLines="0" w:before="0" w:after="120" w:line="240" w:lineRule="auto"/>
      </w:pPr>
      <w:r w:rsidRPr="008A4937">
        <w:lastRenderedPageBreak/>
        <w:t>For CSI-RS</w:t>
      </w:r>
      <w:r w:rsidR="00EB4692">
        <w:t xml:space="preserve"> </w:t>
      </w:r>
      <w:r w:rsidR="00BE2ADD">
        <w:t>transmission</w:t>
      </w:r>
      <w:r w:rsidR="006968C5">
        <w:t>s</w:t>
      </w:r>
      <w:r w:rsidR="00BE2ADD">
        <w:t xml:space="preserve"> across</w:t>
      </w:r>
      <w:r w:rsidR="00BE2ADD" w:rsidRPr="008A4937">
        <w:t xml:space="preserve"> SBFD symbols and non-SBFD symbols in different slots</w:t>
      </w:r>
      <w:r w:rsidR="004C19DE">
        <w:t>, it mainly occur</w:t>
      </w:r>
      <w:r w:rsidR="00275780">
        <w:t xml:space="preserve"> </w:t>
      </w:r>
      <w:r w:rsidR="00AF6FCE">
        <w:t>to</w:t>
      </w:r>
      <w:r w:rsidR="004C19DE">
        <w:t xml:space="preserve"> </w:t>
      </w:r>
      <w:r w:rsidR="004C19DE" w:rsidRPr="002E3682">
        <w:t>periodic/semi-persistent CSI-RS</w:t>
      </w:r>
      <w:r w:rsidR="004C19DE">
        <w:t xml:space="preserve">. </w:t>
      </w:r>
      <w:r w:rsidR="00A65311">
        <w:t>To some extent, i</w:t>
      </w:r>
      <w:r w:rsidR="006968C5">
        <w:t xml:space="preserve">t </w:t>
      </w:r>
      <w:r w:rsidR="00675CF2">
        <w:t xml:space="preserve">also </w:t>
      </w:r>
      <w:r w:rsidR="006968C5">
        <w:t>relate</w:t>
      </w:r>
      <w:r w:rsidR="005B1B9E">
        <w:t>s</w:t>
      </w:r>
      <w:r w:rsidR="006968C5">
        <w:t xml:space="preserve"> to </w:t>
      </w:r>
      <w:r w:rsidR="006968C5" w:rsidRPr="008A4937">
        <w:t>CSI report of which associated CSI-RS instances occur in both SBFD symbols and non-SBFD symbols in different slots</w:t>
      </w:r>
      <w:r w:rsidR="00C72ED7">
        <w:t xml:space="preserve">, </w:t>
      </w:r>
      <w:r w:rsidR="00D855D5">
        <w:t xml:space="preserve">which </w:t>
      </w:r>
      <w:r w:rsidR="00667CB2">
        <w:t>is</w:t>
      </w:r>
      <w:r w:rsidR="00D855D5">
        <w:t xml:space="preserve"> further</w:t>
      </w:r>
      <w:r w:rsidR="00C72ED7">
        <w:t xml:space="preserve"> discussed </w:t>
      </w:r>
      <w:r w:rsidR="005F6EE8">
        <w:t>in Issue 2</w:t>
      </w:r>
      <w:r w:rsidR="006968C5">
        <w:t>.</w:t>
      </w:r>
      <w:r w:rsidR="004F36A6">
        <w:t xml:space="preserve"> </w:t>
      </w:r>
    </w:p>
    <w:p w14:paraId="17790756" w14:textId="68EF0B19" w:rsidR="006968C5" w:rsidRDefault="00EC3CFB" w:rsidP="008A4937">
      <w:pPr>
        <w:spacing w:beforeLines="0" w:before="0" w:after="120" w:line="240" w:lineRule="auto"/>
      </w:pPr>
      <w:r>
        <w:t xml:space="preserve">As studied in SI, </w:t>
      </w:r>
      <w:r w:rsidR="00EE13F4">
        <w:t xml:space="preserve">on one hand, </w:t>
      </w:r>
      <w:r>
        <w:t>t</w:t>
      </w:r>
      <w:r w:rsidR="004F36A6">
        <w:t xml:space="preserve">he gNB </w:t>
      </w:r>
      <w:r w:rsidR="00DB0BF4">
        <w:t xml:space="preserve">Tx </w:t>
      </w:r>
      <w:r w:rsidR="004F36A6">
        <w:t xml:space="preserve">antenna configuration </w:t>
      </w:r>
      <w:r w:rsidR="00EE13F4">
        <w:t>in</w:t>
      </w:r>
      <w:r w:rsidR="004F36A6">
        <w:t xml:space="preserve"> SBFD slots and non-SBFD slots may be differen</w:t>
      </w:r>
      <w:r w:rsidR="00EE13F4">
        <w:t xml:space="preserve">t, the </w:t>
      </w:r>
      <w:r w:rsidR="00753427">
        <w:t xml:space="preserve">number of </w:t>
      </w:r>
      <w:r w:rsidR="00EE13F4">
        <w:t>CSI-RS ports in SBFD slots and non-SBFD slots may be different.</w:t>
      </w:r>
      <w:r w:rsidR="00FE000B">
        <w:rPr>
          <w:rFonts w:hint="eastAsia"/>
        </w:rPr>
        <w:t xml:space="preserve"> </w:t>
      </w:r>
      <w:r w:rsidR="006C41E3">
        <w:t xml:space="preserve">On the other hand, the </w:t>
      </w:r>
      <w:r w:rsidR="004F36A6">
        <w:t>interference</w:t>
      </w:r>
      <w:r w:rsidR="0047217C">
        <w:t xml:space="preserve"> suffered by DL receptions</w:t>
      </w:r>
      <w:r w:rsidR="004F36A6">
        <w:t xml:space="preserve"> </w:t>
      </w:r>
      <w:r w:rsidR="006C41E3">
        <w:t>in</w:t>
      </w:r>
      <w:r w:rsidR="004F36A6">
        <w:t xml:space="preserve"> SBFD slots and non-SBFD slots may </w:t>
      </w:r>
      <w:r w:rsidR="008B44B7">
        <w:t>also different</w:t>
      </w:r>
      <w:r w:rsidR="00436099">
        <w:t xml:space="preserve">. </w:t>
      </w:r>
      <w:r w:rsidR="00753427">
        <w:t>To facilitate</w:t>
      </w:r>
      <w:r w:rsidR="00436099">
        <w:t xml:space="preserve"> gNB scheduling, there </w:t>
      </w:r>
      <w:r w:rsidR="00753427">
        <w:t>is</w:t>
      </w:r>
      <w:r w:rsidR="00436099">
        <w:t xml:space="preserve"> </w:t>
      </w:r>
      <w:r w:rsidR="00753427">
        <w:t xml:space="preserve">a </w:t>
      </w:r>
      <w:r w:rsidR="00436099">
        <w:t xml:space="preserve">need </w:t>
      </w:r>
      <w:r w:rsidR="006B1406">
        <w:t>of</w:t>
      </w:r>
      <w:r w:rsidR="00436099">
        <w:t xml:space="preserve"> </w:t>
      </w:r>
      <w:r w:rsidR="00E142B3">
        <w:t>separate CSI reports in SBFD slots and non-SBFD slots</w:t>
      </w:r>
      <w:r w:rsidR="008B44B7">
        <w:t xml:space="preserve">. </w:t>
      </w:r>
      <w:r w:rsidR="00B01F02">
        <w:t>Considering the</w:t>
      </w:r>
      <w:r w:rsidR="006B1406">
        <w:t xml:space="preserve"> above</w:t>
      </w:r>
      <w:r w:rsidR="00B01F02">
        <w:t>, it</w:t>
      </w:r>
      <w:r w:rsidR="00EB4692">
        <w:t xml:space="preserve"> is</w:t>
      </w:r>
      <w:r w:rsidR="00B01F02">
        <w:t xml:space="preserve"> better to support separate CSI-RS resources in SBFD slots and non-SBFD slots. That means a CSI-RS will be restricted to SBFD slots only or non-SBFD slots only. </w:t>
      </w:r>
      <w:r w:rsidR="00CD1084">
        <w:t>Naturally</w:t>
      </w:r>
      <w:r w:rsidR="00B01F02">
        <w:t xml:space="preserve"> separate FDRA</w:t>
      </w:r>
      <w:r w:rsidR="003F5601">
        <w:t>s</w:t>
      </w:r>
      <w:r w:rsidR="00B01F02">
        <w:t xml:space="preserve"> can be configured for separate CSI-RS resources in SBFD slots and non-SBFD slots</w:t>
      </w:r>
      <w:r w:rsidR="00CD1084">
        <w:t>.</w:t>
      </w:r>
    </w:p>
    <w:p w14:paraId="34E29C02" w14:textId="2CBF16CE" w:rsidR="009C0361" w:rsidRDefault="00C2182B" w:rsidP="008A4937">
      <w:pPr>
        <w:spacing w:beforeLines="0" w:before="0" w:after="120" w:line="240" w:lineRule="auto"/>
        <w:rPr>
          <w:b/>
          <w:i/>
        </w:rPr>
      </w:pPr>
      <w:r>
        <w:t>C</w:t>
      </w:r>
      <w:r w:rsidR="006855A8">
        <w:t xml:space="preserve">onsidering </w:t>
      </w:r>
      <w:r w:rsidR="006F5E56">
        <w:t xml:space="preserve">the gNB </w:t>
      </w:r>
      <w:r w:rsidR="00A06F12">
        <w:t xml:space="preserve">Tx </w:t>
      </w:r>
      <w:r w:rsidR="006F5E56">
        <w:t xml:space="preserve">antenna configuration and </w:t>
      </w:r>
      <w:r w:rsidR="00F222F1">
        <w:t xml:space="preserve">CSI report issues </w:t>
      </w:r>
      <w:r w:rsidR="006F5E56">
        <w:t xml:space="preserve">are mainly up to gNB implementation, these factors </w:t>
      </w:r>
      <w:r w:rsidR="00F92407">
        <w:t>may not always exist</w:t>
      </w:r>
      <w:r w:rsidR="006F5E56">
        <w:t xml:space="preserve"> for a gNB.</w:t>
      </w:r>
      <w:r w:rsidR="00436099">
        <w:t xml:space="preserve"> From the perspective of gNB implementation</w:t>
      </w:r>
      <w:r w:rsidR="009C0361">
        <w:t xml:space="preserve"> flexibility</w:t>
      </w:r>
      <w:r w:rsidR="00436099">
        <w:t xml:space="preserve">, it </w:t>
      </w:r>
      <w:r w:rsidR="009C0361">
        <w:t>is</w:t>
      </w:r>
      <w:r w:rsidR="00436099">
        <w:t xml:space="preserve"> also possible </w:t>
      </w:r>
      <w:r w:rsidR="009C0361">
        <w:t xml:space="preserve">to consider configure a CSI-RS resource with transmission instances across </w:t>
      </w:r>
      <w:r w:rsidR="009C0361" w:rsidRPr="00A66D32">
        <w:t>SBFD symbols and non-SBFD symbols in different slots</w:t>
      </w:r>
      <w:r w:rsidR="009C0361" w:rsidRPr="008A4937">
        <w:t xml:space="preserve">. For this solution, </w:t>
      </w:r>
      <w:r w:rsidR="008D0CF2">
        <w:t>some enhancements are needed. For example,</w:t>
      </w:r>
      <w:r w:rsidR="00FC66B6">
        <w:t xml:space="preserve"> </w:t>
      </w:r>
      <w:r w:rsidR="008D0CF2">
        <w:t>s</w:t>
      </w:r>
      <w:r w:rsidR="008D0CF2" w:rsidRPr="00AB6ADD">
        <w:t xml:space="preserve">eparate FDRA configurations </w:t>
      </w:r>
      <w:r w:rsidR="007E48DC">
        <w:t>in</w:t>
      </w:r>
      <w:r w:rsidR="007E48DC" w:rsidRPr="00AB6ADD">
        <w:t xml:space="preserve"> </w:t>
      </w:r>
      <w:r w:rsidR="008D0CF2" w:rsidRPr="00AB6ADD">
        <w:t>SBFD slots and non-SBFD slots</w:t>
      </w:r>
      <w:r w:rsidR="00FC66B6">
        <w:t xml:space="preserve"> </w:t>
      </w:r>
      <w:r w:rsidR="002469E0">
        <w:t xml:space="preserve">for a CSI-RS </w:t>
      </w:r>
      <w:r w:rsidR="006D4676">
        <w:t xml:space="preserve">resource </w:t>
      </w:r>
      <w:r w:rsidR="00FC66B6">
        <w:t>can be considered.</w:t>
      </w:r>
      <w:r>
        <w:t xml:space="preserve"> </w:t>
      </w:r>
      <w:r w:rsidR="007E2EC7">
        <w:rPr>
          <w:rFonts w:hint="eastAsia"/>
        </w:rPr>
        <w:t>C</w:t>
      </w:r>
      <w:r w:rsidR="00806126">
        <w:t>omparing with former solution, this solution</w:t>
      </w:r>
      <w:r w:rsidR="00B00F9E">
        <w:rPr>
          <w:rFonts w:hint="eastAsia"/>
        </w:rPr>
        <w:t xml:space="preserve"> </w:t>
      </w:r>
      <w:r w:rsidR="00B00F9E">
        <w:t>has a larger</w:t>
      </w:r>
      <w:r w:rsidR="00806126">
        <w:t xml:space="preserve"> specification impact.</w:t>
      </w:r>
    </w:p>
    <w:p w14:paraId="32EB7550" w14:textId="759825FE" w:rsidR="00201575" w:rsidRDefault="00201575" w:rsidP="008A4937">
      <w:pPr>
        <w:spacing w:beforeLines="0" w:before="0" w:after="120" w:line="240" w:lineRule="auto"/>
        <w:rPr>
          <w:i/>
        </w:rPr>
      </w:pPr>
      <w:r w:rsidRPr="00971B58">
        <w:rPr>
          <w:rFonts w:hint="eastAsia"/>
          <w:b/>
          <w:i/>
        </w:rPr>
        <w:t>P</w:t>
      </w:r>
      <w:r w:rsidRPr="00971B58">
        <w:rPr>
          <w:b/>
          <w:i/>
        </w:rPr>
        <w:t xml:space="preserve">roposal </w:t>
      </w:r>
      <w:r>
        <w:rPr>
          <w:b/>
          <w:i/>
        </w:rPr>
        <w:t>1</w:t>
      </w:r>
      <w:r w:rsidR="00A131B2">
        <w:rPr>
          <w:b/>
          <w:i/>
        </w:rPr>
        <w:t>6</w:t>
      </w:r>
      <w:r w:rsidRPr="00971B58">
        <w:rPr>
          <w:i/>
        </w:rPr>
        <w:t>:</w:t>
      </w:r>
      <w:r>
        <w:rPr>
          <w:i/>
        </w:rPr>
        <w:t xml:space="preserve"> </w:t>
      </w:r>
      <w:r w:rsidR="0098078C">
        <w:rPr>
          <w:i/>
        </w:rPr>
        <w:t>Support</w:t>
      </w:r>
      <w:r w:rsidR="00CD1084">
        <w:rPr>
          <w:i/>
        </w:rPr>
        <w:t xml:space="preserve"> separate CSI-RS resources </w:t>
      </w:r>
      <w:r w:rsidR="00CD1084" w:rsidRPr="008A4937">
        <w:rPr>
          <w:i/>
        </w:rPr>
        <w:t>in SBFD slots and non-SBFD slots</w:t>
      </w:r>
      <w:r w:rsidR="00CD1084">
        <w:rPr>
          <w:i/>
        </w:rPr>
        <w:t xml:space="preserve"> </w:t>
      </w:r>
      <w:r w:rsidR="006855A8">
        <w:rPr>
          <w:i/>
        </w:rPr>
        <w:t xml:space="preserve">to address </w:t>
      </w:r>
      <w:r w:rsidR="006855A8" w:rsidRPr="008A4937">
        <w:rPr>
          <w:i/>
        </w:rPr>
        <w:t>FDRA issue of CSI-RS transmissions across SBFD symbols and non-SBFD symbols in different slots</w:t>
      </w:r>
      <w:r w:rsidR="0099572F" w:rsidRPr="008A4937">
        <w:rPr>
          <w:i/>
        </w:rPr>
        <w:t>.</w:t>
      </w:r>
    </w:p>
    <w:p w14:paraId="27370781" w14:textId="77777777" w:rsidR="001E74C3" w:rsidRPr="008A4937" w:rsidRDefault="001E74C3" w:rsidP="008A4937">
      <w:pPr>
        <w:spacing w:beforeLines="0" w:before="0" w:after="120" w:line="240" w:lineRule="auto"/>
        <w:rPr>
          <w:b/>
        </w:rPr>
      </w:pPr>
    </w:p>
    <w:p w14:paraId="3162EEEB" w14:textId="6637AC8E" w:rsidR="00EC62F2"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4</w:t>
      </w:r>
      <w:r w:rsidRPr="00A66D32">
        <w:rPr>
          <w:b/>
        </w:rPr>
        <w:t xml:space="preserve">: FDRA for </w:t>
      </w:r>
      <w:r w:rsidR="00EC62F2">
        <w:rPr>
          <w:b/>
        </w:rPr>
        <w:t>SRS</w:t>
      </w:r>
    </w:p>
    <w:p w14:paraId="1FEBA15E" w14:textId="279B4212" w:rsidR="00022B1B" w:rsidRDefault="00022B1B" w:rsidP="008A4937">
      <w:pPr>
        <w:widowControl/>
        <w:autoSpaceDE w:val="0"/>
        <w:autoSpaceDN w:val="0"/>
        <w:spacing w:beforeLines="0" w:before="0" w:after="120" w:line="240" w:lineRule="auto"/>
      </w:pPr>
      <w:r>
        <w:rPr>
          <w:rFonts w:hint="eastAsia"/>
        </w:rPr>
        <w:t>S</w:t>
      </w:r>
      <w:r>
        <w:t>imilar to PUSCH, PDSCH and periodic/semi-</w:t>
      </w:r>
      <w:r w:rsidR="00535101">
        <w:t>persistent</w:t>
      </w:r>
      <w:r>
        <w:t xml:space="preserve"> PUCCH as discussed above, it is difficult to </w:t>
      </w:r>
      <w:r w:rsidR="00094BD1">
        <w:t>ensure</w:t>
      </w:r>
      <w:r>
        <w:t xml:space="preserve"> </w:t>
      </w:r>
      <w:r w:rsidR="00983B3D">
        <w:t>a</w:t>
      </w:r>
      <w:r w:rsidR="00A57ABA">
        <w:t xml:space="preserve"> </w:t>
      </w:r>
      <w:r>
        <w:t>SRS</w:t>
      </w:r>
      <w:r w:rsidR="00A57ABA">
        <w:t xml:space="preserve"> resource </w:t>
      </w:r>
      <w:r w:rsidR="00094BD1">
        <w:t xml:space="preserve">fall </w:t>
      </w:r>
      <w:r w:rsidR="00CB0CBC">
        <w:t xml:space="preserve">in </w:t>
      </w:r>
      <w:r w:rsidR="00983B3D">
        <w:t xml:space="preserve">the </w:t>
      </w:r>
      <w:r w:rsidR="00CB0CBC">
        <w:t xml:space="preserve">available RBs </w:t>
      </w:r>
      <w:r>
        <w:t xml:space="preserve">in </w:t>
      </w:r>
      <w:r w:rsidR="00CB0CBC">
        <w:t xml:space="preserve">both </w:t>
      </w:r>
      <w:r>
        <w:t>SBFD slots and non-SBFD slots</w:t>
      </w:r>
      <w:r w:rsidR="00D840A4">
        <w:t xml:space="preserve">, especially </w:t>
      </w:r>
      <w:r w:rsidR="00094BD1">
        <w:t xml:space="preserve">when </w:t>
      </w:r>
      <w:r w:rsidR="00D840A4">
        <w:t>frequency hopping</w:t>
      </w:r>
      <w:r w:rsidR="00094BD1">
        <w:t xml:space="preserve"> is enabled</w:t>
      </w:r>
      <w:r>
        <w:t xml:space="preserve">. So it is better to </w:t>
      </w:r>
      <w:r w:rsidR="00094BD1">
        <w:t>support</w:t>
      </w:r>
      <w:r>
        <w:t xml:space="preserve"> separate </w:t>
      </w:r>
      <w:r w:rsidR="00E53BCC">
        <w:t xml:space="preserve">SRS </w:t>
      </w:r>
      <w:r>
        <w:t>resources associated with SBFD slots and non-SBFD slots, respectively.</w:t>
      </w:r>
    </w:p>
    <w:p w14:paraId="2D9A5DC7" w14:textId="59905243" w:rsidR="00022B1B" w:rsidRDefault="007133AC" w:rsidP="008A4937">
      <w:pPr>
        <w:widowControl/>
        <w:autoSpaceDE w:val="0"/>
        <w:autoSpaceDN w:val="0"/>
        <w:spacing w:beforeLines="0" w:before="0" w:after="120" w:line="240" w:lineRule="auto"/>
      </w:pPr>
      <w:r>
        <w:rPr>
          <w:rFonts w:hint="eastAsia"/>
        </w:rPr>
        <w:t>In</w:t>
      </w:r>
      <w:r>
        <w:t xml:space="preserve"> </w:t>
      </w:r>
      <w:r>
        <w:rPr>
          <w:rFonts w:hint="eastAsia"/>
        </w:rPr>
        <w:t>current</w:t>
      </w:r>
      <w:r>
        <w:t xml:space="preserve"> </w:t>
      </w:r>
      <w:r>
        <w:rPr>
          <w:rFonts w:hint="eastAsia"/>
        </w:rPr>
        <w:t>specification</w:t>
      </w:r>
      <w:r w:rsidR="00022B1B">
        <w:t xml:space="preserve">, </w:t>
      </w:r>
      <w:r w:rsidR="00DC1471">
        <w:t>a</w:t>
      </w:r>
      <w:r w:rsidR="00022B1B">
        <w:t xml:space="preserve"> UE can be configured with several SRS resource sets. </w:t>
      </w:r>
      <w:r w:rsidR="00C52061">
        <w:t>One</w:t>
      </w:r>
      <w:r w:rsidR="00022B1B">
        <w:t xml:space="preserve"> SRS resource set contains </w:t>
      </w:r>
      <w:r w:rsidR="00BD34A4">
        <w:t xml:space="preserve">one or </w:t>
      </w:r>
      <w:r w:rsidR="00022B1B">
        <w:t>more SRS resource</w:t>
      </w:r>
      <w:r w:rsidR="00BD34A4">
        <w:t>s</w:t>
      </w:r>
      <w:r w:rsidR="00022B1B">
        <w:t xml:space="preserve">, and is </w:t>
      </w:r>
      <w:r w:rsidR="00BD34A4">
        <w:t>associated</w:t>
      </w:r>
      <w:r w:rsidR="00022B1B">
        <w:t xml:space="preserve"> </w:t>
      </w:r>
      <w:r w:rsidR="00DC1471">
        <w:t>with</w:t>
      </w:r>
      <w:r w:rsidR="00022B1B">
        <w:t xml:space="preserve"> a certain usage, such as antenna switching, codebook based PUSCH transmission, non-codebook based PUSCH transmission, beam management, etc. For a </w:t>
      </w:r>
      <w:r w:rsidR="00DC1471">
        <w:t>given</w:t>
      </w:r>
      <w:r w:rsidR="00022B1B">
        <w:t xml:space="preserve"> usage, one or more SRS resource sets can be configured depending on the detailed usage. In our view, for a certain usage, separate SRS resources </w:t>
      </w:r>
      <w:r w:rsidR="002874A5">
        <w:t xml:space="preserve">on SBFD slots and non-SBFD slots </w:t>
      </w:r>
      <w:r w:rsidR="00022B1B">
        <w:t xml:space="preserve">can be configured. </w:t>
      </w:r>
    </w:p>
    <w:p w14:paraId="160C71D7" w14:textId="08BAB38B" w:rsidR="00022B1B" w:rsidRDefault="00C52061" w:rsidP="008A4937">
      <w:pPr>
        <w:widowControl/>
        <w:autoSpaceDE w:val="0"/>
        <w:autoSpaceDN w:val="0"/>
        <w:spacing w:beforeLines="0" w:before="0" w:after="120" w:line="240" w:lineRule="auto"/>
      </w:pPr>
      <w:r>
        <w:t>I</w:t>
      </w:r>
      <w:r w:rsidR="00022B1B">
        <w:t>n Rel-17, to enable m-TRP based PUSCH repetition, two SRS resource sets correspond</w:t>
      </w:r>
      <w:r w:rsidR="00CB0EB0">
        <w:t>ing</w:t>
      </w:r>
      <w:r w:rsidR="00022B1B">
        <w:t xml:space="preserve"> to two TRPs can be configured, each SRS resource set </w:t>
      </w:r>
      <w:r w:rsidR="00724604">
        <w:t>is</w:t>
      </w:r>
      <w:r w:rsidR="00022B1B">
        <w:t xml:space="preserve"> associated with one SRI/TRI/TPMI field. </w:t>
      </w:r>
      <w:r w:rsidR="00D46F6D">
        <w:t>For SBFD</w:t>
      </w:r>
      <w:r w:rsidR="00022B1B">
        <w:t>, we can re</w:t>
      </w:r>
      <w:r w:rsidR="00022B1B" w:rsidRPr="00835445">
        <w:t xml:space="preserve">use </w:t>
      </w:r>
      <w:r w:rsidR="00D46F6D">
        <w:t xml:space="preserve">the </w:t>
      </w:r>
      <w:r w:rsidR="00022B1B" w:rsidRPr="00835445">
        <w:t xml:space="preserve">separate SRS </w:t>
      </w:r>
      <w:r w:rsidR="00022B1B">
        <w:t xml:space="preserve">resource sets configured for m-TRP based PUSCH repetition with some necessary modifications. For example, for two SRS resource sets configured </w:t>
      </w:r>
      <w:r w:rsidR="00D46F6D">
        <w:t>with</w:t>
      </w:r>
      <w:r w:rsidR="00022B1B">
        <w:t xml:space="preserve"> a certain usage, </w:t>
      </w:r>
      <w:r w:rsidR="00FA0711">
        <w:t xml:space="preserve">the </w:t>
      </w:r>
      <w:r w:rsidR="00022B1B">
        <w:t xml:space="preserve">SRS resources included in one SRS resource set should be restricted within a UL BWP on non-SBFD symbols, </w:t>
      </w:r>
      <w:r w:rsidR="00FA0711">
        <w:t xml:space="preserve">the </w:t>
      </w:r>
      <w:r w:rsidR="00022B1B">
        <w:t xml:space="preserve">SRS resources included in the other SRS resource set should be restricted within SBFD UL subband on SBFD symbols. </w:t>
      </w:r>
      <w:r w:rsidR="00022B1B" w:rsidRPr="00502942">
        <w:t>And the two SRS resource sets are associated with corresponding PUSCH transmission</w:t>
      </w:r>
      <w:r w:rsidR="00022B1B">
        <w:t xml:space="preserve"> on same type symbol respectively.</w:t>
      </w:r>
    </w:p>
    <w:p w14:paraId="7677F0B6" w14:textId="4FAD46DD" w:rsidR="00022B1B" w:rsidRDefault="00022B1B"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A131B2">
        <w:rPr>
          <w:b/>
          <w:i/>
        </w:rPr>
        <w:t>7</w:t>
      </w:r>
      <w:r w:rsidRPr="00971B58">
        <w:rPr>
          <w:i/>
        </w:rPr>
        <w:t>:</w:t>
      </w:r>
      <w:r>
        <w:rPr>
          <w:i/>
        </w:rPr>
        <w:t xml:space="preserve"> Support separate </w:t>
      </w:r>
      <w:r w:rsidR="00667EB6">
        <w:rPr>
          <w:i/>
        </w:rPr>
        <w:t xml:space="preserve">SRS </w:t>
      </w:r>
      <w:r>
        <w:rPr>
          <w:i/>
        </w:rPr>
        <w:t xml:space="preserve">resources associated with SBFD slots and non-SBFD slots respectively </w:t>
      </w:r>
    </w:p>
    <w:p w14:paraId="725A6B61" w14:textId="77777777" w:rsidR="00022B1B" w:rsidRDefault="00022B1B" w:rsidP="008A4937">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35F6A974" w14:textId="63B6B27D" w:rsidR="00022B1B" w:rsidRPr="008A4937" w:rsidRDefault="00022B1B" w:rsidP="008A4937">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2E8C44B5" w14:textId="77777777" w:rsidR="00A81EC5" w:rsidRDefault="00A81EC5" w:rsidP="008A4937">
      <w:pPr>
        <w:spacing w:beforeLines="0" w:before="0" w:after="120" w:line="240" w:lineRule="auto"/>
        <w:rPr>
          <w:rFonts w:eastAsia="宋体" w:cs="Times New Roman"/>
          <w:b/>
          <w:bCs/>
          <w:kern w:val="0"/>
          <w:sz w:val="28"/>
          <w:szCs w:val="28"/>
        </w:rPr>
      </w:pPr>
    </w:p>
    <w:p w14:paraId="340B2C83" w14:textId="7F9A4BA7" w:rsidR="00014A4F" w:rsidRDefault="00014A4F" w:rsidP="008A4937">
      <w:pPr>
        <w:widowControl/>
        <w:tabs>
          <w:tab w:val="left" w:pos="720"/>
          <w:tab w:val="left" w:pos="2880"/>
        </w:tabs>
        <w:adjustRightInd/>
        <w:snapToGrid/>
        <w:spacing w:beforeLines="0" w:before="0" w:after="120" w:line="240" w:lineRule="auto"/>
        <w:jc w:val="left"/>
        <w:rPr>
          <w:b/>
          <w:u w:val="single"/>
        </w:rPr>
      </w:pPr>
      <w:r w:rsidRPr="00A66D32">
        <w:rPr>
          <w:b/>
          <w:u w:val="single"/>
        </w:rPr>
        <w:t xml:space="preserve">Issue </w:t>
      </w:r>
      <w:r>
        <w:rPr>
          <w:b/>
          <w:u w:val="single"/>
        </w:rPr>
        <w:t>2</w:t>
      </w:r>
      <w:r w:rsidRPr="00A66D32">
        <w:rPr>
          <w:b/>
          <w:u w:val="single"/>
        </w:rPr>
        <w:t xml:space="preserve">: </w:t>
      </w:r>
      <w:r w:rsidRPr="008A4937">
        <w:rPr>
          <w:b/>
          <w:u w:val="single"/>
        </w:rPr>
        <w:t>CSI report of which associated CSI-RS instances occur in both SBFD symbols and non-SBFD symbols in different slots</w:t>
      </w:r>
    </w:p>
    <w:p w14:paraId="5DB70323" w14:textId="77777777" w:rsidR="001E74C3" w:rsidRDefault="001E74C3" w:rsidP="008A4937">
      <w:pPr>
        <w:widowControl/>
        <w:autoSpaceDE w:val="0"/>
        <w:autoSpaceDN w:val="0"/>
        <w:spacing w:beforeLines="0" w:before="0" w:after="120" w:line="240" w:lineRule="auto"/>
      </w:pPr>
      <w:r w:rsidRPr="002E3682">
        <w:t>For SBFD-aware UEs, the following options</w:t>
      </w:r>
      <w:r w:rsidRPr="002E3682">
        <w:rPr>
          <w:rFonts w:hint="eastAsia"/>
        </w:rPr>
        <w:t xml:space="preserve"> </w:t>
      </w:r>
      <w:r>
        <w:t>have been</w:t>
      </w:r>
      <w:r w:rsidRPr="002E3682">
        <w:rPr>
          <w:rFonts w:hint="eastAsia"/>
        </w:rPr>
        <w:t xml:space="preserve"> studied</w:t>
      </w:r>
      <w:r w:rsidRPr="002E3682">
        <w:t xml:space="preserve"> for CSI report associated with periodic/semi-persistent CSI-RS, </w:t>
      </w:r>
      <w:r w:rsidRPr="00382652">
        <w:t>in case the periodicity is such that CSI-RS instances occur in both</w:t>
      </w:r>
      <w:r w:rsidRPr="002E3682">
        <w:t xml:space="preserve"> SBFD </w:t>
      </w:r>
      <w:r w:rsidRPr="002E3682">
        <w:lastRenderedPageBreak/>
        <w:t>symbols and non-SBFD symbols in different slots (each CSI-RS resource within a slot has either all SBFD or all non-SBFD symbols):</w:t>
      </w:r>
    </w:p>
    <w:tbl>
      <w:tblPr>
        <w:tblStyle w:val="a7"/>
        <w:tblW w:w="0" w:type="auto"/>
        <w:tblLook w:val="04A0" w:firstRow="1" w:lastRow="0" w:firstColumn="1" w:lastColumn="0" w:noHBand="0" w:noVBand="1"/>
      </w:tblPr>
      <w:tblGrid>
        <w:gridCol w:w="9305"/>
      </w:tblGrid>
      <w:tr w:rsidR="001E74C3" w14:paraId="5042D884" w14:textId="77777777" w:rsidTr="001D3533">
        <w:tc>
          <w:tcPr>
            <w:tcW w:w="9305" w:type="dxa"/>
          </w:tcPr>
          <w:p w14:paraId="51002F1B"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 two </w:t>
            </w:r>
            <w:r w:rsidRPr="00AF2E70">
              <w:rPr>
                <w:rFonts w:ascii="Times" w:eastAsia="Malgun Gothic" w:hAnsi="Times" w:cs="Times"/>
                <w:i/>
                <w:iCs/>
              </w:rPr>
              <w:t>CSI-</w:t>
            </w:r>
            <w:proofErr w:type="spellStart"/>
            <w:r w:rsidRPr="00AF2E70">
              <w:rPr>
                <w:rFonts w:ascii="Times" w:eastAsia="Malgun Gothic" w:hAnsi="Times" w:cs="Times"/>
                <w:i/>
                <w:iCs/>
              </w:rPr>
              <w:t>ReportConfig</w:t>
            </w:r>
            <w:r w:rsidRPr="00AF2E70">
              <w:rPr>
                <w:rFonts w:ascii="Times" w:eastAsia="Malgun Gothic" w:hAnsi="Times" w:cs="Times"/>
                <w:iCs/>
              </w:rPr>
              <w:t>s</w:t>
            </w:r>
            <w:proofErr w:type="spellEnd"/>
            <w:r w:rsidRPr="00AF2E70">
              <w:rPr>
                <w:rFonts w:ascii="Times" w:eastAsia="Malgun Gothic" w:hAnsi="Times" w:cs="Times"/>
                <w:i/>
                <w:iCs/>
              </w:rPr>
              <w:t xml:space="preserve">, </w:t>
            </w:r>
            <w:r w:rsidRPr="00AF2E70">
              <w:rPr>
                <w:rFonts w:ascii="Times" w:eastAsia="Malgun Gothic" w:hAnsi="Times" w:cs="Times"/>
              </w:rPr>
              <w:t>where one is associated with SBFD symbols and the other is associated with non-SBFD symbols</w:t>
            </w:r>
          </w:p>
          <w:p w14:paraId="0F1BED09"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1-1: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a CSI-RS restricted to SBFD symbols only and the second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a second CSI-RS restricted to non-SBFD symbols only;</w:t>
            </w:r>
          </w:p>
          <w:p w14:paraId="3D613E06"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1-2: Both </w:t>
            </w:r>
            <w:r w:rsidRPr="00AF2E70">
              <w:rPr>
                <w:rFonts w:ascii="Times" w:eastAsia="Malgun Gothic" w:hAnsi="Times" w:cs="Times"/>
                <w:i/>
                <w:iCs/>
              </w:rPr>
              <w:t>CSI-</w:t>
            </w:r>
            <w:proofErr w:type="spellStart"/>
            <w:r w:rsidRPr="00AF2E70">
              <w:rPr>
                <w:rFonts w:ascii="Times" w:eastAsia="Malgun Gothic" w:hAnsi="Times" w:cs="Times"/>
                <w:i/>
                <w:iCs/>
              </w:rPr>
              <w:t>ReportConfig</w:t>
            </w:r>
            <w:r w:rsidRPr="00AF2E70">
              <w:rPr>
                <w:rFonts w:ascii="Times" w:eastAsia="Malgun Gothic" w:hAnsi="Times" w:cs="Times"/>
                <w:iCs/>
              </w:rPr>
              <w:t>s</w:t>
            </w:r>
            <w:proofErr w:type="spellEnd"/>
            <w:r w:rsidRPr="00AF2E70">
              <w:rPr>
                <w:rFonts w:ascii="Times" w:eastAsia="Malgun Gothic" w:hAnsi="Times" w:cs="Times"/>
              </w:rPr>
              <w:t xml:space="preserve"> are associated with the same CSI-RS. The CSI report associated with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derived based on CSI-RS instances in SBFD symbols only. The CSI report associated with the second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derived based on CSI-RS instances in non-SBFD symbols only.</w:t>
            </w:r>
          </w:p>
          <w:p w14:paraId="56953828"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associated with both SBFD symbols and non-SBFD symbols</w:t>
            </w:r>
          </w:p>
          <w:p w14:paraId="3598376A"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2-1: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2B92B207"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2-2: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one CSI-RS. The CSI report is derived based on CSI-RS which can be in SBFD symbols or non-SBFD symbols in different time instances.</w:t>
            </w:r>
          </w:p>
          <w:p w14:paraId="35C48C30" w14:textId="77777777" w:rsidR="001E74C3" w:rsidRPr="00382652" w:rsidRDefault="001E74C3" w:rsidP="00594263">
            <w:pPr>
              <w:spacing w:beforeLines="0" w:before="0" w:after="120" w:line="240" w:lineRule="auto"/>
            </w:pPr>
            <w:r>
              <w:rPr>
                <w:rFonts w:hint="eastAsia"/>
              </w:rPr>
              <w:t xml:space="preserve">Note that </w:t>
            </w:r>
            <w:r>
              <w:rPr>
                <w:rFonts w:ascii="Times" w:eastAsia="微软雅黑" w:hAnsi="Times" w:cs="Times" w:hint="eastAsia"/>
                <w:szCs w:val="24"/>
              </w:rPr>
              <w:t>w</w:t>
            </w:r>
            <w:r w:rsidRPr="00BF374E">
              <w:rPr>
                <w:rFonts w:ascii="Times" w:eastAsia="微软雅黑" w:hAnsi="Times" w:cs="Times"/>
                <w:szCs w:val="24"/>
              </w:rPr>
              <w:t xml:space="preserve">hether the CSI-RS resource can be used for SBFD and non-SBFD symbols may depend on, e.g., gNB implementation of same/different </w:t>
            </w:r>
            <w:r w:rsidRPr="00BF374E">
              <w:rPr>
                <w:rFonts w:ascii="Times" w:eastAsia="Batang" w:hAnsi="Times" w:cs="Times"/>
                <w:szCs w:val="24"/>
              </w:rPr>
              <w:t>antenna configuration</w:t>
            </w:r>
            <w:r w:rsidRPr="00BF374E">
              <w:rPr>
                <w:rFonts w:ascii="Times" w:eastAsia="微软雅黑" w:hAnsi="Times" w:cs="Times"/>
                <w:szCs w:val="24"/>
              </w:rPr>
              <w:t xml:space="preserve"> in both symbols.</w:t>
            </w:r>
          </w:p>
        </w:tc>
      </w:tr>
    </w:tbl>
    <w:p w14:paraId="730E8954" w14:textId="5A1A48D4" w:rsidR="00D427BD" w:rsidRDefault="00232F2E" w:rsidP="008A4937">
      <w:pPr>
        <w:widowControl/>
        <w:autoSpaceDE w:val="0"/>
        <w:autoSpaceDN w:val="0"/>
        <w:spacing w:beforeLines="0" w:before="120" w:after="120" w:line="240" w:lineRule="auto"/>
        <w:rPr>
          <w:rFonts w:ascii="Times" w:eastAsia="Malgun Gothic" w:hAnsi="Times" w:cs="Times"/>
          <w:lang w:eastAsia="x-none"/>
        </w:rPr>
      </w:pPr>
      <w:r>
        <w:t>Among all options</w:t>
      </w:r>
      <w:r w:rsidR="001E74C3">
        <w:t xml:space="preserve">, option 1-2 and 2-1 </w:t>
      </w:r>
      <w:r w:rsidR="002B03B4">
        <w:t>require some</w:t>
      </w:r>
      <w:r w:rsidR="001E74C3">
        <w:t xml:space="preserve"> specification</w:t>
      </w:r>
      <w:r w:rsidR="002B03B4">
        <w:t xml:space="preserve"> changes</w:t>
      </w:r>
      <w:r w:rsidR="001E74C3">
        <w:t xml:space="preserve">. </w:t>
      </w:r>
      <w:r w:rsidR="001E74C3" w:rsidRPr="00AF2E70">
        <w:rPr>
          <w:rFonts w:ascii="Times" w:eastAsia="Malgun Gothic" w:hAnsi="Times" w:cs="Times"/>
        </w:rPr>
        <w:t>Option 1-1 can be supported according to existing specification by configur</w:t>
      </w:r>
      <w:r>
        <w:rPr>
          <w:rFonts w:ascii="Times" w:eastAsia="Malgun Gothic" w:hAnsi="Times" w:cs="Times"/>
        </w:rPr>
        <w:t>ing</w:t>
      </w:r>
      <w:r w:rsidR="001E74C3" w:rsidRPr="00AF2E70">
        <w:rPr>
          <w:rFonts w:ascii="Times" w:eastAsia="Malgun Gothic" w:hAnsi="Times" w:cs="Times"/>
        </w:rPr>
        <w:t xml:space="preserve"> appropriate </w:t>
      </w:r>
      <w:r>
        <w:rPr>
          <w:rFonts w:ascii="Times" w:eastAsia="Malgun Gothic" w:hAnsi="Times" w:cs="Times"/>
        </w:rPr>
        <w:t xml:space="preserve">CSI-RS </w:t>
      </w:r>
      <w:r w:rsidR="001E74C3" w:rsidRPr="00AF2E70">
        <w:rPr>
          <w:rFonts w:ascii="Times" w:eastAsia="Malgun Gothic" w:hAnsi="Times" w:cs="Times"/>
        </w:rPr>
        <w:t xml:space="preserve">periodicities to ensure that the CSI-RS associated with each </w:t>
      </w:r>
      <w:r w:rsidR="001E74C3" w:rsidRPr="00AF2E70">
        <w:rPr>
          <w:rFonts w:ascii="Times" w:eastAsia="Malgun Gothic" w:hAnsi="Times" w:cs="Times"/>
          <w:i/>
        </w:rPr>
        <w:t>CSI-</w:t>
      </w:r>
      <w:proofErr w:type="spellStart"/>
      <w:r w:rsidR="001E74C3" w:rsidRPr="00AF2E70">
        <w:rPr>
          <w:rFonts w:ascii="Times" w:eastAsia="Malgun Gothic" w:hAnsi="Times" w:cs="Times"/>
          <w:i/>
        </w:rPr>
        <w:t>ReportConfig</w:t>
      </w:r>
      <w:proofErr w:type="spellEnd"/>
      <w:r w:rsidR="001E74C3" w:rsidRPr="00AF2E70">
        <w:rPr>
          <w:rFonts w:ascii="Times" w:eastAsia="Malgun Gothic" w:hAnsi="Times" w:cs="Times"/>
        </w:rPr>
        <w:t xml:space="preserve"> is confined to either SBFD symbols or non-SBFD symbols only.</w:t>
      </w:r>
      <w:r w:rsidR="002D5C59">
        <w:rPr>
          <w:rFonts w:ascii="Times" w:eastAsia="Malgun Gothic" w:hAnsi="Times" w:cs="Times"/>
        </w:rPr>
        <w:t xml:space="preserve"> </w:t>
      </w:r>
      <w:r w:rsidR="001E74C3" w:rsidRPr="00AF2E70">
        <w:rPr>
          <w:rFonts w:ascii="Times" w:eastAsia="Malgun Gothic" w:hAnsi="Times" w:cs="Times"/>
          <w:lang w:eastAsia="x-none"/>
        </w:rPr>
        <w:t>Option 2-2 can</w:t>
      </w:r>
      <w:r w:rsidR="002D5C59">
        <w:rPr>
          <w:rFonts w:ascii="Times" w:eastAsia="Malgun Gothic" w:hAnsi="Times" w:cs="Times"/>
          <w:lang w:eastAsia="x-none"/>
        </w:rPr>
        <w:t xml:space="preserve"> also</w:t>
      </w:r>
      <w:r w:rsidR="001E74C3" w:rsidRPr="00AF2E70">
        <w:rPr>
          <w:rFonts w:ascii="Times" w:eastAsia="Malgun Gothic" w:hAnsi="Times" w:cs="Times"/>
          <w:lang w:eastAsia="x-none"/>
        </w:rPr>
        <w:t xml:space="preserve"> be supported according to existing specification </w:t>
      </w:r>
      <w:r w:rsidR="008F25E2">
        <w:rPr>
          <w:rFonts w:ascii="Times" w:eastAsia="Batang" w:hAnsi="Times" w:cs="Times"/>
          <w:lang w:eastAsia="x-none"/>
        </w:rPr>
        <w:t>by</w:t>
      </w:r>
      <w:r w:rsidR="001E74C3" w:rsidRPr="00AF2E70">
        <w:rPr>
          <w:rFonts w:ascii="Times" w:eastAsia="Batang" w:hAnsi="Times" w:cs="Times"/>
          <w:lang w:eastAsia="x-none"/>
        </w:rPr>
        <w:t xml:space="preserve"> configur</w:t>
      </w:r>
      <w:r w:rsidR="00FE5323">
        <w:rPr>
          <w:rFonts w:ascii="Times" w:eastAsia="Batang" w:hAnsi="Times" w:cs="Times"/>
          <w:lang w:eastAsia="x-none"/>
        </w:rPr>
        <w:t>ing</w:t>
      </w:r>
      <w:r w:rsidR="001E74C3" w:rsidRPr="00AF2E70">
        <w:rPr>
          <w:rFonts w:ascii="Times" w:eastAsia="Batang" w:hAnsi="Times" w:cs="Times"/>
          <w:lang w:eastAsia="x-none"/>
        </w:rPr>
        <w:t xml:space="preserve"> measurement restriction</w:t>
      </w:r>
      <w:r w:rsidR="001E74C3" w:rsidRPr="00AF2E70">
        <w:rPr>
          <w:rFonts w:ascii="Times" w:eastAsia="Malgun Gothic" w:hAnsi="Times" w:cs="Times"/>
          <w:lang w:eastAsia="x-none"/>
        </w:rPr>
        <w:t xml:space="preserve"> so that UE would not average </w:t>
      </w:r>
      <w:r w:rsidR="00126303">
        <w:rPr>
          <w:rFonts w:ascii="Times" w:eastAsia="Malgun Gothic" w:hAnsi="Times" w:cs="Times"/>
          <w:lang w:eastAsia="x-none"/>
        </w:rPr>
        <w:t xml:space="preserve">the </w:t>
      </w:r>
      <w:r w:rsidR="001E74C3" w:rsidRPr="00AF2E70">
        <w:rPr>
          <w:rFonts w:ascii="Times" w:eastAsia="Malgun Gothic" w:hAnsi="Times" w:cs="Times"/>
          <w:lang w:eastAsia="x-none"/>
        </w:rPr>
        <w:t>CSI measurements across SBFD and non-SBFD symbols.</w:t>
      </w:r>
      <w:r w:rsidR="008002D8">
        <w:rPr>
          <w:rFonts w:ascii="Times" w:eastAsia="Malgun Gothic" w:hAnsi="Times" w:cs="Times"/>
          <w:lang w:eastAsia="x-none"/>
        </w:rPr>
        <w:t xml:space="preserve"> </w:t>
      </w:r>
      <w:r>
        <w:rPr>
          <w:rFonts w:ascii="Times" w:eastAsia="Malgun Gothic" w:hAnsi="Times" w:cs="Times"/>
          <w:lang w:eastAsia="x-none"/>
        </w:rPr>
        <w:t>I</w:t>
      </w:r>
      <w:r w:rsidR="002D5C59">
        <w:rPr>
          <w:rFonts w:ascii="Times" w:eastAsia="Malgun Gothic" w:hAnsi="Times" w:cs="Times"/>
          <w:lang w:eastAsia="x-none"/>
        </w:rPr>
        <w:t>n our view, both option 1</w:t>
      </w:r>
      <w:r>
        <w:rPr>
          <w:rFonts w:ascii="Times" w:eastAsia="Malgun Gothic" w:hAnsi="Times" w:cs="Times"/>
          <w:lang w:eastAsia="x-none"/>
        </w:rPr>
        <w:t>-1</w:t>
      </w:r>
      <w:r w:rsidR="002D5C59">
        <w:rPr>
          <w:rFonts w:ascii="Times" w:eastAsia="Malgun Gothic" w:hAnsi="Times" w:cs="Times"/>
          <w:lang w:eastAsia="x-none"/>
        </w:rPr>
        <w:t xml:space="preserve"> and option 2</w:t>
      </w:r>
      <w:r>
        <w:rPr>
          <w:rFonts w:ascii="Times" w:eastAsia="Malgun Gothic" w:hAnsi="Times" w:cs="Times"/>
          <w:lang w:eastAsia="x-none"/>
        </w:rPr>
        <w:t>-2</w:t>
      </w:r>
      <w:r w:rsidR="002D5C59">
        <w:rPr>
          <w:rFonts w:ascii="Times" w:eastAsia="Malgun Gothic" w:hAnsi="Times" w:cs="Times"/>
          <w:lang w:eastAsia="x-none"/>
        </w:rPr>
        <w:t xml:space="preserve"> can be </w:t>
      </w:r>
      <w:r>
        <w:rPr>
          <w:rFonts w:ascii="Times" w:eastAsia="Malgun Gothic" w:hAnsi="Times" w:cs="Times"/>
          <w:lang w:eastAsia="x-none"/>
        </w:rPr>
        <w:t>supported, which</w:t>
      </w:r>
      <w:r w:rsidR="002D5C59">
        <w:rPr>
          <w:rFonts w:ascii="Times" w:eastAsia="Malgun Gothic" w:hAnsi="Times" w:cs="Times"/>
          <w:lang w:eastAsia="x-none"/>
        </w:rPr>
        <w:t xml:space="preserve"> </w:t>
      </w:r>
      <w:r w:rsidR="001659FA">
        <w:rPr>
          <w:rFonts w:ascii="Times" w:eastAsia="Malgun Gothic" w:hAnsi="Times" w:cs="Times"/>
          <w:lang w:eastAsia="x-none"/>
        </w:rPr>
        <w:t>is</w:t>
      </w:r>
      <w:r w:rsidR="002D5C59">
        <w:rPr>
          <w:rFonts w:ascii="Times" w:eastAsia="Malgun Gothic" w:hAnsi="Times" w:cs="Times"/>
          <w:lang w:eastAsia="x-none"/>
        </w:rPr>
        <w:t xml:space="preserve"> up to gNB implementation.</w:t>
      </w:r>
    </w:p>
    <w:p w14:paraId="2C9AF4F9" w14:textId="03404BF3" w:rsidR="001E74C3" w:rsidRPr="00E04CFD" w:rsidRDefault="001E74C3"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A131B2">
        <w:rPr>
          <w:b/>
          <w:i/>
        </w:rPr>
        <w:t>8</w:t>
      </w:r>
      <w:r w:rsidRPr="00971B58">
        <w:rPr>
          <w:i/>
        </w:rPr>
        <w:t>:</w:t>
      </w:r>
      <w:r>
        <w:rPr>
          <w:i/>
        </w:rPr>
        <w:t xml:space="preserve"> </w:t>
      </w:r>
      <w:r w:rsidR="00E04CFD" w:rsidRPr="008A4937">
        <w:rPr>
          <w:rFonts w:ascii="Times" w:eastAsia="Batang" w:hAnsi="Times" w:cs="Times"/>
          <w:i/>
          <w:lang w:eastAsia="x-none"/>
        </w:rPr>
        <w:t>For CSI report of which associated CSI-RS instances occur in both SBFD symbols and non-SBFD symbols in different slots, s</w:t>
      </w:r>
      <w:r w:rsidRPr="008A4937">
        <w:rPr>
          <w:rFonts w:ascii="Times" w:eastAsia="Batang" w:hAnsi="Times" w:cs="Times"/>
          <w:i/>
          <w:lang w:eastAsia="x-none"/>
        </w:rPr>
        <w:t xml:space="preserve">upport </w:t>
      </w:r>
      <w:r w:rsidR="00E04CFD" w:rsidRPr="008A4937">
        <w:rPr>
          <w:rFonts w:ascii="Times" w:eastAsia="Batang" w:hAnsi="Times" w:cs="Times"/>
          <w:i/>
          <w:lang w:eastAsia="x-none"/>
        </w:rPr>
        <w:t>option 1-1 and option 2-2.</w:t>
      </w:r>
    </w:p>
    <w:p w14:paraId="1A5FCD56" w14:textId="77777777" w:rsidR="008C797F" w:rsidRDefault="008C797F" w:rsidP="008A4937">
      <w:pPr>
        <w:spacing w:before="93"/>
        <w:rPr>
          <w:rFonts w:eastAsia="宋体" w:cs="Times New Roman"/>
          <w:b/>
          <w:bCs/>
          <w:kern w:val="0"/>
          <w:sz w:val="28"/>
          <w:szCs w:val="28"/>
        </w:rPr>
      </w:pPr>
    </w:p>
    <w:p w14:paraId="3C13C370" w14:textId="40CCE6DD"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Configurations for SRS, PUCCH and PUSCH on SBFD symbols and non-SBFD symbols</w:t>
      </w:r>
    </w:p>
    <w:p w14:paraId="7BC1B42D" w14:textId="77777777" w:rsidR="00E14B91" w:rsidRDefault="00E14B91" w:rsidP="008A4937">
      <w:pPr>
        <w:spacing w:beforeLines="0" w:before="0" w:after="120" w:line="240" w:lineRule="auto"/>
      </w:pPr>
      <w:r w:rsidRPr="00A66D32">
        <w:t>In this section</w:t>
      </w:r>
      <w:r>
        <w:rPr>
          <w:rFonts w:hint="eastAsia"/>
        </w:rPr>
        <w:t>,</w:t>
      </w:r>
      <w:r>
        <w:t xml:space="preserve"> we mainly discuss the following objectives in the WID [1].</w:t>
      </w:r>
    </w:p>
    <w:tbl>
      <w:tblPr>
        <w:tblStyle w:val="a7"/>
        <w:tblW w:w="0" w:type="auto"/>
        <w:tblLook w:val="04A0" w:firstRow="1" w:lastRow="0" w:firstColumn="1" w:lastColumn="0" w:noHBand="0" w:noVBand="1"/>
      </w:tblPr>
      <w:tblGrid>
        <w:gridCol w:w="9305"/>
      </w:tblGrid>
      <w:tr w:rsidR="00E14B91" w14:paraId="623F5350" w14:textId="77777777" w:rsidTr="00E14B91">
        <w:tc>
          <w:tcPr>
            <w:tcW w:w="9305" w:type="dxa"/>
          </w:tcPr>
          <w:p w14:paraId="7ED23B71" w14:textId="670AAF12" w:rsidR="00E14B91" w:rsidRPr="00A66D32" w:rsidRDefault="00E14B91" w:rsidP="008A4937">
            <w:pPr>
              <w:pStyle w:val="a8"/>
              <w:widowControl/>
              <w:numPr>
                <w:ilvl w:val="0"/>
                <w:numId w:val="27"/>
              </w:numPr>
              <w:tabs>
                <w:tab w:val="left" w:pos="720"/>
                <w:tab w:val="left" w:pos="2160"/>
              </w:tabs>
              <w:spacing w:beforeLines="0" w:before="0" w:line="240" w:lineRule="auto"/>
              <w:ind w:firstLineChars="0"/>
            </w:pPr>
            <w:r w:rsidRPr="00E14B91">
              <w:t>Configurations for SRS, PUCCH and PUSCH on SBFD symbols and non-SBFD symbols, e.g., resources, frequency hopping parameters, UL power control parameters and/or beam/spatial relation</w:t>
            </w:r>
          </w:p>
        </w:tc>
      </w:tr>
    </w:tbl>
    <w:p w14:paraId="396C551D" w14:textId="56065781" w:rsidR="001E74C3" w:rsidRPr="008A4937" w:rsidRDefault="00FD7A5A" w:rsidP="008A4937">
      <w:pPr>
        <w:pStyle w:val="a8"/>
        <w:numPr>
          <w:ilvl w:val="0"/>
          <w:numId w:val="28"/>
        </w:numPr>
        <w:spacing w:beforeLines="0" w:before="120" w:after="120" w:line="240" w:lineRule="auto"/>
        <w:ind w:firstLineChars="0"/>
        <w:rPr>
          <w:b/>
        </w:rPr>
      </w:pPr>
      <w:r>
        <w:rPr>
          <w:b/>
        </w:rPr>
        <w:t xml:space="preserve">Configurations for </w:t>
      </w:r>
      <w:r w:rsidR="001E74C3" w:rsidRPr="008A4937">
        <w:rPr>
          <w:b/>
        </w:rPr>
        <w:t>SRS</w:t>
      </w:r>
    </w:p>
    <w:p w14:paraId="6BCD7BF6" w14:textId="5471D6AC" w:rsidR="001E74C3" w:rsidRDefault="00886CC7" w:rsidP="001E74C3">
      <w:pPr>
        <w:widowControl/>
        <w:autoSpaceDE w:val="0"/>
        <w:autoSpaceDN w:val="0"/>
        <w:spacing w:before="93" w:after="93" w:line="240" w:lineRule="auto"/>
      </w:pPr>
      <w:r>
        <w:t xml:space="preserve">As discussed in </w:t>
      </w:r>
      <w:r w:rsidR="00CA63CC">
        <w:t xml:space="preserve">the </w:t>
      </w:r>
      <w:r>
        <w:t>issue of FDRA for SRS in section 2.2.2, separate SRS resource</w:t>
      </w:r>
      <w:r w:rsidR="009244E5">
        <w:t xml:space="preserve"> sets based separate SRS resources</w:t>
      </w:r>
      <w:r>
        <w:t xml:space="preserve"> </w:t>
      </w:r>
      <w:r w:rsidRPr="008A4937">
        <w:t>associated with SBFD slots a</w:t>
      </w:r>
      <w:r>
        <w:t>nd non-SBFD slots</w:t>
      </w:r>
      <w:r w:rsidR="001E47BD">
        <w:t>,</w:t>
      </w:r>
      <w:r>
        <w:t xml:space="preserve"> respectively</w:t>
      </w:r>
      <w:r w:rsidR="001E47BD">
        <w:t>,</w:t>
      </w:r>
      <w:r w:rsidRPr="008A4937">
        <w:t xml:space="preserve"> </w:t>
      </w:r>
      <w:r>
        <w:t xml:space="preserve">can be considered, </w:t>
      </w:r>
      <w:r w:rsidRPr="008A4937">
        <w:t>to</w:t>
      </w:r>
      <w:r w:rsidRPr="00213E1D">
        <w:t xml:space="preserve"> </w:t>
      </w:r>
      <w:r w:rsidRPr="008A4937">
        <w:t>enable two SRS transmission on SBFD slots only and non-SBFD slots only, respectively</w:t>
      </w:r>
      <w:r w:rsidR="001E74C3">
        <w:t>.</w:t>
      </w:r>
    </w:p>
    <w:p w14:paraId="3B527E4C" w14:textId="5886281D" w:rsidR="004706D8" w:rsidRDefault="004706D8" w:rsidP="001E74C3">
      <w:pPr>
        <w:widowControl/>
        <w:autoSpaceDE w:val="0"/>
        <w:autoSpaceDN w:val="0"/>
        <w:spacing w:before="93" w:after="93" w:line="240" w:lineRule="auto"/>
      </w:pPr>
      <w:r>
        <w:t>Considering the gNB Rx antenna configurations in SBFD slots and non-SBFD slots</w:t>
      </w:r>
      <w:r w:rsidR="00E62677">
        <w:t xml:space="preserve"> may be different</w:t>
      </w:r>
      <w:r w:rsidR="005F45A0">
        <w:t xml:space="preserve">, separate UL </w:t>
      </w:r>
      <w:r w:rsidR="00915EFF">
        <w:t xml:space="preserve">power control parameters can also be considered for SRS transmission on </w:t>
      </w:r>
      <w:r w:rsidR="00915EFF" w:rsidRPr="00A66D32">
        <w:t>SBFD slots and non-SBFD slots</w:t>
      </w:r>
      <w:r w:rsidR="00345269">
        <w:t xml:space="preserve">. In </w:t>
      </w:r>
      <w:r w:rsidR="00155C08">
        <w:t>current</w:t>
      </w:r>
      <w:r w:rsidR="00345269">
        <w:t xml:space="preserve"> </w:t>
      </w:r>
      <w:r w:rsidR="00DA238E">
        <w:t>specification</w:t>
      </w:r>
      <w:r w:rsidR="00132CB1">
        <w:t xml:space="preserve">, </w:t>
      </w:r>
      <w:r w:rsidR="002B1061">
        <w:t xml:space="preserve">power control parameters are configured per SRS resource set. Thus, if separate SRS resource sets </w:t>
      </w:r>
      <w:r w:rsidR="00F26370">
        <w:t>for</w:t>
      </w:r>
      <w:r w:rsidR="002B1061" w:rsidRPr="00A66D32">
        <w:t xml:space="preserve"> SBFD slots and non-SBFD slots</w:t>
      </w:r>
      <w:r w:rsidR="002B1061">
        <w:t xml:space="preserve"> are supported, separate UL power control parameters for SRS transmission on </w:t>
      </w:r>
      <w:r w:rsidR="002B1061" w:rsidRPr="00A66D32">
        <w:t>SBFD slots and non-SBFD slots</w:t>
      </w:r>
      <w:r w:rsidR="001B4804">
        <w:t xml:space="preserve"> can be supported naturally.</w:t>
      </w:r>
    </w:p>
    <w:p w14:paraId="087FC5BA" w14:textId="4A58A67A" w:rsidR="00230B7A" w:rsidRDefault="00230B7A" w:rsidP="00412F8F">
      <w:pPr>
        <w:spacing w:beforeLines="0" w:before="0" w:after="120" w:line="240" w:lineRule="auto"/>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0087429D" w:rsidRPr="008A4937">
        <w:rPr>
          <w:rFonts w:eastAsia="宋体" w:cs="Times New Roman"/>
          <w:i/>
          <w:kern w:val="0"/>
          <w:szCs w:val="20"/>
        </w:rPr>
        <w:t>frequency hopping parameters</w:t>
      </w:r>
      <w:r w:rsidR="009923DF">
        <w:rPr>
          <w:rFonts w:hint="eastAsia"/>
          <w:i/>
        </w:rPr>
        <w:t>/</w:t>
      </w:r>
      <w:r w:rsidRPr="008A4937">
        <w:rPr>
          <w:i/>
        </w:rPr>
        <w:t xml:space="preserve">UL power control parameters for SRS transmission on </w:t>
      </w:r>
      <w:r w:rsidRPr="008A4937">
        <w:rPr>
          <w:i/>
        </w:rPr>
        <w:lastRenderedPageBreak/>
        <w:t>SBFD slots and non-SBFD slots can be supported naturally</w:t>
      </w:r>
      <w:r>
        <w:rPr>
          <w:i/>
        </w:rPr>
        <w:t>.</w:t>
      </w:r>
    </w:p>
    <w:p w14:paraId="45F76C90" w14:textId="77777777" w:rsidR="00287C78" w:rsidRPr="008A4937" w:rsidRDefault="00287C78" w:rsidP="008A4937">
      <w:pPr>
        <w:spacing w:beforeLines="0" w:before="0" w:after="120" w:line="240" w:lineRule="auto"/>
      </w:pPr>
    </w:p>
    <w:p w14:paraId="1D7B0924" w14:textId="7071425B" w:rsidR="001E74C3" w:rsidRPr="008A4937" w:rsidRDefault="00834475" w:rsidP="008A4937">
      <w:pPr>
        <w:pStyle w:val="a8"/>
        <w:numPr>
          <w:ilvl w:val="0"/>
          <w:numId w:val="28"/>
        </w:numPr>
        <w:spacing w:beforeLines="0" w:before="0" w:after="120" w:line="240" w:lineRule="auto"/>
        <w:ind w:firstLineChars="0"/>
        <w:rPr>
          <w:b/>
        </w:rPr>
      </w:pPr>
      <w:r>
        <w:rPr>
          <w:b/>
        </w:rPr>
        <w:t xml:space="preserve">Configurations for </w:t>
      </w:r>
      <w:r w:rsidR="001E74C3" w:rsidRPr="008A4937">
        <w:rPr>
          <w:b/>
        </w:rPr>
        <w:t>PUCCH</w:t>
      </w:r>
    </w:p>
    <w:p w14:paraId="2E560854" w14:textId="77777777" w:rsidR="002F1BDD" w:rsidRDefault="00CA63CC" w:rsidP="008A4937">
      <w:pPr>
        <w:widowControl/>
        <w:autoSpaceDE w:val="0"/>
        <w:autoSpaceDN w:val="0"/>
        <w:spacing w:beforeLines="0" w:before="0" w:after="120" w:line="240" w:lineRule="auto"/>
      </w:pPr>
      <w:r w:rsidRPr="008A4937">
        <w:t xml:space="preserve">As discussed in </w:t>
      </w:r>
      <w:r>
        <w:t>the issue of FDRA for PUCCH in section 2.2.2</w:t>
      </w:r>
      <w:r w:rsidR="001E47BD">
        <w:t xml:space="preserve">, separate PUCCH resource sets based separate PUCCH resources </w:t>
      </w:r>
      <w:r w:rsidR="001E47BD" w:rsidRPr="00A66D32">
        <w:t>associated with SBFD slots and non-SBFD slots</w:t>
      </w:r>
      <w:r w:rsidR="001E47BD">
        <w:t xml:space="preserve">, </w:t>
      </w:r>
      <w:r w:rsidR="001E47BD" w:rsidRPr="00A66D32">
        <w:t>respectively</w:t>
      </w:r>
      <w:r w:rsidR="001E47BD">
        <w:t>,</w:t>
      </w:r>
      <w:r w:rsidR="001E47BD" w:rsidRPr="00A66D32">
        <w:t xml:space="preserve"> </w:t>
      </w:r>
      <w:r w:rsidR="001E47BD">
        <w:t>can be considered</w:t>
      </w:r>
      <w:r w:rsidR="001D3533">
        <w:t>.</w:t>
      </w:r>
      <w:r w:rsidR="002F1BDD">
        <w:rPr>
          <w:rFonts w:hint="eastAsia"/>
        </w:rPr>
        <w:t xml:space="preserve"> </w:t>
      </w:r>
    </w:p>
    <w:p w14:paraId="54FDE11F" w14:textId="08B67B27" w:rsidR="001D3533" w:rsidRDefault="00CC282F" w:rsidP="008A4937">
      <w:pPr>
        <w:widowControl/>
        <w:autoSpaceDE w:val="0"/>
        <w:autoSpaceDN w:val="0"/>
        <w:spacing w:beforeLines="0" w:before="0" w:after="120" w:line="240" w:lineRule="auto"/>
      </w:pPr>
      <w:r>
        <w:t xml:space="preserve">For frequency hopping parameters, </w:t>
      </w:r>
      <w:r w:rsidR="00525A9D">
        <w:t>if</w:t>
      </w:r>
      <w:r w:rsidR="001D3533">
        <w:t xml:space="preserve"> separate PUCCH resources </w:t>
      </w:r>
      <w:r w:rsidR="001D3533" w:rsidRPr="00A66D32">
        <w:t>associated with SBFD slots and non-SBFD slots</w:t>
      </w:r>
      <w:r w:rsidR="001D3533">
        <w:t xml:space="preserve">, </w:t>
      </w:r>
      <w:r w:rsidR="001D3533" w:rsidRPr="00A66D32">
        <w:t>respectively</w:t>
      </w:r>
      <w:r w:rsidR="001D3533">
        <w:t xml:space="preserve"> are configured, </w:t>
      </w:r>
      <w:r>
        <w:t xml:space="preserve">then </w:t>
      </w:r>
      <w:r w:rsidR="001D3533">
        <w:t xml:space="preserve">separate frequency hopping parameters can </w:t>
      </w:r>
      <w:r>
        <w:t>be configured naturally.</w:t>
      </w:r>
    </w:p>
    <w:p w14:paraId="5F2B451E" w14:textId="240BCC97" w:rsidR="00037B33" w:rsidRDefault="002F1BDD" w:rsidP="008A4937">
      <w:pPr>
        <w:widowControl/>
        <w:autoSpaceDE w:val="0"/>
        <w:autoSpaceDN w:val="0"/>
        <w:spacing w:beforeLines="0" w:before="0" w:after="120" w:line="240" w:lineRule="auto"/>
      </w:pPr>
      <w:r>
        <w:t xml:space="preserve">For power control parameters, </w:t>
      </w:r>
      <w:r w:rsidR="00E62677">
        <w:t>considering the gNB Rx antenna configurations in SBFD slots and non-SBFD slots may be different, separate UL power control parameters can also be considered for PUCCH transmission</w:t>
      </w:r>
      <w:r w:rsidR="00F40F18">
        <w:t>s</w:t>
      </w:r>
      <w:r w:rsidR="00E62677">
        <w:t xml:space="preserve"> on </w:t>
      </w:r>
      <w:r w:rsidR="00E62677" w:rsidRPr="00A66D32">
        <w:t>SBFD slots and non-SBFD slots</w:t>
      </w:r>
      <w:r w:rsidR="00F40F18">
        <w:t>.</w:t>
      </w:r>
      <w:r w:rsidR="009A1F43">
        <w:rPr>
          <w:rFonts w:eastAsia="宋体" w:cs="Times New Roman" w:hint="eastAsia"/>
          <w:kern w:val="0"/>
          <w:szCs w:val="20"/>
        </w:rPr>
        <w:t xml:space="preserve"> </w:t>
      </w:r>
      <w:r w:rsidR="00525A9D">
        <w:t xml:space="preserve">If separate PUCCH resources </w:t>
      </w:r>
      <w:r w:rsidR="00525A9D" w:rsidRPr="00A66D32">
        <w:t>associated with SBFD slots and non-SBFD slots</w:t>
      </w:r>
      <w:r w:rsidR="00525A9D">
        <w:t xml:space="preserve">, </w:t>
      </w:r>
      <w:r w:rsidR="00525A9D" w:rsidRPr="00A66D32">
        <w:t>respectively</w:t>
      </w:r>
      <w:r w:rsidR="004461E1">
        <w:t>,</w:t>
      </w:r>
      <w:r w:rsidR="00525A9D">
        <w:t xml:space="preserve"> are configured, then </w:t>
      </w:r>
      <w:r w:rsidR="00A41CAC">
        <w:t>separate</w:t>
      </w:r>
      <w:r w:rsidR="00525A9D">
        <w:t xml:space="preserve"> power control parameters can be activated for PUCCH transmissions corresponding to </w:t>
      </w:r>
      <w:r w:rsidR="00A41CAC">
        <w:t xml:space="preserve">separate </w:t>
      </w:r>
      <w:r w:rsidR="00525A9D">
        <w:t xml:space="preserve">PUCCH resources </w:t>
      </w:r>
      <w:r w:rsidR="00525A9D" w:rsidRPr="00A66D32">
        <w:t>associated with SBFD slots and non-SBFD slots</w:t>
      </w:r>
      <w:r w:rsidR="00525A9D">
        <w:t xml:space="preserve">, </w:t>
      </w:r>
      <w:r w:rsidR="00525A9D" w:rsidRPr="00A66D32">
        <w:t>respectively</w:t>
      </w:r>
      <w:r w:rsidR="00525A9D">
        <w:t>.</w:t>
      </w:r>
      <w:r w:rsidR="00037B33">
        <w:t xml:space="preserve"> </w:t>
      </w:r>
    </w:p>
    <w:p w14:paraId="3E4BAB28" w14:textId="50AF06AB" w:rsidR="00CC282F" w:rsidRPr="008A4937" w:rsidRDefault="00037B33" w:rsidP="008A4937">
      <w:pPr>
        <w:widowControl/>
        <w:autoSpaceDE w:val="0"/>
        <w:autoSpaceDN w:val="0"/>
        <w:spacing w:beforeLines="0" w:before="0" w:after="120" w:line="240" w:lineRule="auto"/>
        <w:rPr>
          <w:rFonts w:eastAsia="宋体" w:cs="Times New Roman"/>
          <w:kern w:val="0"/>
          <w:szCs w:val="20"/>
        </w:rPr>
      </w:pPr>
      <w:r>
        <w:rPr>
          <w:rFonts w:eastAsia="宋体" w:cs="Times New Roman"/>
          <w:kern w:val="0"/>
          <w:szCs w:val="20"/>
        </w:rPr>
        <w:t xml:space="preserve">For </w:t>
      </w:r>
      <w:r w:rsidRPr="00A66D32">
        <w:rPr>
          <w:rFonts w:eastAsia="宋体" w:cs="Times New Roman"/>
          <w:kern w:val="0"/>
          <w:szCs w:val="20"/>
        </w:rPr>
        <w:t>beam/spatial relation</w:t>
      </w:r>
      <w:r>
        <w:t xml:space="preserve">, </w:t>
      </w:r>
      <w:r w:rsidR="00755728">
        <w:t xml:space="preserve">the </w:t>
      </w:r>
      <w:r>
        <w:t xml:space="preserve">issue and solution are </w:t>
      </w:r>
      <w:r w:rsidR="008C349F">
        <w:t>similar with power control</w:t>
      </w:r>
      <w:r w:rsidR="00A90AF6">
        <w:t xml:space="preserve">. Once separate PUCCH resources </w:t>
      </w:r>
      <w:r w:rsidR="00A90AF6" w:rsidRPr="00A66D32">
        <w:t>associated with SBFD slots and non-SBFD slots</w:t>
      </w:r>
      <w:r w:rsidR="00A90AF6">
        <w:t xml:space="preserve">, </w:t>
      </w:r>
      <w:r w:rsidR="00A90AF6" w:rsidRPr="00A66D32">
        <w:t>respectively</w:t>
      </w:r>
      <w:r w:rsidR="004461E1">
        <w:t>,</w:t>
      </w:r>
      <w:r w:rsidR="00A90AF6">
        <w:t xml:space="preserve"> are configured, then </w:t>
      </w:r>
      <w:r w:rsidR="00A41CAC">
        <w:t xml:space="preserve">separate </w:t>
      </w:r>
      <w:r w:rsidR="001550F0" w:rsidRPr="00A66D32">
        <w:rPr>
          <w:rFonts w:eastAsia="宋体" w:cs="Times New Roman"/>
          <w:kern w:val="0"/>
          <w:szCs w:val="20"/>
        </w:rPr>
        <w:t>beam/spatial relation</w:t>
      </w:r>
      <w:r w:rsidR="001550F0">
        <w:t xml:space="preserve"> </w:t>
      </w:r>
      <w:r w:rsidR="00A90AF6">
        <w:t xml:space="preserve">can be activated for PUCCH transmissions corresponding to </w:t>
      </w:r>
      <w:r w:rsidR="00A41CAC">
        <w:t xml:space="preserve">separate </w:t>
      </w:r>
      <w:r w:rsidR="00A90AF6">
        <w:t xml:space="preserve">PUCCH resources </w:t>
      </w:r>
      <w:r w:rsidR="00A90AF6" w:rsidRPr="00A66D32">
        <w:t>associated with SBFD slots and non-SBFD slots</w:t>
      </w:r>
      <w:r w:rsidR="00A90AF6">
        <w:t xml:space="preserve">, </w:t>
      </w:r>
      <w:r w:rsidR="00A90AF6" w:rsidRPr="00A66D32">
        <w:t>respectively</w:t>
      </w:r>
      <w:r w:rsidR="00A90AF6">
        <w:t>.</w:t>
      </w:r>
    </w:p>
    <w:p w14:paraId="77C0A8BD" w14:textId="453A29C1" w:rsidR="00C76C24" w:rsidRPr="009923DF" w:rsidRDefault="00230B7A" w:rsidP="008A4937">
      <w:pPr>
        <w:spacing w:beforeLines="0" w:before="0" w:after="120" w:line="240" w:lineRule="auto"/>
        <w:rPr>
          <w:i/>
        </w:rPr>
      </w:pPr>
      <w:r>
        <w:rPr>
          <w:b/>
          <w:i/>
        </w:rPr>
        <w:t>Observation</w:t>
      </w:r>
      <w:r w:rsidR="00C76C24" w:rsidRPr="00971B58">
        <w:rPr>
          <w:b/>
          <w:i/>
        </w:rPr>
        <w:t xml:space="preserve"> </w:t>
      </w:r>
      <w:r w:rsidR="00AE3E99">
        <w:rPr>
          <w:b/>
          <w:i/>
        </w:rPr>
        <w:t>2</w:t>
      </w:r>
      <w:r w:rsidR="00C76C24" w:rsidRPr="00971B58">
        <w:rPr>
          <w:i/>
        </w:rPr>
        <w:t>:</w:t>
      </w:r>
      <w:r w:rsidR="00C76C24">
        <w:rPr>
          <w:i/>
        </w:rPr>
        <w:t xml:space="preserve"> </w:t>
      </w:r>
      <w:r w:rsidRPr="00113304">
        <w:rPr>
          <w:i/>
        </w:rPr>
        <w:t>If</w:t>
      </w:r>
      <w:r w:rsidR="00C76C24" w:rsidRPr="00113304">
        <w:rPr>
          <w:i/>
        </w:rPr>
        <w:t xml:space="preserve"> separate PUCCH resource</w:t>
      </w:r>
      <w:r w:rsidRPr="00113304">
        <w:rPr>
          <w:i/>
        </w:rPr>
        <w:t xml:space="preserve"> </w:t>
      </w:r>
      <w:r w:rsidRPr="008A4937">
        <w:rPr>
          <w:i/>
        </w:rPr>
        <w:t>associated with</w:t>
      </w:r>
      <w:r w:rsidRPr="00113304">
        <w:rPr>
          <w:i/>
        </w:rPr>
        <w:t xml:space="preserve"> </w:t>
      </w:r>
      <w:r w:rsidR="00C76C24" w:rsidRPr="00113304">
        <w:rPr>
          <w:i/>
        </w:rPr>
        <w:t xml:space="preserve">SBFD </w:t>
      </w:r>
      <w:r w:rsidRPr="00113304">
        <w:rPr>
          <w:i/>
        </w:rPr>
        <w:t>slots</w:t>
      </w:r>
      <w:r w:rsidR="00C76C24" w:rsidRPr="00113304">
        <w:rPr>
          <w:i/>
        </w:rPr>
        <w:t xml:space="preserve"> and non-SBFD </w:t>
      </w:r>
      <w:r w:rsidRPr="00113304">
        <w:rPr>
          <w:i/>
        </w:rPr>
        <w:t>slots</w:t>
      </w:r>
      <w:r w:rsidR="009923DF" w:rsidRPr="00113304">
        <w:rPr>
          <w:i/>
        </w:rPr>
        <w:t xml:space="preserve">, </w:t>
      </w:r>
      <w:r w:rsidR="009923DF" w:rsidRPr="008A4937">
        <w:rPr>
          <w:i/>
        </w:rPr>
        <w:t xml:space="preserve">are configured, separate </w:t>
      </w:r>
      <w:r w:rsidR="00113304" w:rsidRPr="008A4937">
        <w:rPr>
          <w:i/>
        </w:rPr>
        <w:t>frequency hopping parameters</w:t>
      </w:r>
      <w:r w:rsidR="00113304" w:rsidRPr="00113304">
        <w:rPr>
          <w:rFonts w:eastAsia="宋体" w:cs="Times New Roman"/>
          <w:i/>
          <w:kern w:val="0"/>
          <w:szCs w:val="20"/>
        </w:rPr>
        <w:t xml:space="preserve">, </w:t>
      </w:r>
      <w:r w:rsidR="00113304" w:rsidRPr="008A4937">
        <w:rPr>
          <w:i/>
        </w:rPr>
        <w:t>power control parameters</w:t>
      </w:r>
      <w:r w:rsidR="00113304" w:rsidRPr="00113304">
        <w:rPr>
          <w:rFonts w:eastAsia="宋体" w:cs="Times New Roman"/>
          <w:i/>
          <w:kern w:val="0"/>
          <w:szCs w:val="20"/>
        </w:rPr>
        <w:t xml:space="preserve">, and </w:t>
      </w:r>
      <w:r w:rsidR="009923DF" w:rsidRPr="008A4937">
        <w:rPr>
          <w:rFonts w:eastAsia="宋体" w:cs="Times New Roman"/>
          <w:i/>
          <w:kern w:val="0"/>
          <w:szCs w:val="20"/>
        </w:rPr>
        <w:t>beam/spatial relation</w:t>
      </w:r>
      <w:r w:rsidR="008702D6">
        <w:rPr>
          <w:rFonts w:eastAsia="宋体" w:cs="Times New Roman"/>
          <w:i/>
          <w:kern w:val="0"/>
          <w:szCs w:val="20"/>
        </w:rPr>
        <w:t>s</w:t>
      </w:r>
      <w:r w:rsidR="009923DF" w:rsidRPr="008A4937">
        <w:rPr>
          <w:i/>
        </w:rPr>
        <w:t xml:space="preserve"> for PUCCH transmissions </w:t>
      </w:r>
      <w:r w:rsidR="00113304">
        <w:rPr>
          <w:i/>
        </w:rPr>
        <w:t>on</w:t>
      </w:r>
      <w:r w:rsidR="009923DF" w:rsidRPr="008A4937">
        <w:rPr>
          <w:i/>
        </w:rPr>
        <w:t xml:space="preserve"> SBFD slots and non-SBFD slots</w:t>
      </w:r>
      <w:r w:rsidR="008702D6">
        <w:rPr>
          <w:i/>
        </w:rPr>
        <w:t xml:space="preserve"> </w:t>
      </w:r>
      <w:r w:rsidR="006F5A67">
        <w:rPr>
          <w:i/>
        </w:rPr>
        <w:t xml:space="preserve">can be supported </w:t>
      </w:r>
      <w:r w:rsidR="008702D6">
        <w:rPr>
          <w:i/>
        </w:rPr>
        <w:t>naturally</w:t>
      </w:r>
      <w:r w:rsidR="009923DF" w:rsidRPr="008A4937">
        <w:rPr>
          <w:i/>
        </w:rPr>
        <w:t>.</w:t>
      </w:r>
    </w:p>
    <w:p w14:paraId="5771C81A" w14:textId="77777777" w:rsidR="001E74C3" w:rsidRDefault="001E74C3" w:rsidP="008A4937">
      <w:pPr>
        <w:widowControl/>
        <w:autoSpaceDE w:val="0"/>
        <w:autoSpaceDN w:val="0"/>
        <w:spacing w:beforeLines="0" w:before="0" w:after="120" w:line="240" w:lineRule="auto"/>
      </w:pPr>
      <w:r>
        <w:t>Compared with non-SBFD symbols, the gNB may suffer more severe interferences in SBFD symbols, including inter-site gNB-gNB co-channel inter-subband CLI, co-site inter-sector gNB-gNB co-channel inter-subband CLI, and gNB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43167A2B" w14:textId="3D6EA937"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5424EF">
        <w:rPr>
          <w:b/>
          <w:i/>
        </w:rPr>
        <w:t>1</w:t>
      </w:r>
      <w:r w:rsidR="00A131B2">
        <w:rPr>
          <w:b/>
          <w:i/>
        </w:rPr>
        <w:t>9</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7ED36A61" w14:textId="77777777" w:rsidR="001E74C3" w:rsidRPr="008A4937" w:rsidRDefault="001E74C3" w:rsidP="008A4937">
      <w:pPr>
        <w:widowControl/>
        <w:tabs>
          <w:tab w:val="left" w:pos="720"/>
          <w:tab w:val="left" w:pos="2880"/>
        </w:tabs>
        <w:spacing w:beforeLines="0" w:before="0" w:after="120" w:line="240" w:lineRule="auto"/>
        <w:jc w:val="left"/>
        <w:rPr>
          <w:b/>
          <w:u w:val="single"/>
        </w:rPr>
      </w:pPr>
    </w:p>
    <w:p w14:paraId="0FC6598E" w14:textId="4EE63E25" w:rsidR="001E74C3" w:rsidRPr="008A4937" w:rsidRDefault="00587213" w:rsidP="008A4937">
      <w:pPr>
        <w:pStyle w:val="a8"/>
        <w:numPr>
          <w:ilvl w:val="0"/>
          <w:numId w:val="28"/>
        </w:numPr>
        <w:spacing w:beforeLines="0" w:before="0" w:after="120" w:line="240" w:lineRule="auto"/>
        <w:ind w:firstLineChars="0"/>
        <w:rPr>
          <w:b/>
        </w:rPr>
      </w:pPr>
      <w:r>
        <w:rPr>
          <w:b/>
        </w:rPr>
        <w:t>Configurations for</w:t>
      </w:r>
      <w:r w:rsidRPr="00834475">
        <w:rPr>
          <w:b/>
        </w:rPr>
        <w:t xml:space="preserve"> </w:t>
      </w:r>
      <w:r w:rsidR="001E74C3" w:rsidRPr="008A4937">
        <w:rPr>
          <w:b/>
        </w:rPr>
        <w:t>PUSCH</w:t>
      </w:r>
    </w:p>
    <w:p w14:paraId="20F6C271" w14:textId="77777777" w:rsidR="001E74C3" w:rsidRDefault="001E74C3" w:rsidP="008A4937">
      <w:pPr>
        <w:widowControl/>
        <w:autoSpaceDE w:val="0"/>
        <w:autoSpaceDN w:val="0"/>
        <w:spacing w:beforeLines="0" w:before="0" w:after="120" w:line="240" w:lineRule="auto"/>
        <w:rPr>
          <w:b/>
          <w:u w:val="single"/>
        </w:rPr>
      </w:pPr>
      <w:r>
        <w:rPr>
          <w:b/>
          <w:u w:val="single"/>
        </w:rPr>
        <w:t>Frequency hopping enhancement</w:t>
      </w:r>
    </w:p>
    <w:p w14:paraId="358E2CB6" w14:textId="2686EC0D" w:rsidR="001E74C3" w:rsidRDefault="001E74C3" w:rsidP="008A4937">
      <w:pPr>
        <w:widowControl/>
        <w:autoSpaceDE w:val="0"/>
        <w:autoSpaceDN w:val="0"/>
        <w:spacing w:beforeLines="0" w:before="0" w:after="120" w:line="240" w:lineRule="auto"/>
      </w:pPr>
      <w:r>
        <w:rPr>
          <w:rFonts w:hint="eastAsia"/>
        </w:rPr>
        <w:t>I</w:t>
      </w:r>
      <w:r>
        <w:t xml:space="preserve">n current specification, PUSCH frequency hopping is within the UL BWP. However, the UL frequency resources in SBFD symbols </w:t>
      </w:r>
      <w:r w:rsidR="00AF6972">
        <w:t xml:space="preserve">may not be same as the </w:t>
      </w:r>
      <w:r>
        <w:t xml:space="preserve">UL BWP. If we reuse the legacy PUSCH frequency hopping scheme, the frequency hopping in SBFD symbols may exceed the range of UL subband, as shown in Fig. 5. </w:t>
      </w:r>
      <w:r w:rsidR="00AF6972">
        <w:t>F</w:t>
      </w:r>
      <w:r>
        <w:t>or SBFD operation</w:t>
      </w:r>
      <w:r w:rsidR="00AF6972">
        <w:t>,</w:t>
      </w:r>
      <w:r>
        <w:t xml:space="preserve"> one need to ensure the PUSCH frequency hopping is always within the UL subband in SBFD symbol. </w:t>
      </w:r>
    </w:p>
    <w:p w14:paraId="449AF641" w14:textId="77777777" w:rsidR="001E74C3" w:rsidRDefault="001E74C3" w:rsidP="001E74C3">
      <w:pPr>
        <w:widowControl/>
        <w:autoSpaceDE w:val="0"/>
        <w:autoSpaceDN w:val="0"/>
        <w:spacing w:before="93" w:after="93" w:line="240" w:lineRule="auto"/>
        <w:jc w:val="center"/>
      </w:pPr>
      <w:r>
        <w:rPr>
          <w:noProof/>
        </w:rPr>
        <w:drawing>
          <wp:inline distT="0" distB="0" distL="0" distR="0" wp14:anchorId="2447AA67" wp14:editId="75C75DFC">
            <wp:extent cx="2397600" cy="12852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97600" cy="1285200"/>
                    </a:xfrm>
                    <a:prstGeom prst="rect">
                      <a:avLst/>
                    </a:prstGeom>
                  </pic:spPr>
                </pic:pic>
              </a:graphicData>
            </a:graphic>
          </wp:inline>
        </w:drawing>
      </w:r>
    </w:p>
    <w:p w14:paraId="07E5EE0A" w14:textId="77777777" w:rsidR="001E74C3" w:rsidRDefault="001E74C3" w:rsidP="001E74C3">
      <w:pPr>
        <w:widowControl/>
        <w:autoSpaceDE w:val="0"/>
        <w:autoSpaceDN w:val="0"/>
        <w:spacing w:before="93" w:after="93" w:line="240" w:lineRule="auto"/>
        <w:jc w:val="center"/>
      </w:pPr>
      <w:r>
        <w:rPr>
          <w:rFonts w:hint="eastAsia"/>
        </w:rPr>
        <w:t>F</w:t>
      </w:r>
      <w:r>
        <w:t>ig. x PUSCH frequency hopping.</w:t>
      </w:r>
    </w:p>
    <w:p w14:paraId="0FE9F5C8" w14:textId="211A7622" w:rsidR="001E74C3" w:rsidRDefault="001E74C3" w:rsidP="008A4937">
      <w:pPr>
        <w:widowControl/>
        <w:autoSpaceDE w:val="0"/>
        <w:autoSpaceDN w:val="0"/>
        <w:spacing w:beforeLines="0" w:before="0" w:after="120" w:line="240" w:lineRule="auto"/>
      </w:pPr>
      <w:r>
        <w:lastRenderedPageBreak/>
        <w:t>One straightforward way is to configure separate frequency hopping offsets for SBFD symbols and non-SBFD symbols. If frequency hopping occurs in SBFD symbols, the frequency offset for SBFD symbols is used; otherwise, the frequency offset for non-SBFD symbols is used. It is equivalent to expand frequency hopping offsets configured by RRC based on symbol type (SBFD symbol or non-SBFD symbol). It has less spec impacts and provides more flexibility.</w:t>
      </w:r>
    </w:p>
    <w:p w14:paraId="1D86A2CB" w14:textId="16AD3BE0" w:rsidR="001E74C3" w:rsidRDefault="001E74C3" w:rsidP="008A4937">
      <w:pPr>
        <w:widowControl/>
        <w:autoSpaceDE w:val="0"/>
        <w:autoSpaceDN w:val="0"/>
        <w:spacing w:beforeLines="0" w:before="0" w:after="120" w:line="240" w:lineRule="auto"/>
      </w:pPr>
      <w:r>
        <w:t xml:space="preserve">In addition, the PUSCH frequency hopping pattern/formula should also be updated to ensure the PUSCH frequency hopping is always within the UL subband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should be updated by the size of UL subband if frequency hopping occur</w:t>
      </w:r>
      <w:r w:rsidR="0024398E">
        <w:rPr>
          <w:lang w:val="en-GB"/>
        </w:rPr>
        <w:t>s</w:t>
      </w:r>
      <w:r>
        <w:rPr>
          <w:lang w:val="en-GB"/>
        </w:rPr>
        <w:t xml:space="preserve"> in SBFD symbols.</w:t>
      </w:r>
    </w:p>
    <w:p w14:paraId="512014DF" w14:textId="77777777" w:rsidR="001E74C3" w:rsidRPr="00670553" w:rsidRDefault="00FE0285" w:rsidP="001E74C3">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p w14:paraId="24F3F149" w14:textId="6E643D08"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131B2">
        <w:rPr>
          <w:b/>
          <w:i/>
        </w:rPr>
        <w:t>20</w:t>
      </w:r>
      <w:r w:rsidRPr="00971B58">
        <w:rPr>
          <w:i/>
        </w:rPr>
        <w:t>:</w:t>
      </w:r>
      <w:r>
        <w:rPr>
          <w:i/>
        </w:rPr>
        <w:t xml:space="preserve"> Support the following for PUSCH frequency hopping for SBFD operation.</w:t>
      </w:r>
    </w:p>
    <w:p w14:paraId="3D7C3C89" w14:textId="77777777" w:rsidR="001E74C3" w:rsidRDefault="001E74C3" w:rsidP="00594263">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622B2464" w14:textId="77777777" w:rsidR="001E74C3" w:rsidRPr="00F11B52" w:rsidRDefault="001E74C3" w:rsidP="00594263">
      <w:pPr>
        <w:pStyle w:val="a8"/>
        <w:numPr>
          <w:ilvl w:val="0"/>
          <w:numId w:val="23"/>
        </w:numPr>
        <w:spacing w:beforeLines="0" w:before="0" w:after="120" w:line="240" w:lineRule="auto"/>
        <w:ind w:firstLineChars="0"/>
        <w:rPr>
          <w:i/>
        </w:rPr>
      </w:pPr>
      <w:r>
        <w:rPr>
          <w:rFonts w:hint="eastAsia"/>
          <w:i/>
        </w:rPr>
        <w:t>U</w:t>
      </w:r>
      <w:r>
        <w:rPr>
          <w:i/>
        </w:rPr>
        <w:t>pdate PUSCH frequency hopping pattern/formula to ensure the PUSCH hopping is always within the UL subband in SBFD symbols.</w:t>
      </w:r>
    </w:p>
    <w:p w14:paraId="2C1FFB41" w14:textId="77777777" w:rsidR="001E74C3" w:rsidRPr="008C3435" w:rsidRDefault="001E74C3" w:rsidP="008A4937">
      <w:pPr>
        <w:spacing w:beforeLines="0" w:before="0" w:after="120" w:line="240" w:lineRule="auto"/>
        <w:rPr>
          <w:rFonts w:eastAsia="宋体" w:cs="Times New Roman"/>
          <w:b/>
          <w:bCs/>
          <w:kern w:val="0"/>
          <w:sz w:val="28"/>
          <w:szCs w:val="28"/>
        </w:rPr>
      </w:pPr>
    </w:p>
    <w:p w14:paraId="61F6A7CE" w14:textId="566F85BF" w:rsidR="001E74C3" w:rsidRPr="00587213" w:rsidRDefault="001E74C3" w:rsidP="008A4937">
      <w:pPr>
        <w:widowControl/>
        <w:autoSpaceDE w:val="0"/>
        <w:autoSpaceDN w:val="0"/>
        <w:spacing w:beforeLines="0" w:before="0" w:after="120" w:line="240" w:lineRule="auto"/>
        <w:rPr>
          <w:b/>
          <w:u w:val="single"/>
        </w:rPr>
      </w:pPr>
      <w:r w:rsidRPr="00587213">
        <w:rPr>
          <w:b/>
          <w:u w:val="single"/>
        </w:rPr>
        <w:t xml:space="preserve">Power control </w:t>
      </w:r>
      <w:r w:rsidR="003904C3">
        <w:rPr>
          <w:b/>
          <w:u w:val="single"/>
        </w:rPr>
        <w:t>and s</w:t>
      </w:r>
      <w:r w:rsidRPr="00587213">
        <w:rPr>
          <w:b/>
          <w:u w:val="single"/>
        </w:rPr>
        <w:t>patial</w:t>
      </w:r>
      <w:r w:rsidR="00B20917">
        <w:rPr>
          <w:b/>
          <w:u w:val="single"/>
        </w:rPr>
        <w:t xml:space="preserve"> </w:t>
      </w:r>
      <w:r w:rsidR="00B20917">
        <w:rPr>
          <w:rFonts w:hint="eastAsia"/>
          <w:b/>
          <w:u w:val="single"/>
        </w:rPr>
        <w:t>relation</w:t>
      </w:r>
      <w:r w:rsidRPr="00587213">
        <w:rPr>
          <w:b/>
          <w:u w:val="single"/>
        </w:rPr>
        <w:t xml:space="preserve"> enhancements </w:t>
      </w:r>
    </w:p>
    <w:p w14:paraId="4E9076B5" w14:textId="65FF7426" w:rsidR="001E74C3" w:rsidRDefault="00876F02" w:rsidP="008A4937">
      <w:pPr>
        <w:spacing w:beforeLines="0" w:before="0" w:after="120" w:line="240" w:lineRule="auto"/>
      </w:pPr>
      <w:r>
        <w:t xml:space="preserve">As discussed </w:t>
      </w:r>
      <w:r w:rsidR="003770E2">
        <w:t>for</w:t>
      </w:r>
      <w:r>
        <w:t xml:space="preserve"> SRS and PUCCH, considering the gNB Rx antenna configurations in SBFD slots and non-SBFD slots may be different, separate UL power control parameters can also be considered for </w:t>
      </w:r>
      <w:r w:rsidR="00F92B33">
        <w:t>PUSCH</w:t>
      </w:r>
      <w:r>
        <w:t xml:space="preserve"> transmission on </w:t>
      </w:r>
      <w:r w:rsidRPr="00A66D32">
        <w:t>SBFD slots and non-SBFD slots</w:t>
      </w:r>
      <w:r>
        <w:t xml:space="preserve">. </w:t>
      </w:r>
    </w:p>
    <w:p w14:paraId="1726D4AC" w14:textId="1CEEBB6A" w:rsidR="001E74C3" w:rsidRPr="00954766" w:rsidRDefault="001E74C3" w:rsidP="008A4937">
      <w:pPr>
        <w:spacing w:beforeLines="0" w:before="0" w:after="120" w:line="240" w:lineRule="auto"/>
      </w:pPr>
      <w:r>
        <w:rPr>
          <w:rFonts w:hint="eastAsia"/>
        </w:rPr>
        <w:t>F</w:t>
      </w:r>
      <w:r>
        <w:t xml:space="preserve">or </w:t>
      </w:r>
      <w:r>
        <w:rPr>
          <w:rFonts w:ascii="Times" w:eastAsia="Malgun Gothic" w:hAnsi="Times" w:cs="Times"/>
        </w:rPr>
        <w:t xml:space="preserve">PUSCH </w:t>
      </w:r>
      <w:r w:rsidR="00846D9D">
        <w:rPr>
          <w:rFonts w:ascii="Times" w:eastAsia="Malgun Gothic" w:hAnsi="Times" w:cs="Times"/>
        </w:rPr>
        <w:t>t</w:t>
      </w:r>
      <w:r w:rsidR="00846D9D" w:rsidRPr="003A3E24">
        <w:t>ra</w:t>
      </w:r>
      <w:r w:rsidR="00846D9D">
        <w:t xml:space="preserve">nsmissions </w:t>
      </w:r>
      <w:r w:rsidR="000900D7">
        <w:rPr>
          <w:rFonts w:ascii="Times" w:eastAsia="Malgun Gothic" w:hAnsi="Times" w:cs="Times"/>
        </w:rPr>
        <w:t>in</w:t>
      </w:r>
      <w:r w:rsidRPr="003A3E24">
        <w:t xml:space="preserve"> SBFD </w:t>
      </w:r>
      <w:r w:rsidR="000900D7">
        <w:t>slots</w:t>
      </w:r>
      <w:r w:rsidRPr="003A3E24">
        <w:t xml:space="preserve"> and non-SBFD </w:t>
      </w:r>
      <w:r w:rsidR="000900D7">
        <w:t>slots, which are</w:t>
      </w:r>
      <w:r>
        <w:t xml:space="preserve"> scheduled by </w:t>
      </w:r>
      <w:r w:rsidR="000900D7">
        <w:t>different</w:t>
      </w:r>
      <w:r>
        <w:t xml:space="preserve"> UL grants, it </w:t>
      </w:r>
      <w:r w:rsidR="003770E2">
        <w:t>can be</w:t>
      </w:r>
      <w:r>
        <w:t xml:space="preserve"> supported </w:t>
      </w:r>
      <w:r w:rsidRPr="00AF2E70">
        <w:rPr>
          <w:rFonts w:ascii="Times" w:eastAsia="Malgun Gothic" w:hAnsi="Times" w:cs="Times"/>
        </w:rPr>
        <w:t>acco</w:t>
      </w:r>
      <w:r>
        <w:rPr>
          <w:rFonts w:ascii="Times" w:eastAsia="Malgun Gothic" w:hAnsi="Times" w:cs="Times"/>
        </w:rPr>
        <w:t>rding to existing specification. No enhancements are needed.</w:t>
      </w:r>
    </w:p>
    <w:p w14:paraId="47B998EF" w14:textId="59DF2434" w:rsidR="001E74C3" w:rsidRDefault="001E74C3" w:rsidP="008A4937">
      <w:pPr>
        <w:spacing w:beforeLines="0" w:before="0" w:after="120" w:line="240" w:lineRule="auto"/>
      </w:pPr>
      <w:r>
        <w:rPr>
          <w:rFonts w:ascii="Times" w:eastAsia="Malgun Gothic" w:hAnsi="Times" w:cs="Times"/>
        </w:rPr>
        <w:t>For PUSCH t</w:t>
      </w:r>
      <w:r w:rsidRPr="003A3E24">
        <w:t>ransmission</w:t>
      </w:r>
      <w:r>
        <w:t>s</w:t>
      </w:r>
      <w:r w:rsidR="006B0503">
        <w:t xml:space="preserve"> </w:t>
      </w:r>
      <w:r w:rsidRPr="003A3E24">
        <w:t xml:space="preserve">across SBFD </w:t>
      </w:r>
      <w:r w:rsidR="006B0503">
        <w:t>slots</w:t>
      </w:r>
      <w:r w:rsidRPr="003A3E24">
        <w:t xml:space="preserve"> and non-SBFD slots</w:t>
      </w:r>
      <w:r w:rsidR="006B0503">
        <w:t>, which are</w:t>
      </w:r>
      <w:r>
        <w:t xml:space="preserve"> scheduled by one UL grant, e.g., PUSCH repetition, </w:t>
      </w:r>
      <w:proofErr w:type="spellStart"/>
      <w:r>
        <w:t>TBoMS</w:t>
      </w:r>
      <w:proofErr w:type="spellEnd"/>
      <w:r>
        <w:t>, some enhancements are needed.</w:t>
      </w:r>
      <w:r>
        <w:rPr>
          <w:rFonts w:hint="eastAsia"/>
        </w:rPr>
        <w:t xml:space="preserve"> </w:t>
      </w:r>
      <w:r w:rsidRPr="00FE59F4">
        <w:t xml:space="preserve">In </w:t>
      </w:r>
      <w:r>
        <w:t>R</w:t>
      </w:r>
      <w:r w:rsidR="003770E2">
        <w:t>el-</w:t>
      </w:r>
      <w:r>
        <w:t xml:space="preserve">17, m-TRP based PUSCH repetition </w:t>
      </w:r>
      <w:r w:rsidR="00E41099">
        <w:t>was</w:t>
      </w:r>
      <w:r>
        <w:t xml:space="preserve"> introduced. And separate beam indication and power control </w:t>
      </w:r>
      <w:r w:rsidR="00026B5F">
        <w:t>can be</w:t>
      </w:r>
      <w:r>
        <w:t xml:space="preserve"> supported for PUSCH repetition transmissions </w:t>
      </w:r>
      <w:r w:rsidR="005432D6">
        <w:t>to</w:t>
      </w:r>
      <w:r>
        <w:t xml:space="preserve"> different TRP. For separate beam indication, two SRS resource sets can be configured, each SRS resource set </w:t>
      </w:r>
      <w:r w:rsidR="00FA0847">
        <w:t xml:space="preserve">is </w:t>
      </w:r>
      <w:r>
        <w:t>associated with one SRI/TRI/TPMI field. So gNB can indicate separate beam for PUSCH transmissions on two TRPs.</w:t>
      </w:r>
      <w:r>
        <w:rPr>
          <w:rFonts w:hint="eastAsia"/>
        </w:rPr>
        <w:t xml:space="preserve"> </w:t>
      </w:r>
      <w:r>
        <w:t xml:space="preserve">For separate power control, separate TPC commands can be indicated by two TPC fields, separate open-loop PC parameters can be configured for two TRPs and indicated by two SRS fields separately. </w:t>
      </w:r>
    </w:p>
    <w:p w14:paraId="362CE97C" w14:textId="53DC8173" w:rsidR="001E74C3" w:rsidRPr="00FE59F4" w:rsidRDefault="004E085C" w:rsidP="008A4937">
      <w:pPr>
        <w:spacing w:beforeLines="0" w:before="0" w:after="120" w:line="240" w:lineRule="auto"/>
      </w:pPr>
      <w:r>
        <w:t>To minimize the specification impact</w:t>
      </w:r>
      <w:r w:rsidR="001E74C3">
        <w:t xml:space="preserve">, </w:t>
      </w:r>
      <w:r>
        <w:t xml:space="preserve">Rel-17 </w:t>
      </w:r>
      <w:r w:rsidR="001E74C3">
        <w:t xml:space="preserve">m-MTP based PUSCH repetition mechanism can be reused for PUSCH transmissions across </w:t>
      </w:r>
      <w:r w:rsidR="001E74C3" w:rsidRPr="003A3E24">
        <w:t>SBFD symbols and non-SBFD in different slots</w:t>
      </w:r>
      <w:r w:rsidR="001E74C3">
        <w:t xml:space="preserve"> with some necessary modification. For example, the </w:t>
      </w:r>
      <w:proofErr w:type="spellStart"/>
      <w:r w:rsidR="001E74C3">
        <w:t>TDMed</w:t>
      </w:r>
      <w:proofErr w:type="spellEnd"/>
      <w:r w:rsidR="001E74C3">
        <w:t xml:space="preserve"> repetition pattern </w:t>
      </w:r>
      <w:r>
        <w:t>for</w:t>
      </w:r>
      <w:r w:rsidR="001E74C3">
        <w:t xml:space="preserve"> m-MTP based PUSCH repetition is cyclic mapping or sequential mapping, it </w:t>
      </w:r>
      <w:r>
        <w:t>may not be applicable for</w:t>
      </w:r>
      <w:r w:rsidR="001E74C3">
        <w:t xml:space="preserve"> SBFD-based PUSCH repetition.</w:t>
      </w:r>
    </w:p>
    <w:p w14:paraId="7405F9A8" w14:textId="77242FF0"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131B2">
        <w:rPr>
          <w:b/>
          <w:i/>
        </w:rPr>
        <w:t>21</w:t>
      </w:r>
      <w:r w:rsidRPr="00971B58">
        <w:rPr>
          <w:i/>
        </w:rPr>
        <w:t>:</w:t>
      </w:r>
      <w:r>
        <w:rPr>
          <w:i/>
        </w:rPr>
        <w:t xml:space="preserve"> </w:t>
      </w:r>
      <w:r w:rsidR="003D0689">
        <w:rPr>
          <w:i/>
        </w:rPr>
        <w:t>Support</w:t>
      </w:r>
      <w:r>
        <w:rPr>
          <w:i/>
        </w:rPr>
        <w:t xml:space="preserve"> separate </w:t>
      </w:r>
      <w:r w:rsidRPr="00182E9F">
        <w:rPr>
          <w:i/>
        </w:rPr>
        <w:t xml:space="preserve">UL power control parameters and/or beam/spatial relation for PUSCH </w:t>
      </w:r>
      <w:r>
        <w:rPr>
          <w:i/>
        </w:rPr>
        <w:t>transmission across</w:t>
      </w:r>
      <w:r w:rsidRPr="00182E9F">
        <w:rPr>
          <w:i/>
        </w:rPr>
        <w:t xml:space="preserve"> SBFD </w:t>
      </w:r>
      <w:r w:rsidR="001D5844">
        <w:rPr>
          <w:i/>
        </w:rPr>
        <w:t>slots</w:t>
      </w:r>
      <w:r w:rsidRPr="00182E9F">
        <w:rPr>
          <w:i/>
        </w:rPr>
        <w:t xml:space="preserve"> and non-SBFD s</w:t>
      </w:r>
      <w:r w:rsidR="001D5844">
        <w:rPr>
          <w:i/>
        </w:rPr>
        <w:t>lots</w:t>
      </w:r>
      <w:r w:rsidR="003D0689">
        <w:rPr>
          <w:i/>
        </w:rPr>
        <w:t xml:space="preserve"> by</w:t>
      </w:r>
      <w:r>
        <w:rPr>
          <w:i/>
        </w:rPr>
        <w:t xml:space="preserve"> </w:t>
      </w:r>
      <w:r w:rsidRPr="00A6781D">
        <w:rPr>
          <w:i/>
        </w:rPr>
        <w:t>reus</w:t>
      </w:r>
      <w:r w:rsidR="003D0689">
        <w:rPr>
          <w:i/>
        </w:rPr>
        <w:t>ing Rel-17</w:t>
      </w:r>
      <w:r w:rsidRPr="00A6781D">
        <w:rPr>
          <w:i/>
        </w:rPr>
        <w:t xml:space="preserve"> m-MTP based PUSCH repetition mechanism with some necessary modification</w:t>
      </w:r>
      <w:r>
        <w:rPr>
          <w:i/>
        </w:rPr>
        <w:t>s.</w:t>
      </w:r>
    </w:p>
    <w:p w14:paraId="10ECEDB4" w14:textId="77777777" w:rsidR="00F63E26" w:rsidRDefault="00F63E26" w:rsidP="008A4937">
      <w:pPr>
        <w:spacing w:beforeLines="0" w:before="0" w:after="120" w:line="240" w:lineRule="auto"/>
        <w:rPr>
          <w:rFonts w:eastAsia="宋体" w:cs="Times New Roman"/>
          <w:b/>
          <w:bCs/>
          <w:kern w:val="0"/>
          <w:sz w:val="28"/>
          <w:szCs w:val="28"/>
        </w:rPr>
      </w:pPr>
    </w:p>
    <w:p w14:paraId="0FC176FE" w14:textId="371C02FD" w:rsidR="008A7831" w:rsidRDefault="008A7831"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Collision handling between DL reception in DL subband(s) and UL transmission in UL subband in a SBFD symbol</w:t>
      </w:r>
    </w:p>
    <w:p w14:paraId="1C0188D8" w14:textId="4583B640" w:rsidR="00CA063A" w:rsidRPr="00CA063A" w:rsidRDefault="00CA063A" w:rsidP="00DA065A">
      <w:pPr>
        <w:spacing w:beforeLines="0" w:before="0" w:after="120" w:line="240" w:lineRule="auto"/>
      </w:pPr>
      <w:r w:rsidRPr="00CA063A">
        <w:t xml:space="preserve">In this section, we mainly discuss the </w:t>
      </w:r>
      <w:r>
        <w:t>c</w:t>
      </w:r>
      <w:r w:rsidRPr="00CA063A">
        <w:t>ollision handling between DL reception in DL subband(s) and UL transmission in UL subband in a SBFD symbol</w:t>
      </w:r>
      <w:r>
        <w:t>. The following related agreements were made in RAN1#116.</w:t>
      </w:r>
    </w:p>
    <w:tbl>
      <w:tblPr>
        <w:tblStyle w:val="a7"/>
        <w:tblW w:w="0" w:type="auto"/>
        <w:tblLook w:val="04A0" w:firstRow="1" w:lastRow="0" w:firstColumn="1" w:lastColumn="0" w:noHBand="0" w:noVBand="1"/>
      </w:tblPr>
      <w:tblGrid>
        <w:gridCol w:w="9305"/>
      </w:tblGrid>
      <w:tr w:rsidR="00F917E6" w14:paraId="2123A3F5" w14:textId="77777777" w:rsidTr="00F917E6">
        <w:tc>
          <w:tcPr>
            <w:tcW w:w="9305" w:type="dxa"/>
          </w:tcPr>
          <w:p w14:paraId="054AA5D5" w14:textId="77777777" w:rsidR="00F917E6" w:rsidRDefault="00F917E6" w:rsidP="00F917E6">
            <w:pPr>
              <w:spacing w:before="93"/>
              <w:rPr>
                <w:rFonts w:eastAsia="Malgun Gothic"/>
                <w:b/>
                <w:sz w:val="20"/>
                <w:highlight w:val="green"/>
              </w:rPr>
            </w:pPr>
            <w:r>
              <w:rPr>
                <w:rFonts w:eastAsia="Malgun Gothic"/>
                <w:b/>
                <w:highlight w:val="green"/>
              </w:rPr>
              <w:t>Agreement</w:t>
            </w:r>
          </w:p>
          <w:p w14:paraId="1BC89720" w14:textId="77777777" w:rsidR="00F917E6" w:rsidRDefault="00F917E6" w:rsidP="00F917E6">
            <w:pPr>
              <w:tabs>
                <w:tab w:val="left" w:pos="720"/>
                <w:tab w:val="left" w:pos="2160"/>
              </w:tabs>
              <w:spacing w:before="93"/>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w:t>
            </w:r>
            <w:r>
              <w:rPr>
                <w:rFonts w:eastAsia="Malgun Gothic"/>
              </w:rPr>
              <w:t>an</w:t>
            </w:r>
            <w:r>
              <w:rPr>
                <w:rFonts w:eastAsia="Malgun Gothic"/>
                <w:lang w:eastAsia="ko-KR"/>
              </w:rPr>
              <w:t xml:space="preserve"> SBFD symbol,</w:t>
            </w:r>
            <w:r>
              <w:rPr>
                <w:rFonts w:eastAsia="Malgun Gothic"/>
              </w:rPr>
              <w:t xml:space="preserve"> consider the following options to </w:t>
            </w:r>
            <w:r>
              <w:rPr>
                <w:rFonts w:eastAsia="Malgun Gothic"/>
              </w:rPr>
              <w:lastRenderedPageBreak/>
              <w:t>determine link direction, i.e. whether to transmit or to receive in the SBFD symbol.</w:t>
            </w:r>
            <w:r>
              <w:rPr>
                <w:rFonts w:eastAsia="Malgun Gothic"/>
                <w:lang w:eastAsia="ko-KR"/>
              </w:rPr>
              <w:t xml:space="preserve"> </w:t>
            </w:r>
          </w:p>
          <w:p w14:paraId="795A69AF"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Option 1: UE determines link direction based on configured/scheduled transmissions/receptions and collision handling (if any).</w:t>
            </w:r>
          </w:p>
          <w:p w14:paraId="1C954E38"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Option 2: link direction is indicated by gNB explicitly.</w:t>
            </w:r>
          </w:p>
          <w:p w14:paraId="74CA3806" w14:textId="73F15870" w:rsidR="00F917E6" w:rsidRPr="00F917E6" w:rsidRDefault="00F917E6" w:rsidP="00F917E6">
            <w:pPr>
              <w:spacing w:before="93"/>
              <w:rPr>
                <w:rFonts w:eastAsiaTheme="minorEastAsia"/>
                <w:szCs w:val="24"/>
              </w:rPr>
            </w:pPr>
            <w:r>
              <w:rPr>
                <w:rFonts w:eastAsia="Malgun Gothic"/>
              </w:rPr>
              <w:t xml:space="preserve">Other options are not precluded. </w:t>
            </w:r>
          </w:p>
          <w:p w14:paraId="0CD42476" w14:textId="77777777" w:rsidR="00F917E6" w:rsidRDefault="00F917E6" w:rsidP="00F917E6">
            <w:pPr>
              <w:spacing w:before="93"/>
              <w:rPr>
                <w:rFonts w:eastAsia="Malgun Gothic"/>
                <w:b/>
                <w:sz w:val="20"/>
                <w:szCs w:val="24"/>
                <w:highlight w:val="green"/>
              </w:rPr>
            </w:pPr>
            <w:r>
              <w:rPr>
                <w:rFonts w:eastAsia="Malgun Gothic"/>
                <w:b/>
                <w:highlight w:val="green"/>
              </w:rPr>
              <w:t>Agreement:</w:t>
            </w:r>
          </w:p>
          <w:p w14:paraId="41877418" w14:textId="77777777" w:rsidR="00F917E6" w:rsidRDefault="00F917E6" w:rsidP="00F917E6">
            <w:pPr>
              <w:spacing w:before="93"/>
              <w:rPr>
                <w:rFonts w:eastAsia="Batang"/>
              </w:rPr>
            </w:pPr>
            <w:r>
              <w:rPr>
                <w:rFonts w:eastAsia="Malgun Gothic"/>
              </w:rPr>
              <w:t>For SBFD-aware UEs, collisions between DL reception in DL subband(s) and UL transmission in UL subband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047DA386"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1: Dynamically scheduled DL reception vs. semi-statically configured UL transmission</w:t>
            </w:r>
          </w:p>
          <w:p w14:paraId="62F7073F"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dynamic PDSCH or CSI-RS collides with configured SRS, PUCCH, or CG PUSCH</w:t>
            </w:r>
          </w:p>
          <w:p w14:paraId="39DDE53D"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2: Semi-statically configured DL reception vs. dynamically scheduled UL transmission</w:t>
            </w:r>
          </w:p>
          <w:p w14:paraId="10B0177A"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PDCCH or SPS PDSCH collides with dynamic PUSCH or PUCCH</w:t>
            </w:r>
          </w:p>
          <w:p w14:paraId="4E814D48"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Case 3: Semi-statically configured DL reception vs. semi-statically configured UL transmission  </w:t>
            </w:r>
          </w:p>
          <w:p w14:paraId="517E9234"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4: Dynamically scheduled DL reception vs. dynamic scheduled UL transmission</w:t>
            </w:r>
          </w:p>
          <w:p w14:paraId="7FBBC6EE"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5: SSB vs. dynamically scheduled or configured UL transmission</w:t>
            </w:r>
          </w:p>
          <w:p w14:paraId="61CB83D5"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PUSCH, PUCCH, PRACH, SRS</w:t>
            </w:r>
          </w:p>
          <w:p w14:paraId="578D6775"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6: Dynamic or semi-static DL vs. valid RO</w:t>
            </w:r>
          </w:p>
          <w:p w14:paraId="77F8DC2D" w14:textId="5167D9EC" w:rsidR="00F917E6" w:rsidRPr="00333EA7" w:rsidRDefault="00F917E6" w:rsidP="00333EA7">
            <w:pPr>
              <w:pStyle w:val="a8"/>
              <w:tabs>
                <w:tab w:val="left" w:pos="0"/>
              </w:tabs>
              <w:spacing w:before="93"/>
              <w:ind w:firstLine="440"/>
              <w:rPr>
                <w:rFonts w:eastAsia="Malgun Gothic"/>
                <w:bCs/>
                <w:strike/>
                <w:szCs w:val="24"/>
                <w:lang w:eastAsia="x-none"/>
              </w:rPr>
            </w:pPr>
            <w:r>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3B33665E" w14:textId="1B018DD1" w:rsidR="00377D59" w:rsidRPr="00DA065A" w:rsidRDefault="00377D59" w:rsidP="00D769F6">
      <w:pPr>
        <w:spacing w:beforeLines="0" w:before="120" w:after="120" w:line="240" w:lineRule="auto"/>
      </w:pPr>
      <w:r>
        <w:lastRenderedPageBreak/>
        <w:t>Firstly, the c</w:t>
      </w:r>
      <w:r w:rsidRPr="00377D59">
        <w:t xml:space="preserve">ollision handling between DL reception and UL transmission </w:t>
      </w:r>
      <w:r>
        <w:t xml:space="preserve">due to UE </w:t>
      </w:r>
      <w:r w:rsidR="00090CCF">
        <w:t>half-duplex</w:t>
      </w:r>
      <w:r>
        <w:t xml:space="preserve"> capability have been </w:t>
      </w:r>
      <w:r w:rsidR="00EB5D1F">
        <w:rPr>
          <w:rFonts w:hint="eastAsia"/>
        </w:rPr>
        <w:t>specified</w:t>
      </w:r>
      <w:r w:rsidR="008D3AA6">
        <w:t xml:space="preserve"> for several cases</w:t>
      </w:r>
      <w:r>
        <w:t xml:space="preserve">, </w:t>
      </w:r>
      <w:r w:rsidR="00EB5D1F">
        <w:t>e.g.,</w:t>
      </w:r>
      <w:r>
        <w:t xml:space="preserve"> </w:t>
      </w:r>
      <w:r w:rsidR="0024398E">
        <w:t xml:space="preserve">flexible symbols in Rel-15, </w:t>
      </w:r>
      <w:r>
        <w:t xml:space="preserve">HD TDD CA in Rel-16 and </w:t>
      </w:r>
      <w:r w:rsidRPr="00DA065A">
        <w:t xml:space="preserve">HD-FDD </w:t>
      </w:r>
      <w:proofErr w:type="spellStart"/>
      <w:r w:rsidRPr="00DA065A">
        <w:t>RedCap</w:t>
      </w:r>
      <w:proofErr w:type="spellEnd"/>
      <w:r w:rsidRPr="00DA065A">
        <w:t xml:space="preserve"> UEs in Rel-17</w:t>
      </w:r>
      <w:r w:rsidR="008D3AA6" w:rsidRPr="00DA065A">
        <w:t>.</w:t>
      </w:r>
      <w:r w:rsidR="00090CCF" w:rsidRPr="00DA065A">
        <w:t xml:space="preserve"> The general solution is to define collision handling rules, so UE can determine link direction based on configured/scheduled transmissions/receptions and collision handling rules. It can solve the </w:t>
      </w:r>
      <w:r w:rsidR="00090CCF">
        <w:t>c</w:t>
      </w:r>
      <w:r w:rsidR="00090CCF" w:rsidRPr="00377D59">
        <w:t>ollision</w:t>
      </w:r>
      <w:r w:rsidR="00090CCF">
        <w:t xml:space="preserve"> efficiently and provide enough </w:t>
      </w:r>
      <w:r w:rsidR="00383BA5">
        <w:t xml:space="preserve">flexibility for network scheduling. </w:t>
      </w:r>
      <w:r w:rsidR="007625D9">
        <w:t xml:space="preserve">From this point of view, we think Option 1 is enough. For </w:t>
      </w:r>
      <w:r w:rsidR="00D23E74">
        <w:t xml:space="preserve">Option 2, </w:t>
      </w:r>
      <w:r w:rsidR="00740162">
        <w:t xml:space="preserve">if </w:t>
      </w:r>
      <w:r w:rsidR="00FF7A32">
        <w:t xml:space="preserve">the </w:t>
      </w:r>
      <w:r w:rsidR="00FF7A32" w:rsidRPr="00DA065A">
        <w:t xml:space="preserve">link direction is indicated by gNB via high layer signaling semi-statically, </w:t>
      </w:r>
      <w:r w:rsidR="00740162" w:rsidRPr="00DA065A">
        <w:t xml:space="preserve">it is not </w:t>
      </w:r>
      <w:r w:rsidR="00F23ACA" w:rsidRPr="00DA065A">
        <w:t>as</w:t>
      </w:r>
      <w:r w:rsidR="00E44E87" w:rsidRPr="00DA065A">
        <w:t xml:space="preserve"> </w:t>
      </w:r>
      <w:r w:rsidR="00740162" w:rsidRPr="00DA065A">
        <w:t xml:space="preserve">flexible </w:t>
      </w:r>
      <w:r w:rsidR="00F23ACA" w:rsidRPr="00DA065A">
        <w:t xml:space="preserve">as </w:t>
      </w:r>
      <w:r w:rsidR="00740162" w:rsidRPr="00DA065A">
        <w:t>Option 1</w:t>
      </w:r>
      <w:r w:rsidR="00F23ACA" w:rsidRPr="00DA065A">
        <w:t xml:space="preserve">. If </w:t>
      </w:r>
      <w:r w:rsidR="00F23ACA">
        <w:t xml:space="preserve">the </w:t>
      </w:r>
      <w:r w:rsidR="00F23ACA" w:rsidRPr="00DA065A">
        <w:t>link direction is indicated by gNB via L1/L2 signaling dynamica</w:t>
      </w:r>
      <w:r w:rsidR="00E62742" w:rsidRPr="00DA065A">
        <w:t xml:space="preserve">lly, such as DCI, MAC CE, etc., it is also very flexible, </w:t>
      </w:r>
      <w:r w:rsidR="00A25FF5" w:rsidRPr="00DA065A">
        <w:t>but</w:t>
      </w:r>
      <w:r w:rsidR="00E62742" w:rsidRPr="00DA065A">
        <w:t xml:space="preserve"> the benefits compared with Option 1 is not clear and may cause </w:t>
      </w:r>
      <w:r w:rsidR="00A25FF5" w:rsidRPr="00DA065A">
        <w:t xml:space="preserve">additional signaling overhead. </w:t>
      </w:r>
      <w:r w:rsidR="0034591B">
        <w:t>O</w:t>
      </w:r>
      <w:r w:rsidR="0034591B" w:rsidRPr="00DA065A">
        <w:t xml:space="preserve">ne </w:t>
      </w:r>
      <w:r w:rsidR="00A25FF5" w:rsidRPr="00DA065A">
        <w:t xml:space="preserve">may argue the legacy signaling can be reused to </w:t>
      </w:r>
      <w:r w:rsidR="0079704A" w:rsidRPr="00DA065A">
        <w:t>indicate</w:t>
      </w:r>
      <w:r w:rsidR="00A25FF5" w:rsidRPr="00DA065A">
        <w:t xml:space="preserve"> link direction, such </w:t>
      </w:r>
      <w:r w:rsidR="0034591B">
        <w:t xml:space="preserve">as </w:t>
      </w:r>
      <w:r w:rsidR="00A25FF5" w:rsidRPr="00DA065A">
        <w:t>SFI in DCI format 2</w:t>
      </w:r>
      <w:r w:rsidR="00A25FF5" w:rsidRPr="00DA065A">
        <w:rPr>
          <w:rFonts w:hint="eastAsia"/>
        </w:rPr>
        <w:t>_</w:t>
      </w:r>
      <w:r w:rsidR="00836F0B" w:rsidRPr="00DA065A">
        <w:t xml:space="preserve">0. However, </w:t>
      </w:r>
      <w:r w:rsidR="008459E9" w:rsidRPr="00DA065A">
        <w:t>it can only override flexible symbols and can</w:t>
      </w:r>
      <w:r w:rsidR="0034591B">
        <w:t>no</w:t>
      </w:r>
      <w:r w:rsidR="008459E9" w:rsidRPr="00DA065A">
        <w:t>t override DL symbols or UL symbols in current specification. So it can</w:t>
      </w:r>
      <w:r w:rsidR="00F04959" w:rsidRPr="00DA065A">
        <w:t xml:space="preserve"> only</w:t>
      </w:r>
      <w:r w:rsidR="008459E9" w:rsidRPr="00DA065A">
        <w:t xml:space="preserve"> resolve </w:t>
      </w:r>
      <w:r w:rsidR="00F04959" w:rsidRPr="00DA065A">
        <w:t>the collision on flexible symbols configured with SBFD operation, but can</w:t>
      </w:r>
      <w:r w:rsidR="0034591B">
        <w:t>no</w:t>
      </w:r>
      <w:r w:rsidR="00F04959" w:rsidRPr="00DA065A">
        <w:t xml:space="preserve">t resolve the collision on DL symbols configured with SBFD operation. While in our view, a unified solution has better be supported for both DL symbols and flexible symbols configured with SBFD operation to minimize the specification </w:t>
      </w:r>
      <w:r w:rsidR="00E808B6" w:rsidRPr="00DA065A">
        <w:t>impact</w:t>
      </w:r>
      <w:r w:rsidR="00F04959" w:rsidRPr="00DA065A">
        <w:t>.</w:t>
      </w:r>
      <w:r w:rsidR="008866A6" w:rsidRPr="00DA065A">
        <w:t xml:space="preserve"> So we have the following proposal.</w:t>
      </w:r>
    </w:p>
    <w:p w14:paraId="75AC6841" w14:textId="66E001AF" w:rsidR="00F04959" w:rsidRPr="00F04959" w:rsidRDefault="00F04959" w:rsidP="00F04959">
      <w:pPr>
        <w:spacing w:before="93"/>
        <w:rPr>
          <w:i/>
        </w:rPr>
      </w:pPr>
      <w:r w:rsidRPr="00971B58">
        <w:rPr>
          <w:rFonts w:hint="eastAsia"/>
          <w:b/>
          <w:i/>
        </w:rPr>
        <w:t>P</w:t>
      </w:r>
      <w:r w:rsidRPr="00971B58">
        <w:rPr>
          <w:b/>
          <w:i/>
        </w:rPr>
        <w:t xml:space="preserve">roposal </w:t>
      </w:r>
      <w:r>
        <w:rPr>
          <w:b/>
          <w:i/>
        </w:rPr>
        <w:t>22</w:t>
      </w:r>
      <w:r w:rsidRPr="00971B58">
        <w:rPr>
          <w:i/>
        </w:rPr>
        <w:t>:</w:t>
      </w:r>
      <w:r>
        <w:rPr>
          <w:i/>
        </w:rPr>
        <w:t xml:space="preserve"> </w:t>
      </w:r>
      <w:r w:rsidRPr="00F04959">
        <w:rPr>
          <w:rFonts w:eastAsia="Malgun Gothic"/>
          <w:i/>
          <w:lang w:eastAsia="ko-KR"/>
        </w:rPr>
        <w:t>For SBFD-aware UE transmission</w:t>
      </w:r>
      <w:r w:rsidRPr="00F04959">
        <w:rPr>
          <w:rFonts w:eastAsia="Malgun Gothic"/>
          <w:i/>
        </w:rPr>
        <w:t xml:space="preserve"> and</w:t>
      </w:r>
      <w:r w:rsidRPr="00F04959">
        <w:rPr>
          <w:rFonts w:eastAsia="Malgun Gothic"/>
          <w:i/>
          <w:lang w:eastAsia="ko-KR"/>
        </w:rPr>
        <w:t xml:space="preserve"> reception in </w:t>
      </w:r>
      <w:r w:rsidRPr="00F04959">
        <w:rPr>
          <w:rFonts w:eastAsia="Malgun Gothic"/>
          <w:i/>
        </w:rPr>
        <w:t>an</w:t>
      </w:r>
      <w:r w:rsidRPr="00F04959">
        <w:rPr>
          <w:rFonts w:eastAsia="Malgun Gothic"/>
          <w:i/>
          <w:lang w:eastAsia="ko-KR"/>
        </w:rPr>
        <w:t xml:space="preserve"> SBFD symbol</w:t>
      </w:r>
      <w:r>
        <w:rPr>
          <w:rFonts w:eastAsia="Malgun Gothic"/>
          <w:i/>
          <w:lang w:eastAsia="ko-KR"/>
        </w:rPr>
        <w:t>, Option 1 is supported</w:t>
      </w:r>
      <w:r w:rsidRPr="00F04959">
        <w:rPr>
          <w:i/>
        </w:rPr>
        <w:t>.</w:t>
      </w:r>
    </w:p>
    <w:p w14:paraId="722889A2" w14:textId="52890BC2" w:rsidR="00F04959" w:rsidRPr="00F04959" w:rsidRDefault="00F04959" w:rsidP="00F04959">
      <w:pPr>
        <w:pStyle w:val="a8"/>
        <w:numPr>
          <w:ilvl w:val="0"/>
          <w:numId w:val="24"/>
        </w:numPr>
        <w:spacing w:before="93"/>
        <w:ind w:firstLineChars="0"/>
        <w:rPr>
          <w:i/>
        </w:rPr>
      </w:pPr>
      <w:r>
        <w:rPr>
          <w:rFonts w:eastAsia="Malgun Gothic"/>
          <w:i/>
          <w:lang w:eastAsia="ko-KR"/>
        </w:rPr>
        <w:t xml:space="preserve">Option 1: </w:t>
      </w:r>
      <w:r w:rsidRPr="00F04959">
        <w:rPr>
          <w:rFonts w:eastAsia="Malgun Gothic" w:cs="Times"/>
          <w:i/>
        </w:rPr>
        <w:t>UE determines link direction based on configured/scheduled transmissions/receptions and collision handling (if any)</w:t>
      </w:r>
      <w:r w:rsidRPr="00F04959">
        <w:rPr>
          <w:i/>
        </w:rPr>
        <w:t>.</w:t>
      </w:r>
    </w:p>
    <w:p w14:paraId="0E5A9F2D" w14:textId="77777777" w:rsidR="00E808B6" w:rsidRDefault="00E808B6" w:rsidP="008A4937">
      <w:pPr>
        <w:spacing w:beforeLines="0" w:before="0" w:after="120" w:line="240" w:lineRule="auto"/>
        <w:rPr>
          <w:rFonts w:eastAsia="宋体"/>
          <w:lang w:val="en-GB"/>
        </w:rPr>
      </w:pPr>
    </w:p>
    <w:p w14:paraId="37FAC343" w14:textId="77777777" w:rsidR="009005BB" w:rsidRDefault="00E808B6" w:rsidP="00D769F6">
      <w:pPr>
        <w:spacing w:beforeLines="0" w:before="0" w:after="120" w:line="240" w:lineRule="auto"/>
      </w:pPr>
      <w:r>
        <w:rPr>
          <w:rFonts w:eastAsia="宋体"/>
          <w:lang w:val="en-GB"/>
        </w:rPr>
        <w:t>For the identified collision cases, t</w:t>
      </w:r>
      <w:r w:rsidR="008C797F">
        <w:rPr>
          <w:rFonts w:eastAsia="宋体"/>
          <w:lang w:val="en-GB"/>
        </w:rPr>
        <w:t xml:space="preserve">o </w:t>
      </w:r>
      <w:r w:rsidR="004E085C">
        <w:rPr>
          <w:rFonts w:eastAsia="宋体"/>
          <w:lang w:val="en-GB"/>
        </w:rPr>
        <w:t>minimize the specification impact</w:t>
      </w:r>
      <w:r w:rsidR="008C797F">
        <w:rPr>
          <w:rFonts w:eastAsia="宋体"/>
          <w:lang w:val="en-GB"/>
        </w:rPr>
        <w:t xml:space="preserve">, </w:t>
      </w:r>
      <w:r w:rsidR="004E085C">
        <w:rPr>
          <w:rFonts w:eastAsia="宋体"/>
          <w:lang w:val="en-GB"/>
        </w:rPr>
        <w:t xml:space="preserve">the </w:t>
      </w:r>
      <w:r w:rsidR="008C797F">
        <w:rPr>
          <w:rFonts w:eastAsia="宋体"/>
          <w:lang w:val="en-GB"/>
        </w:rPr>
        <w:t>collision handling rules</w:t>
      </w:r>
      <w:r w:rsidR="0034591B">
        <w:rPr>
          <w:rFonts w:eastAsia="宋体"/>
          <w:lang w:val="en-GB"/>
        </w:rPr>
        <w:t xml:space="preserve"> in </w:t>
      </w:r>
      <w:r w:rsidR="0034591B">
        <w:rPr>
          <w:rFonts w:eastAsia="宋体"/>
          <w:lang w:val="en-GB"/>
        </w:rPr>
        <w:lastRenderedPageBreak/>
        <w:t xml:space="preserve">current specification </w:t>
      </w:r>
      <w:r w:rsidR="004E085C">
        <w:rPr>
          <w:rFonts w:eastAsia="宋体"/>
          <w:lang w:val="en-GB"/>
        </w:rPr>
        <w:t>can</w:t>
      </w:r>
      <w:r w:rsidR="008C797F">
        <w:rPr>
          <w:rFonts w:eastAsia="宋体"/>
          <w:lang w:val="en-GB"/>
        </w:rPr>
        <w:t xml:space="preserve"> be reused as much as possible, except for some SBFD specific cases, such as the collision between SSB and UL transmissions.</w:t>
      </w:r>
      <w:r w:rsidR="008C797F">
        <w:rPr>
          <w:rFonts w:hint="eastAsia"/>
        </w:rPr>
        <w:t xml:space="preserve"> </w:t>
      </w:r>
      <w:r w:rsidR="008C797F">
        <w:t xml:space="preserve">In RAN1#113, it </w:t>
      </w:r>
      <w:r w:rsidR="009005BB">
        <w:t>wa</w:t>
      </w:r>
      <w:r w:rsidR="008C797F">
        <w:t>s agreed that an UL subband can be configured in an SSB symbol. On one hand, UL transmissions on SSB symbols will affect SSB reception for RRC_CONNECTED UE and RRC_IDLE UE</w:t>
      </w:r>
      <w:r w:rsidR="00880084">
        <w:t>s</w:t>
      </w:r>
      <w:r w:rsidR="008C797F">
        <w:t xml:space="preserve">. On the other hand, if UL transmissions on SSB symbols are </w:t>
      </w:r>
      <w:r w:rsidR="00880084">
        <w:t>not allowed</w:t>
      </w:r>
      <w:r w:rsidR="008C797F">
        <w:t>, UL latency or coverage gain achieved by SBFD operation will be reduced greatly. Because SSB transmissions occupy considerable portion of DL transmission occasions.</w:t>
      </w:r>
      <w:r w:rsidR="008C797F">
        <w:rPr>
          <w:rFonts w:hint="eastAsia"/>
        </w:rPr>
        <w:t xml:space="preserve"> </w:t>
      </w:r>
      <w:r w:rsidR="008C797F">
        <w:t xml:space="preserve">To solve this issue, </w:t>
      </w:r>
      <w:r w:rsidR="00880084">
        <w:t>one</w:t>
      </w:r>
      <w:r w:rsidR="008C797F">
        <w:t xml:space="preserve"> potential </w:t>
      </w:r>
      <w:r w:rsidR="00880084">
        <w:t>way</w:t>
      </w:r>
      <w:r w:rsidR="008C797F">
        <w:t xml:space="preserve"> is to define a set of protected SSBs and/or non-protected SSB, where UL transmission is allowed on non-protected SSBs but prohibited on protected SSBs. This can reduce the probability that the UL transmission affects the SSB measurement. On the other hand, it provides a tradeoff between UL performances and impact to SSB measurement.</w:t>
      </w:r>
      <w:r w:rsidR="0034591B">
        <w:t xml:space="preserve"> </w:t>
      </w:r>
    </w:p>
    <w:p w14:paraId="41DD9214" w14:textId="2F04A80E" w:rsidR="00D7079D" w:rsidRDefault="006006CA" w:rsidP="00D769F6">
      <w:pPr>
        <w:spacing w:beforeLines="0" w:before="0" w:after="120" w:line="240" w:lineRule="auto"/>
        <w:rPr>
          <w:rFonts w:eastAsia="Malgun Gothic"/>
          <w:bCs/>
        </w:rPr>
      </w:pPr>
      <w:r>
        <w:t xml:space="preserve">The collision handling between DL reception and UL transmission </w:t>
      </w:r>
      <w:r w:rsidRPr="00EB5D1F">
        <w:t>in SBFD symbol</w:t>
      </w:r>
      <w:r>
        <w:t>s</w:t>
      </w:r>
      <w:r>
        <w:rPr>
          <w:rFonts w:eastAsia="Malgun Gothic"/>
          <w:bCs/>
        </w:rPr>
        <w:t xml:space="preserve"> is summarized in </w:t>
      </w:r>
      <w:r>
        <w:rPr>
          <w:rFonts w:eastAsia="Malgun Gothic"/>
          <w:bCs/>
        </w:rPr>
        <w:fldChar w:fldCharType="begin"/>
      </w:r>
      <w:r>
        <w:rPr>
          <w:rFonts w:eastAsia="Malgun Gothic"/>
          <w:bCs/>
        </w:rPr>
        <w:instrText xml:space="preserve"> REF _Ref163117379 \h </w:instrText>
      </w:r>
      <w:r>
        <w:rPr>
          <w:rFonts w:eastAsia="Malgun Gothic"/>
          <w:bCs/>
        </w:rPr>
      </w:r>
      <w:r>
        <w:rPr>
          <w:rFonts w:eastAsia="Malgun Gothic"/>
          <w:bCs/>
        </w:rPr>
        <w:fldChar w:fldCharType="separate"/>
      </w:r>
      <w:r>
        <w:t xml:space="preserve">Table </w:t>
      </w:r>
      <w:r>
        <w:rPr>
          <w:noProof/>
        </w:rPr>
        <w:t>1</w:t>
      </w:r>
      <w:r>
        <w:rPr>
          <w:rFonts w:eastAsia="Malgun Gothic"/>
          <w:bCs/>
        </w:rPr>
        <w:fldChar w:fldCharType="end"/>
      </w:r>
      <w:r>
        <w:rPr>
          <w:rFonts w:eastAsia="Malgun Gothic"/>
          <w:bCs/>
        </w:rPr>
        <w:t xml:space="preserve">. </w:t>
      </w:r>
      <w:r w:rsidR="009005BB">
        <w:t>Additionally, for collisions between UL transmission and DL reception across different symbols due to inadequate transition time between Tx/Rx at the UE side, it's imperative to study the duration of this transition time before discussing handling solutions.</w:t>
      </w:r>
    </w:p>
    <w:p w14:paraId="4B7E2851" w14:textId="248ADFBD" w:rsidR="00D7079D" w:rsidRPr="00EB5D1F" w:rsidRDefault="00EB5D1F" w:rsidP="00EB5D1F">
      <w:pPr>
        <w:pStyle w:val="ae"/>
        <w:spacing w:before="93"/>
      </w:pPr>
      <w:bookmarkStart w:id="3" w:name="_Ref163117379"/>
      <w:r>
        <w:t xml:space="preserve">Table </w:t>
      </w:r>
      <w:fldSimple w:instr=" SEQ Table \* ARABIC ">
        <w:r>
          <w:rPr>
            <w:noProof/>
          </w:rPr>
          <w:t>1</w:t>
        </w:r>
      </w:fldSimple>
      <w:bookmarkEnd w:id="3"/>
      <w:r>
        <w:t xml:space="preserve"> Collision handling between DL reception and UL transmission </w:t>
      </w:r>
      <w:r w:rsidRPr="00EB5D1F">
        <w:t>in SBFD symbol</w:t>
      </w:r>
      <w:r>
        <w:t>s</w:t>
      </w:r>
    </w:p>
    <w:tbl>
      <w:tblPr>
        <w:tblStyle w:val="13"/>
        <w:tblW w:w="0" w:type="auto"/>
        <w:tblLook w:val="0420" w:firstRow="1" w:lastRow="0" w:firstColumn="0" w:lastColumn="0" w:noHBand="0" w:noVBand="1"/>
      </w:tblPr>
      <w:tblGrid>
        <w:gridCol w:w="669"/>
        <w:gridCol w:w="2728"/>
        <w:gridCol w:w="2694"/>
        <w:gridCol w:w="3214"/>
      </w:tblGrid>
      <w:tr w:rsidR="0034591B" w:rsidRPr="0034591B" w14:paraId="7587DB1E" w14:textId="77777777" w:rsidTr="00357AF8">
        <w:trPr>
          <w:cnfStyle w:val="100000000000" w:firstRow="1" w:lastRow="0" w:firstColumn="0" w:lastColumn="0" w:oddVBand="0" w:evenVBand="0" w:oddHBand="0" w:evenHBand="0" w:firstRowFirstColumn="0" w:firstRowLastColumn="0" w:lastRowFirstColumn="0" w:lastRowLastColumn="0"/>
          <w:trHeight w:val="343"/>
        </w:trPr>
        <w:tc>
          <w:tcPr>
            <w:tcW w:w="0" w:type="auto"/>
            <w:hideMark/>
          </w:tcPr>
          <w:p w14:paraId="166CE782" w14:textId="77777777" w:rsidR="0034591B" w:rsidRPr="0034591B" w:rsidRDefault="0034591B" w:rsidP="0034591B">
            <w:pPr>
              <w:spacing w:beforeLines="0" w:before="0" w:after="120" w:line="240" w:lineRule="auto"/>
              <w:rPr>
                <w:rFonts w:eastAsia="宋体"/>
              </w:rPr>
            </w:pPr>
            <w:r w:rsidRPr="0034591B">
              <w:rPr>
                <w:rFonts w:eastAsia="宋体"/>
              </w:rPr>
              <w:t>Case</w:t>
            </w:r>
          </w:p>
        </w:tc>
        <w:tc>
          <w:tcPr>
            <w:tcW w:w="2728" w:type="dxa"/>
            <w:hideMark/>
          </w:tcPr>
          <w:p w14:paraId="6AFA3114" w14:textId="77777777" w:rsidR="0034591B" w:rsidRPr="0034591B" w:rsidRDefault="0034591B" w:rsidP="0034591B">
            <w:pPr>
              <w:spacing w:beforeLines="0" w:before="0" w:after="120" w:line="240" w:lineRule="auto"/>
              <w:rPr>
                <w:rFonts w:eastAsia="宋体"/>
              </w:rPr>
            </w:pPr>
            <w:r w:rsidRPr="0034591B">
              <w:rPr>
                <w:rFonts w:eastAsia="宋体"/>
              </w:rPr>
              <w:t>DL</w:t>
            </w:r>
          </w:p>
        </w:tc>
        <w:tc>
          <w:tcPr>
            <w:tcW w:w="2694" w:type="dxa"/>
            <w:hideMark/>
          </w:tcPr>
          <w:p w14:paraId="1B39B7B7" w14:textId="77777777" w:rsidR="0034591B" w:rsidRPr="0034591B" w:rsidRDefault="0034591B" w:rsidP="0034591B">
            <w:pPr>
              <w:spacing w:beforeLines="0" w:before="0" w:after="120" w:line="240" w:lineRule="auto"/>
              <w:rPr>
                <w:rFonts w:eastAsia="宋体"/>
              </w:rPr>
            </w:pPr>
            <w:r w:rsidRPr="0034591B">
              <w:rPr>
                <w:rFonts w:eastAsia="宋体"/>
              </w:rPr>
              <w:t>UL</w:t>
            </w:r>
          </w:p>
        </w:tc>
        <w:tc>
          <w:tcPr>
            <w:tcW w:w="3214" w:type="dxa"/>
            <w:hideMark/>
          </w:tcPr>
          <w:p w14:paraId="1049AD3E" w14:textId="77777777" w:rsidR="0034591B" w:rsidRPr="0034591B" w:rsidRDefault="0034591B" w:rsidP="0034591B">
            <w:pPr>
              <w:spacing w:beforeLines="0" w:before="0" w:after="120" w:line="240" w:lineRule="auto"/>
              <w:rPr>
                <w:rFonts w:eastAsia="宋体"/>
              </w:rPr>
            </w:pPr>
            <w:r w:rsidRPr="0034591B">
              <w:rPr>
                <w:rFonts w:eastAsia="宋体"/>
              </w:rPr>
              <w:t>Whether to reuse current specification</w:t>
            </w:r>
          </w:p>
        </w:tc>
      </w:tr>
      <w:tr w:rsidR="0034591B" w:rsidRPr="0034591B" w14:paraId="0F8D2575" w14:textId="77777777" w:rsidTr="00357AF8">
        <w:trPr>
          <w:trHeight w:val="654"/>
        </w:trPr>
        <w:tc>
          <w:tcPr>
            <w:tcW w:w="0" w:type="auto"/>
            <w:hideMark/>
          </w:tcPr>
          <w:p w14:paraId="77EE058E" w14:textId="77777777" w:rsidR="0034591B" w:rsidRPr="0034591B" w:rsidRDefault="0034591B" w:rsidP="0034591B">
            <w:pPr>
              <w:spacing w:beforeLines="0" w:before="0" w:after="120" w:line="240" w:lineRule="auto"/>
              <w:rPr>
                <w:rFonts w:eastAsia="宋体"/>
              </w:rPr>
            </w:pPr>
            <w:r w:rsidRPr="0034591B">
              <w:rPr>
                <w:rFonts w:eastAsia="宋体"/>
              </w:rPr>
              <w:t>1</w:t>
            </w:r>
          </w:p>
        </w:tc>
        <w:tc>
          <w:tcPr>
            <w:tcW w:w="2728" w:type="dxa"/>
            <w:hideMark/>
          </w:tcPr>
          <w:p w14:paraId="01581BF0"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DL reception </w:t>
            </w:r>
            <w:r w:rsidRPr="0034591B">
              <w:rPr>
                <w:rFonts w:eastAsia="宋体"/>
              </w:rPr>
              <w:t xml:space="preserve">(e.g., </w:t>
            </w:r>
            <w:r w:rsidRPr="0034591B">
              <w:rPr>
                <w:rFonts w:eastAsia="宋体"/>
                <w:lang w:val="en-GB"/>
              </w:rPr>
              <w:t>dynamic PDSCH or CSI-RS</w:t>
            </w:r>
            <w:r w:rsidRPr="0034591B">
              <w:rPr>
                <w:rFonts w:eastAsia="宋体"/>
              </w:rPr>
              <w:t>)</w:t>
            </w:r>
          </w:p>
        </w:tc>
        <w:tc>
          <w:tcPr>
            <w:tcW w:w="2694" w:type="dxa"/>
            <w:hideMark/>
          </w:tcPr>
          <w:p w14:paraId="2C3489B3"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UL transmission (e.g. configured SRS, PUCCH, or CG-PUSCH) </w:t>
            </w:r>
          </w:p>
        </w:tc>
        <w:tc>
          <w:tcPr>
            <w:tcW w:w="3214" w:type="dxa"/>
            <w:hideMark/>
          </w:tcPr>
          <w:p w14:paraId="769364C1" w14:textId="77777777" w:rsidR="0034591B" w:rsidRPr="0034591B" w:rsidRDefault="0034591B" w:rsidP="0034591B">
            <w:pPr>
              <w:spacing w:beforeLines="0" w:before="0" w:after="120" w:line="240" w:lineRule="auto"/>
              <w:rPr>
                <w:rFonts w:eastAsia="宋体"/>
              </w:rPr>
            </w:pPr>
            <w:r w:rsidRPr="0034591B">
              <w:rPr>
                <w:rFonts w:eastAsia="宋体"/>
              </w:rPr>
              <w:t xml:space="preserve">Yes. Prioritize dynamic </w:t>
            </w:r>
            <w:r w:rsidRPr="0034591B">
              <w:rPr>
                <w:rFonts w:eastAsia="宋体"/>
                <w:lang w:val="en-GB"/>
              </w:rPr>
              <w:t xml:space="preserve">DL reception </w:t>
            </w:r>
            <w:r w:rsidRPr="0034591B">
              <w:rPr>
                <w:rFonts w:eastAsia="宋体"/>
              </w:rPr>
              <w:t>subjected to cancellation timeline (partial cancellation can be supported)</w:t>
            </w:r>
          </w:p>
        </w:tc>
      </w:tr>
      <w:tr w:rsidR="0034591B" w:rsidRPr="0034591B" w14:paraId="6D296CF5" w14:textId="77777777" w:rsidTr="00357AF8">
        <w:trPr>
          <w:trHeight w:val="261"/>
        </w:trPr>
        <w:tc>
          <w:tcPr>
            <w:tcW w:w="0" w:type="auto"/>
            <w:hideMark/>
          </w:tcPr>
          <w:p w14:paraId="34E2B393" w14:textId="77777777" w:rsidR="0034591B" w:rsidRPr="0034591B" w:rsidRDefault="0034591B" w:rsidP="0034591B">
            <w:pPr>
              <w:spacing w:beforeLines="0" w:before="0" w:after="120" w:line="240" w:lineRule="auto"/>
              <w:rPr>
                <w:rFonts w:eastAsia="宋体"/>
              </w:rPr>
            </w:pPr>
            <w:r w:rsidRPr="0034591B">
              <w:rPr>
                <w:rFonts w:eastAsia="宋体"/>
              </w:rPr>
              <w:t>2</w:t>
            </w:r>
          </w:p>
        </w:tc>
        <w:tc>
          <w:tcPr>
            <w:tcW w:w="2728" w:type="dxa"/>
            <w:hideMark/>
          </w:tcPr>
          <w:p w14:paraId="780FDF79"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w:t>
            </w:r>
            <w:r w:rsidRPr="0034591B">
              <w:rPr>
                <w:rFonts w:eastAsia="宋体"/>
                <w:lang w:val="en-GB"/>
              </w:rPr>
              <w:t xml:space="preserve">DL reception </w:t>
            </w:r>
            <w:r w:rsidRPr="0034591B">
              <w:rPr>
                <w:rFonts w:eastAsia="宋体"/>
              </w:rPr>
              <w:t xml:space="preserve">(e.g., PDCCH, SPS PDSCH) </w:t>
            </w:r>
          </w:p>
        </w:tc>
        <w:tc>
          <w:tcPr>
            <w:tcW w:w="2694" w:type="dxa"/>
            <w:hideMark/>
          </w:tcPr>
          <w:p w14:paraId="13FD1354"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UL transmission </w:t>
            </w:r>
            <w:r w:rsidRPr="0034591B">
              <w:rPr>
                <w:rFonts w:eastAsia="宋体"/>
              </w:rPr>
              <w:t>(e.g. dynamic PUSCH, PUCCH)</w:t>
            </w:r>
          </w:p>
        </w:tc>
        <w:tc>
          <w:tcPr>
            <w:tcW w:w="3214" w:type="dxa"/>
            <w:hideMark/>
          </w:tcPr>
          <w:p w14:paraId="6EDB466B" w14:textId="77777777" w:rsidR="0034591B" w:rsidRPr="0034591B" w:rsidRDefault="0034591B" w:rsidP="0034591B">
            <w:pPr>
              <w:spacing w:beforeLines="0" w:before="0" w:after="120" w:line="240" w:lineRule="auto"/>
              <w:rPr>
                <w:rFonts w:eastAsia="宋体"/>
              </w:rPr>
            </w:pPr>
            <w:r w:rsidRPr="0034591B">
              <w:rPr>
                <w:rFonts w:eastAsia="宋体"/>
              </w:rPr>
              <w:t xml:space="preserve">Yes. Prioritize dynamic </w:t>
            </w:r>
            <w:r w:rsidRPr="0034591B">
              <w:rPr>
                <w:rFonts w:eastAsia="宋体"/>
                <w:lang w:val="en-GB"/>
              </w:rPr>
              <w:t xml:space="preserve">scheduled UL transmission </w:t>
            </w:r>
          </w:p>
        </w:tc>
      </w:tr>
      <w:tr w:rsidR="0034591B" w:rsidRPr="0034591B" w14:paraId="777A2D6D" w14:textId="77777777" w:rsidTr="00357AF8">
        <w:trPr>
          <w:trHeight w:val="261"/>
        </w:trPr>
        <w:tc>
          <w:tcPr>
            <w:tcW w:w="0" w:type="auto"/>
            <w:hideMark/>
          </w:tcPr>
          <w:p w14:paraId="6945D708" w14:textId="77777777" w:rsidR="0034591B" w:rsidRPr="0034591B" w:rsidRDefault="0034591B" w:rsidP="0034591B">
            <w:pPr>
              <w:spacing w:beforeLines="0" w:before="0" w:after="120" w:line="240" w:lineRule="auto"/>
              <w:rPr>
                <w:rFonts w:eastAsia="宋体"/>
              </w:rPr>
            </w:pPr>
            <w:r w:rsidRPr="0034591B">
              <w:rPr>
                <w:rFonts w:eastAsia="宋体"/>
              </w:rPr>
              <w:t>3</w:t>
            </w:r>
          </w:p>
        </w:tc>
        <w:tc>
          <w:tcPr>
            <w:tcW w:w="2728" w:type="dxa"/>
            <w:hideMark/>
          </w:tcPr>
          <w:p w14:paraId="37573AA1"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w:t>
            </w:r>
            <w:r w:rsidRPr="0034591B">
              <w:rPr>
                <w:rFonts w:eastAsia="宋体"/>
                <w:lang w:val="en-GB"/>
              </w:rPr>
              <w:t>DL reception</w:t>
            </w:r>
          </w:p>
        </w:tc>
        <w:tc>
          <w:tcPr>
            <w:tcW w:w="2694" w:type="dxa"/>
            <w:hideMark/>
          </w:tcPr>
          <w:p w14:paraId="2870FB78" w14:textId="77777777" w:rsidR="0034591B" w:rsidRPr="0034591B" w:rsidRDefault="0034591B" w:rsidP="0034591B">
            <w:pPr>
              <w:spacing w:beforeLines="0" w:before="0" w:after="120" w:line="240" w:lineRule="auto"/>
              <w:rPr>
                <w:rFonts w:eastAsia="宋体"/>
              </w:rPr>
            </w:pPr>
            <w:r w:rsidRPr="0034591B">
              <w:rPr>
                <w:rFonts w:eastAsia="宋体"/>
                <w:lang w:val="en-GB"/>
              </w:rPr>
              <w:t>Semi-statically configured UL transmission</w:t>
            </w:r>
          </w:p>
        </w:tc>
        <w:tc>
          <w:tcPr>
            <w:tcW w:w="3214" w:type="dxa"/>
            <w:hideMark/>
          </w:tcPr>
          <w:p w14:paraId="116C014A" w14:textId="77777777" w:rsidR="0034591B" w:rsidRPr="0034591B" w:rsidRDefault="0034591B" w:rsidP="0034591B">
            <w:pPr>
              <w:spacing w:beforeLines="0" w:before="0" w:after="120" w:line="240" w:lineRule="auto"/>
              <w:rPr>
                <w:rFonts w:eastAsia="宋体"/>
              </w:rPr>
            </w:pPr>
            <w:r w:rsidRPr="0034591B">
              <w:rPr>
                <w:rFonts w:eastAsia="宋体"/>
              </w:rPr>
              <w:t>Yes. Error case</w:t>
            </w:r>
          </w:p>
        </w:tc>
      </w:tr>
      <w:tr w:rsidR="0034591B" w:rsidRPr="0034591B" w14:paraId="368970CD" w14:textId="77777777" w:rsidTr="00357AF8">
        <w:trPr>
          <w:trHeight w:val="261"/>
        </w:trPr>
        <w:tc>
          <w:tcPr>
            <w:tcW w:w="0" w:type="auto"/>
            <w:hideMark/>
          </w:tcPr>
          <w:p w14:paraId="252D9B9F" w14:textId="77777777" w:rsidR="0034591B" w:rsidRPr="0034591B" w:rsidRDefault="0034591B" w:rsidP="0034591B">
            <w:pPr>
              <w:spacing w:beforeLines="0" w:before="0" w:after="120" w:line="240" w:lineRule="auto"/>
              <w:rPr>
                <w:rFonts w:eastAsia="宋体"/>
              </w:rPr>
            </w:pPr>
            <w:r w:rsidRPr="0034591B">
              <w:rPr>
                <w:rFonts w:eastAsia="宋体"/>
              </w:rPr>
              <w:t>4</w:t>
            </w:r>
          </w:p>
        </w:tc>
        <w:tc>
          <w:tcPr>
            <w:tcW w:w="2728" w:type="dxa"/>
            <w:hideMark/>
          </w:tcPr>
          <w:p w14:paraId="61B7E153"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DL reception </w:t>
            </w:r>
          </w:p>
        </w:tc>
        <w:tc>
          <w:tcPr>
            <w:tcW w:w="2694" w:type="dxa"/>
            <w:hideMark/>
          </w:tcPr>
          <w:p w14:paraId="664C20B1"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UL transmission </w:t>
            </w:r>
          </w:p>
        </w:tc>
        <w:tc>
          <w:tcPr>
            <w:tcW w:w="3214" w:type="dxa"/>
            <w:hideMark/>
          </w:tcPr>
          <w:p w14:paraId="118F0397" w14:textId="77777777" w:rsidR="0034591B" w:rsidRPr="0034591B" w:rsidRDefault="0034591B" w:rsidP="0034591B">
            <w:pPr>
              <w:spacing w:beforeLines="0" w:before="0" w:after="120" w:line="240" w:lineRule="auto"/>
              <w:rPr>
                <w:rFonts w:eastAsia="宋体"/>
              </w:rPr>
            </w:pPr>
            <w:r w:rsidRPr="0034591B">
              <w:rPr>
                <w:rFonts w:eastAsia="宋体"/>
              </w:rPr>
              <w:t>Yes. Error case</w:t>
            </w:r>
          </w:p>
        </w:tc>
      </w:tr>
      <w:tr w:rsidR="0034591B" w:rsidRPr="0034591B" w14:paraId="3E875ED2" w14:textId="77777777" w:rsidTr="00357AF8">
        <w:trPr>
          <w:trHeight w:val="440"/>
        </w:trPr>
        <w:tc>
          <w:tcPr>
            <w:tcW w:w="0" w:type="auto"/>
            <w:hideMark/>
          </w:tcPr>
          <w:p w14:paraId="51B9441C" w14:textId="77777777" w:rsidR="0034591B" w:rsidRPr="0034591B" w:rsidRDefault="0034591B" w:rsidP="0034591B">
            <w:pPr>
              <w:spacing w:beforeLines="0" w:before="0" w:after="120" w:line="240" w:lineRule="auto"/>
              <w:rPr>
                <w:rFonts w:eastAsia="宋体"/>
              </w:rPr>
            </w:pPr>
            <w:r w:rsidRPr="0034591B">
              <w:rPr>
                <w:rFonts w:eastAsia="宋体"/>
              </w:rPr>
              <w:t>5</w:t>
            </w:r>
          </w:p>
        </w:tc>
        <w:tc>
          <w:tcPr>
            <w:tcW w:w="2728" w:type="dxa"/>
            <w:hideMark/>
          </w:tcPr>
          <w:p w14:paraId="4B76C5A1" w14:textId="77777777" w:rsidR="0034591B" w:rsidRPr="0034591B" w:rsidRDefault="0034591B" w:rsidP="0034591B">
            <w:pPr>
              <w:spacing w:beforeLines="0" w:before="0" w:after="120" w:line="240" w:lineRule="auto"/>
              <w:rPr>
                <w:rFonts w:eastAsia="宋体"/>
              </w:rPr>
            </w:pPr>
            <w:r w:rsidRPr="0034591B">
              <w:rPr>
                <w:rFonts w:eastAsia="宋体"/>
              </w:rPr>
              <w:t>SSB</w:t>
            </w:r>
          </w:p>
        </w:tc>
        <w:tc>
          <w:tcPr>
            <w:tcW w:w="2694" w:type="dxa"/>
            <w:hideMark/>
          </w:tcPr>
          <w:p w14:paraId="26889B10" w14:textId="77777777" w:rsidR="0034591B" w:rsidRPr="0034591B" w:rsidRDefault="0034591B" w:rsidP="0034591B">
            <w:pPr>
              <w:spacing w:beforeLines="0" w:before="0" w:after="120" w:line="240" w:lineRule="auto"/>
              <w:rPr>
                <w:rFonts w:eastAsia="宋体"/>
              </w:rPr>
            </w:pPr>
            <w:r w:rsidRPr="0034591B">
              <w:rPr>
                <w:rFonts w:eastAsia="宋体"/>
              </w:rPr>
              <w:t>D</w:t>
            </w:r>
            <w:proofErr w:type="spellStart"/>
            <w:r w:rsidRPr="0034591B">
              <w:rPr>
                <w:rFonts w:eastAsia="宋体"/>
                <w:lang w:val="en-GB"/>
              </w:rPr>
              <w:t>ynamic</w:t>
            </w:r>
            <w:proofErr w:type="spellEnd"/>
            <w:r w:rsidRPr="0034591B">
              <w:rPr>
                <w:rFonts w:eastAsia="宋体"/>
                <w:lang w:val="en-GB"/>
              </w:rPr>
              <w:t xml:space="preserve"> scheduled or configured UL transmission</w:t>
            </w:r>
          </w:p>
        </w:tc>
        <w:tc>
          <w:tcPr>
            <w:tcW w:w="3214" w:type="dxa"/>
            <w:hideMark/>
          </w:tcPr>
          <w:p w14:paraId="7355D2DD" w14:textId="34AEEE21" w:rsidR="0034591B" w:rsidRPr="0034591B" w:rsidRDefault="0034591B" w:rsidP="0034591B">
            <w:pPr>
              <w:spacing w:beforeLines="0" w:before="0" w:after="120" w:line="240" w:lineRule="auto"/>
              <w:rPr>
                <w:rFonts w:eastAsia="宋体"/>
              </w:rPr>
            </w:pPr>
            <w:r w:rsidRPr="0034591B">
              <w:rPr>
                <w:rFonts w:eastAsia="宋体"/>
              </w:rPr>
              <w:t>No. Current specification: Prioritize SSB reception and cancel UL transmission.</w:t>
            </w:r>
          </w:p>
        </w:tc>
      </w:tr>
      <w:tr w:rsidR="0034591B" w:rsidRPr="0034591B" w14:paraId="0523748A" w14:textId="77777777" w:rsidTr="00357AF8">
        <w:trPr>
          <w:trHeight w:val="185"/>
        </w:trPr>
        <w:tc>
          <w:tcPr>
            <w:tcW w:w="0" w:type="auto"/>
            <w:hideMark/>
          </w:tcPr>
          <w:p w14:paraId="6A4D85EA" w14:textId="77777777" w:rsidR="0034591B" w:rsidRPr="0034591B" w:rsidRDefault="0034591B" w:rsidP="0034591B">
            <w:pPr>
              <w:spacing w:beforeLines="0" w:before="0" w:after="120" w:line="240" w:lineRule="auto"/>
              <w:rPr>
                <w:rFonts w:eastAsia="宋体"/>
              </w:rPr>
            </w:pPr>
            <w:r w:rsidRPr="0034591B">
              <w:rPr>
                <w:rFonts w:eastAsia="宋体"/>
              </w:rPr>
              <w:t>6</w:t>
            </w:r>
          </w:p>
        </w:tc>
        <w:tc>
          <w:tcPr>
            <w:tcW w:w="2728" w:type="dxa"/>
            <w:hideMark/>
          </w:tcPr>
          <w:p w14:paraId="3B1743DD" w14:textId="77777777" w:rsidR="0034591B" w:rsidRPr="0034591B" w:rsidRDefault="0034591B" w:rsidP="0034591B">
            <w:pPr>
              <w:spacing w:beforeLines="0" w:before="0" w:after="120" w:line="240" w:lineRule="auto"/>
              <w:rPr>
                <w:rFonts w:eastAsia="宋体"/>
              </w:rPr>
            </w:pPr>
            <w:r w:rsidRPr="0034591B">
              <w:rPr>
                <w:rFonts w:eastAsia="宋体"/>
                <w:lang w:val="en-GB"/>
              </w:rPr>
              <w:t>Dynamic or semi-static DL reception</w:t>
            </w:r>
          </w:p>
        </w:tc>
        <w:tc>
          <w:tcPr>
            <w:tcW w:w="2694" w:type="dxa"/>
            <w:hideMark/>
          </w:tcPr>
          <w:p w14:paraId="069357AB" w14:textId="444248C9" w:rsidR="0034591B" w:rsidRPr="0034591B" w:rsidRDefault="0034591B">
            <w:pPr>
              <w:spacing w:beforeLines="0" w:before="0" w:after="120" w:line="240" w:lineRule="auto"/>
              <w:rPr>
                <w:rFonts w:eastAsia="宋体"/>
              </w:rPr>
            </w:pPr>
            <w:r w:rsidRPr="0034591B">
              <w:rPr>
                <w:rFonts w:eastAsia="宋体"/>
              </w:rPr>
              <w:t>Valid RO</w:t>
            </w:r>
            <w:r w:rsidR="00484592">
              <w:rPr>
                <w:rFonts w:eastAsia="宋体"/>
              </w:rPr>
              <w:t xml:space="preserve"> (PRACH or Msg A PUSCH triggered by higher layers)</w:t>
            </w:r>
          </w:p>
        </w:tc>
        <w:tc>
          <w:tcPr>
            <w:tcW w:w="3214" w:type="dxa"/>
            <w:hideMark/>
          </w:tcPr>
          <w:p w14:paraId="5D97018D" w14:textId="31E42FEA" w:rsidR="0034591B" w:rsidRPr="0034591B" w:rsidRDefault="0034591B">
            <w:pPr>
              <w:spacing w:beforeLines="0" w:before="0" w:after="120" w:line="240" w:lineRule="auto"/>
              <w:rPr>
                <w:rFonts w:eastAsia="宋体"/>
              </w:rPr>
            </w:pPr>
            <w:r w:rsidRPr="0034591B">
              <w:rPr>
                <w:rFonts w:eastAsia="宋体"/>
              </w:rPr>
              <w:t xml:space="preserve">Yes. </w:t>
            </w:r>
            <w:r w:rsidR="00484592">
              <w:rPr>
                <w:rFonts w:eastAsia="宋体"/>
              </w:rPr>
              <w:t>leave to UE implementation</w:t>
            </w:r>
          </w:p>
        </w:tc>
      </w:tr>
    </w:tbl>
    <w:p w14:paraId="3D43A479" w14:textId="77777777" w:rsidR="0034591B" w:rsidRPr="00E808B6" w:rsidRDefault="0034591B" w:rsidP="008A4937">
      <w:pPr>
        <w:spacing w:beforeLines="0" w:before="0" w:after="120" w:line="240" w:lineRule="auto"/>
        <w:rPr>
          <w:rFonts w:eastAsia="宋体"/>
          <w:lang w:val="en-GB"/>
        </w:rPr>
      </w:pPr>
    </w:p>
    <w:p w14:paraId="223D4ED7" w14:textId="7E98E703" w:rsidR="008C797F" w:rsidRDefault="008C797F" w:rsidP="008C797F">
      <w:pPr>
        <w:spacing w:before="93"/>
        <w:rPr>
          <w:i/>
        </w:rPr>
      </w:pPr>
      <w:r w:rsidRPr="00971B58">
        <w:rPr>
          <w:rFonts w:hint="eastAsia"/>
          <w:b/>
          <w:i/>
        </w:rPr>
        <w:t>P</w:t>
      </w:r>
      <w:r w:rsidRPr="00971B58">
        <w:rPr>
          <w:b/>
          <w:i/>
        </w:rPr>
        <w:t xml:space="preserve">roposal </w:t>
      </w:r>
      <w:r w:rsidR="00E73848">
        <w:rPr>
          <w:b/>
          <w:i/>
        </w:rPr>
        <w:t>23</w:t>
      </w:r>
      <w:r w:rsidRPr="00971B58">
        <w:rPr>
          <w:i/>
        </w:rPr>
        <w:t>:</w:t>
      </w:r>
      <w:r>
        <w:rPr>
          <w:i/>
        </w:rPr>
        <w:t xml:space="preserve"> For SBFD aware UE</w:t>
      </w:r>
      <w:r w:rsidR="00315199">
        <w:rPr>
          <w:i/>
        </w:rPr>
        <w:t>s</w:t>
      </w:r>
      <w:r>
        <w:rPr>
          <w:i/>
        </w:rPr>
        <w:t xml:space="preserve">, reuse </w:t>
      </w:r>
      <w:r w:rsidR="00880084">
        <w:rPr>
          <w:i/>
        </w:rPr>
        <w:t xml:space="preserve">the </w:t>
      </w:r>
      <w:r>
        <w:rPr>
          <w:i/>
        </w:rPr>
        <w:t xml:space="preserve">collision handling rules introduced for HD-FDD </w:t>
      </w:r>
      <w:proofErr w:type="spellStart"/>
      <w:r>
        <w:rPr>
          <w:i/>
        </w:rPr>
        <w:t>RedCap</w:t>
      </w:r>
      <w:proofErr w:type="spellEnd"/>
      <w:r>
        <w:rPr>
          <w:i/>
        </w:rPr>
        <w:t xml:space="preserve"> UE, except for the collision between SSB and UL transmissions.</w:t>
      </w:r>
    </w:p>
    <w:p w14:paraId="6E94BDE8" w14:textId="1A0EED37" w:rsidR="00E96900" w:rsidRPr="001A624B" w:rsidRDefault="008C797F" w:rsidP="00D769F6">
      <w:pPr>
        <w:pStyle w:val="a8"/>
        <w:numPr>
          <w:ilvl w:val="0"/>
          <w:numId w:val="24"/>
        </w:numPr>
        <w:spacing w:before="93"/>
        <w:ind w:firstLineChars="0"/>
        <w:rPr>
          <w:rFonts w:cs="Times New Roman"/>
        </w:rPr>
      </w:pPr>
      <w:r w:rsidRPr="009D53EE">
        <w:rPr>
          <w:i/>
        </w:rPr>
        <w:t>Define protected SSB and non-protected SSB, where UL transmission is allowed on non-protected SSB but prohibited on protected SSB to reduce the probability that the UL transmission affects the SSB measurement.</w:t>
      </w:r>
    </w:p>
    <w:p w14:paraId="5B4653EF" w14:textId="77777777" w:rsidR="00E96900" w:rsidRPr="007E69AA" w:rsidRDefault="00E96900" w:rsidP="003E6A68">
      <w:pPr>
        <w:spacing w:before="93"/>
        <w:rPr>
          <w:rFonts w:cs="Times New Roman"/>
        </w:rPr>
      </w:pPr>
    </w:p>
    <w:p w14:paraId="1436FF80" w14:textId="77777777" w:rsidR="00E53F1F" w:rsidRPr="00FC656F" w:rsidRDefault="00E53F1F"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Conclusions</w:t>
      </w:r>
    </w:p>
    <w:p w14:paraId="2700D346" w14:textId="1AB6711B" w:rsidR="009F6180" w:rsidRDefault="009F6180" w:rsidP="008A4937">
      <w:pPr>
        <w:spacing w:beforeLines="0" w:before="0" w:after="120" w:line="240" w:lineRule="auto"/>
        <w:rPr>
          <w:rFonts w:cs="Times New Roman"/>
          <w:lang w:eastAsia="en-US"/>
        </w:rPr>
      </w:pPr>
      <w:r w:rsidRPr="00FC656F">
        <w:rPr>
          <w:rFonts w:cs="Times New Roman"/>
          <w:lang w:eastAsia="en-US"/>
        </w:rPr>
        <w:t>In</w:t>
      </w:r>
      <w:r w:rsidR="00D1319F" w:rsidRPr="00FC656F">
        <w:rPr>
          <w:rFonts w:cs="Times New Roman"/>
          <w:lang w:eastAsia="en-US"/>
        </w:rPr>
        <w:t xml:space="preserve"> </w:t>
      </w:r>
      <w:r w:rsidRPr="00FC656F">
        <w:rPr>
          <w:rFonts w:cs="Times New Roman"/>
          <w:lang w:eastAsia="en-US"/>
        </w:rPr>
        <w:t>this</w:t>
      </w:r>
      <w:r w:rsidR="00D1319F" w:rsidRPr="00FC656F">
        <w:rPr>
          <w:rFonts w:cs="Times New Roman"/>
          <w:lang w:eastAsia="en-US"/>
        </w:rPr>
        <w:t xml:space="preserve"> </w:t>
      </w:r>
      <w:r w:rsidRPr="00FC656F">
        <w:rPr>
          <w:rFonts w:cs="Times New Roman"/>
          <w:lang w:eastAsia="en-US"/>
        </w:rPr>
        <w:t>contribution,</w:t>
      </w:r>
      <w:r w:rsidR="00D1319F" w:rsidRPr="00FC656F">
        <w:rPr>
          <w:rFonts w:cs="Times New Roman"/>
          <w:lang w:eastAsia="en-US"/>
        </w:rPr>
        <w:t xml:space="preserve"> </w:t>
      </w:r>
      <w:r w:rsidRPr="00FC656F">
        <w:rPr>
          <w:rFonts w:cs="Times New Roman"/>
          <w:lang w:eastAsia="en-US"/>
        </w:rPr>
        <w:t>we</w:t>
      </w:r>
      <w:r w:rsidR="00D1319F" w:rsidRPr="00FC656F">
        <w:rPr>
          <w:rFonts w:cs="Times New Roman"/>
          <w:lang w:eastAsia="en-US"/>
        </w:rPr>
        <w:t xml:space="preserve"> </w:t>
      </w:r>
      <w:r w:rsidRPr="00FC656F">
        <w:rPr>
          <w:rFonts w:cs="Times New Roman"/>
          <w:lang w:eastAsia="en-US"/>
        </w:rPr>
        <w:t>provide</w:t>
      </w:r>
      <w:r w:rsidR="00D1319F" w:rsidRPr="00FC656F">
        <w:rPr>
          <w:rFonts w:cs="Times New Roman"/>
          <w:lang w:eastAsia="en-US"/>
        </w:rPr>
        <w:t xml:space="preserve"> </w:t>
      </w:r>
      <w:r w:rsidR="00274946" w:rsidRPr="00FC656F">
        <w:rPr>
          <w:rFonts w:cs="Times New Roman"/>
          <w:lang w:eastAsia="en-US"/>
        </w:rPr>
        <w:t>our</w:t>
      </w:r>
      <w:r w:rsidR="00D1319F" w:rsidRPr="00FC656F">
        <w:rPr>
          <w:rFonts w:cs="Times New Roman"/>
          <w:lang w:eastAsia="en-US"/>
        </w:rPr>
        <w:t xml:space="preserve"> </w:t>
      </w:r>
      <w:r w:rsidR="00274946" w:rsidRPr="00FC656F">
        <w:rPr>
          <w:rFonts w:cs="Times New Roman"/>
          <w:lang w:eastAsia="en-US"/>
        </w:rPr>
        <w:t>views</w:t>
      </w:r>
      <w:r w:rsidR="00D1319F" w:rsidRPr="00FC656F">
        <w:rPr>
          <w:rFonts w:cs="Times New Roman"/>
          <w:lang w:eastAsia="en-US"/>
        </w:rPr>
        <w:t xml:space="preserve"> </w:t>
      </w:r>
      <w:r w:rsidRPr="00FC656F">
        <w:rPr>
          <w:rFonts w:cs="Times New Roman"/>
          <w:lang w:eastAsia="en-US"/>
        </w:rPr>
        <w:t>on</w:t>
      </w:r>
      <w:r w:rsidR="00D1319F" w:rsidRPr="00FC656F">
        <w:rPr>
          <w:rFonts w:cs="Times New Roman"/>
          <w:lang w:eastAsia="en-US"/>
        </w:rPr>
        <w:t xml:space="preserve"> </w:t>
      </w:r>
      <w:r w:rsidR="00A961E1" w:rsidRPr="00FC656F">
        <w:rPr>
          <w:rFonts w:eastAsia="宋体" w:cs="Times New Roman"/>
        </w:rPr>
        <w:t>evaluation on NR duplex evolution</w:t>
      </w:r>
      <w:r w:rsidR="00D1319F" w:rsidRPr="00FC656F">
        <w:rPr>
          <w:rFonts w:cs="Times New Roman"/>
          <w:lang w:eastAsia="en-US"/>
        </w:rPr>
        <w:t xml:space="preserve"> </w:t>
      </w:r>
      <w:r w:rsidRPr="00FC656F">
        <w:rPr>
          <w:rFonts w:cs="Times New Roman"/>
          <w:lang w:eastAsia="en-US"/>
        </w:rPr>
        <w:t>with</w:t>
      </w:r>
      <w:r w:rsidR="00D1319F" w:rsidRPr="00FC656F">
        <w:rPr>
          <w:rFonts w:cs="Times New Roman"/>
          <w:lang w:eastAsia="en-US"/>
        </w:rPr>
        <w:t xml:space="preserve"> </w:t>
      </w:r>
      <w:r w:rsidRPr="00FC656F">
        <w:rPr>
          <w:rFonts w:cs="Times New Roman"/>
          <w:lang w:eastAsia="en-US"/>
        </w:rPr>
        <w:t>following</w:t>
      </w:r>
      <w:r w:rsidR="00D1319F" w:rsidRPr="00FC656F">
        <w:rPr>
          <w:rFonts w:cs="Times New Roman"/>
          <w:lang w:eastAsia="en-US"/>
        </w:rPr>
        <w:t xml:space="preserve"> </w:t>
      </w:r>
      <w:r w:rsidR="00107A63">
        <w:rPr>
          <w:rFonts w:cs="Times New Roman"/>
          <w:lang w:eastAsia="en-US"/>
        </w:rPr>
        <w:t xml:space="preserve">observations and </w:t>
      </w:r>
      <w:r w:rsidRPr="00FC656F">
        <w:rPr>
          <w:rFonts w:cs="Times New Roman"/>
          <w:lang w:eastAsia="en-US"/>
        </w:rPr>
        <w:t>proposals:</w:t>
      </w:r>
    </w:p>
    <w:p w14:paraId="68AE219C" w14:textId="77777777" w:rsidR="00C85BAD" w:rsidRDefault="00C85BAD" w:rsidP="00C85BAD">
      <w:pPr>
        <w:spacing w:beforeLines="0" w:before="0" w:after="120" w:line="240" w:lineRule="auto"/>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Pr="008A4937">
        <w:rPr>
          <w:rFonts w:eastAsia="宋体" w:cs="Times New Roman"/>
          <w:i/>
          <w:kern w:val="0"/>
          <w:szCs w:val="20"/>
        </w:rPr>
        <w:t>frequency hopping parameters</w:t>
      </w:r>
      <w:r>
        <w:rPr>
          <w:rFonts w:hint="eastAsia"/>
          <w:i/>
        </w:rPr>
        <w:t>/</w:t>
      </w:r>
      <w:r w:rsidRPr="008A4937">
        <w:rPr>
          <w:i/>
        </w:rPr>
        <w:t>UL power control parameters for SRS transmission on SBFD slots and non-SBFD slots can be supported naturally</w:t>
      </w:r>
      <w:r>
        <w:rPr>
          <w:i/>
        </w:rPr>
        <w:t>.</w:t>
      </w:r>
    </w:p>
    <w:p w14:paraId="641DDCD7" w14:textId="185361EC" w:rsidR="00C85BAD" w:rsidRPr="00C85BAD" w:rsidRDefault="00C85BAD" w:rsidP="008A4937">
      <w:pPr>
        <w:spacing w:beforeLines="0" w:before="0" w:after="120" w:line="240" w:lineRule="auto"/>
        <w:rPr>
          <w:rFonts w:hint="eastAsia"/>
          <w:i/>
        </w:rPr>
      </w:pPr>
      <w:r>
        <w:rPr>
          <w:b/>
          <w:i/>
        </w:rPr>
        <w:lastRenderedPageBreak/>
        <w:t>Observation</w:t>
      </w:r>
      <w:r w:rsidRPr="00971B58">
        <w:rPr>
          <w:b/>
          <w:i/>
        </w:rPr>
        <w:t xml:space="preserve"> </w:t>
      </w:r>
      <w:r>
        <w:rPr>
          <w:b/>
          <w:i/>
        </w:rPr>
        <w:t>2</w:t>
      </w:r>
      <w:r w:rsidRPr="00971B58">
        <w:rPr>
          <w:i/>
        </w:rPr>
        <w:t>:</w:t>
      </w:r>
      <w:r>
        <w:rPr>
          <w:i/>
        </w:rPr>
        <w:t xml:space="preserve"> </w:t>
      </w:r>
      <w:r w:rsidRPr="00113304">
        <w:rPr>
          <w:i/>
        </w:rPr>
        <w:t xml:space="preserve">If separate PUCCH resource </w:t>
      </w:r>
      <w:r w:rsidRPr="008A4937">
        <w:rPr>
          <w:i/>
        </w:rPr>
        <w:t>associated with</w:t>
      </w:r>
      <w:r w:rsidRPr="00113304">
        <w:rPr>
          <w:i/>
        </w:rPr>
        <w:t xml:space="preserve"> SBFD slots and non-SBFD slots, </w:t>
      </w:r>
      <w:r w:rsidRPr="008A4937">
        <w:rPr>
          <w:i/>
        </w:rPr>
        <w:t>are configured, separate frequency hopping parameters</w:t>
      </w:r>
      <w:r w:rsidRPr="00113304">
        <w:rPr>
          <w:rFonts w:eastAsia="宋体" w:cs="Times New Roman"/>
          <w:i/>
          <w:kern w:val="0"/>
          <w:szCs w:val="20"/>
        </w:rPr>
        <w:t xml:space="preserve">, </w:t>
      </w:r>
      <w:r w:rsidRPr="008A4937">
        <w:rPr>
          <w:i/>
        </w:rPr>
        <w:t>power control parameters</w:t>
      </w:r>
      <w:r w:rsidRPr="00113304">
        <w:rPr>
          <w:rFonts w:eastAsia="宋体" w:cs="Times New Roman"/>
          <w:i/>
          <w:kern w:val="0"/>
          <w:szCs w:val="20"/>
        </w:rPr>
        <w:t xml:space="preserve">, and </w:t>
      </w:r>
      <w:r w:rsidRPr="008A4937">
        <w:rPr>
          <w:rFonts w:eastAsia="宋体" w:cs="Times New Roman"/>
          <w:i/>
          <w:kern w:val="0"/>
          <w:szCs w:val="20"/>
        </w:rPr>
        <w:t>beam/spatial relation</w:t>
      </w:r>
      <w:r>
        <w:rPr>
          <w:rFonts w:eastAsia="宋体" w:cs="Times New Roman"/>
          <w:i/>
          <w:kern w:val="0"/>
          <w:szCs w:val="20"/>
        </w:rPr>
        <w:t>s</w:t>
      </w:r>
      <w:r w:rsidRPr="008A4937">
        <w:rPr>
          <w:i/>
        </w:rPr>
        <w:t xml:space="preserve"> for PUCCH transmissions </w:t>
      </w:r>
      <w:r>
        <w:rPr>
          <w:i/>
        </w:rPr>
        <w:t>on</w:t>
      </w:r>
      <w:r w:rsidRPr="008A4937">
        <w:rPr>
          <w:i/>
        </w:rPr>
        <w:t xml:space="preserve"> SBFD slots and non-SBFD slots</w:t>
      </w:r>
      <w:r>
        <w:rPr>
          <w:i/>
        </w:rPr>
        <w:t xml:space="preserve"> can be supported naturally</w:t>
      </w:r>
      <w:r w:rsidRPr="008A4937">
        <w:rPr>
          <w:i/>
        </w:rPr>
        <w:t>.</w:t>
      </w:r>
      <w:bookmarkStart w:id="4" w:name="_GoBack"/>
      <w:bookmarkEnd w:id="4"/>
    </w:p>
    <w:p w14:paraId="14C7CFC0" w14:textId="77777777" w:rsidR="008F6FE9" w:rsidRPr="002D48C0" w:rsidRDefault="008F6FE9" w:rsidP="008F6FE9">
      <w:pPr>
        <w:spacing w:beforeLines="0" w:before="0" w:after="120" w:line="240" w:lineRule="auto"/>
        <w:rPr>
          <w:rFonts w:eastAsia="Malgun Gothic"/>
          <w:i/>
        </w:rPr>
      </w:pPr>
      <w:r>
        <w:rPr>
          <w:rFonts w:cs="Times New Roman"/>
          <w:b/>
          <w:i/>
        </w:rPr>
        <w:t>Proposal 1</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(working assumption) location of SBFD subbands is supported within a TDD carrier.”</w:t>
      </w:r>
    </w:p>
    <w:p w14:paraId="5079C10E" w14:textId="77777777" w:rsidR="008F6FE9" w:rsidRPr="00315C02" w:rsidRDefault="008F6FE9" w:rsidP="008F6FE9">
      <w:pPr>
        <w:pStyle w:val="a8"/>
        <w:numPr>
          <w:ilvl w:val="0"/>
          <w:numId w:val="34"/>
        </w:numPr>
        <w:spacing w:beforeLines="0" w:before="0" w:after="120" w:line="240" w:lineRule="auto"/>
        <w:ind w:firstLineChars="0"/>
      </w:pPr>
      <w:r w:rsidRPr="00202FF7">
        <w:rPr>
          <w:rFonts w:eastAsia="Malgun Gothic"/>
          <w:i/>
        </w:rPr>
        <w:t>UE-specific configuration on time and/or frequency locations of SBFD subbands is not supported</w:t>
      </w:r>
    </w:p>
    <w:p w14:paraId="3B409605" w14:textId="2AF892ED" w:rsidR="008F6FE9" w:rsidRDefault="008F6FE9" w:rsidP="008F6FE9">
      <w:pPr>
        <w:spacing w:beforeLines="0" w:before="0" w:after="120" w:line="240" w:lineRule="auto"/>
        <w:rPr>
          <w:i/>
        </w:rPr>
      </w:pPr>
      <w:r>
        <w:rPr>
          <w:rFonts w:cs="Times New Roman"/>
          <w:b/>
          <w:i/>
        </w:rPr>
        <w:t>Proposal 2</w:t>
      </w:r>
      <w:r w:rsidRPr="00B55D2F">
        <w:rPr>
          <w:rFonts w:cs="Times New Roman"/>
          <w:b/>
          <w:i/>
        </w:rPr>
        <w:t xml:space="preserve">: </w:t>
      </w:r>
      <w:r w:rsidRPr="00B55D2F">
        <w:rPr>
          <w:i/>
        </w:rPr>
        <w:t xml:space="preserve">The indication of </w:t>
      </w:r>
      <w:r w:rsidRPr="00B55D2F">
        <w:rPr>
          <w:rFonts w:cs="Times New Roman"/>
          <w:i/>
        </w:rPr>
        <w:t xml:space="preserve">SBFD subband </w:t>
      </w:r>
      <w:r w:rsidRPr="00B55D2F">
        <w:rPr>
          <w:i/>
        </w:rPr>
        <w:t>time and frequency location</w:t>
      </w:r>
      <w:r w:rsidR="004B26F2">
        <w:rPr>
          <w:i/>
        </w:rPr>
        <w:t>s</w:t>
      </w:r>
      <w:r>
        <w:rPr>
          <w:i/>
        </w:rPr>
        <w:t xml:space="preserve"> </w:t>
      </w:r>
      <w:r>
        <w:rPr>
          <w:rFonts w:hint="eastAsia"/>
          <w:i/>
        </w:rPr>
        <w:t>is</w:t>
      </w:r>
      <w:r>
        <w:rPr>
          <w:i/>
        </w:rPr>
        <w:t xml:space="preserve"> at least configured semi-statically in SIB.</w:t>
      </w:r>
    </w:p>
    <w:p w14:paraId="0E03B14E" w14:textId="77777777" w:rsidR="008F6FE9" w:rsidRDefault="008F6FE9" w:rsidP="008F6FE9">
      <w:pPr>
        <w:spacing w:beforeLines="0" w:before="0" w:after="120" w:line="240" w:lineRule="auto"/>
        <w:rPr>
          <w:i/>
        </w:rPr>
      </w:pPr>
      <w:r>
        <w:rPr>
          <w:rFonts w:cs="Times New Roman"/>
          <w:b/>
          <w:i/>
        </w:rPr>
        <w:t>Proposal 3</w:t>
      </w:r>
      <w:r w:rsidRPr="00B55D2F">
        <w:rPr>
          <w:rFonts w:cs="Times New Roman"/>
          <w:b/>
          <w:i/>
        </w:rPr>
        <w:t>:</w:t>
      </w:r>
      <w:r w:rsidRPr="00FD75C7">
        <w:rPr>
          <w:rFonts w:cs="Times New Roman"/>
          <w:b/>
          <w:i/>
        </w:rPr>
        <w:t xml:space="preserve"> </w:t>
      </w:r>
      <w:r>
        <w:rPr>
          <w:rFonts w:eastAsia="Malgun Gothic"/>
          <w:i/>
        </w:rPr>
        <w:t>W</w:t>
      </w:r>
      <w:r w:rsidRPr="00FD75C7">
        <w:rPr>
          <w:rFonts w:eastAsia="Malgun Gothic"/>
          <w:i/>
        </w:rPr>
        <w:t>hen only one TDD-UL-DL pattern is configured</w:t>
      </w:r>
      <w:r>
        <w:rPr>
          <w:rFonts w:eastAsia="Malgun Gothic"/>
          <w:i/>
        </w:rPr>
        <w:t>,</w:t>
      </w:r>
      <w:r w:rsidRPr="003433E2">
        <w:rPr>
          <w:i/>
        </w:rPr>
        <w:t xml:space="preserve"> </w:t>
      </w:r>
      <w:r>
        <w:rPr>
          <w:i/>
        </w:rPr>
        <w:t>t</w:t>
      </w:r>
      <w:r w:rsidRPr="003433E2">
        <w:rPr>
          <w:i/>
        </w:rPr>
        <w:t>he SBFD subband time locations is configured within a TDD UL/DL pattern period</w:t>
      </w:r>
      <w:r>
        <w:rPr>
          <w:i/>
        </w:rPr>
        <w:t>.</w:t>
      </w:r>
    </w:p>
    <w:p w14:paraId="3EB5C6D7" w14:textId="77777777" w:rsidR="008F6FE9" w:rsidRPr="008E4B14" w:rsidRDefault="008F6FE9" w:rsidP="008F6FE9">
      <w:pPr>
        <w:pStyle w:val="a8"/>
        <w:numPr>
          <w:ilvl w:val="0"/>
          <w:numId w:val="33"/>
        </w:numPr>
        <w:spacing w:beforeLines="0" w:before="0" w:after="120" w:line="240" w:lineRule="auto"/>
        <w:ind w:firstLineChars="0"/>
        <w:rPr>
          <w:i/>
        </w:rPr>
      </w:pPr>
      <w:r w:rsidRPr="008E4B14">
        <w:rPr>
          <w:i/>
        </w:rPr>
        <w:t xml:space="preserve">When </w:t>
      </w:r>
      <w:r w:rsidRPr="008E4B14">
        <w:rPr>
          <w:rFonts w:eastAsia="Malgun Gothic"/>
          <w:i/>
        </w:rPr>
        <w:t xml:space="preserve">two TDD-UL-DL patterns are configured, either the SBFD symbols are configured for only one of the patterns or for both of the patterns, the period of SBFD </w:t>
      </w:r>
      <w:proofErr w:type="spellStart"/>
      <w:r w:rsidRPr="008E4B14">
        <w:rPr>
          <w:rFonts w:eastAsia="Malgun Gothic"/>
          <w:i/>
        </w:rPr>
        <w:t>subband</w:t>
      </w:r>
      <w:proofErr w:type="spellEnd"/>
      <w:r w:rsidRPr="008E4B14">
        <w:rPr>
          <w:rFonts w:eastAsia="Malgun Gothic"/>
          <w:i/>
        </w:rPr>
        <w:t xml:space="preserve"> time location can be regarded as </w:t>
      </w:r>
      <w:r w:rsidRPr="008E4B14">
        <w:rPr>
          <w:noProof/>
          <w:position w:val="-10"/>
        </w:rPr>
        <w:drawing>
          <wp:inline distT="0" distB="0" distL="0" distR="0" wp14:anchorId="5E9A0736" wp14:editId="56138C0A">
            <wp:extent cx="353695" cy="179705"/>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8E4B14">
        <w:rPr>
          <w:i/>
        </w:rPr>
        <w:t xml:space="preserve"> msec includes first </w:t>
      </w:r>
      <w:r w:rsidRPr="008E4B14">
        <w:rPr>
          <w:noProof/>
          <w:position w:val="-6"/>
        </w:rPr>
        <w:drawing>
          <wp:inline distT="0" distB="0" distL="0" distR="0" wp14:anchorId="46F04B47" wp14:editId="0B84AF00">
            <wp:extent cx="56070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Pr="008E4B14">
        <w:rPr>
          <w:i/>
        </w:rPr>
        <w:t xml:space="preserve"> slots and second </w:t>
      </w:r>
      <w:r w:rsidRPr="008E4B14">
        <w:rPr>
          <w:noProof/>
          <w:position w:val="-10"/>
        </w:rPr>
        <w:drawing>
          <wp:inline distT="0" distB="0" distL="0" distR="0" wp14:anchorId="7C3A3C0F" wp14:editId="611EF9F7">
            <wp:extent cx="639445" cy="201930"/>
            <wp:effectExtent l="0" t="0" r="825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Pr="008E4B14">
        <w:rPr>
          <w:i/>
        </w:rPr>
        <w:t xml:space="preserve"> slots, where P is the period of the first </w:t>
      </w:r>
      <w:r w:rsidRPr="008E4B14">
        <w:rPr>
          <w:rFonts w:eastAsia="Malgun Gothic"/>
          <w:i/>
        </w:rPr>
        <w:t xml:space="preserve">TDD-UL-DL pattern and </w:t>
      </w:r>
      <w:r w:rsidRPr="008E4B14">
        <w:rPr>
          <w:noProof/>
          <w:position w:val="-10"/>
        </w:rPr>
        <w:drawing>
          <wp:inline distT="0" distB="0" distL="0" distR="0" wp14:anchorId="7C6875EF" wp14:editId="4E813FAB">
            <wp:extent cx="156845" cy="17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Pr="008E4B14">
        <w:rPr>
          <w:rFonts w:eastAsia="Malgun Gothic"/>
          <w:i/>
        </w:rPr>
        <w:t xml:space="preserve"> </w:t>
      </w:r>
      <w:r w:rsidRPr="008E4B14">
        <w:rPr>
          <w:i/>
        </w:rPr>
        <w:t xml:space="preserve">is the period of the </w:t>
      </w:r>
      <w:r>
        <w:rPr>
          <w:i/>
        </w:rPr>
        <w:t>s</w:t>
      </w:r>
      <w:r w:rsidRPr="008E4B14">
        <w:rPr>
          <w:i/>
        </w:rPr>
        <w:t xml:space="preserve">econd </w:t>
      </w:r>
      <w:r w:rsidRPr="008E4B14">
        <w:rPr>
          <w:rFonts w:eastAsia="Malgun Gothic"/>
          <w:i/>
        </w:rPr>
        <w:t>TDD-UL-DL pattern.</w:t>
      </w:r>
    </w:p>
    <w:p w14:paraId="45E3A537" w14:textId="77777777" w:rsidR="008F6FE9" w:rsidRDefault="008F6FE9" w:rsidP="008F6FE9">
      <w:pPr>
        <w:spacing w:beforeLines="0" w:before="0" w:after="120" w:line="240" w:lineRule="auto"/>
        <w:rPr>
          <w:rFonts w:cs="Times"/>
          <w:i/>
          <w:szCs w:val="20"/>
        </w:rPr>
      </w:pPr>
      <w:r>
        <w:rPr>
          <w:rFonts w:cs="Times New Roman"/>
          <w:b/>
          <w:i/>
        </w:rPr>
        <w:t>Proposal 4</w:t>
      </w:r>
      <w:r w:rsidRPr="00B55D2F">
        <w:rPr>
          <w:rFonts w:cs="Times New Roman"/>
          <w:b/>
          <w:i/>
        </w:rPr>
        <w:t>:</w:t>
      </w:r>
      <w:r w:rsidRPr="00F95EFA">
        <w:rPr>
          <w:rFonts w:cs="Times"/>
          <w:szCs w:val="20"/>
        </w:rPr>
        <w:t xml:space="preserve"> </w:t>
      </w:r>
      <w:r w:rsidRPr="00F95EFA">
        <w:rPr>
          <w:rFonts w:cs="Times"/>
          <w:i/>
          <w:szCs w:val="20"/>
        </w:rPr>
        <w:t xml:space="preserve">For the indication of SBFD subband time location, </w:t>
      </w:r>
      <w:r>
        <w:rPr>
          <w:rFonts w:cs="Times"/>
          <w:i/>
          <w:szCs w:val="20"/>
        </w:rPr>
        <w:t xml:space="preserve">a combination of </w:t>
      </w:r>
      <w:r w:rsidRPr="00F95EFA">
        <w:rPr>
          <w:i/>
        </w:rPr>
        <w:t>sl</w:t>
      </w:r>
      <w:r w:rsidRPr="00F95EFA">
        <w:rPr>
          <w:rFonts w:cs="Times"/>
          <w:i/>
          <w:szCs w:val="20"/>
        </w:rPr>
        <w:t>ot</w:t>
      </w:r>
      <w:r>
        <w:rPr>
          <w:rFonts w:cs="Times"/>
          <w:i/>
          <w:szCs w:val="20"/>
        </w:rPr>
        <w:t>-</w:t>
      </w:r>
      <w:r w:rsidRPr="00F95EFA">
        <w:rPr>
          <w:rFonts w:cs="Times"/>
          <w:i/>
          <w:szCs w:val="20"/>
        </w:rPr>
        <w:t xml:space="preserve">level </w:t>
      </w:r>
      <w:r>
        <w:rPr>
          <w:rFonts w:cs="Times"/>
          <w:i/>
          <w:szCs w:val="20"/>
        </w:rPr>
        <w:t>and</w:t>
      </w:r>
      <w:r w:rsidRPr="00F95EFA">
        <w:rPr>
          <w:rFonts w:cs="Times"/>
          <w:i/>
          <w:szCs w:val="20"/>
        </w:rPr>
        <w:t xml:space="preserve"> symbol</w:t>
      </w:r>
      <w:r>
        <w:rPr>
          <w:rFonts w:cs="Times"/>
          <w:i/>
          <w:szCs w:val="20"/>
        </w:rPr>
        <w:t>-</w:t>
      </w:r>
      <w:r w:rsidRPr="00F95EFA">
        <w:rPr>
          <w:rFonts w:cs="Times"/>
          <w:i/>
          <w:szCs w:val="20"/>
        </w:rPr>
        <w:t>level configurations can be considered.</w:t>
      </w:r>
    </w:p>
    <w:p w14:paraId="4945FF27" w14:textId="77777777" w:rsidR="008F6FE9" w:rsidRPr="00F95EFA" w:rsidRDefault="008F6FE9" w:rsidP="008F6FE9">
      <w:pPr>
        <w:pStyle w:val="a8"/>
        <w:numPr>
          <w:ilvl w:val="0"/>
          <w:numId w:val="33"/>
        </w:numPr>
        <w:spacing w:beforeLines="0" w:before="0" w:after="120" w:line="240" w:lineRule="auto"/>
        <w:ind w:firstLineChars="0"/>
        <w:rPr>
          <w:i/>
        </w:rPr>
      </w:pPr>
      <w:r>
        <w:rPr>
          <w:i/>
        </w:rPr>
        <w:t>The slot level configuration is to configure the SBFD slots</w:t>
      </w:r>
      <w:r w:rsidRPr="008E4B14">
        <w:rPr>
          <w:rFonts w:eastAsia="Malgun Gothic"/>
          <w:i/>
        </w:rPr>
        <w:t>.</w:t>
      </w:r>
    </w:p>
    <w:p w14:paraId="1D5A62A5" w14:textId="77777777" w:rsidR="008F6FE9" w:rsidRPr="00F95EFA" w:rsidRDefault="008F6FE9" w:rsidP="008F6FE9">
      <w:pPr>
        <w:pStyle w:val="a8"/>
        <w:numPr>
          <w:ilvl w:val="0"/>
          <w:numId w:val="33"/>
        </w:numPr>
        <w:spacing w:beforeLines="0" w:before="0" w:after="120" w:line="240" w:lineRule="auto"/>
        <w:ind w:firstLineChars="0"/>
        <w:rPr>
          <w:i/>
        </w:rPr>
      </w:pPr>
      <w:r>
        <w:rPr>
          <w:i/>
        </w:rPr>
        <w:t>The symbol level configuration is to configure the SBFD symbols in the first SBFD slot and</w:t>
      </w:r>
      <w:r>
        <w:rPr>
          <w:rFonts w:hint="eastAsia"/>
          <w:i/>
        </w:rPr>
        <w:t>/</w:t>
      </w:r>
      <w:r>
        <w:rPr>
          <w:i/>
        </w:rPr>
        <w:t>or last SBFD slot</w:t>
      </w:r>
      <w:r w:rsidRPr="008E4B14">
        <w:rPr>
          <w:rFonts w:eastAsia="Malgun Gothic"/>
          <w:i/>
        </w:rPr>
        <w:t>.</w:t>
      </w:r>
    </w:p>
    <w:p w14:paraId="66CA9646" w14:textId="77777777" w:rsidR="008F6FE9" w:rsidRPr="00266638" w:rsidRDefault="008F6FE9" w:rsidP="008F6FE9">
      <w:pPr>
        <w:spacing w:beforeLines="0" w:before="0" w:after="120" w:line="240" w:lineRule="auto"/>
        <w:rPr>
          <w:rFonts w:cs="Times New Roman"/>
          <w:i/>
        </w:rPr>
      </w:pPr>
      <w:r>
        <w:rPr>
          <w:rFonts w:cs="Times New Roman"/>
          <w:b/>
          <w:i/>
        </w:rPr>
        <w:t>Proposal 5</w:t>
      </w:r>
      <w:r w:rsidRPr="00B55D2F">
        <w:rPr>
          <w:rFonts w:cs="Times New Roman"/>
          <w:b/>
          <w:i/>
        </w:rPr>
        <w:t xml:space="preserve">: </w:t>
      </w:r>
      <w:r>
        <w:rPr>
          <w:i/>
        </w:rPr>
        <w:t xml:space="preserve">For indication of </w:t>
      </w:r>
      <w:r w:rsidRPr="003433E2">
        <w:rPr>
          <w:bCs/>
          <w:i/>
        </w:rPr>
        <w:t xml:space="preserve">SBFD subband </w:t>
      </w:r>
      <w:r>
        <w:rPr>
          <w:bCs/>
          <w:i/>
        </w:rPr>
        <w:t>frequency</w:t>
      </w:r>
      <w:r w:rsidRPr="003433E2">
        <w:rPr>
          <w:bCs/>
          <w:i/>
        </w:rPr>
        <w:t>-domain location</w:t>
      </w:r>
      <w:r>
        <w:rPr>
          <w:rFonts w:cs="Times New Roman"/>
          <w:i/>
        </w:rPr>
        <w:t xml:space="preserve">, the following </w:t>
      </w:r>
      <w:r>
        <w:rPr>
          <w:rFonts w:cs="Times New Roman" w:hint="eastAsia"/>
          <w:i/>
        </w:rPr>
        <w:t>are</w:t>
      </w:r>
      <w:r>
        <w:rPr>
          <w:rFonts w:cs="Times New Roman"/>
          <w:i/>
        </w:rPr>
        <w:t xml:space="preserve"> supported:</w:t>
      </w:r>
    </w:p>
    <w:p w14:paraId="04F3EF33" w14:textId="77777777" w:rsidR="008F6FE9" w:rsidRPr="00266638" w:rsidRDefault="008F6FE9" w:rsidP="008F6FE9">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r>
        <w:rPr>
          <w:rFonts w:cs="Times New Roman"/>
          <w:i/>
        </w:rPr>
        <w:t>subband(s) and UL subband are</w:t>
      </w:r>
      <w:r w:rsidRPr="00266638">
        <w:rPr>
          <w:rFonts w:cs="Times New Roman"/>
          <w:i/>
        </w:rPr>
        <w:t xml:space="preserve"> explicitly configured in DL and/or flexible symbol indicated by </w:t>
      </w:r>
      <w:r w:rsidRPr="00266638">
        <w:rPr>
          <w:rFonts w:cs="Times New Roman"/>
          <w:i/>
          <w:iCs/>
        </w:rPr>
        <w:t>TDD-UL-DL-</w:t>
      </w:r>
      <w:proofErr w:type="spellStart"/>
      <w:r w:rsidRPr="00266638">
        <w:rPr>
          <w:rFonts w:cs="Times New Roman"/>
          <w:i/>
          <w:iCs/>
        </w:rPr>
        <w:t>ConfigCommon</w:t>
      </w:r>
      <w:proofErr w:type="spellEnd"/>
      <w:r>
        <w:rPr>
          <w:rFonts w:cs="Times New Roman"/>
          <w:i/>
          <w:iCs/>
        </w:rPr>
        <w:t>;</w:t>
      </w:r>
    </w:p>
    <w:p w14:paraId="1D2C1CFE" w14:textId="77777777" w:rsidR="008F6FE9" w:rsidRPr="00266638" w:rsidRDefault="008F6FE9" w:rsidP="008F6FE9">
      <w:pPr>
        <w:numPr>
          <w:ilvl w:val="1"/>
          <w:numId w:val="21"/>
        </w:numPr>
        <w:tabs>
          <w:tab w:val="num" w:pos="1440"/>
        </w:tabs>
        <w:spacing w:beforeLines="0" w:before="0" w:after="120" w:line="240" w:lineRule="auto"/>
        <w:rPr>
          <w:rFonts w:cs="Times New Roman"/>
          <w:i/>
        </w:rPr>
      </w:pPr>
      <w:proofErr w:type="spellStart"/>
      <w:r w:rsidRPr="00266638">
        <w:rPr>
          <w:rFonts w:cs="Times New Roman"/>
          <w:i/>
        </w:rPr>
        <w:t>Guardband</w:t>
      </w:r>
      <w:proofErr w:type="spellEnd"/>
      <w:r w:rsidRPr="00266638">
        <w:rPr>
          <w:rFonts w:cs="Times New Roman"/>
          <w:i/>
        </w:rPr>
        <w:t>(s) if any, are implicitly derived as the RBs which are not within UL subband or DL subband(s)</w:t>
      </w:r>
      <w:r>
        <w:rPr>
          <w:rFonts w:cs="Times New Roman"/>
          <w:i/>
        </w:rPr>
        <w:t>;</w:t>
      </w:r>
    </w:p>
    <w:p w14:paraId="40610F38" w14:textId="77777777" w:rsidR="008F6FE9" w:rsidRDefault="008F6FE9" w:rsidP="008F6FE9">
      <w:pPr>
        <w:numPr>
          <w:ilvl w:val="0"/>
          <w:numId w:val="21"/>
        </w:numPr>
        <w:tabs>
          <w:tab w:val="num" w:pos="720"/>
        </w:tabs>
        <w:spacing w:beforeLines="0" w:before="0" w:after="120" w:line="240" w:lineRule="auto"/>
        <w:rPr>
          <w:rFonts w:cs="Times New Roman"/>
          <w:i/>
        </w:rPr>
      </w:pPr>
      <w:r w:rsidRPr="00266638">
        <w:rPr>
          <w:rFonts w:cs="Times New Roman"/>
          <w:i/>
        </w:rPr>
        <w:t xml:space="preserve">The subband frequency-domain location indication are configured </w:t>
      </w:r>
      <w:r>
        <w:rPr>
          <w:rFonts w:cs="Times New Roman"/>
          <w:i/>
        </w:rPr>
        <w:t>per SCS</w:t>
      </w:r>
      <w:r w:rsidRPr="00266638">
        <w:rPr>
          <w:rFonts w:cs="Times New Roman"/>
          <w:i/>
        </w:rPr>
        <w:t xml:space="preserve"> in a serving cell</w:t>
      </w:r>
      <w:r>
        <w:rPr>
          <w:rFonts w:cs="Times New Roman"/>
          <w:i/>
        </w:rPr>
        <w:t>;</w:t>
      </w:r>
    </w:p>
    <w:p w14:paraId="6691B41A" w14:textId="77777777" w:rsidR="008F6FE9" w:rsidRPr="00186D2D" w:rsidRDefault="008F6FE9" w:rsidP="008F6FE9">
      <w:pPr>
        <w:numPr>
          <w:ilvl w:val="0"/>
          <w:numId w:val="21"/>
        </w:numPr>
        <w:tabs>
          <w:tab w:val="num" w:pos="720"/>
        </w:tabs>
        <w:spacing w:beforeLines="0" w:before="0" w:after="120" w:line="240" w:lineRule="auto"/>
        <w:rPr>
          <w:rFonts w:cs="Times New Roman"/>
          <w:i/>
        </w:rPr>
      </w:pPr>
      <w:r>
        <w:rPr>
          <w:rFonts w:cs="Times New Roman"/>
          <w:i/>
        </w:rPr>
        <w:t>The reference starting RB can b</w:t>
      </w:r>
      <w:r w:rsidRPr="00186D2D">
        <w:rPr>
          <w:rFonts w:cs="Times New Roman"/>
          <w:i/>
        </w:rPr>
        <w:t xml:space="preserve">e </w:t>
      </w:r>
      <w:r>
        <w:rPr>
          <w:rFonts w:cs="Times New Roman"/>
          <w:i/>
        </w:rPr>
        <w:t>CRB 0</w:t>
      </w:r>
      <w:r w:rsidRPr="00186D2D">
        <w:rPr>
          <w:rFonts w:cs="Times New Roman"/>
          <w:i/>
        </w:rPr>
        <w:t xml:space="preserve"> </w:t>
      </w:r>
      <w:r>
        <w:rPr>
          <w:rFonts w:cs="Times New Roman"/>
          <w:i/>
        </w:rPr>
        <w:t>or</w:t>
      </w:r>
      <w:r w:rsidRPr="00186D2D">
        <w:rPr>
          <w:rFonts w:cs="Times New Roman"/>
          <w:i/>
        </w:rPr>
        <w:t xml:space="preserve"> the starting RB of the associated carrier</w:t>
      </w:r>
      <w:r>
        <w:rPr>
          <w:rFonts w:cs="Times New Roman"/>
          <w:i/>
        </w:rPr>
        <w:t>.</w:t>
      </w:r>
    </w:p>
    <w:p w14:paraId="5E21F37A" w14:textId="77777777" w:rsidR="008F6FE9" w:rsidRPr="00D769F6" w:rsidRDefault="008F6FE9" w:rsidP="00D769F6">
      <w:pPr>
        <w:spacing w:beforeLines="0" w:before="0" w:after="120" w:line="240" w:lineRule="auto"/>
        <w:rPr>
          <w:rFonts w:cs="Times New Roman"/>
          <w:i/>
        </w:rPr>
      </w:pPr>
      <w:r w:rsidRPr="00D769F6">
        <w:rPr>
          <w:rFonts w:cs="Times New Roman"/>
          <w:b/>
          <w:i/>
        </w:rPr>
        <w:t xml:space="preserve">Proposal 6: </w:t>
      </w:r>
      <w:r w:rsidRPr="00D769F6">
        <w:rPr>
          <w:rFonts w:cs="Times New Roman"/>
          <w:i/>
        </w:rPr>
        <w:t>UL usable PRBs are determined as intersection between cell-specific UL subband and active UL BWP in SBFD symbols. DL usable PRBs are determined as intersection between cell-specific DL subband(s) and active DL BWP in SBFD symbols.</w:t>
      </w:r>
    </w:p>
    <w:p w14:paraId="15C434DC" w14:textId="77777777" w:rsidR="008F6FE9" w:rsidRDefault="008F6FE9" w:rsidP="008F6FE9">
      <w:pPr>
        <w:spacing w:beforeLines="0" w:before="0" w:after="120" w:line="240" w:lineRule="auto"/>
        <w:rPr>
          <w:rFonts w:cs="Times New Roman"/>
          <w:b/>
          <w:i/>
        </w:rPr>
      </w:pPr>
      <w:r>
        <w:rPr>
          <w:rFonts w:cs="Times New Roman"/>
          <w:b/>
          <w:i/>
        </w:rPr>
        <w:t>Proposal 7</w:t>
      </w:r>
      <w:r w:rsidRPr="00B55D2F">
        <w:rPr>
          <w:rFonts w:cs="Times New Roman"/>
          <w:b/>
          <w:i/>
        </w:rPr>
        <w:t xml:space="preserve">: </w:t>
      </w:r>
      <w:r w:rsidRPr="00160DF2">
        <w:rPr>
          <w:i/>
        </w:rPr>
        <w:t>For a DL</w:t>
      </w:r>
      <w:r>
        <w:rPr>
          <w:i/>
        </w:rPr>
        <w:t xml:space="preserve"> or flexible</w:t>
      </w:r>
      <w:r w:rsidRPr="00160DF2">
        <w:rPr>
          <w:i/>
        </w:rPr>
        <w:t xml:space="preserve"> symbol which has been configured with SBFD subband configuration, TDD-UL-DL-ConfigDedicated</w:t>
      </w:r>
      <w:r>
        <w:rPr>
          <w:i/>
        </w:rPr>
        <w:t xml:space="preserve"> and SFI</w:t>
      </w:r>
      <w:r w:rsidRPr="00160DF2">
        <w:rPr>
          <w:i/>
        </w:rPr>
        <w:t xml:space="preserve"> can</w:t>
      </w:r>
      <w:r>
        <w:rPr>
          <w:i/>
        </w:rPr>
        <w:t>no</w:t>
      </w:r>
      <w:r w:rsidRPr="00160DF2">
        <w:rPr>
          <w:i/>
        </w:rPr>
        <w:t xml:space="preserve">t override it into </w:t>
      </w:r>
      <w:r w:rsidRPr="00160DF2">
        <w:rPr>
          <w:rFonts w:cs="Times New Roman"/>
          <w:i/>
        </w:rPr>
        <w:t>an UL symbol or a DL symbol or a flexible symbol</w:t>
      </w:r>
      <w:r>
        <w:rPr>
          <w:rFonts w:cs="Times New Roman"/>
          <w:i/>
        </w:rPr>
        <w:t>.</w:t>
      </w:r>
    </w:p>
    <w:p w14:paraId="232C8655" w14:textId="77777777" w:rsidR="008F6FE9" w:rsidRPr="00D96B41" w:rsidRDefault="008F6FE9" w:rsidP="008F6FE9">
      <w:pPr>
        <w:pStyle w:val="a8"/>
        <w:numPr>
          <w:ilvl w:val="0"/>
          <w:numId w:val="17"/>
        </w:numPr>
        <w:spacing w:beforeLines="0" w:before="0" w:after="120" w:line="240" w:lineRule="auto"/>
        <w:ind w:firstLineChars="0"/>
        <w:rPr>
          <w:i/>
        </w:rPr>
      </w:pPr>
      <w:r w:rsidRPr="00D96B41">
        <w:rPr>
          <w:i/>
        </w:rPr>
        <w:t>TDD-UL-DL-ConfigDedicated and SFI can only override flexible symbols which have NOT been configured with SBFD subband configuration.</w:t>
      </w:r>
    </w:p>
    <w:p w14:paraId="60683FD3" w14:textId="77777777" w:rsidR="008F6FE9" w:rsidRDefault="008F6FE9" w:rsidP="008F6FE9">
      <w:pPr>
        <w:spacing w:beforeLines="0" w:before="0" w:after="120" w:line="240" w:lineRule="auto"/>
        <w:rPr>
          <w:i/>
        </w:rPr>
      </w:pPr>
      <w:r>
        <w:rPr>
          <w:rFonts w:cs="Times New Roman"/>
          <w:b/>
          <w:i/>
        </w:rPr>
        <w:t xml:space="preserve">Proposal 8: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the following is supported</w:t>
      </w:r>
    </w:p>
    <w:p w14:paraId="1A65726C" w14:textId="77777777" w:rsidR="008F6FE9" w:rsidRPr="004352AB" w:rsidRDefault="008F6FE9" w:rsidP="008F6FE9">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non-contiguous frequency resources across two DL subbands but contiguous frequency resource within each DL subband can be allocated.</w:t>
      </w:r>
    </w:p>
    <w:p w14:paraId="1FB49FE9" w14:textId="77777777" w:rsidR="008F6FE9" w:rsidRPr="00F11B52" w:rsidRDefault="008F6FE9" w:rsidP="008F6FE9">
      <w:pPr>
        <w:widowControl/>
        <w:autoSpaceDE w:val="0"/>
        <w:autoSpaceDN w:val="0"/>
        <w:spacing w:beforeLines="0" w:before="0" w:after="120" w:line="240" w:lineRule="auto"/>
        <w:rPr>
          <w:i/>
        </w:rPr>
      </w:pPr>
      <w:r w:rsidRPr="00F11B52">
        <w:rPr>
          <w:b/>
          <w:i/>
        </w:rPr>
        <w:t xml:space="preserve">Proposal </w:t>
      </w:r>
      <w:r>
        <w:rPr>
          <w:b/>
          <w:i/>
        </w:rPr>
        <w:t>9</w:t>
      </w:r>
      <w:r w:rsidRPr="00F11B52">
        <w:rPr>
          <w:b/>
          <w:i/>
        </w:rPr>
        <w:t>:</w:t>
      </w:r>
      <w:r w:rsidRPr="00F11B52">
        <w:rPr>
          <w:i/>
        </w:rPr>
        <w:t xml:space="preserve"> S</w:t>
      </w:r>
      <w:r>
        <w:rPr>
          <w:i/>
        </w:rPr>
        <w:t>upport the following for CSI-RS resource allocation for SBFD operation.</w:t>
      </w:r>
    </w:p>
    <w:p w14:paraId="6F676ADC" w14:textId="77777777" w:rsidR="008F6FE9" w:rsidRPr="00F3646F" w:rsidRDefault="008F6FE9" w:rsidP="008F6FE9">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subbands by one CSI-RS resource</w:t>
      </w:r>
      <w:r>
        <w:rPr>
          <w:i/>
        </w:rPr>
        <w:t>.</w:t>
      </w:r>
    </w:p>
    <w:p w14:paraId="24DE4FD9" w14:textId="77777777" w:rsidR="008F6FE9" w:rsidRPr="001E74C3" w:rsidRDefault="008F6FE9" w:rsidP="008F6FE9">
      <w:pPr>
        <w:spacing w:beforeLines="0" w:before="0" w:after="120" w:line="240" w:lineRule="auto"/>
        <w:rPr>
          <w:i/>
        </w:rPr>
      </w:pPr>
      <w:r>
        <w:rPr>
          <w:rFonts w:cs="Times New Roman"/>
          <w:b/>
          <w:i/>
        </w:rPr>
        <w:t xml:space="preserve">Proposal 10: </w:t>
      </w:r>
      <w:r w:rsidRPr="00B730C9">
        <w:rPr>
          <w:rFonts w:cs="Times New Roman"/>
          <w:i/>
        </w:rPr>
        <w:t>For</w:t>
      </w:r>
      <w:r w:rsidRPr="00631AF7">
        <w:t xml:space="preserve"> </w:t>
      </w:r>
      <w:r>
        <w:rPr>
          <w:i/>
        </w:rPr>
        <w:t>PD</w:t>
      </w:r>
      <w:r w:rsidRPr="00631AF7">
        <w:rPr>
          <w:i/>
        </w:rPr>
        <w:t>SCH</w:t>
      </w:r>
      <w:r>
        <w:rPr>
          <w:i/>
        </w:rPr>
        <w:t xml:space="preserve"> FDRA type 0 and PUSCH</w:t>
      </w:r>
      <w:r w:rsidRPr="00631AF7">
        <w:rPr>
          <w:i/>
        </w:rPr>
        <w:t xml:space="preserve"> </w:t>
      </w:r>
      <w:r>
        <w:rPr>
          <w:i/>
        </w:rPr>
        <w:t>FDRA type 0,</w:t>
      </w:r>
      <w:r w:rsidRPr="001E74C3">
        <w:rPr>
          <w:i/>
        </w:rPr>
        <w:t xml:space="preserve"> </w:t>
      </w:r>
      <w:r w:rsidRPr="008A4937">
        <w:rPr>
          <w:i/>
        </w:rPr>
        <w:t>the part of the DL RBG inside the</w:t>
      </w:r>
      <w:r>
        <w:rPr>
          <w:i/>
        </w:rPr>
        <w:t xml:space="preserve"> SBFD</w:t>
      </w:r>
      <w:r w:rsidRPr="008A4937">
        <w:rPr>
          <w:i/>
        </w:rPr>
        <w:t xml:space="preserve"> DL subband and the part of the UL RBG inside the </w:t>
      </w:r>
      <w:r>
        <w:rPr>
          <w:i/>
        </w:rPr>
        <w:t xml:space="preserve">SBFD </w:t>
      </w:r>
      <w:r w:rsidRPr="008A4937">
        <w:rPr>
          <w:i/>
        </w:rPr>
        <w:t>UL subband can be used</w:t>
      </w:r>
      <w:r>
        <w:rPr>
          <w:i/>
        </w:rPr>
        <w:t xml:space="preserve"> respectively</w:t>
      </w:r>
      <w:r w:rsidRPr="001E74C3">
        <w:rPr>
          <w:i/>
        </w:rPr>
        <w:t>.</w:t>
      </w:r>
    </w:p>
    <w:p w14:paraId="6C073140" w14:textId="77777777" w:rsidR="008F6FE9" w:rsidRPr="00596D62" w:rsidRDefault="008F6FE9" w:rsidP="008F6FE9">
      <w:pPr>
        <w:spacing w:beforeLines="0" w:before="0" w:after="120" w:line="240" w:lineRule="auto"/>
        <w:rPr>
          <w:i/>
        </w:rPr>
      </w:pPr>
      <w:r>
        <w:rPr>
          <w:rFonts w:cs="Times New Roman"/>
          <w:b/>
          <w:i/>
        </w:rPr>
        <w:lastRenderedPageBreak/>
        <w:t xml:space="preserve">Proposal 11: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DL subband can be used</w:t>
      </w:r>
      <w:r>
        <w:rPr>
          <w:i/>
        </w:rPr>
        <w:t xml:space="preserve"> if</w:t>
      </w:r>
      <w:r w:rsidRPr="00596D62">
        <w:t xml:space="preserve"> </w:t>
      </w:r>
      <w:r w:rsidRPr="00596D62">
        <w:rPr>
          <w:i/>
        </w:rPr>
        <w:t>PRG(s) with size of 2 and 4 that overlaps with subband boundary.</w:t>
      </w:r>
    </w:p>
    <w:p w14:paraId="6F37BE11" w14:textId="77777777" w:rsidR="008F6FE9" w:rsidRPr="00596D62" w:rsidRDefault="008F6FE9" w:rsidP="008F6FE9">
      <w:pPr>
        <w:spacing w:beforeLines="0" w:before="0" w:after="120" w:line="240" w:lineRule="auto"/>
        <w:rPr>
          <w:i/>
        </w:rPr>
      </w:pPr>
      <w:r>
        <w:rPr>
          <w:rFonts w:cs="Times New Roman"/>
          <w:b/>
          <w:i/>
        </w:rPr>
        <w:t xml:space="preserve">Proposal 12: </w:t>
      </w:r>
      <w:r w:rsidRPr="00B730C9">
        <w:rPr>
          <w:rFonts w:cs="Times New Roman"/>
          <w:i/>
        </w:rPr>
        <w:t>For</w:t>
      </w:r>
      <w:r w:rsidRPr="008A4937">
        <w:rPr>
          <w:i/>
        </w:rPr>
        <w:t xml:space="preserve"> a </w:t>
      </w:r>
      <w:r w:rsidRPr="0053202D">
        <w:rPr>
          <w:i/>
        </w:rPr>
        <w:t>CSI-RS</w:t>
      </w:r>
      <w:r>
        <w:rPr>
          <w:i/>
        </w:rPr>
        <w:t xml:space="preserve"> resource which overlaps with SBFD subband boundaries, only CSI-RS resources within DL subband(s) are valid for an SBFD-aware UE.</w:t>
      </w:r>
    </w:p>
    <w:p w14:paraId="370F4BCB"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13</w:t>
      </w:r>
      <w:r w:rsidRPr="00971B58">
        <w:rPr>
          <w:i/>
        </w:rPr>
        <w:t>:</w:t>
      </w:r>
      <w:r>
        <w:rPr>
          <w:i/>
        </w:rPr>
        <w:t xml:space="preserve"> F</w:t>
      </w:r>
      <w:r w:rsidRPr="008A4937">
        <w:rPr>
          <w:i/>
        </w:rPr>
        <w:t>or a CSI reporting subband which overlaps with SBFD subband boundaries, CSI report is derived based on CSI-RS resources excluding CSI-RS resource outside SBFD DL subband(s).</w:t>
      </w:r>
    </w:p>
    <w:p w14:paraId="23B6F5CC" w14:textId="77777777" w:rsidR="008F6FE9" w:rsidRPr="00631AF7" w:rsidRDefault="008F6FE9" w:rsidP="008F6FE9">
      <w:pPr>
        <w:spacing w:beforeLines="0" w:before="0" w:after="120" w:line="240" w:lineRule="auto"/>
        <w:rPr>
          <w:i/>
        </w:rPr>
      </w:pPr>
      <w:r>
        <w:rPr>
          <w:rFonts w:cs="Times New Roman"/>
          <w:b/>
          <w:i/>
        </w:rPr>
        <w:t xml:space="preserve">Proposal 14: </w:t>
      </w:r>
      <w:r w:rsidRPr="00B730C9">
        <w:rPr>
          <w:rFonts w:cs="Times New Roman"/>
          <w:i/>
        </w:rPr>
        <w:t>F</w:t>
      </w:r>
      <w:r w:rsidRPr="00102463">
        <w:rPr>
          <w:rFonts w:cs="Times New Roman"/>
          <w:i/>
        </w:rPr>
        <w:t>or</w:t>
      </w:r>
      <w:r w:rsidRPr="008A4937">
        <w:rPr>
          <w:i/>
        </w:rPr>
        <w:t xml:space="preserve"> the FDRA </w:t>
      </w:r>
      <w:r>
        <w:rPr>
          <w:i/>
        </w:rPr>
        <w:t>for</w:t>
      </w:r>
      <w:r w:rsidRPr="008A4937">
        <w:rPr>
          <w:i/>
        </w:rPr>
        <w:t xml:space="preserve"> PDSCH/</w:t>
      </w:r>
      <w:r w:rsidRPr="001E74C3">
        <w:rPr>
          <w:i/>
        </w:rPr>
        <w:t>PUSCH</w:t>
      </w:r>
      <w:r w:rsidRPr="00631AF7">
        <w:rPr>
          <w:i/>
        </w:rPr>
        <w:t xml:space="preserve"> transmission</w:t>
      </w:r>
      <w:r>
        <w:rPr>
          <w:i/>
        </w:rPr>
        <w:t>s</w:t>
      </w:r>
      <w:r w:rsidRPr="00631AF7">
        <w:rPr>
          <w:i/>
        </w:rPr>
        <w:t xml:space="preserve"> across SBFD symbols and non-SBFD</w:t>
      </w:r>
      <w:r>
        <w:rPr>
          <w:i/>
        </w:rPr>
        <w:t xml:space="preserve"> in different slots, </w:t>
      </w:r>
      <w:r w:rsidRPr="00631AF7">
        <w:rPr>
          <w:i/>
        </w:rPr>
        <w:t xml:space="preserve">option 1-1/1-2/1-3 </w:t>
      </w:r>
      <w:r>
        <w:rPr>
          <w:rFonts w:hint="eastAsia"/>
          <w:i/>
        </w:rPr>
        <w:t>are</w:t>
      </w:r>
      <w:r w:rsidRPr="00631AF7">
        <w:rPr>
          <w:i/>
        </w:rPr>
        <w:t xml:space="preserve"> considered with higher priority</w:t>
      </w:r>
      <w:r>
        <w:rPr>
          <w:i/>
        </w:rPr>
        <w:t xml:space="preserve"> and option 3 can also be considered depending on gNB configuration.</w:t>
      </w:r>
    </w:p>
    <w:p w14:paraId="41117102"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15</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configurations in</w:t>
      </w:r>
      <w:r w:rsidRPr="00B96758">
        <w:rPr>
          <w:i/>
        </w:rPr>
        <w:t xml:space="preserve"> SBFD symbols and non-SBFD symbols in different slots</w:t>
      </w:r>
      <w:r>
        <w:rPr>
          <w:i/>
        </w:rPr>
        <w:t>.</w:t>
      </w:r>
    </w:p>
    <w:p w14:paraId="57926257"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16</w:t>
      </w:r>
      <w:r w:rsidRPr="00971B58">
        <w:rPr>
          <w:i/>
        </w:rPr>
        <w:t>:</w:t>
      </w:r>
      <w:r>
        <w:rPr>
          <w:i/>
        </w:rPr>
        <w:t xml:space="preserve"> Support separate CSI-RS resources </w:t>
      </w:r>
      <w:r w:rsidRPr="008A4937">
        <w:rPr>
          <w:i/>
        </w:rPr>
        <w:t>in SBFD slots and non-SBFD slots</w:t>
      </w:r>
      <w:r>
        <w:rPr>
          <w:i/>
        </w:rPr>
        <w:t xml:space="preserve"> to address </w:t>
      </w:r>
      <w:r w:rsidRPr="008A4937">
        <w:rPr>
          <w:i/>
        </w:rPr>
        <w:t>FDRA issue of CSI-RS transmissions across SBFD symbols and non-SBFD symbols in different slots.</w:t>
      </w:r>
    </w:p>
    <w:p w14:paraId="7FAF6671"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17</w:t>
      </w:r>
      <w:r w:rsidRPr="00971B58">
        <w:rPr>
          <w:i/>
        </w:rPr>
        <w:t>:</w:t>
      </w:r>
      <w:r>
        <w:rPr>
          <w:i/>
        </w:rPr>
        <w:t xml:space="preserve"> Support separate SRS resources associated with SBFD slots and non-SBFD slots respectively </w:t>
      </w:r>
    </w:p>
    <w:p w14:paraId="06F9FE02" w14:textId="77777777" w:rsidR="008F6FE9" w:rsidRDefault="008F6FE9" w:rsidP="008F6FE9">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3F923711" w14:textId="77777777" w:rsidR="008F6FE9" w:rsidRPr="008A4937" w:rsidRDefault="008F6FE9" w:rsidP="008F6FE9">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157E5ECB" w14:textId="77777777" w:rsidR="008F6FE9" w:rsidRPr="00D769F6" w:rsidRDefault="008F6FE9" w:rsidP="00D769F6">
      <w:pPr>
        <w:spacing w:beforeLines="0" w:before="0" w:after="120" w:line="240" w:lineRule="auto"/>
        <w:rPr>
          <w:i/>
        </w:rPr>
      </w:pPr>
      <w:r w:rsidRPr="00D769F6">
        <w:rPr>
          <w:b/>
          <w:i/>
        </w:rPr>
        <w:t>Proposal 18</w:t>
      </w:r>
      <w:r w:rsidRPr="00D769F6">
        <w:rPr>
          <w:i/>
        </w:rPr>
        <w:t xml:space="preserve">: </w:t>
      </w:r>
      <w:r w:rsidRPr="00D769F6">
        <w:rPr>
          <w:rFonts w:ascii="Times" w:eastAsia="Batang" w:hAnsi="Times" w:cs="Times"/>
          <w:i/>
          <w:lang w:eastAsia="x-none"/>
        </w:rPr>
        <w:t>For CSI report of which associated CSI-RS instances occur in both SBFD symbols and non-SBFD symbols in different slots, support option 1-1 and option 2-2.</w:t>
      </w:r>
    </w:p>
    <w:p w14:paraId="1FA7F275"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19</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2F2555A2" w14:textId="77777777" w:rsidR="008F6FE9" w:rsidRDefault="008F6FE9" w:rsidP="008F6FE9">
      <w:pPr>
        <w:spacing w:beforeLines="0" w:before="0" w:after="120" w:line="240" w:lineRule="auto"/>
        <w:rPr>
          <w:i/>
        </w:rPr>
      </w:pPr>
      <w:r w:rsidRPr="00971B58">
        <w:rPr>
          <w:rFonts w:hint="eastAsia"/>
          <w:b/>
          <w:i/>
        </w:rPr>
        <w:t>P</w:t>
      </w:r>
      <w:r w:rsidRPr="00971B58">
        <w:rPr>
          <w:b/>
          <w:i/>
        </w:rPr>
        <w:t xml:space="preserve">roposal </w:t>
      </w:r>
      <w:r>
        <w:rPr>
          <w:b/>
          <w:i/>
        </w:rPr>
        <w:t>20</w:t>
      </w:r>
      <w:r w:rsidRPr="00971B58">
        <w:rPr>
          <w:i/>
        </w:rPr>
        <w:t>:</w:t>
      </w:r>
      <w:r>
        <w:rPr>
          <w:i/>
        </w:rPr>
        <w:t xml:space="preserve"> Support the following for PUSCH frequency hopping for SBFD operation.</w:t>
      </w:r>
    </w:p>
    <w:p w14:paraId="4652F999" w14:textId="77777777" w:rsidR="008F6FE9" w:rsidRDefault="008F6FE9" w:rsidP="008F6FE9">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783E42F0" w14:textId="77777777" w:rsidR="008F6FE9" w:rsidRPr="00F11B52" w:rsidRDefault="008F6FE9" w:rsidP="008F6FE9">
      <w:pPr>
        <w:pStyle w:val="a8"/>
        <w:numPr>
          <w:ilvl w:val="0"/>
          <w:numId w:val="23"/>
        </w:numPr>
        <w:spacing w:beforeLines="0" w:before="0" w:after="120" w:line="240" w:lineRule="auto"/>
        <w:ind w:firstLineChars="0"/>
        <w:rPr>
          <w:i/>
        </w:rPr>
      </w:pPr>
      <w:r>
        <w:rPr>
          <w:rFonts w:hint="eastAsia"/>
          <w:i/>
        </w:rPr>
        <w:t>U</w:t>
      </w:r>
      <w:r>
        <w:rPr>
          <w:i/>
        </w:rPr>
        <w:t>pdate PUSCH frequency hopping pattern/formula to ensure the PUSCH hopping is always within the UL subband in SBFD symbols.</w:t>
      </w:r>
    </w:p>
    <w:p w14:paraId="5BCFB63B" w14:textId="77777777" w:rsidR="008F6FE9" w:rsidRPr="00D769F6" w:rsidRDefault="008F6FE9" w:rsidP="00D769F6">
      <w:pPr>
        <w:spacing w:beforeLines="0" w:before="0" w:after="120" w:line="240" w:lineRule="auto"/>
        <w:rPr>
          <w:i/>
        </w:rPr>
      </w:pPr>
      <w:r w:rsidRPr="00D769F6">
        <w:rPr>
          <w:b/>
          <w:i/>
        </w:rPr>
        <w:t>Proposal 21</w:t>
      </w:r>
      <w:r w:rsidRPr="00D769F6">
        <w:rPr>
          <w:i/>
        </w:rPr>
        <w:t>: Support separate UL power control parameters and/or beam/spatial relation for PUSCH transmission across SBFD slots and non-SBFD slots by reusing Rel-17 m-MTP based PUSCH repetition mechanism with some necessary modifications.</w:t>
      </w:r>
    </w:p>
    <w:p w14:paraId="52B9B771" w14:textId="77777777" w:rsidR="008F6FE9" w:rsidRPr="00F04959" w:rsidRDefault="008F6FE9" w:rsidP="008F6FE9">
      <w:pPr>
        <w:spacing w:before="93"/>
        <w:rPr>
          <w:i/>
        </w:rPr>
      </w:pPr>
      <w:r w:rsidRPr="00971B58">
        <w:rPr>
          <w:rFonts w:hint="eastAsia"/>
          <w:b/>
          <w:i/>
        </w:rPr>
        <w:t>P</w:t>
      </w:r>
      <w:r w:rsidRPr="00971B58">
        <w:rPr>
          <w:b/>
          <w:i/>
        </w:rPr>
        <w:t xml:space="preserve">roposal </w:t>
      </w:r>
      <w:r>
        <w:rPr>
          <w:b/>
          <w:i/>
        </w:rPr>
        <w:t>22</w:t>
      </w:r>
      <w:r w:rsidRPr="00971B58">
        <w:rPr>
          <w:i/>
        </w:rPr>
        <w:t>:</w:t>
      </w:r>
      <w:r>
        <w:rPr>
          <w:i/>
        </w:rPr>
        <w:t xml:space="preserve"> </w:t>
      </w:r>
      <w:r w:rsidRPr="00F04959">
        <w:rPr>
          <w:rFonts w:eastAsia="Malgun Gothic"/>
          <w:i/>
          <w:lang w:eastAsia="ko-KR"/>
        </w:rPr>
        <w:t>For SBFD-aware UE transmission</w:t>
      </w:r>
      <w:r w:rsidRPr="00F04959">
        <w:rPr>
          <w:rFonts w:eastAsia="Malgun Gothic"/>
          <w:i/>
        </w:rPr>
        <w:t xml:space="preserve"> and</w:t>
      </w:r>
      <w:r w:rsidRPr="00F04959">
        <w:rPr>
          <w:rFonts w:eastAsia="Malgun Gothic"/>
          <w:i/>
          <w:lang w:eastAsia="ko-KR"/>
        </w:rPr>
        <w:t xml:space="preserve"> reception in </w:t>
      </w:r>
      <w:r w:rsidRPr="00F04959">
        <w:rPr>
          <w:rFonts w:eastAsia="Malgun Gothic"/>
          <w:i/>
        </w:rPr>
        <w:t>an</w:t>
      </w:r>
      <w:r w:rsidRPr="00F04959">
        <w:rPr>
          <w:rFonts w:eastAsia="Malgun Gothic"/>
          <w:i/>
          <w:lang w:eastAsia="ko-KR"/>
        </w:rPr>
        <w:t xml:space="preserve"> SBFD symbol</w:t>
      </w:r>
      <w:r>
        <w:rPr>
          <w:rFonts w:eastAsia="Malgun Gothic"/>
          <w:i/>
          <w:lang w:eastAsia="ko-KR"/>
        </w:rPr>
        <w:t>, Option 1 is supported</w:t>
      </w:r>
      <w:r w:rsidRPr="00F04959">
        <w:rPr>
          <w:i/>
        </w:rPr>
        <w:t>.</w:t>
      </w:r>
    </w:p>
    <w:p w14:paraId="39BF5460" w14:textId="77777777" w:rsidR="008F6FE9" w:rsidRPr="00F04959" w:rsidRDefault="008F6FE9" w:rsidP="008F6FE9">
      <w:pPr>
        <w:pStyle w:val="a8"/>
        <w:numPr>
          <w:ilvl w:val="0"/>
          <w:numId w:val="24"/>
        </w:numPr>
        <w:spacing w:before="93"/>
        <w:ind w:firstLineChars="0"/>
        <w:rPr>
          <w:i/>
        </w:rPr>
      </w:pPr>
      <w:r>
        <w:rPr>
          <w:rFonts w:eastAsia="Malgun Gothic"/>
          <w:i/>
          <w:lang w:eastAsia="ko-KR"/>
        </w:rPr>
        <w:t xml:space="preserve">Option 1: </w:t>
      </w:r>
      <w:r w:rsidRPr="00F04959">
        <w:rPr>
          <w:rFonts w:eastAsia="Malgun Gothic" w:cs="Times"/>
          <w:i/>
        </w:rPr>
        <w:t>UE determines link direction based on configured/scheduled transmissions/receptions and collision handling (if any)</w:t>
      </w:r>
      <w:r w:rsidRPr="00F04959">
        <w:rPr>
          <w:i/>
        </w:rPr>
        <w:t>.</w:t>
      </w:r>
    </w:p>
    <w:p w14:paraId="5E749BBC" w14:textId="77777777" w:rsidR="008F6FE9" w:rsidRDefault="008F6FE9" w:rsidP="008F6FE9">
      <w:pPr>
        <w:spacing w:before="93"/>
        <w:rPr>
          <w:i/>
        </w:rPr>
      </w:pPr>
      <w:r w:rsidRPr="00971B58">
        <w:rPr>
          <w:rFonts w:hint="eastAsia"/>
          <w:b/>
          <w:i/>
        </w:rPr>
        <w:t>P</w:t>
      </w:r>
      <w:r w:rsidRPr="00971B58">
        <w:rPr>
          <w:b/>
          <w:i/>
        </w:rPr>
        <w:t xml:space="preserve">roposal </w:t>
      </w:r>
      <w:r>
        <w:rPr>
          <w:b/>
          <w:i/>
        </w:rPr>
        <w:t>23</w:t>
      </w:r>
      <w:r w:rsidRPr="00971B58">
        <w:rPr>
          <w:i/>
        </w:rPr>
        <w:t>:</w:t>
      </w:r>
      <w:r>
        <w:rPr>
          <w:i/>
        </w:rPr>
        <w:t xml:space="preserve"> For SBFD aware UEs, reuse the collision handling rules introduced for HD-FDD </w:t>
      </w:r>
      <w:proofErr w:type="spellStart"/>
      <w:r>
        <w:rPr>
          <w:i/>
        </w:rPr>
        <w:t>RedCap</w:t>
      </w:r>
      <w:proofErr w:type="spellEnd"/>
      <w:r>
        <w:rPr>
          <w:i/>
        </w:rPr>
        <w:t xml:space="preserve"> UE, except for the collision between SSB and UL transmissions.</w:t>
      </w:r>
    </w:p>
    <w:p w14:paraId="3A876CE4" w14:textId="77777777" w:rsidR="008F6FE9" w:rsidRPr="009D53EE" w:rsidRDefault="008F6FE9" w:rsidP="008F6FE9">
      <w:pPr>
        <w:pStyle w:val="a8"/>
        <w:numPr>
          <w:ilvl w:val="0"/>
          <w:numId w:val="24"/>
        </w:numPr>
        <w:spacing w:before="93"/>
        <w:ind w:firstLineChars="0"/>
        <w:rPr>
          <w:i/>
        </w:rPr>
      </w:pPr>
      <w:r w:rsidRPr="009D53EE">
        <w:rPr>
          <w:i/>
        </w:rPr>
        <w:t>Define protected SSB and non-protected SSB, where UL transmission is allowed on non-protected SSB but prohibited on protected SSB to reduce the probability that the UL transmission affects the SSB measurement.</w:t>
      </w:r>
    </w:p>
    <w:p w14:paraId="1AD666B8" w14:textId="77777777" w:rsidR="004325AE" w:rsidRPr="004325AE" w:rsidRDefault="004325AE" w:rsidP="00AC5E43">
      <w:pPr>
        <w:spacing w:before="93"/>
        <w:rPr>
          <w:rFonts w:cs="Times New Roman"/>
        </w:rPr>
      </w:pPr>
    </w:p>
    <w:p w14:paraId="55104049" w14:textId="23353D0D" w:rsidR="00E53F1F" w:rsidRPr="00FC656F" w:rsidRDefault="00E53F1F" w:rsidP="003E6A68">
      <w:pPr>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74AD4047" w14:textId="3ABAA3C1" w:rsidR="00AE208A" w:rsidRDefault="00AE208A" w:rsidP="00D769F6">
      <w:pPr>
        <w:pStyle w:val="References"/>
        <w:numPr>
          <w:ilvl w:val="0"/>
          <w:numId w:val="2"/>
        </w:numPr>
        <w:adjustRightInd/>
        <w:spacing w:beforeLines="0" w:before="0" w:after="120" w:line="240" w:lineRule="auto"/>
        <w:ind w:left="357" w:hanging="357"/>
        <w:rPr>
          <w:lang w:eastAsia="zh-CN"/>
        </w:rPr>
      </w:pPr>
      <w:bookmarkStart w:id="5" w:name="_Ref126161719"/>
      <w:bookmarkStart w:id="6" w:name="_Ref6671378"/>
      <w:bookmarkStart w:id="7" w:name="_Ref100139785"/>
      <w:bookmarkStart w:id="8" w:name="_Ref47189064"/>
      <w:bookmarkStart w:id="9" w:name="_Ref167612875"/>
      <w:bookmarkStart w:id="10" w:name="_Ref167612671"/>
      <w:r w:rsidRPr="002D07AE">
        <w:rPr>
          <w:lang w:eastAsia="zh-CN"/>
        </w:rPr>
        <w:t>RP-240789</w:t>
      </w:r>
      <w:r>
        <w:rPr>
          <w:lang w:eastAsia="zh-CN"/>
        </w:rPr>
        <w:t xml:space="preserve">, </w:t>
      </w:r>
      <w:bookmarkEnd w:id="5"/>
      <w:bookmarkEnd w:id="6"/>
      <w:bookmarkEnd w:id="7"/>
      <w:bookmarkEnd w:id="8"/>
      <w:bookmarkEnd w:id="9"/>
      <w:bookmarkEnd w:id="10"/>
      <w:r w:rsidRPr="002D07AE">
        <w:rPr>
          <w:lang w:eastAsia="zh-CN"/>
        </w:rPr>
        <w:t>WID revision: Evolution of NR duplex operation: Sub-band full duplex (SBFD)</w:t>
      </w:r>
    </w:p>
    <w:p w14:paraId="71701392" w14:textId="7A8374F3" w:rsidR="00DD056E" w:rsidRPr="00D24728" w:rsidRDefault="00746F02" w:rsidP="00D769F6">
      <w:pPr>
        <w:pStyle w:val="References"/>
        <w:widowControl w:val="0"/>
        <w:numPr>
          <w:ilvl w:val="0"/>
          <w:numId w:val="2"/>
        </w:numPr>
        <w:adjustRightInd/>
        <w:snapToGrid/>
        <w:spacing w:beforeLines="0" w:before="0" w:after="120" w:line="240" w:lineRule="auto"/>
        <w:ind w:left="357" w:hanging="357"/>
        <w:jc w:val="left"/>
        <w:rPr>
          <w:lang w:eastAsia="zh-CN"/>
        </w:rPr>
      </w:pPr>
      <w:r>
        <w:rPr>
          <w:lang w:eastAsia="zh-CN"/>
        </w:rPr>
        <w:t xml:space="preserve">3GPP TR </w:t>
      </w:r>
      <w:r w:rsidR="002033BF">
        <w:rPr>
          <w:lang w:eastAsia="zh-CN"/>
        </w:rPr>
        <w:t>38.858</w:t>
      </w:r>
      <w:r w:rsidR="002033BF" w:rsidRPr="00B767DC">
        <w:rPr>
          <w:lang w:eastAsia="zh-CN"/>
        </w:rPr>
        <w:t>,</w:t>
      </w:r>
      <w:r w:rsidR="002033BF">
        <w:rPr>
          <w:lang w:eastAsia="zh-CN"/>
        </w:rPr>
        <w:t xml:space="preserve"> “</w:t>
      </w:r>
      <w:r w:rsidR="002033BF" w:rsidRPr="00D769F6">
        <w:rPr>
          <w:lang w:eastAsia="zh-CN"/>
        </w:rPr>
        <w:t>Study on Evolution of NR Duplex Operation</w:t>
      </w:r>
      <w:r w:rsidR="002033BF">
        <w:rPr>
          <w:lang w:eastAsia="zh-CN"/>
        </w:rPr>
        <w:t>”</w:t>
      </w:r>
      <w:r w:rsidR="002033BF" w:rsidRPr="00B767DC">
        <w:rPr>
          <w:lang w:eastAsia="zh-CN"/>
        </w:rPr>
        <w:t>.</w:t>
      </w:r>
    </w:p>
    <w:sectPr w:rsidR="00DD056E" w:rsidRPr="00D24728" w:rsidSect="00E67410">
      <w:headerReference w:type="even" r:id="rId17"/>
      <w:headerReference w:type="default" r:id="rId18"/>
      <w:footerReference w:type="even" r:id="rId19"/>
      <w:footerReference w:type="default" r:id="rId20"/>
      <w:headerReference w:type="first" r:id="rId21"/>
      <w:footerReference w:type="first" r:id="rId22"/>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AB6F" w14:textId="77777777" w:rsidR="00FE0285" w:rsidRDefault="00FE0285" w:rsidP="002B0BF3">
      <w:pPr>
        <w:spacing w:before="72" w:after="72"/>
      </w:pPr>
      <w:r>
        <w:separator/>
      </w:r>
    </w:p>
  </w:endnote>
  <w:endnote w:type="continuationSeparator" w:id="0">
    <w:p w14:paraId="57459C9D" w14:textId="77777777" w:rsidR="00FE0285" w:rsidRDefault="00FE0285" w:rsidP="002B0BF3">
      <w:pPr>
        <w:spacing w:before="72" w:after="72"/>
      </w:pPr>
      <w:r>
        <w:continuationSeparator/>
      </w:r>
    </w:p>
  </w:endnote>
  <w:endnote w:type="continuationNotice" w:id="1">
    <w:p w14:paraId="2A95A944" w14:textId="77777777" w:rsidR="00FE0285" w:rsidRDefault="00FE0285">
      <w:pPr>
        <w:spacing w:before="72"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ED62DD" w:rsidRDefault="00ED62DD">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ED62DD" w:rsidRDefault="00ED62DD">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ED62DD" w:rsidRDefault="00ED62DD">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654F0" w14:textId="77777777" w:rsidR="00FE0285" w:rsidRDefault="00FE0285" w:rsidP="002B0BF3">
      <w:pPr>
        <w:spacing w:before="72" w:after="72"/>
      </w:pPr>
      <w:r>
        <w:separator/>
      </w:r>
    </w:p>
  </w:footnote>
  <w:footnote w:type="continuationSeparator" w:id="0">
    <w:p w14:paraId="37025D0E" w14:textId="77777777" w:rsidR="00FE0285" w:rsidRDefault="00FE0285" w:rsidP="002B0BF3">
      <w:pPr>
        <w:spacing w:before="72" w:after="72"/>
      </w:pPr>
      <w:r>
        <w:continuationSeparator/>
      </w:r>
    </w:p>
  </w:footnote>
  <w:footnote w:type="continuationNotice" w:id="1">
    <w:p w14:paraId="7BA0B2A9" w14:textId="77777777" w:rsidR="00FE0285" w:rsidRDefault="00FE0285">
      <w:pPr>
        <w:spacing w:before="72"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ED62DD" w:rsidRDefault="00ED62DD">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ED62DD" w:rsidRPr="00B7006F" w:rsidRDefault="00ED62DD" w:rsidP="004E688A">
    <w:pPr>
      <w:spacing w:beforeLines="0" w:before="0"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ED62DD" w:rsidRDefault="00ED62DD">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6E90D05"/>
    <w:multiLevelType w:val="multilevel"/>
    <w:tmpl w:val="F8EADE1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7B1B13"/>
    <w:multiLevelType w:val="hybridMultilevel"/>
    <w:tmpl w:val="D2D4C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4"/>
  </w:num>
  <w:num w:numId="3">
    <w:abstractNumId w:val="31"/>
  </w:num>
  <w:num w:numId="4">
    <w:abstractNumId w:val="24"/>
  </w:num>
  <w:num w:numId="5">
    <w:abstractNumId w:val="5"/>
  </w:num>
  <w:num w:numId="6">
    <w:abstractNumId w:val="18"/>
  </w:num>
  <w:num w:numId="7">
    <w:abstractNumId w:val="3"/>
  </w:num>
  <w:num w:numId="8">
    <w:abstractNumId w:val="25"/>
  </w:num>
  <w:num w:numId="9">
    <w:abstractNumId w:val="27"/>
  </w:num>
  <w:num w:numId="10">
    <w:abstractNumId w:val="22"/>
  </w:num>
  <w:num w:numId="11">
    <w:abstractNumId w:val="21"/>
  </w:num>
  <w:num w:numId="12">
    <w:abstractNumId w:val="7"/>
  </w:num>
  <w:num w:numId="13">
    <w:abstractNumId w:val="26"/>
  </w:num>
  <w:num w:numId="14">
    <w:abstractNumId w:val="15"/>
  </w:num>
  <w:num w:numId="15">
    <w:abstractNumId w:val="23"/>
  </w:num>
  <w:num w:numId="16">
    <w:abstractNumId w:val="29"/>
  </w:num>
  <w:num w:numId="17">
    <w:abstractNumId w:val="34"/>
  </w:num>
  <w:num w:numId="18">
    <w:abstractNumId w:val="13"/>
  </w:num>
  <w:num w:numId="19">
    <w:abstractNumId w:val="9"/>
  </w:num>
  <w:num w:numId="20">
    <w:abstractNumId w:val="33"/>
  </w:num>
  <w:num w:numId="21">
    <w:abstractNumId w:val="6"/>
  </w:num>
  <w:num w:numId="22">
    <w:abstractNumId w:val="12"/>
  </w:num>
  <w:num w:numId="23">
    <w:abstractNumId w:val="8"/>
  </w:num>
  <w:num w:numId="24">
    <w:abstractNumId w:val="20"/>
  </w:num>
  <w:num w:numId="25">
    <w:abstractNumId w:val="1"/>
  </w:num>
  <w:num w:numId="26">
    <w:abstractNumId w:val="2"/>
  </w:num>
  <w:num w:numId="27">
    <w:abstractNumId w:val="19"/>
  </w:num>
  <w:num w:numId="28">
    <w:abstractNumId w:val="0"/>
  </w:num>
  <w:num w:numId="29">
    <w:abstractNumId w:val="32"/>
  </w:num>
  <w:num w:numId="30">
    <w:abstractNumId w:val="17"/>
  </w:num>
  <w:num w:numId="31">
    <w:abstractNumId w:val="11"/>
  </w:num>
  <w:num w:numId="32">
    <w:abstractNumId w:val="28"/>
  </w:num>
  <w:num w:numId="33">
    <w:abstractNumId w:val="16"/>
  </w:num>
  <w:num w:numId="34">
    <w:abstractNumId w:val="10"/>
  </w:num>
  <w:num w:numId="3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A07"/>
    <w:rsid w:val="00004ADC"/>
    <w:rsid w:val="00004AE0"/>
    <w:rsid w:val="00004C45"/>
    <w:rsid w:val="00004C46"/>
    <w:rsid w:val="00004C9B"/>
    <w:rsid w:val="00004E07"/>
    <w:rsid w:val="00004E14"/>
    <w:rsid w:val="00004E64"/>
    <w:rsid w:val="00004F82"/>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B67"/>
    <w:rsid w:val="00005BBB"/>
    <w:rsid w:val="00005D59"/>
    <w:rsid w:val="00005DA3"/>
    <w:rsid w:val="00005DC8"/>
    <w:rsid w:val="00005DE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915"/>
    <w:rsid w:val="000079E9"/>
    <w:rsid w:val="00007AC6"/>
    <w:rsid w:val="00007ADF"/>
    <w:rsid w:val="00007BF7"/>
    <w:rsid w:val="00007D15"/>
    <w:rsid w:val="00007EAA"/>
    <w:rsid w:val="00007F10"/>
    <w:rsid w:val="00007F4E"/>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50C"/>
    <w:rsid w:val="00011638"/>
    <w:rsid w:val="00011715"/>
    <w:rsid w:val="00011761"/>
    <w:rsid w:val="000117B8"/>
    <w:rsid w:val="00011B66"/>
    <w:rsid w:val="00011D02"/>
    <w:rsid w:val="00011DE6"/>
    <w:rsid w:val="00011E25"/>
    <w:rsid w:val="00012056"/>
    <w:rsid w:val="000120DF"/>
    <w:rsid w:val="0001215F"/>
    <w:rsid w:val="00012206"/>
    <w:rsid w:val="0001225C"/>
    <w:rsid w:val="0001231E"/>
    <w:rsid w:val="000123B5"/>
    <w:rsid w:val="00012427"/>
    <w:rsid w:val="00012460"/>
    <w:rsid w:val="00012701"/>
    <w:rsid w:val="00012722"/>
    <w:rsid w:val="00012932"/>
    <w:rsid w:val="00012950"/>
    <w:rsid w:val="00012B2C"/>
    <w:rsid w:val="00012BC0"/>
    <w:rsid w:val="00012CC7"/>
    <w:rsid w:val="00012CF2"/>
    <w:rsid w:val="00012D09"/>
    <w:rsid w:val="00012E10"/>
    <w:rsid w:val="00012EFA"/>
    <w:rsid w:val="00012FBC"/>
    <w:rsid w:val="0001303B"/>
    <w:rsid w:val="00013188"/>
    <w:rsid w:val="0001327C"/>
    <w:rsid w:val="0001332B"/>
    <w:rsid w:val="0001339E"/>
    <w:rsid w:val="00013438"/>
    <w:rsid w:val="0001357D"/>
    <w:rsid w:val="000138D6"/>
    <w:rsid w:val="00013911"/>
    <w:rsid w:val="00013C03"/>
    <w:rsid w:val="00013C15"/>
    <w:rsid w:val="00013E3C"/>
    <w:rsid w:val="00013EA7"/>
    <w:rsid w:val="00013FAA"/>
    <w:rsid w:val="00014064"/>
    <w:rsid w:val="0001423F"/>
    <w:rsid w:val="00014265"/>
    <w:rsid w:val="0001442F"/>
    <w:rsid w:val="000145A3"/>
    <w:rsid w:val="0001487F"/>
    <w:rsid w:val="000148F2"/>
    <w:rsid w:val="0001494D"/>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C2C"/>
    <w:rsid w:val="00015D39"/>
    <w:rsid w:val="00015E7B"/>
    <w:rsid w:val="00015EE8"/>
    <w:rsid w:val="00015F1D"/>
    <w:rsid w:val="00015F8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2A7"/>
    <w:rsid w:val="00017560"/>
    <w:rsid w:val="0001766D"/>
    <w:rsid w:val="00017716"/>
    <w:rsid w:val="000178F1"/>
    <w:rsid w:val="00017A8D"/>
    <w:rsid w:val="00017ADB"/>
    <w:rsid w:val="00017B97"/>
    <w:rsid w:val="00017DB4"/>
    <w:rsid w:val="0002004A"/>
    <w:rsid w:val="000200E4"/>
    <w:rsid w:val="000202C5"/>
    <w:rsid w:val="000205A1"/>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5031"/>
    <w:rsid w:val="00025058"/>
    <w:rsid w:val="000250A7"/>
    <w:rsid w:val="000251EC"/>
    <w:rsid w:val="000252E0"/>
    <w:rsid w:val="000252ED"/>
    <w:rsid w:val="0002530F"/>
    <w:rsid w:val="0002549E"/>
    <w:rsid w:val="00025554"/>
    <w:rsid w:val="00025598"/>
    <w:rsid w:val="00025682"/>
    <w:rsid w:val="0002588C"/>
    <w:rsid w:val="000258B5"/>
    <w:rsid w:val="000259B1"/>
    <w:rsid w:val="00025A16"/>
    <w:rsid w:val="00025C06"/>
    <w:rsid w:val="00025C56"/>
    <w:rsid w:val="00025DD3"/>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B5F"/>
    <w:rsid w:val="00026B7B"/>
    <w:rsid w:val="00026C0C"/>
    <w:rsid w:val="00026C7D"/>
    <w:rsid w:val="000270DA"/>
    <w:rsid w:val="000275C9"/>
    <w:rsid w:val="000275F8"/>
    <w:rsid w:val="00027648"/>
    <w:rsid w:val="00027778"/>
    <w:rsid w:val="000277D4"/>
    <w:rsid w:val="00027982"/>
    <w:rsid w:val="00027A63"/>
    <w:rsid w:val="00027B5A"/>
    <w:rsid w:val="00027D3F"/>
    <w:rsid w:val="00027E1E"/>
    <w:rsid w:val="00027E41"/>
    <w:rsid w:val="00027F5C"/>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384"/>
    <w:rsid w:val="0003771F"/>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212D"/>
    <w:rsid w:val="00042154"/>
    <w:rsid w:val="00042157"/>
    <w:rsid w:val="000421F2"/>
    <w:rsid w:val="0004235A"/>
    <w:rsid w:val="000424CA"/>
    <w:rsid w:val="00042641"/>
    <w:rsid w:val="00042A8B"/>
    <w:rsid w:val="00042BC7"/>
    <w:rsid w:val="00042E58"/>
    <w:rsid w:val="00042F90"/>
    <w:rsid w:val="00043150"/>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DB"/>
    <w:rsid w:val="0005363C"/>
    <w:rsid w:val="00053649"/>
    <w:rsid w:val="00053669"/>
    <w:rsid w:val="000536A1"/>
    <w:rsid w:val="000536B1"/>
    <w:rsid w:val="0005372F"/>
    <w:rsid w:val="0005392C"/>
    <w:rsid w:val="00053994"/>
    <w:rsid w:val="00053A18"/>
    <w:rsid w:val="00053A5F"/>
    <w:rsid w:val="00053C45"/>
    <w:rsid w:val="00053C6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2017"/>
    <w:rsid w:val="00072065"/>
    <w:rsid w:val="0007216E"/>
    <w:rsid w:val="000722D4"/>
    <w:rsid w:val="000723E2"/>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536"/>
    <w:rsid w:val="00075688"/>
    <w:rsid w:val="0007569A"/>
    <w:rsid w:val="000756A1"/>
    <w:rsid w:val="00075881"/>
    <w:rsid w:val="000759B3"/>
    <w:rsid w:val="000759F0"/>
    <w:rsid w:val="00075A9B"/>
    <w:rsid w:val="00075B1A"/>
    <w:rsid w:val="00075B9F"/>
    <w:rsid w:val="00075BCE"/>
    <w:rsid w:val="00075DF6"/>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B36"/>
    <w:rsid w:val="00097B98"/>
    <w:rsid w:val="00097BB7"/>
    <w:rsid w:val="00097D05"/>
    <w:rsid w:val="00097E76"/>
    <w:rsid w:val="000A00A7"/>
    <w:rsid w:val="000A01BF"/>
    <w:rsid w:val="000A01CB"/>
    <w:rsid w:val="000A03CE"/>
    <w:rsid w:val="000A03F0"/>
    <w:rsid w:val="000A0575"/>
    <w:rsid w:val="000A0589"/>
    <w:rsid w:val="000A05B5"/>
    <w:rsid w:val="000A05E7"/>
    <w:rsid w:val="000A05F9"/>
    <w:rsid w:val="000A07BA"/>
    <w:rsid w:val="000A0837"/>
    <w:rsid w:val="000A0BB5"/>
    <w:rsid w:val="000A0D60"/>
    <w:rsid w:val="000A0E75"/>
    <w:rsid w:val="000A0EAC"/>
    <w:rsid w:val="000A0F86"/>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6A3"/>
    <w:rsid w:val="000A386E"/>
    <w:rsid w:val="000A3989"/>
    <w:rsid w:val="000A3A75"/>
    <w:rsid w:val="000A3BF1"/>
    <w:rsid w:val="000A3D7C"/>
    <w:rsid w:val="000A416A"/>
    <w:rsid w:val="000A4182"/>
    <w:rsid w:val="000A4426"/>
    <w:rsid w:val="000A49B8"/>
    <w:rsid w:val="000A4A92"/>
    <w:rsid w:val="000A4B19"/>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61"/>
    <w:rsid w:val="000A5B16"/>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B9F"/>
    <w:rsid w:val="000B0BAC"/>
    <w:rsid w:val="000B0BED"/>
    <w:rsid w:val="000B0D88"/>
    <w:rsid w:val="000B0D95"/>
    <w:rsid w:val="000B0DA1"/>
    <w:rsid w:val="000B0EC5"/>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E61"/>
    <w:rsid w:val="000B3F24"/>
    <w:rsid w:val="000B4046"/>
    <w:rsid w:val="000B4306"/>
    <w:rsid w:val="000B446B"/>
    <w:rsid w:val="000B4487"/>
    <w:rsid w:val="000B4516"/>
    <w:rsid w:val="000B465D"/>
    <w:rsid w:val="000B471A"/>
    <w:rsid w:val="000B4795"/>
    <w:rsid w:val="000B485B"/>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9C"/>
    <w:rsid w:val="000B6210"/>
    <w:rsid w:val="000B6733"/>
    <w:rsid w:val="000B6941"/>
    <w:rsid w:val="000B698B"/>
    <w:rsid w:val="000B6AC0"/>
    <w:rsid w:val="000B6DBF"/>
    <w:rsid w:val="000B6EEF"/>
    <w:rsid w:val="000B70CB"/>
    <w:rsid w:val="000B70E7"/>
    <w:rsid w:val="000B728A"/>
    <w:rsid w:val="000B760E"/>
    <w:rsid w:val="000B7667"/>
    <w:rsid w:val="000B78E7"/>
    <w:rsid w:val="000B78E9"/>
    <w:rsid w:val="000B7938"/>
    <w:rsid w:val="000B7B2B"/>
    <w:rsid w:val="000B7B2E"/>
    <w:rsid w:val="000B7DA7"/>
    <w:rsid w:val="000B7DF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F"/>
    <w:rsid w:val="000C4DE1"/>
    <w:rsid w:val="000C4E1C"/>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B2"/>
    <w:rsid w:val="000C5B12"/>
    <w:rsid w:val="000C5C3D"/>
    <w:rsid w:val="000C5C99"/>
    <w:rsid w:val="000C5CEE"/>
    <w:rsid w:val="000C5D05"/>
    <w:rsid w:val="000C5E82"/>
    <w:rsid w:val="000C605B"/>
    <w:rsid w:val="000C60DA"/>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A88"/>
    <w:rsid w:val="000D3A89"/>
    <w:rsid w:val="000D3A97"/>
    <w:rsid w:val="000D3C6B"/>
    <w:rsid w:val="000D3CDE"/>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AFA"/>
    <w:rsid w:val="000D6AFC"/>
    <w:rsid w:val="000D6B99"/>
    <w:rsid w:val="000D6C77"/>
    <w:rsid w:val="000D6D69"/>
    <w:rsid w:val="000D6ED9"/>
    <w:rsid w:val="000D724D"/>
    <w:rsid w:val="000D7264"/>
    <w:rsid w:val="000D7283"/>
    <w:rsid w:val="000D73D2"/>
    <w:rsid w:val="000D76D6"/>
    <w:rsid w:val="000D7768"/>
    <w:rsid w:val="000D7835"/>
    <w:rsid w:val="000D78D9"/>
    <w:rsid w:val="000D797B"/>
    <w:rsid w:val="000D7A13"/>
    <w:rsid w:val="000D7A16"/>
    <w:rsid w:val="000D7F15"/>
    <w:rsid w:val="000D7F31"/>
    <w:rsid w:val="000E0015"/>
    <w:rsid w:val="000E0039"/>
    <w:rsid w:val="000E005C"/>
    <w:rsid w:val="000E0207"/>
    <w:rsid w:val="000E0376"/>
    <w:rsid w:val="000E0414"/>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76"/>
    <w:rsid w:val="000E3F77"/>
    <w:rsid w:val="000E40B8"/>
    <w:rsid w:val="000E416A"/>
    <w:rsid w:val="000E42C8"/>
    <w:rsid w:val="000E44A7"/>
    <w:rsid w:val="000E450D"/>
    <w:rsid w:val="000E4875"/>
    <w:rsid w:val="000E4904"/>
    <w:rsid w:val="000E49F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BF"/>
    <w:rsid w:val="000E5D75"/>
    <w:rsid w:val="000E5EDE"/>
    <w:rsid w:val="000E5F9B"/>
    <w:rsid w:val="000E5FB3"/>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C"/>
    <w:rsid w:val="000E78E0"/>
    <w:rsid w:val="000E7954"/>
    <w:rsid w:val="000E7AD9"/>
    <w:rsid w:val="000E7C4A"/>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E00"/>
    <w:rsid w:val="000F0EE9"/>
    <w:rsid w:val="000F0F06"/>
    <w:rsid w:val="000F1190"/>
    <w:rsid w:val="000F13DB"/>
    <w:rsid w:val="000F14A8"/>
    <w:rsid w:val="000F151D"/>
    <w:rsid w:val="000F18B5"/>
    <w:rsid w:val="000F1930"/>
    <w:rsid w:val="000F1C22"/>
    <w:rsid w:val="000F1C94"/>
    <w:rsid w:val="000F1F3A"/>
    <w:rsid w:val="000F203E"/>
    <w:rsid w:val="000F2173"/>
    <w:rsid w:val="000F2261"/>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DC"/>
    <w:rsid w:val="000F3760"/>
    <w:rsid w:val="000F37C9"/>
    <w:rsid w:val="000F393A"/>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661"/>
    <w:rsid w:val="00101768"/>
    <w:rsid w:val="001017CF"/>
    <w:rsid w:val="00101A4C"/>
    <w:rsid w:val="00101B52"/>
    <w:rsid w:val="00101BDB"/>
    <w:rsid w:val="00101CEF"/>
    <w:rsid w:val="00101DF6"/>
    <w:rsid w:val="00101E9B"/>
    <w:rsid w:val="00102005"/>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303"/>
    <w:rsid w:val="00104339"/>
    <w:rsid w:val="00104507"/>
    <w:rsid w:val="0010452D"/>
    <w:rsid w:val="00104587"/>
    <w:rsid w:val="00104589"/>
    <w:rsid w:val="001045B3"/>
    <w:rsid w:val="001045DA"/>
    <w:rsid w:val="00104922"/>
    <w:rsid w:val="00104992"/>
    <w:rsid w:val="001049FF"/>
    <w:rsid w:val="00104B23"/>
    <w:rsid w:val="00104B39"/>
    <w:rsid w:val="00104DB7"/>
    <w:rsid w:val="00104E53"/>
    <w:rsid w:val="00104E67"/>
    <w:rsid w:val="00104E85"/>
    <w:rsid w:val="00104EA9"/>
    <w:rsid w:val="00104EF1"/>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80B"/>
    <w:rsid w:val="00107812"/>
    <w:rsid w:val="00107862"/>
    <w:rsid w:val="00107A63"/>
    <w:rsid w:val="00107A91"/>
    <w:rsid w:val="00107C67"/>
    <w:rsid w:val="00107C9E"/>
    <w:rsid w:val="00107D13"/>
    <w:rsid w:val="00107E7F"/>
    <w:rsid w:val="00107F22"/>
    <w:rsid w:val="00110159"/>
    <w:rsid w:val="00110236"/>
    <w:rsid w:val="00110329"/>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7A"/>
    <w:rsid w:val="0011586B"/>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87F"/>
    <w:rsid w:val="001168A8"/>
    <w:rsid w:val="00116A99"/>
    <w:rsid w:val="00116AEA"/>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20BE"/>
    <w:rsid w:val="001220E3"/>
    <w:rsid w:val="001221B3"/>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95"/>
    <w:rsid w:val="00124134"/>
    <w:rsid w:val="00124288"/>
    <w:rsid w:val="0012455D"/>
    <w:rsid w:val="00124581"/>
    <w:rsid w:val="0012465B"/>
    <w:rsid w:val="00124748"/>
    <w:rsid w:val="00124876"/>
    <w:rsid w:val="00124A25"/>
    <w:rsid w:val="00124AD2"/>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24D"/>
    <w:rsid w:val="001262C4"/>
    <w:rsid w:val="001262E7"/>
    <w:rsid w:val="00126303"/>
    <w:rsid w:val="00126344"/>
    <w:rsid w:val="001263A3"/>
    <w:rsid w:val="001264BD"/>
    <w:rsid w:val="0012656C"/>
    <w:rsid w:val="00126896"/>
    <w:rsid w:val="001269A7"/>
    <w:rsid w:val="00126AF0"/>
    <w:rsid w:val="00126B09"/>
    <w:rsid w:val="00126BF9"/>
    <w:rsid w:val="00126D76"/>
    <w:rsid w:val="00126EDD"/>
    <w:rsid w:val="00126EE2"/>
    <w:rsid w:val="00126F57"/>
    <w:rsid w:val="001270B3"/>
    <w:rsid w:val="00127285"/>
    <w:rsid w:val="00127322"/>
    <w:rsid w:val="001273D5"/>
    <w:rsid w:val="001275B1"/>
    <w:rsid w:val="00127669"/>
    <w:rsid w:val="0012770F"/>
    <w:rsid w:val="0012772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105F"/>
    <w:rsid w:val="00141159"/>
    <w:rsid w:val="00141196"/>
    <w:rsid w:val="0014122E"/>
    <w:rsid w:val="00141294"/>
    <w:rsid w:val="001412F6"/>
    <w:rsid w:val="00141340"/>
    <w:rsid w:val="0014148D"/>
    <w:rsid w:val="00141539"/>
    <w:rsid w:val="00141844"/>
    <w:rsid w:val="001418E1"/>
    <w:rsid w:val="001419AE"/>
    <w:rsid w:val="001419C9"/>
    <w:rsid w:val="00141A04"/>
    <w:rsid w:val="00141CC8"/>
    <w:rsid w:val="00141CFF"/>
    <w:rsid w:val="00141D64"/>
    <w:rsid w:val="00141F1F"/>
    <w:rsid w:val="00141FDE"/>
    <w:rsid w:val="00142161"/>
    <w:rsid w:val="00142172"/>
    <w:rsid w:val="001421A5"/>
    <w:rsid w:val="001423C4"/>
    <w:rsid w:val="001423D9"/>
    <w:rsid w:val="001423E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80A"/>
    <w:rsid w:val="001458C2"/>
    <w:rsid w:val="001458F8"/>
    <w:rsid w:val="0014597B"/>
    <w:rsid w:val="00145991"/>
    <w:rsid w:val="00145CA7"/>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865"/>
    <w:rsid w:val="00147979"/>
    <w:rsid w:val="00147AE8"/>
    <w:rsid w:val="00147CF9"/>
    <w:rsid w:val="00147E5B"/>
    <w:rsid w:val="00150220"/>
    <w:rsid w:val="0015023A"/>
    <w:rsid w:val="001502F7"/>
    <w:rsid w:val="00150672"/>
    <w:rsid w:val="0015073E"/>
    <w:rsid w:val="0015095C"/>
    <w:rsid w:val="001509BB"/>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B0E"/>
    <w:rsid w:val="00153C87"/>
    <w:rsid w:val="00153D87"/>
    <w:rsid w:val="00154062"/>
    <w:rsid w:val="0015406C"/>
    <w:rsid w:val="00154239"/>
    <w:rsid w:val="001542EE"/>
    <w:rsid w:val="001546D9"/>
    <w:rsid w:val="00154A41"/>
    <w:rsid w:val="00154D56"/>
    <w:rsid w:val="00154E57"/>
    <w:rsid w:val="00154FE9"/>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D3A"/>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684"/>
    <w:rsid w:val="001636E8"/>
    <w:rsid w:val="00163810"/>
    <w:rsid w:val="0016383E"/>
    <w:rsid w:val="0016391F"/>
    <w:rsid w:val="00163B72"/>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FA"/>
    <w:rsid w:val="00165A14"/>
    <w:rsid w:val="00165B25"/>
    <w:rsid w:val="00165B35"/>
    <w:rsid w:val="00165BF4"/>
    <w:rsid w:val="00165C03"/>
    <w:rsid w:val="00165C39"/>
    <w:rsid w:val="00165E1A"/>
    <w:rsid w:val="00165F6A"/>
    <w:rsid w:val="00165FE6"/>
    <w:rsid w:val="00166051"/>
    <w:rsid w:val="00166122"/>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9E"/>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F7"/>
    <w:rsid w:val="00173A9E"/>
    <w:rsid w:val="00173BE9"/>
    <w:rsid w:val="00173C13"/>
    <w:rsid w:val="00173C28"/>
    <w:rsid w:val="00173CB4"/>
    <w:rsid w:val="00173D17"/>
    <w:rsid w:val="00173E0B"/>
    <w:rsid w:val="00173E0C"/>
    <w:rsid w:val="00173E93"/>
    <w:rsid w:val="00173EF0"/>
    <w:rsid w:val="00173FBF"/>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B45"/>
    <w:rsid w:val="00176C52"/>
    <w:rsid w:val="00176CE1"/>
    <w:rsid w:val="00176DCF"/>
    <w:rsid w:val="00176DE7"/>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A7"/>
    <w:rsid w:val="001919E6"/>
    <w:rsid w:val="00191A33"/>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95"/>
    <w:rsid w:val="00192EB1"/>
    <w:rsid w:val="00192F20"/>
    <w:rsid w:val="0019312D"/>
    <w:rsid w:val="0019312E"/>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C9"/>
    <w:rsid w:val="001942F5"/>
    <w:rsid w:val="00194376"/>
    <w:rsid w:val="00194411"/>
    <w:rsid w:val="001944AD"/>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315"/>
    <w:rsid w:val="001A1321"/>
    <w:rsid w:val="001A13BD"/>
    <w:rsid w:val="001A14C3"/>
    <w:rsid w:val="001A163C"/>
    <w:rsid w:val="001A1682"/>
    <w:rsid w:val="001A16E1"/>
    <w:rsid w:val="001A16EF"/>
    <w:rsid w:val="001A16FD"/>
    <w:rsid w:val="001A187D"/>
    <w:rsid w:val="001A1888"/>
    <w:rsid w:val="001A18E2"/>
    <w:rsid w:val="001A1991"/>
    <w:rsid w:val="001A1B4F"/>
    <w:rsid w:val="001A1C83"/>
    <w:rsid w:val="001A1D01"/>
    <w:rsid w:val="001A1D26"/>
    <w:rsid w:val="001A1DCC"/>
    <w:rsid w:val="001A1E39"/>
    <w:rsid w:val="001A1F6B"/>
    <w:rsid w:val="001A2020"/>
    <w:rsid w:val="001A20D3"/>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C48"/>
    <w:rsid w:val="001B1CCC"/>
    <w:rsid w:val="001B1CE0"/>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ED"/>
    <w:rsid w:val="001B5FC1"/>
    <w:rsid w:val="001B61F8"/>
    <w:rsid w:val="001B6283"/>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F10"/>
    <w:rsid w:val="001C30E2"/>
    <w:rsid w:val="001C31C4"/>
    <w:rsid w:val="001C32C7"/>
    <w:rsid w:val="001C338F"/>
    <w:rsid w:val="001C347D"/>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72A9"/>
    <w:rsid w:val="001C72FE"/>
    <w:rsid w:val="001C7385"/>
    <w:rsid w:val="001C7451"/>
    <w:rsid w:val="001C749D"/>
    <w:rsid w:val="001C74D1"/>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4A"/>
    <w:rsid w:val="001D1789"/>
    <w:rsid w:val="001D17D5"/>
    <w:rsid w:val="001D183D"/>
    <w:rsid w:val="001D193E"/>
    <w:rsid w:val="001D1A07"/>
    <w:rsid w:val="001D1A2B"/>
    <w:rsid w:val="001D1C4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52F"/>
    <w:rsid w:val="001D3533"/>
    <w:rsid w:val="001D3576"/>
    <w:rsid w:val="001D3747"/>
    <w:rsid w:val="001D37FE"/>
    <w:rsid w:val="001D389C"/>
    <w:rsid w:val="001D38F9"/>
    <w:rsid w:val="001D3AA9"/>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46A"/>
    <w:rsid w:val="001E14FA"/>
    <w:rsid w:val="001E1501"/>
    <w:rsid w:val="001E1545"/>
    <w:rsid w:val="001E157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B4D"/>
    <w:rsid w:val="001E4D70"/>
    <w:rsid w:val="001E4EEC"/>
    <w:rsid w:val="001E4FC7"/>
    <w:rsid w:val="001E4FE9"/>
    <w:rsid w:val="001E5034"/>
    <w:rsid w:val="001E5098"/>
    <w:rsid w:val="001E509A"/>
    <w:rsid w:val="001E51BA"/>
    <w:rsid w:val="001E525A"/>
    <w:rsid w:val="001E52B3"/>
    <w:rsid w:val="001E52CA"/>
    <w:rsid w:val="001E5372"/>
    <w:rsid w:val="001E544C"/>
    <w:rsid w:val="001E54E7"/>
    <w:rsid w:val="001E552D"/>
    <w:rsid w:val="001E5567"/>
    <w:rsid w:val="001E55E9"/>
    <w:rsid w:val="001E5673"/>
    <w:rsid w:val="001E5677"/>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4AF"/>
    <w:rsid w:val="001F34C5"/>
    <w:rsid w:val="001F34EF"/>
    <w:rsid w:val="001F3561"/>
    <w:rsid w:val="001F3578"/>
    <w:rsid w:val="001F3603"/>
    <w:rsid w:val="001F369E"/>
    <w:rsid w:val="001F37F7"/>
    <w:rsid w:val="001F37FD"/>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97C"/>
    <w:rsid w:val="002069BA"/>
    <w:rsid w:val="00206A27"/>
    <w:rsid w:val="00206A43"/>
    <w:rsid w:val="00206E2A"/>
    <w:rsid w:val="00206ECB"/>
    <w:rsid w:val="002071C9"/>
    <w:rsid w:val="0020721F"/>
    <w:rsid w:val="0020729A"/>
    <w:rsid w:val="0020742E"/>
    <w:rsid w:val="00207485"/>
    <w:rsid w:val="00207505"/>
    <w:rsid w:val="0020758E"/>
    <w:rsid w:val="002075D5"/>
    <w:rsid w:val="0020783A"/>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E7"/>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FA0"/>
    <w:rsid w:val="002210B0"/>
    <w:rsid w:val="002210D1"/>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F4E"/>
    <w:rsid w:val="00224F76"/>
    <w:rsid w:val="00224FC1"/>
    <w:rsid w:val="002250AD"/>
    <w:rsid w:val="00225200"/>
    <w:rsid w:val="0022528F"/>
    <w:rsid w:val="0022538E"/>
    <w:rsid w:val="002253F4"/>
    <w:rsid w:val="00225448"/>
    <w:rsid w:val="00225707"/>
    <w:rsid w:val="002257D8"/>
    <w:rsid w:val="00225889"/>
    <w:rsid w:val="002258A7"/>
    <w:rsid w:val="002258DD"/>
    <w:rsid w:val="00225CF6"/>
    <w:rsid w:val="00225FB4"/>
    <w:rsid w:val="00226082"/>
    <w:rsid w:val="002260BA"/>
    <w:rsid w:val="002262AE"/>
    <w:rsid w:val="00226401"/>
    <w:rsid w:val="00226427"/>
    <w:rsid w:val="0022667E"/>
    <w:rsid w:val="0022671B"/>
    <w:rsid w:val="002267CD"/>
    <w:rsid w:val="002267D8"/>
    <w:rsid w:val="00226810"/>
    <w:rsid w:val="00226855"/>
    <w:rsid w:val="002269DE"/>
    <w:rsid w:val="00226A58"/>
    <w:rsid w:val="00226AB0"/>
    <w:rsid w:val="00226AEF"/>
    <w:rsid w:val="00226C49"/>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F1"/>
    <w:rsid w:val="002300A4"/>
    <w:rsid w:val="0023011F"/>
    <w:rsid w:val="0023014C"/>
    <w:rsid w:val="002302DC"/>
    <w:rsid w:val="0023048F"/>
    <w:rsid w:val="002304DA"/>
    <w:rsid w:val="0023058B"/>
    <w:rsid w:val="0023062D"/>
    <w:rsid w:val="00230719"/>
    <w:rsid w:val="00230868"/>
    <w:rsid w:val="0023097E"/>
    <w:rsid w:val="00230A3B"/>
    <w:rsid w:val="00230B13"/>
    <w:rsid w:val="00230B7A"/>
    <w:rsid w:val="00230C46"/>
    <w:rsid w:val="00230CD2"/>
    <w:rsid w:val="00230E78"/>
    <w:rsid w:val="00230FF1"/>
    <w:rsid w:val="002312B8"/>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9F"/>
    <w:rsid w:val="002337F4"/>
    <w:rsid w:val="00233A56"/>
    <w:rsid w:val="00233AB9"/>
    <w:rsid w:val="00233AC2"/>
    <w:rsid w:val="00233B69"/>
    <w:rsid w:val="00233CE8"/>
    <w:rsid w:val="00233F8C"/>
    <w:rsid w:val="002340C0"/>
    <w:rsid w:val="002341C3"/>
    <w:rsid w:val="002342A3"/>
    <w:rsid w:val="0023432C"/>
    <w:rsid w:val="002343A4"/>
    <w:rsid w:val="0023462C"/>
    <w:rsid w:val="00234838"/>
    <w:rsid w:val="0023493C"/>
    <w:rsid w:val="00234978"/>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6FA"/>
    <w:rsid w:val="0024170C"/>
    <w:rsid w:val="00241815"/>
    <w:rsid w:val="00241AF4"/>
    <w:rsid w:val="00241B08"/>
    <w:rsid w:val="00241B25"/>
    <w:rsid w:val="00241B40"/>
    <w:rsid w:val="00241B6F"/>
    <w:rsid w:val="00241C54"/>
    <w:rsid w:val="00241C62"/>
    <w:rsid w:val="00241CAF"/>
    <w:rsid w:val="00241F6D"/>
    <w:rsid w:val="00242010"/>
    <w:rsid w:val="00242065"/>
    <w:rsid w:val="00242311"/>
    <w:rsid w:val="00242510"/>
    <w:rsid w:val="00242629"/>
    <w:rsid w:val="0024275F"/>
    <w:rsid w:val="0024289E"/>
    <w:rsid w:val="002428B3"/>
    <w:rsid w:val="00242951"/>
    <w:rsid w:val="00242AF9"/>
    <w:rsid w:val="00242E7E"/>
    <w:rsid w:val="00242ECE"/>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2E2"/>
    <w:rsid w:val="00245491"/>
    <w:rsid w:val="00245756"/>
    <w:rsid w:val="002458C3"/>
    <w:rsid w:val="002458FB"/>
    <w:rsid w:val="00245D89"/>
    <w:rsid w:val="00245DB5"/>
    <w:rsid w:val="00245DB8"/>
    <w:rsid w:val="00245DE8"/>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91"/>
    <w:rsid w:val="00247052"/>
    <w:rsid w:val="00247068"/>
    <w:rsid w:val="00247132"/>
    <w:rsid w:val="002472C7"/>
    <w:rsid w:val="0024734C"/>
    <w:rsid w:val="0024744D"/>
    <w:rsid w:val="0024749E"/>
    <w:rsid w:val="002475E4"/>
    <w:rsid w:val="00247688"/>
    <w:rsid w:val="002477A2"/>
    <w:rsid w:val="0024781E"/>
    <w:rsid w:val="002478F0"/>
    <w:rsid w:val="00247918"/>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770"/>
    <w:rsid w:val="0025179A"/>
    <w:rsid w:val="002519C6"/>
    <w:rsid w:val="00251A58"/>
    <w:rsid w:val="00251A5D"/>
    <w:rsid w:val="00251AF2"/>
    <w:rsid w:val="00251B10"/>
    <w:rsid w:val="00251F2B"/>
    <w:rsid w:val="00251FDF"/>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C6"/>
    <w:rsid w:val="00254067"/>
    <w:rsid w:val="0025412F"/>
    <w:rsid w:val="002541E2"/>
    <w:rsid w:val="00254407"/>
    <w:rsid w:val="002545D3"/>
    <w:rsid w:val="00254709"/>
    <w:rsid w:val="00254747"/>
    <w:rsid w:val="00254879"/>
    <w:rsid w:val="0025494E"/>
    <w:rsid w:val="0025494F"/>
    <w:rsid w:val="002549BC"/>
    <w:rsid w:val="00254AF2"/>
    <w:rsid w:val="00254AF7"/>
    <w:rsid w:val="00254EAB"/>
    <w:rsid w:val="00255013"/>
    <w:rsid w:val="002550F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706A"/>
    <w:rsid w:val="0025713D"/>
    <w:rsid w:val="002572E7"/>
    <w:rsid w:val="002573D7"/>
    <w:rsid w:val="00257400"/>
    <w:rsid w:val="00257430"/>
    <w:rsid w:val="002575E1"/>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4D"/>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5CF"/>
    <w:rsid w:val="002665E4"/>
    <w:rsid w:val="00266638"/>
    <w:rsid w:val="00266818"/>
    <w:rsid w:val="0026687B"/>
    <w:rsid w:val="0026691B"/>
    <w:rsid w:val="00266923"/>
    <w:rsid w:val="00266971"/>
    <w:rsid w:val="0026699C"/>
    <w:rsid w:val="00266A70"/>
    <w:rsid w:val="00266ADE"/>
    <w:rsid w:val="00266EA0"/>
    <w:rsid w:val="00266F6C"/>
    <w:rsid w:val="00267029"/>
    <w:rsid w:val="0026703A"/>
    <w:rsid w:val="002670F5"/>
    <w:rsid w:val="002671C8"/>
    <w:rsid w:val="002672DB"/>
    <w:rsid w:val="00267501"/>
    <w:rsid w:val="00267544"/>
    <w:rsid w:val="0026756B"/>
    <w:rsid w:val="0026758C"/>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D5"/>
    <w:rsid w:val="002818EE"/>
    <w:rsid w:val="00281B95"/>
    <w:rsid w:val="00281BA6"/>
    <w:rsid w:val="00281CC3"/>
    <w:rsid w:val="00281E32"/>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32AB"/>
    <w:rsid w:val="00283314"/>
    <w:rsid w:val="00283450"/>
    <w:rsid w:val="00283585"/>
    <w:rsid w:val="00283620"/>
    <w:rsid w:val="00283706"/>
    <w:rsid w:val="002837E2"/>
    <w:rsid w:val="0028381E"/>
    <w:rsid w:val="00283897"/>
    <w:rsid w:val="002838A3"/>
    <w:rsid w:val="00283967"/>
    <w:rsid w:val="00283A87"/>
    <w:rsid w:val="00283A88"/>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FA2"/>
    <w:rsid w:val="0029109E"/>
    <w:rsid w:val="0029123F"/>
    <w:rsid w:val="00291255"/>
    <w:rsid w:val="00291458"/>
    <w:rsid w:val="00291503"/>
    <w:rsid w:val="002915B5"/>
    <w:rsid w:val="002915FA"/>
    <w:rsid w:val="00291643"/>
    <w:rsid w:val="00291693"/>
    <w:rsid w:val="00291743"/>
    <w:rsid w:val="002918EE"/>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B60"/>
    <w:rsid w:val="00293BB3"/>
    <w:rsid w:val="00293C4E"/>
    <w:rsid w:val="00293C79"/>
    <w:rsid w:val="00293DF3"/>
    <w:rsid w:val="002942F3"/>
    <w:rsid w:val="002943F6"/>
    <w:rsid w:val="00294461"/>
    <w:rsid w:val="002946D8"/>
    <w:rsid w:val="002947C1"/>
    <w:rsid w:val="00294810"/>
    <w:rsid w:val="002949C3"/>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BD"/>
    <w:rsid w:val="002A2E75"/>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63F"/>
    <w:rsid w:val="002C17F7"/>
    <w:rsid w:val="002C17F9"/>
    <w:rsid w:val="002C181F"/>
    <w:rsid w:val="002C1831"/>
    <w:rsid w:val="002C1862"/>
    <w:rsid w:val="002C18A0"/>
    <w:rsid w:val="002C1900"/>
    <w:rsid w:val="002C1B1D"/>
    <w:rsid w:val="002C1B33"/>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4E"/>
    <w:rsid w:val="002D0BE1"/>
    <w:rsid w:val="002D0BEE"/>
    <w:rsid w:val="002D0C79"/>
    <w:rsid w:val="002D0F38"/>
    <w:rsid w:val="002D0FF4"/>
    <w:rsid w:val="002D1047"/>
    <w:rsid w:val="002D121B"/>
    <w:rsid w:val="002D122C"/>
    <w:rsid w:val="002D13F9"/>
    <w:rsid w:val="002D14D0"/>
    <w:rsid w:val="002D14D9"/>
    <w:rsid w:val="002D15D6"/>
    <w:rsid w:val="002D177B"/>
    <w:rsid w:val="002D1948"/>
    <w:rsid w:val="002D1983"/>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8C0"/>
    <w:rsid w:val="002D4943"/>
    <w:rsid w:val="002D4949"/>
    <w:rsid w:val="002D494A"/>
    <w:rsid w:val="002D4A51"/>
    <w:rsid w:val="002D4C47"/>
    <w:rsid w:val="002D4E69"/>
    <w:rsid w:val="002D505E"/>
    <w:rsid w:val="002D508E"/>
    <w:rsid w:val="002D5116"/>
    <w:rsid w:val="002D54E9"/>
    <w:rsid w:val="002D568C"/>
    <w:rsid w:val="002D586E"/>
    <w:rsid w:val="002D58EE"/>
    <w:rsid w:val="002D5AE1"/>
    <w:rsid w:val="002D5B8B"/>
    <w:rsid w:val="002D5C16"/>
    <w:rsid w:val="002D5C59"/>
    <w:rsid w:val="002D5CB5"/>
    <w:rsid w:val="002D5DF0"/>
    <w:rsid w:val="002D5F37"/>
    <w:rsid w:val="002D60C0"/>
    <w:rsid w:val="002D60DC"/>
    <w:rsid w:val="002D615B"/>
    <w:rsid w:val="002D615D"/>
    <w:rsid w:val="002D61A0"/>
    <w:rsid w:val="002D61E8"/>
    <w:rsid w:val="002D6253"/>
    <w:rsid w:val="002D651B"/>
    <w:rsid w:val="002D66C1"/>
    <w:rsid w:val="002D66E3"/>
    <w:rsid w:val="002D6721"/>
    <w:rsid w:val="002D690A"/>
    <w:rsid w:val="002D6982"/>
    <w:rsid w:val="002D6E4B"/>
    <w:rsid w:val="002D6E74"/>
    <w:rsid w:val="002D6E86"/>
    <w:rsid w:val="002D6EE6"/>
    <w:rsid w:val="002D702D"/>
    <w:rsid w:val="002D70B1"/>
    <w:rsid w:val="002D7135"/>
    <w:rsid w:val="002D71DF"/>
    <w:rsid w:val="002D72AD"/>
    <w:rsid w:val="002D7306"/>
    <w:rsid w:val="002D751C"/>
    <w:rsid w:val="002D7541"/>
    <w:rsid w:val="002D7658"/>
    <w:rsid w:val="002D7731"/>
    <w:rsid w:val="002D77A5"/>
    <w:rsid w:val="002D780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DB"/>
    <w:rsid w:val="002E17CB"/>
    <w:rsid w:val="002E18AE"/>
    <w:rsid w:val="002E18E3"/>
    <w:rsid w:val="002E1906"/>
    <w:rsid w:val="002E1990"/>
    <w:rsid w:val="002E1A1C"/>
    <w:rsid w:val="002E1ADF"/>
    <w:rsid w:val="002E1B30"/>
    <w:rsid w:val="002E1BD9"/>
    <w:rsid w:val="002E1DC2"/>
    <w:rsid w:val="002E1EB5"/>
    <w:rsid w:val="002E1FA7"/>
    <w:rsid w:val="002E20EE"/>
    <w:rsid w:val="002E211C"/>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4015"/>
    <w:rsid w:val="002E408C"/>
    <w:rsid w:val="002E417C"/>
    <w:rsid w:val="002E41CD"/>
    <w:rsid w:val="002E42F9"/>
    <w:rsid w:val="002E4545"/>
    <w:rsid w:val="002E474A"/>
    <w:rsid w:val="002E485D"/>
    <w:rsid w:val="002E4871"/>
    <w:rsid w:val="002E4933"/>
    <w:rsid w:val="002E4959"/>
    <w:rsid w:val="002E4A0B"/>
    <w:rsid w:val="002E4DAA"/>
    <w:rsid w:val="002E4E1B"/>
    <w:rsid w:val="002E5101"/>
    <w:rsid w:val="002E5365"/>
    <w:rsid w:val="002E55AB"/>
    <w:rsid w:val="002E55E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AA3"/>
    <w:rsid w:val="002E6B30"/>
    <w:rsid w:val="002E6C78"/>
    <w:rsid w:val="002E6DE5"/>
    <w:rsid w:val="002E6E15"/>
    <w:rsid w:val="002E6F6A"/>
    <w:rsid w:val="002E6F81"/>
    <w:rsid w:val="002E704E"/>
    <w:rsid w:val="002E70C0"/>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B5"/>
    <w:rsid w:val="002F04E5"/>
    <w:rsid w:val="002F04E7"/>
    <w:rsid w:val="002F052E"/>
    <w:rsid w:val="002F053B"/>
    <w:rsid w:val="002F079D"/>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E2C"/>
    <w:rsid w:val="002F6E9F"/>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C45"/>
    <w:rsid w:val="00304C5F"/>
    <w:rsid w:val="00304CDB"/>
    <w:rsid w:val="0030501E"/>
    <w:rsid w:val="003050BF"/>
    <w:rsid w:val="00305125"/>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760"/>
    <w:rsid w:val="00307761"/>
    <w:rsid w:val="003077AE"/>
    <w:rsid w:val="00307812"/>
    <w:rsid w:val="003078C8"/>
    <w:rsid w:val="00307960"/>
    <w:rsid w:val="00307973"/>
    <w:rsid w:val="00307A63"/>
    <w:rsid w:val="00307AFF"/>
    <w:rsid w:val="00307B4D"/>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C02"/>
    <w:rsid w:val="00315C4B"/>
    <w:rsid w:val="003161C8"/>
    <w:rsid w:val="0031631E"/>
    <w:rsid w:val="00316363"/>
    <w:rsid w:val="0031643C"/>
    <w:rsid w:val="0031663F"/>
    <w:rsid w:val="0031692D"/>
    <w:rsid w:val="00316AA8"/>
    <w:rsid w:val="00316ABC"/>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4D2"/>
    <w:rsid w:val="0032054B"/>
    <w:rsid w:val="00320647"/>
    <w:rsid w:val="00320835"/>
    <w:rsid w:val="00320992"/>
    <w:rsid w:val="003210D8"/>
    <w:rsid w:val="00321114"/>
    <w:rsid w:val="003211F3"/>
    <w:rsid w:val="00321233"/>
    <w:rsid w:val="00321485"/>
    <w:rsid w:val="0032170A"/>
    <w:rsid w:val="00321855"/>
    <w:rsid w:val="00321C96"/>
    <w:rsid w:val="00321CF5"/>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D8"/>
    <w:rsid w:val="0032573E"/>
    <w:rsid w:val="00325958"/>
    <w:rsid w:val="0032598F"/>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D"/>
    <w:rsid w:val="003300A9"/>
    <w:rsid w:val="00330230"/>
    <w:rsid w:val="0033023B"/>
    <w:rsid w:val="0033028A"/>
    <w:rsid w:val="003302AA"/>
    <w:rsid w:val="003302AE"/>
    <w:rsid w:val="00330605"/>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C72"/>
    <w:rsid w:val="00332DBF"/>
    <w:rsid w:val="00332F19"/>
    <w:rsid w:val="00332F5C"/>
    <w:rsid w:val="00332F67"/>
    <w:rsid w:val="0033306B"/>
    <w:rsid w:val="003331BA"/>
    <w:rsid w:val="00333234"/>
    <w:rsid w:val="00333292"/>
    <w:rsid w:val="003332C7"/>
    <w:rsid w:val="0033338E"/>
    <w:rsid w:val="003333C7"/>
    <w:rsid w:val="0033341C"/>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D70"/>
    <w:rsid w:val="00334DF4"/>
    <w:rsid w:val="00334EA7"/>
    <w:rsid w:val="00334FE1"/>
    <w:rsid w:val="003353B6"/>
    <w:rsid w:val="003354C4"/>
    <w:rsid w:val="003355E9"/>
    <w:rsid w:val="0033577F"/>
    <w:rsid w:val="00335868"/>
    <w:rsid w:val="00335924"/>
    <w:rsid w:val="00335A1C"/>
    <w:rsid w:val="00335BC3"/>
    <w:rsid w:val="00335C52"/>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582"/>
    <w:rsid w:val="00337586"/>
    <w:rsid w:val="00337634"/>
    <w:rsid w:val="00337774"/>
    <w:rsid w:val="003378C9"/>
    <w:rsid w:val="00337964"/>
    <w:rsid w:val="00337C69"/>
    <w:rsid w:val="00337CA4"/>
    <w:rsid w:val="00337D30"/>
    <w:rsid w:val="00337D32"/>
    <w:rsid w:val="0034015E"/>
    <w:rsid w:val="003402EC"/>
    <w:rsid w:val="003403B6"/>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359"/>
    <w:rsid w:val="0034148D"/>
    <w:rsid w:val="003415A4"/>
    <w:rsid w:val="00341660"/>
    <w:rsid w:val="003416C8"/>
    <w:rsid w:val="003416CA"/>
    <w:rsid w:val="00341711"/>
    <w:rsid w:val="00341AE6"/>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E1"/>
    <w:rsid w:val="003428EE"/>
    <w:rsid w:val="00342961"/>
    <w:rsid w:val="00342A85"/>
    <w:rsid w:val="00342AC1"/>
    <w:rsid w:val="00342C10"/>
    <w:rsid w:val="00342C55"/>
    <w:rsid w:val="00342C63"/>
    <w:rsid w:val="00342C82"/>
    <w:rsid w:val="00342D06"/>
    <w:rsid w:val="00342D87"/>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7196"/>
    <w:rsid w:val="0034719A"/>
    <w:rsid w:val="0034726A"/>
    <w:rsid w:val="0034728B"/>
    <w:rsid w:val="003472C6"/>
    <w:rsid w:val="00347424"/>
    <w:rsid w:val="0034745D"/>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FA"/>
    <w:rsid w:val="00355216"/>
    <w:rsid w:val="003552C3"/>
    <w:rsid w:val="00355361"/>
    <w:rsid w:val="003553EE"/>
    <w:rsid w:val="0035542C"/>
    <w:rsid w:val="0035546E"/>
    <w:rsid w:val="00355687"/>
    <w:rsid w:val="00355B65"/>
    <w:rsid w:val="00355C32"/>
    <w:rsid w:val="00355D44"/>
    <w:rsid w:val="00355E4E"/>
    <w:rsid w:val="0035602C"/>
    <w:rsid w:val="0035617F"/>
    <w:rsid w:val="00356254"/>
    <w:rsid w:val="0035642D"/>
    <w:rsid w:val="003565BE"/>
    <w:rsid w:val="003566D2"/>
    <w:rsid w:val="00356732"/>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D6"/>
    <w:rsid w:val="00361600"/>
    <w:rsid w:val="003616D0"/>
    <w:rsid w:val="0036185D"/>
    <w:rsid w:val="00361865"/>
    <w:rsid w:val="0036189F"/>
    <w:rsid w:val="003619A1"/>
    <w:rsid w:val="003619D1"/>
    <w:rsid w:val="00361A1F"/>
    <w:rsid w:val="00361A24"/>
    <w:rsid w:val="00361C72"/>
    <w:rsid w:val="00361DB5"/>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64B"/>
    <w:rsid w:val="003636E9"/>
    <w:rsid w:val="003637C5"/>
    <w:rsid w:val="00363828"/>
    <w:rsid w:val="003639E2"/>
    <w:rsid w:val="00363A2D"/>
    <w:rsid w:val="00363AA4"/>
    <w:rsid w:val="00363B59"/>
    <w:rsid w:val="00363BF2"/>
    <w:rsid w:val="00363C30"/>
    <w:rsid w:val="00363CC3"/>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F08"/>
    <w:rsid w:val="003652AC"/>
    <w:rsid w:val="00365306"/>
    <w:rsid w:val="00365460"/>
    <w:rsid w:val="00365513"/>
    <w:rsid w:val="0036551D"/>
    <w:rsid w:val="003655AA"/>
    <w:rsid w:val="003655EB"/>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317"/>
    <w:rsid w:val="003663DB"/>
    <w:rsid w:val="00366414"/>
    <w:rsid w:val="00366558"/>
    <w:rsid w:val="003666D5"/>
    <w:rsid w:val="00366781"/>
    <w:rsid w:val="00366896"/>
    <w:rsid w:val="00366947"/>
    <w:rsid w:val="00366992"/>
    <w:rsid w:val="00366BB3"/>
    <w:rsid w:val="00366E1B"/>
    <w:rsid w:val="00366FE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F8D"/>
    <w:rsid w:val="00370046"/>
    <w:rsid w:val="003700BC"/>
    <w:rsid w:val="003700D0"/>
    <w:rsid w:val="003700D6"/>
    <w:rsid w:val="0037011A"/>
    <w:rsid w:val="0037031C"/>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259"/>
    <w:rsid w:val="0037133A"/>
    <w:rsid w:val="003713A3"/>
    <w:rsid w:val="00371432"/>
    <w:rsid w:val="003715BE"/>
    <w:rsid w:val="003715DD"/>
    <w:rsid w:val="003715E0"/>
    <w:rsid w:val="00371655"/>
    <w:rsid w:val="003716B0"/>
    <w:rsid w:val="00371880"/>
    <w:rsid w:val="0037190B"/>
    <w:rsid w:val="00371978"/>
    <w:rsid w:val="00371A78"/>
    <w:rsid w:val="00371AAE"/>
    <w:rsid w:val="00371B36"/>
    <w:rsid w:val="00371BE2"/>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52"/>
    <w:rsid w:val="00373AA1"/>
    <w:rsid w:val="00373B17"/>
    <w:rsid w:val="00373B42"/>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CB"/>
    <w:rsid w:val="00376A02"/>
    <w:rsid w:val="00376C26"/>
    <w:rsid w:val="00376D62"/>
    <w:rsid w:val="00376E1A"/>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8FE"/>
    <w:rsid w:val="0038494D"/>
    <w:rsid w:val="0038497A"/>
    <w:rsid w:val="003849BD"/>
    <w:rsid w:val="00384A6B"/>
    <w:rsid w:val="00384AF3"/>
    <w:rsid w:val="00384C63"/>
    <w:rsid w:val="00384CE8"/>
    <w:rsid w:val="00384D0C"/>
    <w:rsid w:val="00384D4F"/>
    <w:rsid w:val="00384FDA"/>
    <w:rsid w:val="0038508D"/>
    <w:rsid w:val="003850CD"/>
    <w:rsid w:val="003850FB"/>
    <w:rsid w:val="003851A5"/>
    <w:rsid w:val="003851B1"/>
    <w:rsid w:val="0038527C"/>
    <w:rsid w:val="003853E1"/>
    <w:rsid w:val="003857AE"/>
    <w:rsid w:val="003858B1"/>
    <w:rsid w:val="0038590A"/>
    <w:rsid w:val="003859F7"/>
    <w:rsid w:val="00385A7A"/>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717E"/>
    <w:rsid w:val="003871B5"/>
    <w:rsid w:val="0038720F"/>
    <w:rsid w:val="0038722F"/>
    <w:rsid w:val="00387276"/>
    <w:rsid w:val="00387309"/>
    <w:rsid w:val="0038732C"/>
    <w:rsid w:val="003874D3"/>
    <w:rsid w:val="003874DA"/>
    <w:rsid w:val="0038759C"/>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5CA"/>
    <w:rsid w:val="003947AD"/>
    <w:rsid w:val="003947E8"/>
    <w:rsid w:val="003947F4"/>
    <w:rsid w:val="0039482F"/>
    <w:rsid w:val="00394842"/>
    <w:rsid w:val="003948CD"/>
    <w:rsid w:val="00394A8B"/>
    <w:rsid w:val="00394B31"/>
    <w:rsid w:val="00394B33"/>
    <w:rsid w:val="00394B54"/>
    <w:rsid w:val="00394BA2"/>
    <w:rsid w:val="00394CBD"/>
    <w:rsid w:val="00394E28"/>
    <w:rsid w:val="00394F4A"/>
    <w:rsid w:val="00394FA3"/>
    <w:rsid w:val="003950CC"/>
    <w:rsid w:val="003950E8"/>
    <w:rsid w:val="003951B0"/>
    <w:rsid w:val="003955AF"/>
    <w:rsid w:val="003955FD"/>
    <w:rsid w:val="00395729"/>
    <w:rsid w:val="00395747"/>
    <w:rsid w:val="0039587F"/>
    <w:rsid w:val="003958A7"/>
    <w:rsid w:val="003958BD"/>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404"/>
    <w:rsid w:val="003A240A"/>
    <w:rsid w:val="003A2479"/>
    <w:rsid w:val="003A2495"/>
    <w:rsid w:val="003A2501"/>
    <w:rsid w:val="003A2521"/>
    <w:rsid w:val="003A26B0"/>
    <w:rsid w:val="003A27F7"/>
    <w:rsid w:val="003A293F"/>
    <w:rsid w:val="003A2973"/>
    <w:rsid w:val="003A2A6B"/>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8E"/>
    <w:rsid w:val="003A45DA"/>
    <w:rsid w:val="003A4641"/>
    <w:rsid w:val="003A4677"/>
    <w:rsid w:val="003A46B9"/>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9B"/>
    <w:rsid w:val="003B7CDD"/>
    <w:rsid w:val="003B7CFC"/>
    <w:rsid w:val="003B7D63"/>
    <w:rsid w:val="003B7E13"/>
    <w:rsid w:val="003B7F9C"/>
    <w:rsid w:val="003B7FDB"/>
    <w:rsid w:val="003C00D2"/>
    <w:rsid w:val="003C0297"/>
    <w:rsid w:val="003C02B9"/>
    <w:rsid w:val="003C02F3"/>
    <w:rsid w:val="003C03B7"/>
    <w:rsid w:val="003C0402"/>
    <w:rsid w:val="003C0520"/>
    <w:rsid w:val="003C05B0"/>
    <w:rsid w:val="003C0685"/>
    <w:rsid w:val="003C078D"/>
    <w:rsid w:val="003C0850"/>
    <w:rsid w:val="003C0B12"/>
    <w:rsid w:val="003C0D2E"/>
    <w:rsid w:val="003C0D8F"/>
    <w:rsid w:val="003C0DFE"/>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FAF"/>
    <w:rsid w:val="003C203A"/>
    <w:rsid w:val="003C2048"/>
    <w:rsid w:val="003C2113"/>
    <w:rsid w:val="003C223D"/>
    <w:rsid w:val="003C22C8"/>
    <w:rsid w:val="003C23E2"/>
    <w:rsid w:val="003C24BE"/>
    <w:rsid w:val="003C253A"/>
    <w:rsid w:val="003C2555"/>
    <w:rsid w:val="003C2695"/>
    <w:rsid w:val="003C26CE"/>
    <w:rsid w:val="003C2726"/>
    <w:rsid w:val="003C27DC"/>
    <w:rsid w:val="003C280E"/>
    <w:rsid w:val="003C284F"/>
    <w:rsid w:val="003C285A"/>
    <w:rsid w:val="003C28C0"/>
    <w:rsid w:val="003C292E"/>
    <w:rsid w:val="003C29E8"/>
    <w:rsid w:val="003C2A92"/>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D6"/>
    <w:rsid w:val="003C7B57"/>
    <w:rsid w:val="003C7C12"/>
    <w:rsid w:val="003C7C3F"/>
    <w:rsid w:val="003C7DA9"/>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5D"/>
    <w:rsid w:val="003D3471"/>
    <w:rsid w:val="003D34C9"/>
    <w:rsid w:val="003D3559"/>
    <w:rsid w:val="003D358B"/>
    <w:rsid w:val="003D35D1"/>
    <w:rsid w:val="003D360F"/>
    <w:rsid w:val="003D3628"/>
    <w:rsid w:val="003D382D"/>
    <w:rsid w:val="003D38B4"/>
    <w:rsid w:val="003D393D"/>
    <w:rsid w:val="003D3954"/>
    <w:rsid w:val="003D3B61"/>
    <w:rsid w:val="003D3C4C"/>
    <w:rsid w:val="003D3C8B"/>
    <w:rsid w:val="003D3E60"/>
    <w:rsid w:val="003D3E63"/>
    <w:rsid w:val="003D3EA8"/>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46A"/>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74C"/>
    <w:rsid w:val="003F3809"/>
    <w:rsid w:val="003F38F8"/>
    <w:rsid w:val="003F3A3A"/>
    <w:rsid w:val="003F3B84"/>
    <w:rsid w:val="003F3BC1"/>
    <w:rsid w:val="003F3C01"/>
    <w:rsid w:val="003F3D38"/>
    <w:rsid w:val="003F3D75"/>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6116"/>
    <w:rsid w:val="003F611F"/>
    <w:rsid w:val="003F614C"/>
    <w:rsid w:val="003F6279"/>
    <w:rsid w:val="003F6418"/>
    <w:rsid w:val="003F641C"/>
    <w:rsid w:val="003F6602"/>
    <w:rsid w:val="003F675B"/>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F7"/>
    <w:rsid w:val="004003D8"/>
    <w:rsid w:val="00400543"/>
    <w:rsid w:val="0040054F"/>
    <w:rsid w:val="00400745"/>
    <w:rsid w:val="00400772"/>
    <w:rsid w:val="00400863"/>
    <w:rsid w:val="00400917"/>
    <w:rsid w:val="00400A40"/>
    <w:rsid w:val="00400B45"/>
    <w:rsid w:val="00400BC7"/>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628"/>
    <w:rsid w:val="00402747"/>
    <w:rsid w:val="00402A05"/>
    <w:rsid w:val="00402B52"/>
    <w:rsid w:val="00402BB2"/>
    <w:rsid w:val="00402C51"/>
    <w:rsid w:val="00402D0B"/>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A61"/>
    <w:rsid w:val="00403A8A"/>
    <w:rsid w:val="00403E5B"/>
    <w:rsid w:val="00403FD0"/>
    <w:rsid w:val="0040404E"/>
    <w:rsid w:val="00404278"/>
    <w:rsid w:val="004042B7"/>
    <w:rsid w:val="0040437E"/>
    <w:rsid w:val="00404383"/>
    <w:rsid w:val="0040479A"/>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E56"/>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C3B"/>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1AF"/>
    <w:rsid w:val="004141C0"/>
    <w:rsid w:val="004142BE"/>
    <w:rsid w:val="004142CC"/>
    <w:rsid w:val="0041435E"/>
    <w:rsid w:val="00414419"/>
    <w:rsid w:val="0041442D"/>
    <w:rsid w:val="00414452"/>
    <w:rsid w:val="00414496"/>
    <w:rsid w:val="004145C9"/>
    <w:rsid w:val="004146CD"/>
    <w:rsid w:val="00414706"/>
    <w:rsid w:val="004147C0"/>
    <w:rsid w:val="00414816"/>
    <w:rsid w:val="0041491E"/>
    <w:rsid w:val="00414A9E"/>
    <w:rsid w:val="00414CB4"/>
    <w:rsid w:val="00414F64"/>
    <w:rsid w:val="0041506D"/>
    <w:rsid w:val="004150DE"/>
    <w:rsid w:val="004150E0"/>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F7"/>
    <w:rsid w:val="0041761F"/>
    <w:rsid w:val="0041763B"/>
    <w:rsid w:val="0041764F"/>
    <w:rsid w:val="00417721"/>
    <w:rsid w:val="00417797"/>
    <w:rsid w:val="004177BF"/>
    <w:rsid w:val="00417882"/>
    <w:rsid w:val="004178C6"/>
    <w:rsid w:val="0041796A"/>
    <w:rsid w:val="00417BB3"/>
    <w:rsid w:val="00417D67"/>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B4C"/>
    <w:rsid w:val="00425BD9"/>
    <w:rsid w:val="00425C90"/>
    <w:rsid w:val="00425DB1"/>
    <w:rsid w:val="00425E79"/>
    <w:rsid w:val="00425F5B"/>
    <w:rsid w:val="004260E6"/>
    <w:rsid w:val="00426152"/>
    <w:rsid w:val="00426188"/>
    <w:rsid w:val="004261CB"/>
    <w:rsid w:val="00426219"/>
    <w:rsid w:val="004262A7"/>
    <w:rsid w:val="0042637B"/>
    <w:rsid w:val="0042643B"/>
    <w:rsid w:val="00426459"/>
    <w:rsid w:val="004264E0"/>
    <w:rsid w:val="00426659"/>
    <w:rsid w:val="00426668"/>
    <w:rsid w:val="004266E0"/>
    <w:rsid w:val="004268E6"/>
    <w:rsid w:val="00426C06"/>
    <w:rsid w:val="00426C57"/>
    <w:rsid w:val="00426C9E"/>
    <w:rsid w:val="00426D2F"/>
    <w:rsid w:val="00427014"/>
    <w:rsid w:val="004272B0"/>
    <w:rsid w:val="004272DB"/>
    <w:rsid w:val="004273DF"/>
    <w:rsid w:val="00427422"/>
    <w:rsid w:val="004274C0"/>
    <w:rsid w:val="00427558"/>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5D1"/>
    <w:rsid w:val="00430A13"/>
    <w:rsid w:val="00430A65"/>
    <w:rsid w:val="00430C13"/>
    <w:rsid w:val="00430CC6"/>
    <w:rsid w:val="00430CF0"/>
    <w:rsid w:val="00430DA9"/>
    <w:rsid w:val="00430E57"/>
    <w:rsid w:val="00430FA1"/>
    <w:rsid w:val="00431167"/>
    <w:rsid w:val="00431244"/>
    <w:rsid w:val="004313ED"/>
    <w:rsid w:val="00431411"/>
    <w:rsid w:val="00431549"/>
    <w:rsid w:val="004315E5"/>
    <w:rsid w:val="00431691"/>
    <w:rsid w:val="00431784"/>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C17"/>
    <w:rsid w:val="00432DDA"/>
    <w:rsid w:val="00432E87"/>
    <w:rsid w:val="00432F2F"/>
    <w:rsid w:val="0043302A"/>
    <w:rsid w:val="00433049"/>
    <w:rsid w:val="00433175"/>
    <w:rsid w:val="004337F8"/>
    <w:rsid w:val="0043385F"/>
    <w:rsid w:val="00433864"/>
    <w:rsid w:val="00433A99"/>
    <w:rsid w:val="00433ACC"/>
    <w:rsid w:val="00433C0E"/>
    <w:rsid w:val="00433C5C"/>
    <w:rsid w:val="00434084"/>
    <w:rsid w:val="004341D2"/>
    <w:rsid w:val="0043422D"/>
    <w:rsid w:val="004344BC"/>
    <w:rsid w:val="004345B4"/>
    <w:rsid w:val="004345E8"/>
    <w:rsid w:val="0043461B"/>
    <w:rsid w:val="00434688"/>
    <w:rsid w:val="004346AB"/>
    <w:rsid w:val="004346EF"/>
    <w:rsid w:val="004347C7"/>
    <w:rsid w:val="0043481B"/>
    <w:rsid w:val="00434889"/>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887"/>
    <w:rsid w:val="004418DC"/>
    <w:rsid w:val="00441960"/>
    <w:rsid w:val="004419C7"/>
    <w:rsid w:val="00441B43"/>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23"/>
    <w:rsid w:val="00455FA2"/>
    <w:rsid w:val="00455FFA"/>
    <w:rsid w:val="004560DC"/>
    <w:rsid w:val="0045611D"/>
    <w:rsid w:val="004561A9"/>
    <w:rsid w:val="00456207"/>
    <w:rsid w:val="0045627C"/>
    <w:rsid w:val="004563AF"/>
    <w:rsid w:val="00456429"/>
    <w:rsid w:val="00456514"/>
    <w:rsid w:val="0045661D"/>
    <w:rsid w:val="004566C8"/>
    <w:rsid w:val="004567BF"/>
    <w:rsid w:val="00456823"/>
    <w:rsid w:val="0045692A"/>
    <w:rsid w:val="00456994"/>
    <w:rsid w:val="004569A3"/>
    <w:rsid w:val="004569C0"/>
    <w:rsid w:val="00456A40"/>
    <w:rsid w:val="00456A44"/>
    <w:rsid w:val="00456A58"/>
    <w:rsid w:val="00456A75"/>
    <w:rsid w:val="00456AD1"/>
    <w:rsid w:val="00456C0D"/>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106"/>
    <w:rsid w:val="00463149"/>
    <w:rsid w:val="004632B8"/>
    <w:rsid w:val="00463350"/>
    <w:rsid w:val="00463353"/>
    <w:rsid w:val="00463458"/>
    <w:rsid w:val="004638FA"/>
    <w:rsid w:val="00463B0B"/>
    <w:rsid w:val="00463B4E"/>
    <w:rsid w:val="00463D3B"/>
    <w:rsid w:val="00463F6F"/>
    <w:rsid w:val="00464019"/>
    <w:rsid w:val="0046402D"/>
    <w:rsid w:val="00464047"/>
    <w:rsid w:val="00464104"/>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47"/>
    <w:rsid w:val="00464A5C"/>
    <w:rsid w:val="00464BAF"/>
    <w:rsid w:val="00464C6D"/>
    <w:rsid w:val="00464D03"/>
    <w:rsid w:val="00464D99"/>
    <w:rsid w:val="00464DDC"/>
    <w:rsid w:val="00464E4A"/>
    <w:rsid w:val="00464EED"/>
    <w:rsid w:val="00464FFB"/>
    <w:rsid w:val="00465120"/>
    <w:rsid w:val="004655E9"/>
    <w:rsid w:val="0046565E"/>
    <w:rsid w:val="004657E5"/>
    <w:rsid w:val="0046589C"/>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6D8"/>
    <w:rsid w:val="0047082A"/>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11A"/>
    <w:rsid w:val="00481122"/>
    <w:rsid w:val="00481195"/>
    <w:rsid w:val="0048119B"/>
    <w:rsid w:val="004811FE"/>
    <w:rsid w:val="0048135D"/>
    <w:rsid w:val="004813EA"/>
    <w:rsid w:val="004814DB"/>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A68"/>
    <w:rsid w:val="00483A99"/>
    <w:rsid w:val="00483AC3"/>
    <w:rsid w:val="00483B01"/>
    <w:rsid w:val="00483BAF"/>
    <w:rsid w:val="00483C66"/>
    <w:rsid w:val="00483EAA"/>
    <w:rsid w:val="00484268"/>
    <w:rsid w:val="00484386"/>
    <w:rsid w:val="004843B1"/>
    <w:rsid w:val="00484419"/>
    <w:rsid w:val="0048452A"/>
    <w:rsid w:val="00484592"/>
    <w:rsid w:val="0048461A"/>
    <w:rsid w:val="004846D7"/>
    <w:rsid w:val="004848D8"/>
    <w:rsid w:val="00484977"/>
    <w:rsid w:val="00484A1E"/>
    <w:rsid w:val="00484A45"/>
    <w:rsid w:val="00484A67"/>
    <w:rsid w:val="00484B17"/>
    <w:rsid w:val="00484BA1"/>
    <w:rsid w:val="00484BAF"/>
    <w:rsid w:val="00484D27"/>
    <w:rsid w:val="00484DB0"/>
    <w:rsid w:val="00484DC4"/>
    <w:rsid w:val="00484E06"/>
    <w:rsid w:val="0048525A"/>
    <w:rsid w:val="004853C6"/>
    <w:rsid w:val="00485431"/>
    <w:rsid w:val="00485509"/>
    <w:rsid w:val="00485534"/>
    <w:rsid w:val="004856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46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A48"/>
    <w:rsid w:val="00495CCD"/>
    <w:rsid w:val="00495CE1"/>
    <w:rsid w:val="00495E35"/>
    <w:rsid w:val="00496018"/>
    <w:rsid w:val="00496098"/>
    <w:rsid w:val="00496120"/>
    <w:rsid w:val="00496185"/>
    <w:rsid w:val="004962B7"/>
    <w:rsid w:val="00496360"/>
    <w:rsid w:val="00496387"/>
    <w:rsid w:val="00496421"/>
    <w:rsid w:val="0049644F"/>
    <w:rsid w:val="004965D5"/>
    <w:rsid w:val="0049676C"/>
    <w:rsid w:val="00496872"/>
    <w:rsid w:val="0049694A"/>
    <w:rsid w:val="004969EE"/>
    <w:rsid w:val="00496A09"/>
    <w:rsid w:val="00496B42"/>
    <w:rsid w:val="00496C4D"/>
    <w:rsid w:val="00496D40"/>
    <w:rsid w:val="00496DF5"/>
    <w:rsid w:val="00496F57"/>
    <w:rsid w:val="00496FF8"/>
    <w:rsid w:val="0049718A"/>
    <w:rsid w:val="004971D8"/>
    <w:rsid w:val="004973F6"/>
    <w:rsid w:val="00497500"/>
    <w:rsid w:val="00497569"/>
    <w:rsid w:val="00497606"/>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75B"/>
    <w:rsid w:val="004A07DE"/>
    <w:rsid w:val="004A09A8"/>
    <w:rsid w:val="004A0A92"/>
    <w:rsid w:val="004A0A9F"/>
    <w:rsid w:val="004A0B71"/>
    <w:rsid w:val="004A0BF1"/>
    <w:rsid w:val="004A0C44"/>
    <w:rsid w:val="004A0D5F"/>
    <w:rsid w:val="004A0E42"/>
    <w:rsid w:val="004A0EC8"/>
    <w:rsid w:val="004A0F8C"/>
    <w:rsid w:val="004A0F9E"/>
    <w:rsid w:val="004A0FA2"/>
    <w:rsid w:val="004A1154"/>
    <w:rsid w:val="004A117F"/>
    <w:rsid w:val="004A119D"/>
    <w:rsid w:val="004A1461"/>
    <w:rsid w:val="004A14DD"/>
    <w:rsid w:val="004A1A5F"/>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6CF"/>
    <w:rsid w:val="004A3779"/>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D3D"/>
    <w:rsid w:val="004A5D70"/>
    <w:rsid w:val="004A5E2D"/>
    <w:rsid w:val="004A5F42"/>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321"/>
    <w:rsid w:val="004B1567"/>
    <w:rsid w:val="004B1585"/>
    <w:rsid w:val="004B1779"/>
    <w:rsid w:val="004B17A3"/>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86"/>
    <w:rsid w:val="004B5D2A"/>
    <w:rsid w:val="004B5FA7"/>
    <w:rsid w:val="004B62BD"/>
    <w:rsid w:val="004B62C5"/>
    <w:rsid w:val="004B6357"/>
    <w:rsid w:val="004B63A9"/>
    <w:rsid w:val="004B64C2"/>
    <w:rsid w:val="004B6532"/>
    <w:rsid w:val="004B6571"/>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233"/>
    <w:rsid w:val="004D44AB"/>
    <w:rsid w:val="004D45C6"/>
    <w:rsid w:val="004D46D2"/>
    <w:rsid w:val="004D4924"/>
    <w:rsid w:val="004D49EF"/>
    <w:rsid w:val="004D4BBE"/>
    <w:rsid w:val="004D4BFE"/>
    <w:rsid w:val="004D4C91"/>
    <w:rsid w:val="004D4E47"/>
    <w:rsid w:val="004D4FBD"/>
    <w:rsid w:val="004D5047"/>
    <w:rsid w:val="004D51BA"/>
    <w:rsid w:val="004D51F6"/>
    <w:rsid w:val="004D5276"/>
    <w:rsid w:val="004D52A1"/>
    <w:rsid w:val="004D5313"/>
    <w:rsid w:val="004D5480"/>
    <w:rsid w:val="004D5564"/>
    <w:rsid w:val="004D5601"/>
    <w:rsid w:val="004D56B5"/>
    <w:rsid w:val="004D5800"/>
    <w:rsid w:val="004D59B2"/>
    <w:rsid w:val="004D5A76"/>
    <w:rsid w:val="004D5AF3"/>
    <w:rsid w:val="004D5B1E"/>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325"/>
    <w:rsid w:val="004E2357"/>
    <w:rsid w:val="004E23AE"/>
    <w:rsid w:val="004E24BD"/>
    <w:rsid w:val="004E2536"/>
    <w:rsid w:val="004E25E6"/>
    <w:rsid w:val="004E26CD"/>
    <w:rsid w:val="004E2739"/>
    <w:rsid w:val="004E283A"/>
    <w:rsid w:val="004E2A48"/>
    <w:rsid w:val="004E2CA0"/>
    <w:rsid w:val="004E2CC1"/>
    <w:rsid w:val="004E2D70"/>
    <w:rsid w:val="004E2DA0"/>
    <w:rsid w:val="004E2EC4"/>
    <w:rsid w:val="004E2F98"/>
    <w:rsid w:val="004E2FA2"/>
    <w:rsid w:val="004E2FA4"/>
    <w:rsid w:val="004E3128"/>
    <w:rsid w:val="004E342B"/>
    <w:rsid w:val="004E356B"/>
    <w:rsid w:val="004E35FB"/>
    <w:rsid w:val="004E36C6"/>
    <w:rsid w:val="004E373B"/>
    <w:rsid w:val="004E3819"/>
    <w:rsid w:val="004E3850"/>
    <w:rsid w:val="004E390E"/>
    <w:rsid w:val="004E3964"/>
    <w:rsid w:val="004E3ABD"/>
    <w:rsid w:val="004E3B39"/>
    <w:rsid w:val="004E3BEF"/>
    <w:rsid w:val="004E3D1C"/>
    <w:rsid w:val="004E3EE3"/>
    <w:rsid w:val="004E3F31"/>
    <w:rsid w:val="004E4024"/>
    <w:rsid w:val="004E40F2"/>
    <w:rsid w:val="004E40FA"/>
    <w:rsid w:val="004E41E6"/>
    <w:rsid w:val="004E4257"/>
    <w:rsid w:val="004E437C"/>
    <w:rsid w:val="004E44DF"/>
    <w:rsid w:val="004E4609"/>
    <w:rsid w:val="004E4624"/>
    <w:rsid w:val="004E4697"/>
    <w:rsid w:val="004E47FC"/>
    <w:rsid w:val="004E48F6"/>
    <w:rsid w:val="004E4A1C"/>
    <w:rsid w:val="004E4A80"/>
    <w:rsid w:val="004E4B40"/>
    <w:rsid w:val="004E4C01"/>
    <w:rsid w:val="004E4CD0"/>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2B5"/>
    <w:rsid w:val="004F12CD"/>
    <w:rsid w:val="004F13C2"/>
    <w:rsid w:val="004F159A"/>
    <w:rsid w:val="004F179E"/>
    <w:rsid w:val="004F1927"/>
    <w:rsid w:val="004F19D3"/>
    <w:rsid w:val="004F1A2C"/>
    <w:rsid w:val="004F1B18"/>
    <w:rsid w:val="004F1B9B"/>
    <w:rsid w:val="004F1CB5"/>
    <w:rsid w:val="004F2004"/>
    <w:rsid w:val="004F2048"/>
    <w:rsid w:val="004F2127"/>
    <w:rsid w:val="004F2154"/>
    <w:rsid w:val="004F21DA"/>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625"/>
    <w:rsid w:val="004F46A3"/>
    <w:rsid w:val="004F473B"/>
    <w:rsid w:val="004F49AC"/>
    <w:rsid w:val="004F49E2"/>
    <w:rsid w:val="004F4B3A"/>
    <w:rsid w:val="004F4B76"/>
    <w:rsid w:val="004F4D59"/>
    <w:rsid w:val="004F4FA8"/>
    <w:rsid w:val="004F4FB9"/>
    <w:rsid w:val="004F5159"/>
    <w:rsid w:val="004F51A3"/>
    <w:rsid w:val="004F532C"/>
    <w:rsid w:val="004F53E3"/>
    <w:rsid w:val="004F53ED"/>
    <w:rsid w:val="004F543E"/>
    <w:rsid w:val="004F5606"/>
    <w:rsid w:val="004F5675"/>
    <w:rsid w:val="004F569D"/>
    <w:rsid w:val="004F56AE"/>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F81"/>
    <w:rsid w:val="004F6FF4"/>
    <w:rsid w:val="004F7056"/>
    <w:rsid w:val="004F70B6"/>
    <w:rsid w:val="004F7297"/>
    <w:rsid w:val="004F72AA"/>
    <w:rsid w:val="004F72B4"/>
    <w:rsid w:val="004F748B"/>
    <w:rsid w:val="004F751F"/>
    <w:rsid w:val="004F771F"/>
    <w:rsid w:val="004F7768"/>
    <w:rsid w:val="004F794C"/>
    <w:rsid w:val="004F7A0B"/>
    <w:rsid w:val="004F7B6C"/>
    <w:rsid w:val="004F7BF0"/>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F56"/>
    <w:rsid w:val="00506FDB"/>
    <w:rsid w:val="00507021"/>
    <w:rsid w:val="0050707D"/>
    <w:rsid w:val="0050712A"/>
    <w:rsid w:val="0050729F"/>
    <w:rsid w:val="005073C1"/>
    <w:rsid w:val="005073FA"/>
    <w:rsid w:val="00507589"/>
    <w:rsid w:val="00507651"/>
    <w:rsid w:val="005076A1"/>
    <w:rsid w:val="00507873"/>
    <w:rsid w:val="00507968"/>
    <w:rsid w:val="00507B5B"/>
    <w:rsid w:val="00507BD3"/>
    <w:rsid w:val="00507C29"/>
    <w:rsid w:val="00507E20"/>
    <w:rsid w:val="00507FB0"/>
    <w:rsid w:val="005100B3"/>
    <w:rsid w:val="00510466"/>
    <w:rsid w:val="00510529"/>
    <w:rsid w:val="0051057A"/>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BE"/>
    <w:rsid w:val="0051626A"/>
    <w:rsid w:val="005162A1"/>
    <w:rsid w:val="00516366"/>
    <w:rsid w:val="0051651A"/>
    <w:rsid w:val="005167F2"/>
    <w:rsid w:val="0051682C"/>
    <w:rsid w:val="005169C6"/>
    <w:rsid w:val="00516A29"/>
    <w:rsid w:val="00516B54"/>
    <w:rsid w:val="00516D21"/>
    <w:rsid w:val="005173F9"/>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774"/>
    <w:rsid w:val="00522829"/>
    <w:rsid w:val="00522C48"/>
    <w:rsid w:val="00522CA6"/>
    <w:rsid w:val="00522D7A"/>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C3"/>
    <w:rsid w:val="00525A9D"/>
    <w:rsid w:val="00525B32"/>
    <w:rsid w:val="00525B36"/>
    <w:rsid w:val="00525BB4"/>
    <w:rsid w:val="00525C72"/>
    <w:rsid w:val="00525C93"/>
    <w:rsid w:val="00525CDF"/>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9CB"/>
    <w:rsid w:val="00527B6F"/>
    <w:rsid w:val="00527C8B"/>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202D"/>
    <w:rsid w:val="0053204B"/>
    <w:rsid w:val="005321DB"/>
    <w:rsid w:val="00532275"/>
    <w:rsid w:val="00532285"/>
    <w:rsid w:val="00532AF2"/>
    <w:rsid w:val="00532C10"/>
    <w:rsid w:val="00532C77"/>
    <w:rsid w:val="00532D55"/>
    <w:rsid w:val="00532DBD"/>
    <w:rsid w:val="00532E93"/>
    <w:rsid w:val="00532F8F"/>
    <w:rsid w:val="0053321E"/>
    <w:rsid w:val="005332F0"/>
    <w:rsid w:val="0053332B"/>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C"/>
    <w:rsid w:val="005453A1"/>
    <w:rsid w:val="005454B4"/>
    <w:rsid w:val="00545504"/>
    <w:rsid w:val="00545517"/>
    <w:rsid w:val="00545612"/>
    <w:rsid w:val="005456EF"/>
    <w:rsid w:val="00545748"/>
    <w:rsid w:val="00545786"/>
    <w:rsid w:val="005457C6"/>
    <w:rsid w:val="0054587A"/>
    <w:rsid w:val="00545AD0"/>
    <w:rsid w:val="00545AE9"/>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43"/>
    <w:rsid w:val="00551E0E"/>
    <w:rsid w:val="00551F4A"/>
    <w:rsid w:val="00552119"/>
    <w:rsid w:val="00552177"/>
    <w:rsid w:val="005521AC"/>
    <w:rsid w:val="0055227F"/>
    <w:rsid w:val="0055230A"/>
    <w:rsid w:val="00552383"/>
    <w:rsid w:val="005523A8"/>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A4F"/>
    <w:rsid w:val="00553ABD"/>
    <w:rsid w:val="00553CBF"/>
    <w:rsid w:val="00553D5D"/>
    <w:rsid w:val="00553F5C"/>
    <w:rsid w:val="00554053"/>
    <w:rsid w:val="00554135"/>
    <w:rsid w:val="0055416C"/>
    <w:rsid w:val="005541BC"/>
    <w:rsid w:val="005542A6"/>
    <w:rsid w:val="0055451A"/>
    <w:rsid w:val="005545A3"/>
    <w:rsid w:val="005545C6"/>
    <w:rsid w:val="005545C8"/>
    <w:rsid w:val="00554653"/>
    <w:rsid w:val="00554742"/>
    <w:rsid w:val="00554808"/>
    <w:rsid w:val="005548F8"/>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F4E"/>
    <w:rsid w:val="00563171"/>
    <w:rsid w:val="005631D6"/>
    <w:rsid w:val="0056323E"/>
    <w:rsid w:val="0056338B"/>
    <w:rsid w:val="0056361E"/>
    <w:rsid w:val="00563790"/>
    <w:rsid w:val="005637E2"/>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DDF"/>
    <w:rsid w:val="00564E0A"/>
    <w:rsid w:val="00564E61"/>
    <w:rsid w:val="00564E6A"/>
    <w:rsid w:val="00564F3A"/>
    <w:rsid w:val="00564FDD"/>
    <w:rsid w:val="00565061"/>
    <w:rsid w:val="00565062"/>
    <w:rsid w:val="00565375"/>
    <w:rsid w:val="0056540B"/>
    <w:rsid w:val="00565493"/>
    <w:rsid w:val="00565685"/>
    <w:rsid w:val="00565ADE"/>
    <w:rsid w:val="00565B76"/>
    <w:rsid w:val="00565D82"/>
    <w:rsid w:val="00565F80"/>
    <w:rsid w:val="005660BF"/>
    <w:rsid w:val="00566113"/>
    <w:rsid w:val="00566284"/>
    <w:rsid w:val="005662D6"/>
    <w:rsid w:val="00566421"/>
    <w:rsid w:val="00566546"/>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300"/>
    <w:rsid w:val="00570310"/>
    <w:rsid w:val="00570359"/>
    <w:rsid w:val="00570393"/>
    <w:rsid w:val="00570414"/>
    <w:rsid w:val="005704DD"/>
    <w:rsid w:val="00570635"/>
    <w:rsid w:val="00570799"/>
    <w:rsid w:val="005709C9"/>
    <w:rsid w:val="00570A3E"/>
    <w:rsid w:val="00570C1E"/>
    <w:rsid w:val="00570CE1"/>
    <w:rsid w:val="00570D9E"/>
    <w:rsid w:val="00570E8B"/>
    <w:rsid w:val="00570EA2"/>
    <w:rsid w:val="00570F21"/>
    <w:rsid w:val="00570FA0"/>
    <w:rsid w:val="00571093"/>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389"/>
    <w:rsid w:val="005774C3"/>
    <w:rsid w:val="005774C8"/>
    <w:rsid w:val="00577738"/>
    <w:rsid w:val="005777C4"/>
    <w:rsid w:val="0057781C"/>
    <w:rsid w:val="005778B2"/>
    <w:rsid w:val="00577A16"/>
    <w:rsid w:val="00577AFA"/>
    <w:rsid w:val="00577B10"/>
    <w:rsid w:val="00577CC3"/>
    <w:rsid w:val="00577E9C"/>
    <w:rsid w:val="00577F4F"/>
    <w:rsid w:val="00577FC0"/>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F7A"/>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721"/>
    <w:rsid w:val="005858A5"/>
    <w:rsid w:val="00585988"/>
    <w:rsid w:val="00585A71"/>
    <w:rsid w:val="00585AB5"/>
    <w:rsid w:val="00585B88"/>
    <w:rsid w:val="00585BFE"/>
    <w:rsid w:val="00585C20"/>
    <w:rsid w:val="00585DD6"/>
    <w:rsid w:val="00585EC0"/>
    <w:rsid w:val="00585F36"/>
    <w:rsid w:val="00585F3F"/>
    <w:rsid w:val="00585FF9"/>
    <w:rsid w:val="0058618C"/>
    <w:rsid w:val="0058633D"/>
    <w:rsid w:val="0058643A"/>
    <w:rsid w:val="00586546"/>
    <w:rsid w:val="005866D9"/>
    <w:rsid w:val="0058670E"/>
    <w:rsid w:val="00586A09"/>
    <w:rsid w:val="00586AB8"/>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68"/>
    <w:rsid w:val="00596A5A"/>
    <w:rsid w:val="00596AC3"/>
    <w:rsid w:val="00596B59"/>
    <w:rsid w:val="00596D13"/>
    <w:rsid w:val="00596D62"/>
    <w:rsid w:val="00596DB6"/>
    <w:rsid w:val="00596DD3"/>
    <w:rsid w:val="00596EE5"/>
    <w:rsid w:val="005971F0"/>
    <w:rsid w:val="00597491"/>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80B"/>
    <w:rsid w:val="005A2933"/>
    <w:rsid w:val="005A2AB8"/>
    <w:rsid w:val="005A2AC3"/>
    <w:rsid w:val="005A2B35"/>
    <w:rsid w:val="005A2C16"/>
    <w:rsid w:val="005A2C28"/>
    <w:rsid w:val="005A2E97"/>
    <w:rsid w:val="005A2FB0"/>
    <w:rsid w:val="005A307F"/>
    <w:rsid w:val="005A34D6"/>
    <w:rsid w:val="005A3622"/>
    <w:rsid w:val="005A38E3"/>
    <w:rsid w:val="005A3956"/>
    <w:rsid w:val="005A39B6"/>
    <w:rsid w:val="005A3AC7"/>
    <w:rsid w:val="005A3B0D"/>
    <w:rsid w:val="005A3BF9"/>
    <w:rsid w:val="005A3D5C"/>
    <w:rsid w:val="005A3DC3"/>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C45"/>
    <w:rsid w:val="005A6DCF"/>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7F"/>
    <w:rsid w:val="005B1EF6"/>
    <w:rsid w:val="005B1FF3"/>
    <w:rsid w:val="005B212F"/>
    <w:rsid w:val="005B21A9"/>
    <w:rsid w:val="005B21B1"/>
    <w:rsid w:val="005B21EE"/>
    <w:rsid w:val="005B236C"/>
    <w:rsid w:val="005B2424"/>
    <w:rsid w:val="005B25EF"/>
    <w:rsid w:val="005B2606"/>
    <w:rsid w:val="005B28BE"/>
    <w:rsid w:val="005B28CD"/>
    <w:rsid w:val="005B29D6"/>
    <w:rsid w:val="005B2B95"/>
    <w:rsid w:val="005B2C3C"/>
    <w:rsid w:val="005B2C7D"/>
    <w:rsid w:val="005B2D80"/>
    <w:rsid w:val="005B2D91"/>
    <w:rsid w:val="005B2DEC"/>
    <w:rsid w:val="005B2E21"/>
    <w:rsid w:val="005B334F"/>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DAF"/>
    <w:rsid w:val="005B5DD3"/>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62"/>
    <w:rsid w:val="005B6D80"/>
    <w:rsid w:val="005B70C4"/>
    <w:rsid w:val="005B72F8"/>
    <w:rsid w:val="005B7409"/>
    <w:rsid w:val="005B7475"/>
    <w:rsid w:val="005B75D2"/>
    <w:rsid w:val="005B770C"/>
    <w:rsid w:val="005B7819"/>
    <w:rsid w:val="005B784C"/>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610"/>
    <w:rsid w:val="005C17C7"/>
    <w:rsid w:val="005C18B8"/>
    <w:rsid w:val="005C195C"/>
    <w:rsid w:val="005C19B4"/>
    <w:rsid w:val="005C1AE6"/>
    <w:rsid w:val="005C1C1D"/>
    <w:rsid w:val="005C1CE4"/>
    <w:rsid w:val="005C1E51"/>
    <w:rsid w:val="005C20BE"/>
    <w:rsid w:val="005C2174"/>
    <w:rsid w:val="005C21AE"/>
    <w:rsid w:val="005C21FB"/>
    <w:rsid w:val="005C23FE"/>
    <w:rsid w:val="005C2421"/>
    <w:rsid w:val="005C2517"/>
    <w:rsid w:val="005C281D"/>
    <w:rsid w:val="005C29FE"/>
    <w:rsid w:val="005C2A88"/>
    <w:rsid w:val="005C2A95"/>
    <w:rsid w:val="005C2B0A"/>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DB4"/>
    <w:rsid w:val="005C7E95"/>
    <w:rsid w:val="005C7FC5"/>
    <w:rsid w:val="005D0016"/>
    <w:rsid w:val="005D0190"/>
    <w:rsid w:val="005D0293"/>
    <w:rsid w:val="005D02FB"/>
    <w:rsid w:val="005D037E"/>
    <w:rsid w:val="005D0478"/>
    <w:rsid w:val="005D0485"/>
    <w:rsid w:val="005D056B"/>
    <w:rsid w:val="005D0585"/>
    <w:rsid w:val="005D06DA"/>
    <w:rsid w:val="005D08BC"/>
    <w:rsid w:val="005D092D"/>
    <w:rsid w:val="005D0991"/>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A6E"/>
    <w:rsid w:val="005E1CE3"/>
    <w:rsid w:val="005E1DB2"/>
    <w:rsid w:val="005E1FEB"/>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E6"/>
    <w:rsid w:val="005E344C"/>
    <w:rsid w:val="005E34CF"/>
    <w:rsid w:val="005E3589"/>
    <w:rsid w:val="005E358D"/>
    <w:rsid w:val="005E392E"/>
    <w:rsid w:val="005E39EA"/>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569"/>
    <w:rsid w:val="005E56B6"/>
    <w:rsid w:val="005E56CB"/>
    <w:rsid w:val="005E5702"/>
    <w:rsid w:val="005E57A5"/>
    <w:rsid w:val="005E58C5"/>
    <w:rsid w:val="005E591F"/>
    <w:rsid w:val="005E5BB7"/>
    <w:rsid w:val="005E5BCC"/>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9A"/>
    <w:rsid w:val="005E78BB"/>
    <w:rsid w:val="005E78C3"/>
    <w:rsid w:val="005E79CE"/>
    <w:rsid w:val="005E7A70"/>
    <w:rsid w:val="005E7BBC"/>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BF"/>
    <w:rsid w:val="005F294D"/>
    <w:rsid w:val="005F2EC7"/>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C1E"/>
    <w:rsid w:val="005F5EA9"/>
    <w:rsid w:val="005F5ED3"/>
    <w:rsid w:val="005F5F82"/>
    <w:rsid w:val="005F60AC"/>
    <w:rsid w:val="005F6127"/>
    <w:rsid w:val="005F61A9"/>
    <w:rsid w:val="005F6458"/>
    <w:rsid w:val="005F65A8"/>
    <w:rsid w:val="005F6819"/>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DBD"/>
    <w:rsid w:val="00602FE0"/>
    <w:rsid w:val="006030D4"/>
    <w:rsid w:val="006030FC"/>
    <w:rsid w:val="006031E1"/>
    <w:rsid w:val="0060321B"/>
    <w:rsid w:val="00603281"/>
    <w:rsid w:val="006032B6"/>
    <w:rsid w:val="00603592"/>
    <w:rsid w:val="00603677"/>
    <w:rsid w:val="006037A0"/>
    <w:rsid w:val="006039FB"/>
    <w:rsid w:val="00603BE0"/>
    <w:rsid w:val="00603C90"/>
    <w:rsid w:val="00603D4B"/>
    <w:rsid w:val="00603DEA"/>
    <w:rsid w:val="00603F0B"/>
    <w:rsid w:val="00603F30"/>
    <w:rsid w:val="00603F66"/>
    <w:rsid w:val="0060411A"/>
    <w:rsid w:val="0060411C"/>
    <w:rsid w:val="00604167"/>
    <w:rsid w:val="00604200"/>
    <w:rsid w:val="00604265"/>
    <w:rsid w:val="006042D6"/>
    <w:rsid w:val="00604390"/>
    <w:rsid w:val="0060453F"/>
    <w:rsid w:val="006045DE"/>
    <w:rsid w:val="006045E9"/>
    <w:rsid w:val="006046BC"/>
    <w:rsid w:val="006046DB"/>
    <w:rsid w:val="006047E8"/>
    <w:rsid w:val="00604A46"/>
    <w:rsid w:val="00604A7F"/>
    <w:rsid w:val="00604AAF"/>
    <w:rsid w:val="00604C5F"/>
    <w:rsid w:val="00604DD1"/>
    <w:rsid w:val="00604EDF"/>
    <w:rsid w:val="00604FB9"/>
    <w:rsid w:val="00605082"/>
    <w:rsid w:val="006051EB"/>
    <w:rsid w:val="00605263"/>
    <w:rsid w:val="0060529B"/>
    <w:rsid w:val="006052A7"/>
    <w:rsid w:val="006053E1"/>
    <w:rsid w:val="006056D0"/>
    <w:rsid w:val="00605779"/>
    <w:rsid w:val="006057A6"/>
    <w:rsid w:val="006057F5"/>
    <w:rsid w:val="006058D7"/>
    <w:rsid w:val="00605965"/>
    <w:rsid w:val="006059E7"/>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932"/>
    <w:rsid w:val="006069AF"/>
    <w:rsid w:val="006069D9"/>
    <w:rsid w:val="00606A51"/>
    <w:rsid w:val="00606B2D"/>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F1"/>
    <w:rsid w:val="0061062A"/>
    <w:rsid w:val="00610685"/>
    <w:rsid w:val="0061068A"/>
    <w:rsid w:val="0061069B"/>
    <w:rsid w:val="00610773"/>
    <w:rsid w:val="006107E8"/>
    <w:rsid w:val="0061088C"/>
    <w:rsid w:val="00610904"/>
    <w:rsid w:val="0061091B"/>
    <w:rsid w:val="00610934"/>
    <w:rsid w:val="00610A39"/>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C1A"/>
    <w:rsid w:val="00611C2C"/>
    <w:rsid w:val="00611C2F"/>
    <w:rsid w:val="00611D52"/>
    <w:rsid w:val="00611E8B"/>
    <w:rsid w:val="00611F1F"/>
    <w:rsid w:val="00611F6D"/>
    <w:rsid w:val="00612012"/>
    <w:rsid w:val="006120DF"/>
    <w:rsid w:val="006120FD"/>
    <w:rsid w:val="00612120"/>
    <w:rsid w:val="006122BE"/>
    <w:rsid w:val="0061235A"/>
    <w:rsid w:val="00612422"/>
    <w:rsid w:val="00612602"/>
    <w:rsid w:val="006126DD"/>
    <w:rsid w:val="006127B2"/>
    <w:rsid w:val="00612BBB"/>
    <w:rsid w:val="00612CAA"/>
    <w:rsid w:val="00612DF1"/>
    <w:rsid w:val="00612E72"/>
    <w:rsid w:val="006130F2"/>
    <w:rsid w:val="0061315A"/>
    <w:rsid w:val="00613298"/>
    <w:rsid w:val="006132BB"/>
    <w:rsid w:val="0061331B"/>
    <w:rsid w:val="00613331"/>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B6"/>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6C"/>
    <w:rsid w:val="00621186"/>
    <w:rsid w:val="006212A1"/>
    <w:rsid w:val="006212A9"/>
    <w:rsid w:val="006212EF"/>
    <w:rsid w:val="0062143B"/>
    <w:rsid w:val="00621583"/>
    <w:rsid w:val="00621718"/>
    <w:rsid w:val="006217E1"/>
    <w:rsid w:val="00621823"/>
    <w:rsid w:val="00621941"/>
    <w:rsid w:val="00621982"/>
    <w:rsid w:val="006219E2"/>
    <w:rsid w:val="00621AF4"/>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CE"/>
    <w:rsid w:val="00623685"/>
    <w:rsid w:val="00623702"/>
    <w:rsid w:val="0062385C"/>
    <w:rsid w:val="006238A8"/>
    <w:rsid w:val="006238F6"/>
    <w:rsid w:val="0062393F"/>
    <w:rsid w:val="00623A40"/>
    <w:rsid w:val="00623C19"/>
    <w:rsid w:val="00623FB6"/>
    <w:rsid w:val="00624175"/>
    <w:rsid w:val="006241F0"/>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F70"/>
    <w:rsid w:val="00633F91"/>
    <w:rsid w:val="00633FC2"/>
    <w:rsid w:val="00633FF5"/>
    <w:rsid w:val="00634170"/>
    <w:rsid w:val="006342CB"/>
    <w:rsid w:val="006344B9"/>
    <w:rsid w:val="006345F0"/>
    <w:rsid w:val="0063480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44F"/>
    <w:rsid w:val="0064457D"/>
    <w:rsid w:val="006445C9"/>
    <w:rsid w:val="006446A2"/>
    <w:rsid w:val="006446B4"/>
    <w:rsid w:val="00644785"/>
    <w:rsid w:val="0064491B"/>
    <w:rsid w:val="00644948"/>
    <w:rsid w:val="0064495A"/>
    <w:rsid w:val="006449E8"/>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3F"/>
    <w:rsid w:val="00647E48"/>
    <w:rsid w:val="00650182"/>
    <w:rsid w:val="00650301"/>
    <w:rsid w:val="0065037F"/>
    <w:rsid w:val="00650403"/>
    <w:rsid w:val="0065062E"/>
    <w:rsid w:val="00650A75"/>
    <w:rsid w:val="00650B48"/>
    <w:rsid w:val="00650C7F"/>
    <w:rsid w:val="00650CA5"/>
    <w:rsid w:val="00650CFB"/>
    <w:rsid w:val="00650D2D"/>
    <w:rsid w:val="0065109B"/>
    <w:rsid w:val="00651223"/>
    <w:rsid w:val="0065124C"/>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CD3"/>
    <w:rsid w:val="00664DED"/>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B09"/>
    <w:rsid w:val="00665C5B"/>
    <w:rsid w:val="00666074"/>
    <w:rsid w:val="00666078"/>
    <w:rsid w:val="00666145"/>
    <w:rsid w:val="00666324"/>
    <w:rsid w:val="006666C3"/>
    <w:rsid w:val="006666E0"/>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97B"/>
    <w:rsid w:val="00672991"/>
    <w:rsid w:val="006729D7"/>
    <w:rsid w:val="00672A1B"/>
    <w:rsid w:val="00672A46"/>
    <w:rsid w:val="00672A91"/>
    <w:rsid w:val="00672A94"/>
    <w:rsid w:val="00672BDD"/>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7B"/>
    <w:rsid w:val="006763D0"/>
    <w:rsid w:val="0067640E"/>
    <w:rsid w:val="00676525"/>
    <w:rsid w:val="006765E2"/>
    <w:rsid w:val="006765F8"/>
    <w:rsid w:val="0067661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E42"/>
    <w:rsid w:val="00691E76"/>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9F"/>
    <w:rsid w:val="00694F20"/>
    <w:rsid w:val="00694F39"/>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AB"/>
    <w:rsid w:val="00697230"/>
    <w:rsid w:val="0069729C"/>
    <w:rsid w:val="006972F9"/>
    <w:rsid w:val="006973CF"/>
    <w:rsid w:val="006977B8"/>
    <w:rsid w:val="006977D1"/>
    <w:rsid w:val="0069780D"/>
    <w:rsid w:val="00697903"/>
    <w:rsid w:val="00697909"/>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748"/>
    <w:rsid w:val="006B38A6"/>
    <w:rsid w:val="006B3934"/>
    <w:rsid w:val="006B3A9A"/>
    <w:rsid w:val="006B3B6F"/>
    <w:rsid w:val="006B3D12"/>
    <w:rsid w:val="006B3DF5"/>
    <w:rsid w:val="006B3E96"/>
    <w:rsid w:val="006B3EDF"/>
    <w:rsid w:val="006B3F15"/>
    <w:rsid w:val="006B42C1"/>
    <w:rsid w:val="006B433A"/>
    <w:rsid w:val="006B4363"/>
    <w:rsid w:val="006B439F"/>
    <w:rsid w:val="006B4412"/>
    <w:rsid w:val="006B4543"/>
    <w:rsid w:val="006B46D3"/>
    <w:rsid w:val="006B4808"/>
    <w:rsid w:val="006B48A5"/>
    <w:rsid w:val="006B48F2"/>
    <w:rsid w:val="006B4908"/>
    <w:rsid w:val="006B49B9"/>
    <w:rsid w:val="006B4AA0"/>
    <w:rsid w:val="006B4B68"/>
    <w:rsid w:val="006B4C14"/>
    <w:rsid w:val="006B4C50"/>
    <w:rsid w:val="006B4C6B"/>
    <w:rsid w:val="006B4D93"/>
    <w:rsid w:val="006B5335"/>
    <w:rsid w:val="006B5371"/>
    <w:rsid w:val="006B54A9"/>
    <w:rsid w:val="006B54F9"/>
    <w:rsid w:val="006B5817"/>
    <w:rsid w:val="006B5A0F"/>
    <w:rsid w:val="006B5AA2"/>
    <w:rsid w:val="006B5AC8"/>
    <w:rsid w:val="006B5C2A"/>
    <w:rsid w:val="006B5D66"/>
    <w:rsid w:val="006B5D86"/>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F05"/>
    <w:rsid w:val="006B7095"/>
    <w:rsid w:val="006B7187"/>
    <w:rsid w:val="006B7423"/>
    <w:rsid w:val="006B74FD"/>
    <w:rsid w:val="006B75A7"/>
    <w:rsid w:val="006B7713"/>
    <w:rsid w:val="006B771B"/>
    <w:rsid w:val="006B77E7"/>
    <w:rsid w:val="006B780E"/>
    <w:rsid w:val="006B7935"/>
    <w:rsid w:val="006B7972"/>
    <w:rsid w:val="006B7A61"/>
    <w:rsid w:val="006B7AA7"/>
    <w:rsid w:val="006B7C2D"/>
    <w:rsid w:val="006B7E86"/>
    <w:rsid w:val="006B7ED0"/>
    <w:rsid w:val="006B7EEB"/>
    <w:rsid w:val="006C01B0"/>
    <w:rsid w:val="006C01C9"/>
    <w:rsid w:val="006C02CB"/>
    <w:rsid w:val="006C0398"/>
    <w:rsid w:val="006C0509"/>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67"/>
    <w:rsid w:val="006C38DF"/>
    <w:rsid w:val="006C39B8"/>
    <w:rsid w:val="006C3B6F"/>
    <w:rsid w:val="006C3B7F"/>
    <w:rsid w:val="006C3C57"/>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F4"/>
    <w:rsid w:val="006C518D"/>
    <w:rsid w:val="006C519C"/>
    <w:rsid w:val="006C537E"/>
    <w:rsid w:val="006C54B5"/>
    <w:rsid w:val="006C5593"/>
    <w:rsid w:val="006C5643"/>
    <w:rsid w:val="006C5680"/>
    <w:rsid w:val="006C56A2"/>
    <w:rsid w:val="006C56D3"/>
    <w:rsid w:val="006C590B"/>
    <w:rsid w:val="006C59A7"/>
    <w:rsid w:val="006C5A4A"/>
    <w:rsid w:val="006C5C2A"/>
    <w:rsid w:val="006C5CF0"/>
    <w:rsid w:val="006C5F0C"/>
    <w:rsid w:val="006C5F2D"/>
    <w:rsid w:val="006C6050"/>
    <w:rsid w:val="006C6064"/>
    <w:rsid w:val="006C62B7"/>
    <w:rsid w:val="006C647B"/>
    <w:rsid w:val="006C6513"/>
    <w:rsid w:val="006C65CA"/>
    <w:rsid w:val="006C674E"/>
    <w:rsid w:val="006C678F"/>
    <w:rsid w:val="006C6B29"/>
    <w:rsid w:val="006C6BBC"/>
    <w:rsid w:val="006C6C00"/>
    <w:rsid w:val="006C6C99"/>
    <w:rsid w:val="006C6CEA"/>
    <w:rsid w:val="006C6CF9"/>
    <w:rsid w:val="006C6D0C"/>
    <w:rsid w:val="006C6D84"/>
    <w:rsid w:val="006C6FCD"/>
    <w:rsid w:val="006C6FEE"/>
    <w:rsid w:val="006C705E"/>
    <w:rsid w:val="006C7115"/>
    <w:rsid w:val="006C7425"/>
    <w:rsid w:val="006C75FA"/>
    <w:rsid w:val="006C777E"/>
    <w:rsid w:val="006C77ED"/>
    <w:rsid w:val="006C77FB"/>
    <w:rsid w:val="006C795E"/>
    <w:rsid w:val="006C7A5B"/>
    <w:rsid w:val="006C7AB2"/>
    <w:rsid w:val="006C7B90"/>
    <w:rsid w:val="006C7BE3"/>
    <w:rsid w:val="006C7BEB"/>
    <w:rsid w:val="006C7E61"/>
    <w:rsid w:val="006C7F69"/>
    <w:rsid w:val="006D0060"/>
    <w:rsid w:val="006D006B"/>
    <w:rsid w:val="006D00C7"/>
    <w:rsid w:val="006D0260"/>
    <w:rsid w:val="006D0399"/>
    <w:rsid w:val="006D041B"/>
    <w:rsid w:val="006D046C"/>
    <w:rsid w:val="006D05BE"/>
    <w:rsid w:val="006D0801"/>
    <w:rsid w:val="006D08AE"/>
    <w:rsid w:val="006D0A0D"/>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E2"/>
    <w:rsid w:val="006E1B45"/>
    <w:rsid w:val="006E1B8B"/>
    <w:rsid w:val="006E1CB0"/>
    <w:rsid w:val="006E1CD8"/>
    <w:rsid w:val="006E1D78"/>
    <w:rsid w:val="006E1DF1"/>
    <w:rsid w:val="006E1E43"/>
    <w:rsid w:val="006E20D0"/>
    <w:rsid w:val="006E21F8"/>
    <w:rsid w:val="006E2643"/>
    <w:rsid w:val="006E26B8"/>
    <w:rsid w:val="006E272C"/>
    <w:rsid w:val="006E2D50"/>
    <w:rsid w:val="006E2DD4"/>
    <w:rsid w:val="006E3012"/>
    <w:rsid w:val="006E3209"/>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EA"/>
    <w:rsid w:val="006E7416"/>
    <w:rsid w:val="006E774F"/>
    <w:rsid w:val="006E7821"/>
    <w:rsid w:val="006E7872"/>
    <w:rsid w:val="006E79F0"/>
    <w:rsid w:val="006E7A19"/>
    <w:rsid w:val="006E7ABF"/>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763"/>
    <w:rsid w:val="006F379A"/>
    <w:rsid w:val="006F37CE"/>
    <w:rsid w:val="006F3868"/>
    <w:rsid w:val="006F38A0"/>
    <w:rsid w:val="006F3954"/>
    <w:rsid w:val="006F39CB"/>
    <w:rsid w:val="006F39F5"/>
    <w:rsid w:val="006F3A4F"/>
    <w:rsid w:val="006F3C0E"/>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9C"/>
    <w:rsid w:val="00700107"/>
    <w:rsid w:val="00700180"/>
    <w:rsid w:val="0070030D"/>
    <w:rsid w:val="007003CD"/>
    <w:rsid w:val="00700505"/>
    <w:rsid w:val="00700689"/>
    <w:rsid w:val="00700695"/>
    <w:rsid w:val="00700851"/>
    <w:rsid w:val="00700860"/>
    <w:rsid w:val="00700868"/>
    <w:rsid w:val="007008C6"/>
    <w:rsid w:val="00700C33"/>
    <w:rsid w:val="00700C61"/>
    <w:rsid w:val="00700D0F"/>
    <w:rsid w:val="00700DE3"/>
    <w:rsid w:val="00700E5F"/>
    <w:rsid w:val="007010CC"/>
    <w:rsid w:val="00701111"/>
    <w:rsid w:val="00701114"/>
    <w:rsid w:val="0070122E"/>
    <w:rsid w:val="007012F7"/>
    <w:rsid w:val="00701364"/>
    <w:rsid w:val="007013A4"/>
    <w:rsid w:val="00701468"/>
    <w:rsid w:val="00701592"/>
    <w:rsid w:val="007015B0"/>
    <w:rsid w:val="00701791"/>
    <w:rsid w:val="0070179D"/>
    <w:rsid w:val="007017F0"/>
    <w:rsid w:val="0070198F"/>
    <w:rsid w:val="007019AF"/>
    <w:rsid w:val="007019B6"/>
    <w:rsid w:val="00701A60"/>
    <w:rsid w:val="00701C4F"/>
    <w:rsid w:val="00701C6C"/>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EF"/>
    <w:rsid w:val="0070613B"/>
    <w:rsid w:val="0070621B"/>
    <w:rsid w:val="007062D6"/>
    <w:rsid w:val="0070630C"/>
    <w:rsid w:val="007063DA"/>
    <w:rsid w:val="007063DD"/>
    <w:rsid w:val="0070658D"/>
    <w:rsid w:val="007066AF"/>
    <w:rsid w:val="0070682E"/>
    <w:rsid w:val="00706ADB"/>
    <w:rsid w:val="00706B15"/>
    <w:rsid w:val="00706BB1"/>
    <w:rsid w:val="00706C1D"/>
    <w:rsid w:val="00706CBD"/>
    <w:rsid w:val="00706D93"/>
    <w:rsid w:val="00706D9F"/>
    <w:rsid w:val="00706E58"/>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233"/>
    <w:rsid w:val="0071024A"/>
    <w:rsid w:val="0071025B"/>
    <w:rsid w:val="00710287"/>
    <w:rsid w:val="007102D7"/>
    <w:rsid w:val="00710313"/>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485"/>
    <w:rsid w:val="0071151C"/>
    <w:rsid w:val="007118BA"/>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72"/>
    <w:rsid w:val="00712CC8"/>
    <w:rsid w:val="00712D90"/>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BFF"/>
    <w:rsid w:val="00716C30"/>
    <w:rsid w:val="00716C96"/>
    <w:rsid w:val="00716DE0"/>
    <w:rsid w:val="00716E6B"/>
    <w:rsid w:val="00716F15"/>
    <w:rsid w:val="0071707C"/>
    <w:rsid w:val="00717084"/>
    <w:rsid w:val="00717194"/>
    <w:rsid w:val="0071733F"/>
    <w:rsid w:val="0071750E"/>
    <w:rsid w:val="007177B7"/>
    <w:rsid w:val="0071787C"/>
    <w:rsid w:val="00717924"/>
    <w:rsid w:val="00717952"/>
    <w:rsid w:val="0071797D"/>
    <w:rsid w:val="007179F3"/>
    <w:rsid w:val="00717AF7"/>
    <w:rsid w:val="00717D5A"/>
    <w:rsid w:val="00720003"/>
    <w:rsid w:val="0072017C"/>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A0"/>
    <w:rsid w:val="00732B7D"/>
    <w:rsid w:val="00732CBC"/>
    <w:rsid w:val="00732DA0"/>
    <w:rsid w:val="0073321A"/>
    <w:rsid w:val="007332EF"/>
    <w:rsid w:val="00733387"/>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902"/>
    <w:rsid w:val="007349D4"/>
    <w:rsid w:val="00734A90"/>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7D2"/>
    <w:rsid w:val="00736868"/>
    <w:rsid w:val="007368C1"/>
    <w:rsid w:val="00736906"/>
    <w:rsid w:val="00736A7C"/>
    <w:rsid w:val="00736CCF"/>
    <w:rsid w:val="00736D31"/>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B5"/>
    <w:rsid w:val="00740591"/>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F47"/>
    <w:rsid w:val="00741F74"/>
    <w:rsid w:val="00742206"/>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A09"/>
    <w:rsid w:val="00745CF8"/>
    <w:rsid w:val="00745E5B"/>
    <w:rsid w:val="00745FE7"/>
    <w:rsid w:val="00746050"/>
    <w:rsid w:val="007460B0"/>
    <w:rsid w:val="00746117"/>
    <w:rsid w:val="007464DE"/>
    <w:rsid w:val="00746644"/>
    <w:rsid w:val="00746984"/>
    <w:rsid w:val="007469D3"/>
    <w:rsid w:val="00746B05"/>
    <w:rsid w:val="00746B9B"/>
    <w:rsid w:val="00746D24"/>
    <w:rsid w:val="00746E15"/>
    <w:rsid w:val="00746F02"/>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F9"/>
    <w:rsid w:val="00751544"/>
    <w:rsid w:val="00751582"/>
    <w:rsid w:val="007515D2"/>
    <w:rsid w:val="007515FA"/>
    <w:rsid w:val="007515FC"/>
    <w:rsid w:val="007516CE"/>
    <w:rsid w:val="00751750"/>
    <w:rsid w:val="00751776"/>
    <w:rsid w:val="00751A26"/>
    <w:rsid w:val="00751A29"/>
    <w:rsid w:val="00751B23"/>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AD"/>
    <w:rsid w:val="0075364B"/>
    <w:rsid w:val="00753750"/>
    <w:rsid w:val="007537DF"/>
    <w:rsid w:val="00753810"/>
    <w:rsid w:val="0075381D"/>
    <w:rsid w:val="0075385E"/>
    <w:rsid w:val="0075391B"/>
    <w:rsid w:val="0075393C"/>
    <w:rsid w:val="00753B08"/>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9F5"/>
    <w:rsid w:val="007559FE"/>
    <w:rsid w:val="00755A88"/>
    <w:rsid w:val="00755B05"/>
    <w:rsid w:val="00755B7A"/>
    <w:rsid w:val="00755CB7"/>
    <w:rsid w:val="00755CE1"/>
    <w:rsid w:val="00755D51"/>
    <w:rsid w:val="00755F48"/>
    <w:rsid w:val="00756295"/>
    <w:rsid w:val="00756315"/>
    <w:rsid w:val="0075653D"/>
    <w:rsid w:val="007565BC"/>
    <w:rsid w:val="00756650"/>
    <w:rsid w:val="007566AA"/>
    <w:rsid w:val="0075689F"/>
    <w:rsid w:val="007568EC"/>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260"/>
    <w:rsid w:val="0076326A"/>
    <w:rsid w:val="00763289"/>
    <w:rsid w:val="00763370"/>
    <w:rsid w:val="007634FE"/>
    <w:rsid w:val="007636E0"/>
    <w:rsid w:val="00763710"/>
    <w:rsid w:val="00763768"/>
    <w:rsid w:val="007637AB"/>
    <w:rsid w:val="00763BEE"/>
    <w:rsid w:val="00763D4A"/>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6E"/>
    <w:rsid w:val="00765056"/>
    <w:rsid w:val="00765062"/>
    <w:rsid w:val="0076522F"/>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6D6"/>
    <w:rsid w:val="0077270C"/>
    <w:rsid w:val="00772768"/>
    <w:rsid w:val="007727AF"/>
    <w:rsid w:val="0077288D"/>
    <w:rsid w:val="007728C3"/>
    <w:rsid w:val="007728D2"/>
    <w:rsid w:val="00772997"/>
    <w:rsid w:val="007729FE"/>
    <w:rsid w:val="00772A4C"/>
    <w:rsid w:val="00772CF1"/>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F5"/>
    <w:rsid w:val="0077753F"/>
    <w:rsid w:val="00777573"/>
    <w:rsid w:val="0077758D"/>
    <w:rsid w:val="00777636"/>
    <w:rsid w:val="00777653"/>
    <w:rsid w:val="007776A8"/>
    <w:rsid w:val="00777949"/>
    <w:rsid w:val="00777A00"/>
    <w:rsid w:val="00777ADC"/>
    <w:rsid w:val="00777D16"/>
    <w:rsid w:val="00777E96"/>
    <w:rsid w:val="00777EA3"/>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BE7"/>
    <w:rsid w:val="00783C25"/>
    <w:rsid w:val="00783C7A"/>
    <w:rsid w:val="00783DAD"/>
    <w:rsid w:val="00783EB5"/>
    <w:rsid w:val="00783FDE"/>
    <w:rsid w:val="00784082"/>
    <w:rsid w:val="00784228"/>
    <w:rsid w:val="0078468F"/>
    <w:rsid w:val="007846B9"/>
    <w:rsid w:val="00784809"/>
    <w:rsid w:val="00784886"/>
    <w:rsid w:val="007848AD"/>
    <w:rsid w:val="007848E6"/>
    <w:rsid w:val="00784A15"/>
    <w:rsid w:val="00784A81"/>
    <w:rsid w:val="00784B0D"/>
    <w:rsid w:val="00784D68"/>
    <w:rsid w:val="00784DCC"/>
    <w:rsid w:val="00784FD5"/>
    <w:rsid w:val="00785010"/>
    <w:rsid w:val="00785012"/>
    <w:rsid w:val="00785140"/>
    <w:rsid w:val="00785225"/>
    <w:rsid w:val="00785482"/>
    <w:rsid w:val="0078552C"/>
    <w:rsid w:val="00785637"/>
    <w:rsid w:val="00785779"/>
    <w:rsid w:val="0078584D"/>
    <w:rsid w:val="00785861"/>
    <w:rsid w:val="007858AC"/>
    <w:rsid w:val="00785A4A"/>
    <w:rsid w:val="00785A54"/>
    <w:rsid w:val="00785A70"/>
    <w:rsid w:val="00785C81"/>
    <w:rsid w:val="00785CBD"/>
    <w:rsid w:val="00785E96"/>
    <w:rsid w:val="00785ED9"/>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8B7"/>
    <w:rsid w:val="007948D2"/>
    <w:rsid w:val="007948E1"/>
    <w:rsid w:val="00794BCF"/>
    <w:rsid w:val="00794C94"/>
    <w:rsid w:val="00794D7B"/>
    <w:rsid w:val="00794DFC"/>
    <w:rsid w:val="00794F9F"/>
    <w:rsid w:val="00795006"/>
    <w:rsid w:val="00795043"/>
    <w:rsid w:val="00795409"/>
    <w:rsid w:val="00795449"/>
    <w:rsid w:val="0079546A"/>
    <w:rsid w:val="0079561F"/>
    <w:rsid w:val="00795632"/>
    <w:rsid w:val="007957BF"/>
    <w:rsid w:val="007957F5"/>
    <w:rsid w:val="00795AA9"/>
    <w:rsid w:val="00795B5F"/>
    <w:rsid w:val="00795C0A"/>
    <w:rsid w:val="00795E64"/>
    <w:rsid w:val="00795EDF"/>
    <w:rsid w:val="00795FA3"/>
    <w:rsid w:val="00795FE5"/>
    <w:rsid w:val="0079605B"/>
    <w:rsid w:val="007960A3"/>
    <w:rsid w:val="00796157"/>
    <w:rsid w:val="0079623F"/>
    <w:rsid w:val="007962AA"/>
    <w:rsid w:val="007963BA"/>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C5"/>
    <w:rsid w:val="00797FF7"/>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4C1"/>
    <w:rsid w:val="007A152F"/>
    <w:rsid w:val="007A1560"/>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7A9"/>
    <w:rsid w:val="007A27AE"/>
    <w:rsid w:val="007A28E5"/>
    <w:rsid w:val="007A2B1B"/>
    <w:rsid w:val="007A2BEA"/>
    <w:rsid w:val="007A2C40"/>
    <w:rsid w:val="007A2EAC"/>
    <w:rsid w:val="007A3042"/>
    <w:rsid w:val="007A3087"/>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609E"/>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A1"/>
    <w:rsid w:val="007B13D1"/>
    <w:rsid w:val="007B13D3"/>
    <w:rsid w:val="007B13FF"/>
    <w:rsid w:val="007B14B8"/>
    <w:rsid w:val="007B152F"/>
    <w:rsid w:val="007B15F8"/>
    <w:rsid w:val="007B1663"/>
    <w:rsid w:val="007B16F2"/>
    <w:rsid w:val="007B18EE"/>
    <w:rsid w:val="007B195A"/>
    <w:rsid w:val="007B1A1A"/>
    <w:rsid w:val="007B1C12"/>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E23"/>
    <w:rsid w:val="007B2E71"/>
    <w:rsid w:val="007B2FE2"/>
    <w:rsid w:val="007B2FF9"/>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CE1"/>
    <w:rsid w:val="007B4F7F"/>
    <w:rsid w:val="007B502F"/>
    <w:rsid w:val="007B507A"/>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AEA"/>
    <w:rsid w:val="007B6B1E"/>
    <w:rsid w:val="007B6B31"/>
    <w:rsid w:val="007B6BD4"/>
    <w:rsid w:val="007B6C14"/>
    <w:rsid w:val="007B6CFE"/>
    <w:rsid w:val="007B6DFA"/>
    <w:rsid w:val="007B6E48"/>
    <w:rsid w:val="007B6E4A"/>
    <w:rsid w:val="007B6E60"/>
    <w:rsid w:val="007B6E63"/>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D3D"/>
    <w:rsid w:val="007C0DDE"/>
    <w:rsid w:val="007C0DF0"/>
    <w:rsid w:val="007C0FE5"/>
    <w:rsid w:val="007C101A"/>
    <w:rsid w:val="007C103B"/>
    <w:rsid w:val="007C10D0"/>
    <w:rsid w:val="007C115F"/>
    <w:rsid w:val="007C1167"/>
    <w:rsid w:val="007C116C"/>
    <w:rsid w:val="007C13FE"/>
    <w:rsid w:val="007C145E"/>
    <w:rsid w:val="007C150E"/>
    <w:rsid w:val="007C1603"/>
    <w:rsid w:val="007C1732"/>
    <w:rsid w:val="007C18C8"/>
    <w:rsid w:val="007C1A89"/>
    <w:rsid w:val="007C1B8A"/>
    <w:rsid w:val="007C1BAF"/>
    <w:rsid w:val="007C1BD0"/>
    <w:rsid w:val="007C1E2B"/>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21F"/>
    <w:rsid w:val="007C636F"/>
    <w:rsid w:val="007C637C"/>
    <w:rsid w:val="007C65AA"/>
    <w:rsid w:val="007C65B6"/>
    <w:rsid w:val="007C6616"/>
    <w:rsid w:val="007C662A"/>
    <w:rsid w:val="007C6677"/>
    <w:rsid w:val="007C6821"/>
    <w:rsid w:val="007C68D8"/>
    <w:rsid w:val="007C691C"/>
    <w:rsid w:val="007C694B"/>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DF1"/>
    <w:rsid w:val="007D4EFD"/>
    <w:rsid w:val="007D4FC1"/>
    <w:rsid w:val="007D51AF"/>
    <w:rsid w:val="007D554F"/>
    <w:rsid w:val="007D55BF"/>
    <w:rsid w:val="007D56D0"/>
    <w:rsid w:val="007D5916"/>
    <w:rsid w:val="007D5A86"/>
    <w:rsid w:val="007D5B80"/>
    <w:rsid w:val="007D5BEF"/>
    <w:rsid w:val="007D5E22"/>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A06"/>
    <w:rsid w:val="007D7A49"/>
    <w:rsid w:val="007D7AAD"/>
    <w:rsid w:val="007D7C35"/>
    <w:rsid w:val="007D7CD8"/>
    <w:rsid w:val="007D7E9A"/>
    <w:rsid w:val="007E002B"/>
    <w:rsid w:val="007E011C"/>
    <w:rsid w:val="007E01BA"/>
    <w:rsid w:val="007E0415"/>
    <w:rsid w:val="007E047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9F"/>
    <w:rsid w:val="007E15D2"/>
    <w:rsid w:val="007E165F"/>
    <w:rsid w:val="007E16DE"/>
    <w:rsid w:val="007E16E2"/>
    <w:rsid w:val="007E1887"/>
    <w:rsid w:val="007E18E6"/>
    <w:rsid w:val="007E19B4"/>
    <w:rsid w:val="007E1A58"/>
    <w:rsid w:val="007E1A59"/>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D07"/>
    <w:rsid w:val="007E3D72"/>
    <w:rsid w:val="007E3DBE"/>
    <w:rsid w:val="007E3DCC"/>
    <w:rsid w:val="007E41D9"/>
    <w:rsid w:val="007E41E3"/>
    <w:rsid w:val="007E4254"/>
    <w:rsid w:val="007E444D"/>
    <w:rsid w:val="007E44BE"/>
    <w:rsid w:val="007E4540"/>
    <w:rsid w:val="007E4547"/>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FB6"/>
    <w:rsid w:val="007F1FE4"/>
    <w:rsid w:val="007F20E2"/>
    <w:rsid w:val="007F20E3"/>
    <w:rsid w:val="007F2103"/>
    <w:rsid w:val="007F215E"/>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61"/>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DB"/>
    <w:rsid w:val="008110CE"/>
    <w:rsid w:val="00811230"/>
    <w:rsid w:val="00811268"/>
    <w:rsid w:val="00811275"/>
    <w:rsid w:val="00811306"/>
    <w:rsid w:val="00811353"/>
    <w:rsid w:val="00811473"/>
    <w:rsid w:val="00811519"/>
    <w:rsid w:val="0081163B"/>
    <w:rsid w:val="008116F6"/>
    <w:rsid w:val="0081179E"/>
    <w:rsid w:val="008119C1"/>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8B0"/>
    <w:rsid w:val="00812945"/>
    <w:rsid w:val="00812AD0"/>
    <w:rsid w:val="00812B0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F9"/>
    <w:rsid w:val="008175A5"/>
    <w:rsid w:val="00817A01"/>
    <w:rsid w:val="00817A49"/>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F32"/>
    <w:rsid w:val="00821FDF"/>
    <w:rsid w:val="0082207A"/>
    <w:rsid w:val="0082219D"/>
    <w:rsid w:val="00822237"/>
    <w:rsid w:val="00822261"/>
    <w:rsid w:val="00822263"/>
    <w:rsid w:val="00822416"/>
    <w:rsid w:val="008224AB"/>
    <w:rsid w:val="008225BC"/>
    <w:rsid w:val="00822633"/>
    <w:rsid w:val="008227B1"/>
    <w:rsid w:val="00822825"/>
    <w:rsid w:val="00822846"/>
    <w:rsid w:val="0082289C"/>
    <w:rsid w:val="00822AD0"/>
    <w:rsid w:val="00822C69"/>
    <w:rsid w:val="00822D18"/>
    <w:rsid w:val="00822EF2"/>
    <w:rsid w:val="00823053"/>
    <w:rsid w:val="00823150"/>
    <w:rsid w:val="0082319E"/>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703"/>
    <w:rsid w:val="00827775"/>
    <w:rsid w:val="00827866"/>
    <w:rsid w:val="00827870"/>
    <w:rsid w:val="008278FA"/>
    <w:rsid w:val="00827A27"/>
    <w:rsid w:val="00827AED"/>
    <w:rsid w:val="00827BC6"/>
    <w:rsid w:val="00827CF7"/>
    <w:rsid w:val="00827CF9"/>
    <w:rsid w:val="00827FE5"/>
    <w:rsid w:val="008303E7"/>
    <w:rsid w:val="00830606"/>
    <w:rsid w:val="00830650"/>
    <w:rsid w:val="00830669"/>
    <w:rsid w:val="0083073F"/>
    <w:rsid w:val="008307A9"/>
    <w:rsid w:val="00830826"/>
    <w:rsid w:val="00830883"/>
    <w:rsid w:val="008309DB"/>
    <w:rsid w:val="008309DF"/>
    <w:rsid w:val="00830B3A"/>
    <w:rsid w:val="00830C25"/>
    <w:rsid w:val="00830CBD"/>
    <w:rsid w:val="00830E8D"/>
    <w:rsid w:val="00830FEA"/>
    <w:rsid w:val="00831049"/>
    <w:rsid w:val="0083112B"/>
    <w:rsid w:val="00831174"/>
    <w:rsid w:val="00831498"/>
    <w:rsid w:val="00831671"/>
    <w:rsid w:val="00831908"/>
    <w:rsid w:val="00831946"/>
    <w:rsid w:val="00831985"/>
    <w:rsid w:val="00831A2D"/>
    <w:rsid w:val="00831B03"/>
    <w:rsid w:val="00831B14"/>
    <w:rsid w:val="00831D6E"/>
    <w:rsid w:val="00831DFD"/>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B03"/>
    <w:rsid w:val="00833BD4"/>
    <w:rsid w:val="00833CA4"/>
    <w:rsid w:val="00833CBE"/>
    <w:rsid w:val="00833E44"/>
    <w:rsid w:val="00833EEB"/>
    <w:rsid w:val="00833F90"/>
    <w:rsid w:val="00833FD9"/>
    <w:rsid w:val="0083402E"/>
    <w:rsid w:val="0083419A"/>
    <w:rsid w:val="008341FF"/>
    <w:rsid w:val="00834475"/>
    <w:rsid w:val="008344CD"/>
    <w:rsid w:val="0083454C"/>
    <w:rsid w:val="008345EC"/>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401B1"/>
    <w:rsid w:val="0084022D"/>
    <w:rsid w:val="0084028D"/>
    <w:rsid w:val="008402D5"/>
    <w:rsid w:val="00840313"/>
    <w:rsid w:val="008403BF"/>
    <w:rsid w:val="008403C3"/>
    <w:rsid w:val="008405B7"/>
    <w:rsid w:val="00840894"/>
    <w:rsid w:val="008408EE"/>
    <w:rsid w:val="008408F9"/>
    <w:rsid w:val="008409EE"/>
    <w:rsid w:val="008409EF"/>
    <w:rsid w:val="00840BB5"/>
    <w:rsid w:val="00840C81"/>
    <w:rsid w:val="00840CF8"/>
    <w:rsid w:val="00840E58"/>
    <w:rsid w:val="00840EB7"/>
    <w:rsid w:val="0084100A"/>
    <w:rsid w:val="0084101D"/>
    <w:rsid w:val="008410FB"/>
    <w:rsid w:val="008411DE"/>
    <w:rsid w:val="008411F4"/>
    <w:rsid w:val="00841270"/>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F8"/>
    <w:rsid w:val="008433C2"/>
    <w:rsid w:val="008433F4"/>
    <w:rsid w:val="00843445"/>
    <w:rsid w:val="008434FF"/>
    <w:rsid w:val="008435FF"/>
    <w:rsid w:val="00843707"/>
    <w:rsid w:val="00843A9F"/>
    <w:rsid w:val="00843BFC"/>
    <w:rsid w:val="00843C7F"/>
    <w:rsid w:val="00843D88"/>
    <w:rsid w:val="00843F90"/>
    <w:rsid w:val="00844368"/>
    <w:rsid w:val="00844477"/>
    <w:rsid w:val="008444F2"/>
    <w:rsid w:val="008444F9"/>
    <w:rsid w:val="0084466B"/>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E4"/>
    <w:rsid w:val="0084605B"/>
    <w:rsid w:val="008460CF"/>
    <w:rsid w:val="008461D6"/>
    <w:rsid w:val="00846315"/>
    <w:rsid w:val="00846323"/>
    <w:rsid w:val="008463B7"/>
    <w:rsid w:val="00846408"/>
    <w:rsid w:val="00846472"/>
    <w:rsid w:val="00846490"/>
    <w:rsid w:val="008464DE"/>
    <w:rsid w:val="008465B0"/>
    <w:rsid w:val="00846618"/>
    <w:rsid w:val="00846777"/>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C1"/>
    <w:rsid w:val="00853D5D"/>
    <w:rsid w:val="00853DA0"/>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D1"/>
    <w:rsid w:val="00857D06"/>
    <w:rsid w:val="00857EB2"/>
    <w:rsid w:val="00860198"/>
    <w:rsid w:val="0086038E"/>
    <w:rsid w:val="008603F2"/>
    <w:rsid w:val="00860481"/>
    <w:rsid w:val="0086052A"/>
    <w:rsid w:val="0086067A"/>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DC5"/>
    <w:rsid w:val="00866F1E"/>
    <w:rsid w:val="00866F69"/>
    <w:rsid w:val="0086702C"/>
    <w:rsid w:val="0086715B"/>
    <w:rsid w:val="00867369"/>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93"/>
    <w:rsid w:val="0087165C"/>
    <w:rsid w:val="0087196F"/>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2FF"/>
    <w:rsid w:val="0087534F"/>
    <w:rsid w:val="008753B6"/>
    <w:rsid w:val="008753DF"/>
    <w:rsid w:val="00875511"/>
    <w:rsid w:val="008756B9"/>
    <w:rsid w:val="0087575C"/>
    <w:rsid w:val="008757E6"/>
    <w:rsid w:val="008757EF"/>
    <w:rsid w:val="00875A65"/>
    <w:rsid w:val="00875ACC"/>
    <w:rsid w:val="00875B53"/>
    <w:rsid w:val="00875C7E"/>
    <w:rsid w:val="00875CAA"/>
    <w:rsid w:val="00875CDD"/>
    <w:rsid w:val="00875DBE"/>
    <w:rsid w:val="00875E79"/>
    <w:rsid w:val="0087600A"/>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6BD"/>
    <w:rsid w:val="008806C9"/>
    <w:rsid w:val="008806CD"/>
    <w:rsid w:val="00880739"/>
    <w:rsid w:val="0088073A"/>
    <w:rsid w:val="008808B6"/>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F3"/>
    <w:rsid w:val="00881C07"/>
    <w:rsid w:val="00881C5F"/>
    <w:rsid w:val="00881F60"/>
    <w:rsid w:val="008826E9"/>
    <w:rsid w:val="0088276C"/>
    <w:rsid w:val="008827CD"/>
    <w:rsid w:val="0088299F"/>
    <w:rsid w:val="00882A09"/>
    <w:rsid w:val="00882A73"/>
    <w:rsid w:val="00882D55"/>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C2C"/>
    <w:rsid w:val="00886CC7"/>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34C"/>
    <w:rsid w:val="008903A9"/>
    <w:rsid w:val="00890489"/>
    <w:rsid w:val="00890544"/>
    <w:rsid w:val="0089058D"/>
    <w:rsid w:val="0089059A"/>
    <w:rsid w:val="008905BC"/>
    <w:rsid w:val="008907DE"/>
    <w:rsid w:val="008908CE"/>
    <w:rsid w:val="00890963"/>
    <w:rsid w:val="008909EB"/>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70B"/>
    <w:rsid w:val="00893763"/>
    <w:rsid w:val="00893811"/>
    <w:rsid w:val="00893823"/>
    <w:rsid w:val="008939FE"/>
    <w:rsid w:val="00893A33"/>
    <w:rsid w:val="00893A78"/>
    <w:rsid w:val="00893AE2"/>
    <w:rsid w:val="00893B3A"/>
    <w:rsid w:val="00893B92"/>
    <w:rsid w:val="00893BF3"/>
    <w:rsid w:val="00893C57"/>
    <w:rsid w:val="00893DB4"/>
    <w:rsid w:val="00893E0F"/>
    <w:rsid w:val="00893FEE"/>
    <w:rsid w:val="008940D6"/>
    <w:rsid w:val="00894183"/>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94B"/>
    <w:rsid w:val="00896B0C"/>
    <w:rsid w:val="00896BF4"/>
    <w:rsid w:val="00896DB8"/>
    <w:rsid w:val="00896DF2"/>
    <w:rsid w:val="00896E3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76C"/>
    <w:rsid w:val="008A1855"/>
    <w:rsid w:val="008A18B3"/>
    <w:rsid w:val="008A1A17"/>
    <w:rsid w:val="008A1B50"/>
    <w:rsid w:val="008A1BCD"/>
    <w:rsid w:val="008A1DB3"/>
    <w:rsid w:val="008A1E49"/>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613"/>
    <w:rsid w:val="008A668B"/>
    <w:rsid w:val="008A668C"/>
    <w:rsid w:val="008A69A6"/>
    <w:rsid w:val="008A6A2C"/>
    <w:rsid w:val="008A6BA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5E8"/>
    <w:rsid w:val="008B05EB"/>
    <w:rsid w:val="008B0646"/>
    <w:rsid w:val="008B0811"/>
    <w:rsid w:val="008B09D0"/>
    <w:rsid w:val="008B0AF2"/>
    <w:rsid w:val="008B0B4C"/>
    <w:rsid w:val="008B0BB9"/>
    <w:rsid w:val="008B0BF7"/>
    <w:rsid w:val="008B0CA1"/>
    <w:rsid w:val="008B0DF0"/>
    <w:rsid w:val="008B1043"/>
    <w:rsid w:val="008B10B4"/>
    <w:rsid w:val="008B11C6"/>
    <w:rsid w:val="008B1211"/>
    <w:rsid w:val="008B1230"/>
    <w:rsid w:val="008B142A"/>
    <w:rsid w:val="008B14EF"/>
    <w:rsid w:val="008B15BB"/>
    <w:rsid w:val="008B1610"/>
    <w:rsid w:val="008B179A"/>
    <w:rsid w:val="008B1BFC"/>
    <w:rsid w:val="008B1D98"/>
    <w:rsid w:val="008B1F90"/>
    <w:rsid w:val="008B1FB6"/>
    <w:rsid w:val="008B20A3"/>
    <w:rsid w:val="008B215E"/>
    <w:rsid w:val="008B21BE"/>
    <w:rsid w:val="008B2582"/>
    <w:rsid w:val="008B25E1"/>
    <w:rsid w:val="008B2611"/>
    <w:rsid w:val="008B2617"/>
    <w:rsid w:val="008B2619"/>
    <w:rsid w:val="008B2626"/>
    <w:rsid w:val="008B277B"/>
    <w:rsid w:val="008B27A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944"/>
    <w:rsid w:val="008B59B3"/>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93"/>
    <w:rsid w:val="008C01CD"/>
    <w:rsid w:val="008C040C"/>
    <w:rsid w:val="008C0439"/>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326"/>
    <w:rsid w:val="008C549B"/>
    <w:rsid w:val="008C5615"/>
    <w:rsid w:val="008C56FB"/>
    <w:rsid w:val="008C576B"/>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4B2"/>
    <w:rsid w:val="008C74D9"/>
    <w:rsid w:val="008C7571"/>
    <w:rsid w:val="008C7606"/>
    <w:rsid w:val="008C77A5"/>
    <w:rsid w:val="008C77C4"/>
    <w:rsid w:val="008C77E9"/>
    <w:rsid w:val="008C7809"/>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96"/>
    <w:rsid w:val="008D3AA6"/>
    <w:rsid w:val="008D3CB3"/>
    <w:rsid w:val="008D3D0E"/>
    <w:rsid w:val="008D3E4F"/>
    <w:rsid w:val="008D40E0"/>
    <w:rsid w:val="008D4224"/>
    <w:rsid w:val="008D42CA"/>
    <w:rsid w:val="008D4540"/>
    <w:rsid w:val="008D4589"/>
    <w:rsid w:val="008D4639"/>
    <w:rsid w:val="008D4722"/>
    <w:rsid w:val="008D47C3"/>
    <w:rsid w:val="008D4826"/>
    <w:rsid w:val="008D48FF"/>
    <w:rsid w:val="008D4951"/>
    <w:rsid w:val="008D4973"/>
    <w:rsid w:val="008D4AA8"/>
    <w:rsid w:val="008D4AF9"/>
    <w:rsid w:val="008D4B22"/>
    <w:rsid w:val="008D4B2F"/>
    <w:rsid w:val="008D4C83"/>
    <w:rsid w:val="008D4CFA"/>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97"/>
    <w:rsid w:val="008F08A1"/>
    <w:rsid w:val="008F08B2"/>
    <w:rsid w:val="008F0A3E"/>
    <w:rsid w:val="008F0A6D"/>
    <w:rsid w:val="008F0B3B"/>
    <w:rsid w:val="008F0B6A"/>
    <w:rsid w:val="008F0CAE"/>
    <w:rsid w:val="008F0D97"/>
    <w:rsid w:val="008F0DA3"/>
    <w:rsid w:val="008F0E38"/>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1AC"/>
    <w:rsid w:val="008F61FC"/>
    <w:rsid w:val="008F6367"/>
    <w:rsid w:val="008F63A8"/>
    <w:rsid w:val="008F673F"/>
    <w:rsid w:val="008F6756"/>
    <w:rsid w:val="008F676C"/>
    <w:rsid w:val="008F6A32"/>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8DB"/>
    <w:rsid w:val="00901C9A"/>
    <w:rsid w:val="00901E78"/>
    <w:rsid w:val="00901EC1"/>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FCA"/>
    <w:rsid w:val="00904109"/>
    <w:rsid w:val="00904384"/>
    <w:rsid w:val="0090445C"/>
    <w:rsid w:val="00904722"/>
    <w:rsid w:val="009047C6"/>
    <w:rsid w:val="00904863"/>
    <w:rsid w:val="009049E1"/>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51A"/>
    <w:rsid w:val="00911609"/>
    <w:rsid w:val="0091160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BAC"/>
    <w:rsid w:val="00912BC4"/>
    <w:rsid w:val="00912D4F"/>
    <w:rsid w:val="00912DF2"/>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FF7"/>
    <w:rsid w:val="00914038"/>
    <w:rsid w:val="00914099"/>
    <w:rsid w:val="009140B7"/>
    <w:rsid w:val="0091424D"/>
    <w:rsid w:val="009143AE"/>
    <w:rsid w:val="00914565"/>
    <w:rsid w:val="009147C1"/>
    <w:rsid w:val="00914825"/>
    <w:rsid w:val="00914840"/>
    <w:rsid w:val="0091484A"/>
    <w:rsid w:val="00914898"/>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940"/>
    <w:rsid w:val="00920AE6"/>
    <w:rsid w:val="00920E6A"/>
    <w:rsid w:val="009211AD"/>
    <w:rsid w:val="0092124B"/>
    <w:rsid w:val="00921706"/>
    <w:rsid w:val="00921AFF"/>
    <w:rsid w:val="00921B79"/>
    <w:rsid w:val="00921C51"/>
    <w:rsid w:val="00921DDE"/>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B9C"/>
    <w:rsid w:val="00923BF5"/>
    <w:rsid w:val="00923CB3"/>
    <w:rsid w:val="00923E1A"/>
    <w:rsid w:val="00923EBF"/>
    <w:rsid w:val="00924089"/>
    <w:rsid w:val="0092416F"/>
    <w:rsid w:val="009241F3"/>
    <w:rsid w:val="00924248"/>
    <w:rsid w:val="00924422"/>
    <w:rsid w:val="009244DD"/>
    <w:rsid w:val="009244E5"/>
    <w:rsid w:val="00924634"/>
    <w:rsid w:val="00924708"/>
    <w:rsid w:val="00924732"/>
    <w:rsid w:val="00924830"/>
    <w:rsid w:val="00924838"/>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43"/>
    <w:rsid w:val="009263BC"/>
    <w:rsid w:val="0092661F"/>
    <w:rsid w:val="00926866"/>
    <w:rsid w:val="009268DD"/>
    <w:rsid w:val="00926B1E"/>
    <w:rsid w:val="00926BE2"/>
    <w:rsid w:val="00926E74"/>
    <w:rsid w:val="00926EF9"/>
    <w:rsid w:val="0092744E"/>
    <w:rsid w:val="00927508"/>
    <w:rsid w:val="00927539"/>
    <w:rsid w:val="0092766E"/>
    <w:rsid w:val="0092777F"/>
    <w:rsid w:val="009277E9"/>
    <w:rsid w:val="00927835"/>
    <w:rsid w:val="00927966"/>
    <w:rsid w:val="00927BAE"/>
    <w:rsid w:val="00927C7E"/>
    <w:rsid w:val="00930059"/>
    <w:rsid w:val="0093007E"/>
    <w:rsid w:val="00930086"/>
    <w:rsid w:val="00930168"/>
    <w:rsid w:val="009301AF"/>
    <w:rsid w:val="00930237"/>
    <w:rsid w:val="009302B0"/>
    <w:rsid w:val="009302FB"/>
    <w:rsid w:val="00930710"/>
    <w:rsid w:val="009307A7"/>
    <w:rsid w:val="00930A58"/>
    <w:rsid w:val="00930B45"/>
    <w:rsid w:val="00930E05"/>
    <w:rsid w:val="00930E4B"/>
    <w:rsid w:val="00931284"/>
    <w:rsid w:val="009312CD"/>
    <w:rsid w:val="009314B8"/>
    <w:rsid w:val="00931521"/>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728"/>
    <w:rsid w:val="009347E3"/>
    <w:rsid w:val="009347EB"/>
    <w:rsid w:val="00934809"/>
    <w:rsid w:val="009348EB"/>
    <w:rsid w:val="009348F0"/>
    <w:rsid w:val="00934972"/>
    <w:rsid w:val="00934A4C"/>
    <w:rsid w:val="00934B23"/>
    <w:rsid w:val="00934B6E"/>
    <w:rsid w:val="00934C84"/>
    <w:rsid w:val="00934D3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60EC"/>
    <w:rsid w:val="0093622E"/>
    <w:rsid w:val="00936419"/>
    <w:rsid w:val="00936596"/>
    <w:rsid w:val="009365E5"/>
    <w:rsid w:val="0093665C"/>
    <w:rsid w:val="0093686C"/>
    <w:rsid w:val="00936AC4"/>
    <w:rsid w:val="00936C16"/>
    <w:rsid w:val="00936C27"/>
    <w:rsid w:val="00936F15"/>
    <w:rsid w:val="00937132"/>
    <w:rsid w:val="00937234"/>
    <w:rsid w:val="00937455"/>
    <w:rsid w:val="009375B3"/>
    <w:rsid w:val="00937635"/>
    <w:rsid w:val="00937750"/>
    <w:rsid w:val="00937832"/>
    <w:rsid w:val="0093790C"/>
    <w:rsid w:val="009379CA"/>
    <w:rsid w:val="00937ACC"/>
    <w:rsid w:val="00937AE5"/>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739"/>
    <w:rsid w:val="00942767"/>
    <w:rsid w:val="0094277C"/>
    <w:rsid w:val="0094284D"/>
    <w:rsid w:val="00942B17"/>
    <w:rsid w:val="00942BC7"/>
    <w:rsid w:val="00942CCD"/>
    <w:rsid w:val="00942DDD"/>
    <w:rsid w:val="00942E14"/>
    <w:rsid w:val="00942E55"/>
    <w:rsid w:val="00942EA0"/>
    <w:rsid w:val="00942F95"/>
    <w:rsid w:val="00943028"/>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514C"/>
    <w:rsid w:val="0094523E"/>
    <w:rsid w:val="009454B3"/>
    <w:rsid w:val="009454F8"/>
    <w:rsid w:val="00945542"/>
    <w:rsid w:val="00945560"/>
    <w:rsid w:val="00945707"/>
    <w:rsid w:val="0094578A"/>
    <w:rsid w:val="009458C3"/>
    <w:rsid w:val="009459DC"/>
    <w:rsid w:val="00945A15"/>
    <w:rsid w:val="00945D0E"/>
    <w:rsid w:val="00945D92"/>
    <w:rsid w:val="00945E4E"/>
    <w:rsid w:val="00945F20"/>
    <w:rsid w:val="00945FAF"/>
    <w:rsid w:val="00946011"/>
    <w:rsid w:val="00946031"/>
    <w:rsid w:val="0094629A"/>
    <w:rsid w:val="009463EB"/>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53"/>
    <w:rsid w:val="00953937"/>
    <w:rsid w:val="0095394B"/>
    <w:rsid w:val="00953AC2"/>
    <w:rsid w:val="00953D39"/>
    <w:rsid w:val="00953F24"/>
    <w:rsid w:val="009541B5"/>
    <w:rsid w:val="00954265"/>
    <w:rsid w:val="00954270"/>
    <w:rsid w:val="009542AC"/>
    <w:rsid w:val="00954392"/>
    <w:rsid w:val="00954412"/>
    <w:rsid w:val="00954437"/>
    <w:rsid w:val="00954563"/>
    <w:rsid w:val="00954766"/>
    <w:rsid w:val="00954927"/>
    <w:rsid w:val="009549AD"/>
    <w:rsid w:val="00954A7D"/>
    <w:rsid w:val="00954AF1"/>
    <w:rsid w:val="00954B29"/>
    <w:rsid w:val="00954CEA"/>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600BA"/>
    <w:rsid w:val="009600E9"/>
    <w:rsid w:val="00960197"/>
    <w:rsid w:val="009602E7"/>
    <w:rsid w:val="009603A5"/>
    <w:rsid w:val="0096042C"/>
    <w:rsid w:val="009604EF"/>
    <w:rsid w:val="00960612"/>
    <w:rsid w:val="0096067E"/>
    <w:rsid w:val="00960856"/>
    <w:rsid w:val="00960C37"/>
    <w:rsid w:val="00960C6C"/>
    <w:rsid w:val="00960E1D"/>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2E4"/>
    <w:rsid w:val="00962331"/>
    <w:rsid w:val="00962400"/>
    <w:rsid w:val="00962464"/>
    <w:rsid w:val="0096255D"/>
    <w:rsid w:val="00962584"/>
    <w:rsid w:val="009625EA"/>
    <w:rsid w:val="00962714"/>
    <w:rsid w:val="00962813"/>
    <w:rsid w:val="00962871"/>
    <w:rsid w:val="00962883"/>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FF"/>
    <w:rsid w:val="00965192"/>
    <w:rsid w:val="009652B8"/>
    <w:rsid w:val="009655E2"/>
    <w:rsid w:val="00965647"/>
    <w:rsid w:val="009656CA"/>
    <w:rsid w:val="009658EF"/>
    <w:rsid w:val="00965900"/>
    <w:rsid w:val="00965931"/>
    <w:rsid w:val="0096599B"/>
    <w:rsid w:val="00965A58"/>
    <w:rsid w:val="00965A5A"/>
    <w:rsid w:val="00965AA5"/>
    <w:rsid w:val="00965AAA"/>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395"/>
    <w:rsid w:val="009674AD"/>
    <w:rsid w:val="00967510"/>
    <w:rsid w:val="00967527"/>
    <w:rsid w:val="0096757E"/>
    <w:rsid w:val="0096764A"/>
    <w:rsid w:val="00967673"/>
    <w:rsid w:val="00967874"/>
    <w:rsid w:val="00967A2E"/>
    <w:rsid w:val="00967C0C"/>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331"/>
    <w:rsid w:val="00971489"/>
    <w:rsid w:val="0097153B"/>
    <w:rsid w:val="00971598"/>
    <w:rsid w:val="0097162A"/>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C90"/>
    <w:rsid w:val="00984CB5"/>
    <w:rsid w:val="00984EAB"/>
    <w:rsid w:val="00985115"/>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BCA"/>
    <w:rsid w:val="00986D46"/>
    <w:rsid w:val="00986E32"/>
    <w:rsid w:val="00987009"/>
    <w:rsid w:val="0098704D"/>
    <w:rsid w:val="009870D1"/>
    <w:rsid w:val="00987173"/>
    <w:rsid w:val="0098735A"/>
    <w:rsid w:val="0098737D"/>
    <w:rsid w:val="00987393"/>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942"/>
    <w:rsid w:val="00992962"/>
    <w:rsid w:val="009929B2"/>
    <w:rsid w:val="00992CE7"/>
    <w:rsid w:val="00992D02"/>
    <w:rsid w:val="00992D7E"/>
    <w:rsid w:val="00992E1B"/>
    <w:rsid w:val="00992F21"/>
    <w:rsid w:val="00992FD5"/>
    <w:rsid w:val="0099328C"/>
    <w:rsid w:val="009933D8"/>
    <w:rsid w:val="009934D8"/>
    <w:rsid w:val="009934DB"/>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B"/>
    <w:rsid w:val="00995CA7"/>
    <w:rsid w:val="00995CC5"/>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97EF7"/>
    <w:rsid w:val="009A0000"/>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501"/>
    <w:rsid w:val="009A25A2"/>
    <w:rsid w:val="009A25DF"/>
    <w:rsid w:val="009A25E1"/>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AA"/>
    <w:rsid w:val="009A7A2B"/>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8F3"/>
    <w:rsid w:val="009B3A2D"/>
    <w:rsid w:val="009B3A8A"/>
    <w:rsid w:val="009B3AA9"/>
    <w:rsid w:val="009B3AE0"/>
    <w:rsid w:val="009B3AFF"/>
    <w:rsid w:val="009B3D1D"/>
    <w:rsid w:val="009B3E21"/>
    <w:rsid w:val="009B3F52"/>
    <w:rsid w:val="009B4098"/>
    <w:rsid w:val="009B4138"/>
    <w:rsid w:val="009B4255"/>
    <w:rsid w:val="009B43BB"/>
    <w:rsid w:val="009B43CE"/>
    <w:rsid w:val="009B4438"/>
    <w:rsid w:val="009B462A"/>
    <w:rsid w:val="009B48B2"/>
    <w:rsid w:val="009B48D1"/>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E43"/>
    <w:rsid w:val="009B6333"/>
    <w:rsid w:val="009B6392"/>
    <w:rsid w:val="009B64B8"/>
    <w:rsid w:val="009B652B"/>
    <w:rsid w:val="009B661A"/>
    <w:rsid w:val="009B677A"/>
    <w:rsid w:val="009B67C0"/>
    <w:rsid w:val="009B68F2"/>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322"/>
    <w:rsid w:val="009B74E1"/>
    <w:rsid w:val="009B76A6"/>
    <w:rsid w:val="009B76EB"/>
    <w:rsid w:val="009B7724"/>
    <w:rsid w:val="009B77BF"/>
    <w:rsid w:val="009B77E1"/>
    <w:rsid w:val="009B78B3"/>
    <w:rsid w:val="009B7922"/>
    <w:rsid w:val="009B79A6"/>
    <w:rsid w:val="009B79A8"/>
    <w:rsid w:val="009B79FA"/>
    <w:rsid w:val="009B7BB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96"/>
    <w:rsid w:val="009C4830"/>
    <w:rsid w:val="009C49BF"/>
    <w:rsid w:val="009C4B65"/>
    <w:rsid w:val="009C4BFF"/>
    <w:rsid w:val="009C4C45"/>
    <w:rsid w:val="009C4C9E"/>
    <w:rsid w:val="009C4CDA"/>
    <w:rsid w:val="009C4D0B"/>
    <w:rsid w:val="009C4D38"/>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B0"/>
    <w:rsid w:val="009C5B9A"/>
    <w:rsid w:val="009C5CA0"/>
    <w:rsid w:val="009C5D17"/>
    <w:rsid w:val="009C5D66"/>
    <w:rsid w:val="009C5D86"/>
    <w:rsid w:val="009C5DEC"/>
    <w:rsid w:val="009C60B1"/>
    <w:rsid w:val="009C64D2"/>
    <w:rsid w:val="009C6591"/>
    <w:rsid w:val="009C6777"/>
    <w:rsid w:val="009C678E"/>
    <w:rsid w:val="009C6790"/>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DC4"/>
    <w:rsid w:val="009D3FA2"/>
    <w:rsid w:val="009D3FDD"/>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A42"/>
    <w:rsid w:val="009E4B70"/>
    <w:rsid w:val="009E4CE8"/>
    <w:rsid w:val="009E4D40"/>
    <w:rsid w:val="009E4E2D"/>
    <w:rsid w:val="009E5067"/>
    <w:rsid w:val="009E50EE"/>
    <w:rsid w:val="009E5139"/>
    <w:rsid w:val="009E529F"/>
    <w:rsid w:val="009E54C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12E"/>
    <w:rsid w:val="00A01264"/>
    <w:rsid w:val="00A012F9"/>
    <w:rsid w:val="00A014E4"/>
    <w:rsid w:val="00A0159E"/>
    <w:rsid w:val="00A0164F"/>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F73"/>
    <w:rsid w:val="00A06052"/>
    <w:rsid w:val="00A06173"/>
    <w:rsid w:val="00A06288"/>
    <w:rsid w:val="00A062B9"/>
    <w:rsid w:val="00A064DD"/>
    <w:rsid w:val="00A06507"/>
    <w:rsid w:val="00A06513"/>
    <w:rsid w:val="00A0660E"/>
    <w:rsid w:val="00A067E0"/>
    <w:rsid w:val="00A06D1C"/>
    <w:rsid w:val="00A06E37"/>
    <w:rsid w:val="00A06F12"/>
    <w:rsid w:val="00A06F6A"/>
    <w:rsid w:val="00A07074"/>
    <w:rsid w:val="00A071A8"/>
    <w:rsid w:val="00A071CA"/>
    <w:rsid w:val="00A07282"/>
    <w:rsid w:val="00A072D1"/>
    <w:rsid w:val="00A072FA"/>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38E"/>
    <w:rsid w:val="00A173AF"/>
    <w:rsid w:val="00A1740C"/>
    <w:rsid w:val="00A17468"/>
    <w:rsid w:val="00A178BB"/>
    <w:rsid w:val="00A178FD"/>
    <w:rsid w:val="00A1791B"/>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12AB"/>
    <w:rsid w:val="00A21304"/>
    <w:rsid w:val="00A21387"/>
    <w:rsid w:val="00A213A8"/>
    <w:rsid w:val="00A2144F"/>
    <w:rsid w:val="00A21466"/>
    <w:rsid w:val="00A2146D"/>
    <w:rsid w:val="00A2155A"/>
    <w:rsid w:val="00A21612"/>
    <w:rsid w:val="00A216F8"/>
    <w:rsid w:val="00A2177A"/>
    <w:rsid w:val="00A217DC"/>
    <w:rsid w:val="00A219C0"/>
    <w:rsid w:val="00A21A2C"/>
    <w:rsid w:val="00A21A47"/>
    <w:rsid w:val="00A21BDD"/>
    <w:rsid w:val="00A21CB8"/>
    <w:rsid w:val="00A21E73"/>
    <w:rsid w:val="00A222DC"/>
    <w:rsid w:val="00A22346"/>
    <w:rsid w:val="00A22432"/>
    <w:rsid w:val="00A2249F"/>
    <w:rsid w:val="00A225AB"/>
    <w:rsid w:val="00A2266E"/>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76"/>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D17"/>
    <w:rsid w:val="00A25E49"/>
    <w:rsid w:val="00A25F64"/>
    <w:rsid w:val="00A25FF5"/>
    <w:rsid w:val="00A25FF8"/>
    <w:rsid w:val="00A26090"/>
    <w:rsid w:val="00A2616E"/>
    <w:rsid w:val="00A26205"/>
    <w:rsid w:val="00A26253"/>
    <w:rsid w:val="00A26439"/>
    <w:rsid w:val="00A2643A"/>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76"/>
    <w:rsid w:val="00A2712E"/>
    <w:rsid w:val="00A27179"/>
    <w:rsid w:val="00A271A7"/>
    <w:rsid w:val="00A271CB"/>
    <w:rsid w:val="00A27322"/>
    <w:rsid w:val="00A273C2"/>
    <w:rsid w:val="00A27449"/>
    <w:rsid w:val="00A2748E"/>
    <w:rsid w:val="00A274B1"/>
    <w:rsid w:val="00A2767E"/>
    <w:rsid w:val="00A27871"/>
    <w:rsid w:val="00A27885"/>
    <w:rsid w:val="00A278E5"/>
    <w:rsid w:val="00A2790B"/>
    <w:rsid w:val="00A27926"/>
    <w:rsid w:val="00A27984"/>
    <w:rsid w:val="00A279BE"/>
    <w:rsid w:val="00A27C54"/>
    <w:rsid w:val="00A27F61"/>
    <w:rsid w:val="00A27FFE"/>
    <w:rsid w:val="00A30075"/>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AF"/>
    <w:rsid w:val="00A314E9"/>
    <w:rsid w:val="00A31531"/>
    <w:rsid w:val="00A31536"/>
    <w:rsid w:val="00A31667"/>
    <w:rsid w:val="00A31704"/>
    <w:rsid w:val="00A3181A"/>
    <w:rsid w:val="00A318F1"/>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DA2"/>
    <w:rsid w:val="00A36E29"/>
    <w:rsid w:val="00A36EB0"/>
    <w:rsid w:val="00A37137"/>
    <w:rsid w:val="00A37324"/>
    <w:rsid w:val="00A37549"/>
    <w:rsid w:val="00A375CC"/>
    <w:rsid w:val="00A3760F"/>
    <w:rsid w:val="00A3763C"/>
    <w:rsid w:val="00A37931"/>
    <w:rsid w:val="00A37A26"/>
    <w:rsid w:val="00A37A95"/>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9"/>
    <w:rsid w:val="00A44A36"/>
    <w:rsid w:val="00A44AB3"/>
    <w:rsid w:val="00A44C24"/>
    <w:rsid w:val="00A44C3C"/>
    <w:rsid w:val="00A44D3B"/>
    <w:rsid w:val="00A44DA4"/>
    <w:rsid w:val="00A44DA5"/>
    <w:rsid w:val="00A44DE2"/>
    <w:rsid w:val="00A44DE7"/>
    <w:rsid w:val="00A44E22"/>
    <w:rsid w:val="00A44E32"/>
    <w:rsid w:val="00A44E35"/>
    <w:rsid w:val="00A44EBB"/>
    <w:rsid w:val="00A45197"/>
    <w:rsid w:val="00A4519C"/>
    <w:rsid w:val="00A4524A"/>
    <w:rsid w:val="00A4538E"/>
    <w:rsid w:val="00A45409"/>
    <w:rsid w:val="00A4545E"/>
    <w:rsid w:val="00A454AF"/>
    <w:rsid w:val="00A454DD"/>
    <w:rsid w:val="00A45627"/>
    <w:rsid w:val="00A45629"/>
    <w:rsid w:val="00A45643"/>
    <w:rsid w:val="00A45677"/>
    <w:rsid w:val="00A4569F"/>
    <w:rsid w:val="00A4584A"/>
    <w:rsid w:val="00A458B7"/>
    <w:rsid w:val="00A45A35"/>
    <w:rsid w:val="00A45BD2"/>
    <w:rsid w:val="00A45CF7"/>
    <w:rsid w:val="00A45F10"/>
    <w:rsid w:val="00A45F4E"/>
    <w:rsid w:val="00A461C9"/>
    <w:rsid w:val="00A46247"/>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ABA"/>
    <w:rsid w:val="00A47B89"/>
    <w:rsid w:val="00A47F12"/>
    <w:rsid w:val="00A500D9"/>
    <w:rsid w:val="00A5011F"/>
    <w:rsid w:val="00A5035D"/>
    <w:rsid w:val="00A5040B"/>
    <w:rsid w:val="00A504CC"/>
    <w:rsid w:val="00A50631"/>
    <w:rsid w:val="00A50635"/>
    <w:rsid w:val="00A506AF"/>
    <w:rsid w:val="00A506E1"/>
    <w:rsid w:val="00A506F2"/>
    <w:rsid w:val="00A5071A"/>
    <w:rsid w:val="00A507AC"/>
    <w:rsid w:val="00A507CA"/>
    <w:rsid w:val="00A5098F"/>
    <w:rsid w:val="00A5099C"/>
    <w:rsid w:val="00A50A4E"/>
    <w:rsid w:val="00A50BEA"/>
    <w:rsid w:val="00A50C5F"/>
    <w:rsid w:val="00A50EB0"/>
    <w:rsid w:val="00A50FA9"/>
    <w:rsid w:val="00A510CB"/>
    <w:rsid w:val="00A514E1"/>
    <w:rsid w:val="00A515D5"/>
    <w:rsid w:val="00A5164B"/>
    <w:rsid w:val="00A5167A"/>
    <w:rsid w:val="00A516B4"/>
    <w:rsid w:val="00A517FC"/>
    <w:rsid w:val="00A51809"/>
    <w:rsid w:val="00A51A21"/>
    <w:rsid w:val="00A51A87"/>
    <w:rsid w:val="00A51B79"/>
    <w:rsid w:val="00A51BF7"/>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FB"/>
    <w:rsid w:val="00A57964"/>
    <w:rsid w:val="00A5797B"/>
    <w:rsid w:val="00A57ABA"/>
    <w:rsid w:val="00A57B4A"/>
    <w:rsid w:val="00A57C38"/>
    <w:rsid w:val="00A57E4F"/>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EC3"/>
    <w:rsid w:val="00A60EF8"/>
    <w:rsid w:val="00A60F22"/>
    <w:rsid w:val="00A60F7E"/>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F5"/>
    <w:rsid w:val="00A6771D"/>
    <w:rsid w:val="00A6781D"/>
    <w:rsid w:val="00A67C75"/>
    <w:rsid w:val="00A67F34"/>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46"/>
    <w:rsid w:val="00A714EB"/>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92"/>
    <w:rsid w:val="00A74A6F"/>
    <w:rsid w:val="00A74B32"/>
    <w:rsid w:val="00A74BCD"/>
    <w:rsid w:val="00A74D32"/>
    <w:rsid w:val="00A74E11"/>
    <w:rsid w:val="00A74E51"/>
    <w:rsid w:val="00A750B3"/>
    <w:rsid w:val="00A75117"/>
    <w:rsid w:val="00A751D4"/>
    <w:rsid w:val="00A751F9"/>
    <w:rsid w:val="00A7533F"/>
    <w:rsid w:val="00A75460"/>
    <w:rsid w:val="00A754EC"/>
    <w:rsid w:val="00A75F8C"/>
    <w:rsid w:val="00A76188"/>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E1"/>
    <w:rsid w:val="00A801FE"/>
    <w:rsid w:val="00A8038F"/>
    <w:rsid w:val="00A803B4"/>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53"/>
    <w:rsid w:val="00A92968"/>
    <w:rsid w:val="00A92CB4"/>
    <w:rsid w:val="00A92CD9"/>
    <w:rsid w:val="00A92D72"/>
    <w:rsid w:val="00A92EA0"/>
    <w:rsid w:val="00A92F5D"/>
    <w:rsid w:val="00A9316F"/>
    <w:rsid w:val="00A9339C"/>
    <w:rsid w:val="00A933CF"/>
    <w:rsid w:val="00A93486"/>
    <w:rsid w:val="00A934C1"/>
    <w:rsid w:val="00A93608"/>
    <w:rsid w:val="00A9364B"/>
    <w:rsid w:val="00A93701"/>
    <w:rsid w:val="00A9373E"/>
    <w:rsid w:val="00A93807"/>
    <w:rsid w:val="00A93892"/>
    <w:rsid w:val="00A938EB"/>
    <w:rsid w:val="00A939D0"/>
    <w:rsid w:val="00A93A24"/>
    <w:rsid w:val="00A93AE0"/>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CF"/>
    <w:rsid w:val="00A96CAD"/>
    <w:rsid w:val="00A96D72"/>
    <w:rsid w:val="00A96DB0"/>
    <w:rsid w:val="00A97098"/>
    <w:rsid w:val="00A97218"/>
    <w:rsid w:val="00A97282"/>
    <w:rsid w:val="00A973D7"/>
    <w:rsid w:val="00A9758E"/>
    <w:rsid w:val="00A97786"/>
    <w:rsid w:val="00A97D60"/>
    <w:rsid w:val="00A97DF7"/>
    <w:rsid w:val="00A97FAC"/>
    <w:rsid w:val="00AA0047"/>
    <w:rsid w:val="00AA0198"/>
    <w:rsid w:val="00AA01CA"/>
    <w:rsid w:val="00AA0285"/>
    <w:rsid w:val="00AA038E"/>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519"/>
    <w:rsid w:val="00AA2556"/>
    <w:rsid w:val="00AA26C9"/>
    <w:rsid w:val="00AA27B3"/>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D5A"/>
    <w:rsid w:val="00AA3F19"/>
    <w:rsid w:val="00AA42DF"/>
    <w:rsid w:val="00AA4376"/>
    <w:rsid w:val="00AA4432"/>
    <w:rsid w:val="00AA4479"/>
    <w:rsid w:val="00AA4531"/>
    <w:rsid w:val="00AA4770"/>
    <w:rsid w:val="00AA4918"/>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7B4"/>
    <w:rsid w:val="00AA77E8"/>
    <w:rsid w:val="00AA77EF"/>
    <w:rsid w:val="00AA783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1071"/>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A8"/>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207"/>
    <w:rsid w:val="00AC0253"/>
    <w:rsid w:val="00AC0330"/>
    <w:rsid w:val="00AC03B6"/>
    <w:rsid w:val="00AC0931"/>
    <w:rsid w:val="00AC0B0E"/>
    <w:rsid w:val="00AC0D6F"/>
    <w:rsid w:val="00AC0DF8"/>
    <w:rsid w:val="00AC0E8E"/>
    <w:rsid w:val="00AC0EE5"/>
    <w:rsid w:val="00AC0F1E"/>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97"/>
    <w:rsid w:val="00AC257A"/>
    <w:rsid w:val="00AC27E5"/>
    <w:rsid w:val="00AC2838"/>
    <w:rsid w:val="00AC284B"/>
    <w:rsid w:val="00AC2A42"/>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544"/>
    <w:rsid w:val="00AC6570"/>
    <w:rsid w:val="00AC6597"/>
    <w:rsid w:val="00AC659F"/>
    <w:rsid w:val="00AC662F"/>
    <w:rsid w:val="00AC672B"/>
    <w:rsid w:val="00AC67AC"/>
    <w:rsid w:val="00AC6AB6"/>
    <w:rsid w:val="00AC6AE3"/>
    <w:rsid w:val="00AC6B42"/>
    <w:rsid w:val="00AC6D65"/>
    <w:rsid w:val="00AC6DEC"/>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DA3"/>
    <w:rsid w:val="00AD0E55"/>
    <w:rsid w:val="00AD0EC8"/>
    <w:rsid w:val="00AD11B2"/>
    <w:rsid w:val="00AD1235"/>
    <w:rsid w:val="00AD1246"/>
    <w:rsid w:val="00AD137B"/>
    <w:rsid w:val="00AD13AB"/>
    <w:rsid w:val="00AD13CE"/>
    <w:rsid w:val="00AD15B6"/>
    <w:rsid w:val="00AD1726"/>
    <w:rsid w:val="00AD188C"/>
    <w:rsid w:val="00AD1B96"/>
    <w:rsid w:val="00AD1C14"/>
    <w:rsid w:val="00AD1C2C"/>
    <w:rsid w:val="00AD1C3E"/>
    <w:rsid w:val="00AD1EB9"/>
    <w:rsid w:val="00AD1FBE"/>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C0"/>
    <w:rsid w:val="00AD4520"/>
    <w:rsid w:val="00AD4554"/>
    <w:rsid w:val="00AD4722"/>
    <w:rsid w:val="00AD476F"/>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EF0"/>
    <w:rsid w:val="00AD6F1E"/>
    <w:rsid w:val="00AD701E"/>
    <w:rsid w:val="00AD7163"/>
    <w:rsid w:val="00AD71FD"/>
    <w:rsid w:val="00AD7200"/>
    <w:rsid w:val="00AD7330"/>
    <w:rsid w:val="00AD750F"/>
    <w:rsid w:val="00AD7728"/>
    <w:rsid w:val="00AD7849"/>
    <w:rsid w:val="00AD7913"/>
    <w:rsid w:val="00AD7AA3"/>
    <w:rsid w:val="00AD7C3E"/>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2C1"/>
    <w:rsid w:val="00AE1306"/>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EE"/>
    <w:rsid w:val="00AE6347"/>
    <w:rsid w:val="00AE63C2"/>
    <w:rsid w:val="00AE6589"/>
    <w:rsid w:val="00AE65E0"/>
    <w:rsid w:val="00AE65F6"/>
    <w:rsid w:val="00AE6683"/>
    <w:rsid w:val="00AE6725"/>
    <w:rsid w:val="00AE6826"/>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E04"/>
    <w:rsid w:val="00AF2F19"/>
    <w:rsid w:val="00AF2F47"/>
    <w:rsid w:val="00AF2FE1"/>
    <w:rsid w:val="00AF2FFF"/>
    <w:rsid w:val="00AF313E"/>
    <w:rsid w:val="00AF31DB"/>
    <w:rsid w:val="00AF3219"/>
    <w:rsid w:val="00AF321C"/>
    <w:rsid w:val="00AF32DF"/>
    <w:rsid w:val="00AF33FC"/>
    <w:rsid w:val="00AF3506"/>
    <w:rsid w:val="00AF3514"/>
    <w:rsid w:val="00AF3536"/>
    <w:rsid w:val="00AF3729"/>
    <w:rsid w:val="00AF3735"/>
    <w:rsid w:val="00AF37C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951"/>
    <w:rsid w:val="00AF59D4"/>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DC"/>
    <w:rsid w:val="00B006DF"/>
    <w:rsid w:val="00B00808"/>
    <w:rsid w:val="00B009CA"/>
    <w:rsid w:val="00B00ADF"/>
    <w:rsid w:val="00B00B9C"/>
    <w:rsid w:val="00B00C0F"/>
    <w:rsid w:val="00B00CD8"/>
    <w:rsid w:val="00B00DA6"/>
    <w:rsid w:val="00B00F9E"/>
    <w:rsid w:val="00B010AF"/>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FE"/>
    <w:rsid w:val="00B109D1"/>
    <w:rsid w:val="00B10AFC"/>
    <w:rsid w:val="00B10B60"/>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94F"/>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834"/>
    <w:rsid w:val="00B31963"/>
    <w:rsid w:val="00B31B66"/>
    <w:rsid w:val="00B31D09"/>
    <w:rsid w:val="00B31F27"/>
    <w:rsid w:val="00B31F91"/>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633"/>
    <w:rsid w:val="00B33689"/>
    <w:rsid w:val="00B3371E"/>
    <w:rsid w:val="00B3378B"/>
    <w:rsid w:val="00B3384E"/>
    <w:rsid w:val="00B3388D"/>
    <w:rsid w:val="00B33BB6"/>
    <w:rsid w:val="00B33BC0"/>
    <w:rsid w:val="00B33BF9"/>
    <w:rsid w:val="00B33D4A"/>
    <w:rsid w:val="00B33D80"/>
    <w:rsid w:val="00B33E25"/>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E2A"/>
    <w:rsid w:val="00B37ED7"/>
    <w:rsid w:val="00B403F3"/>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3DA"/>
    <w:rsid w:val="00B413F8"/>
    <w:rsid w:val="00B4141B"/>
    <w:rsid w:val="00B41640"/>
    <w:rsid w:val="00B4164C"/>
    <w:rsid w:val="00B416E1"/>
    <w:rsid w:val="00B416E8"/>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B3D"/>
    <w:rsid w:val="00B45B88"/>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88C"/>
    <w:rsid w:val="00B50971"/>
    <w:rsid w:val="00B50973"/>
    <w:rsid w:val="00B50999"/>
    <w:rsid w:val="00B50A5D"/>
    <w:rsid w:val="00B50BD3"/>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42"/>
    <w:rsid w:val="00B52383"/>
    <w:rsid w:val="00B52408"/>
    <w:rsid w:val="00B52593"/>
    <w:rsid w:val="00B526DA"/>
    <w:rsid w:val="00B529E5"/>
    <w:rsid w:val="00B52A80"/>
    <w:rsid w:val="00B52B5D"/>
    <w:rsid w:val="00B52C7A"/>
    <w:rsid w:val="00B52CD8"/>
    <w:rsid w:val="00B52D88"/>
    <w:rsid w:val="00B52E21"/>
    <w:rsid w:val="00B52ECD"/>
    <w:rsid w:val="00B53220"/>
    <w:rsid w:val="00B53224"/>
    <w:rsid w:val="00B5335E"/>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314"/>
    <w:rsid w:val="00B5439F"/>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D9"/>
    <w:rsid w:val="00B57A55"/>
    <w:rsid w:val="00B57BFA"/>
    <w:rsid w:val="00B60071"/>
    <w:rsid w:val="00B6013A"/>
    <w:rsid w:val="00B60162"/>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71C"/>
    <w:rsid w:val="00B71910"/>
    <w:rsid w:val="00B71A4C"/>
    <w:rsid w:val="00B71B36"/>
    <w:rsid w:val="00B71B93"/>
    <w:rsid w:val="00B71C97"/>
    <w:rsid w:val="00B71E0B"/>
    <w:rsid w:val="00B71FD8"/>
    <w:rsid w:val="00B72158"/>
    <w:rsid w:val="00B72323"/>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7DC"/>
    <w:rsid w:val="00B768F6"/>
    <w:rsid w:val="00B769DF"/>
    <w:rsid w:val="00B76A26"/>
    <w:rsid w:val="00B76AE7"/>
    <w:rsid w:val="00B76B53"/>
    <w:rsid w:val="00B76C82"/>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D16"/>
    <w:rsid w:val="00B84EB8"/>
    <w:rsid w:val="00B85053"/>
    <w:rsid w:val="00B85064"/>
    <w:rsid w:val="00B85188"/>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6024"/>
    <w:rsid w:val="00B860C7"/>
    <w:rsid w:val="00B860D9"/>
    <w:rsid w:val="00B86150"/>
    <w:rsid w:val="00B86313"/>
    <w:rsid w:val="00B86457"/>
    <w:rsid w:val="00B8647A"/>
    <w:rsid w:val="00B86562"/>
    <w:rsid w:val="00B8656F"/>
    <w:rsid w:val="00B86708"/>
    <w:rsid w:val="00B86716"/>
    <w:rsid w:val="00B8671D"/>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74B"/>
    <w:rsid w:val="00B87933"/>
    <w:rsid w:val="00B87A71"/>
    <w:rsid w:val="00B87BA4"/>
    <w:rsid w:val="00B87BAE"/>
    <w:rsid w:val="00B87BEB"/>
    <w:rsid w:val="00B87C6A"/>
    <w:rsid w:val="00B87D18"/>
    <w:rsid w:val="00B87DC3"/>
    <w:rsid w:val="00B87F4D"/>
    <w:rsid w:val="00B90023"/>
    <w:rsid w:val="00B90094"/>
    <w:rsid w:val="00B902AF"/>
    <w:rsid w:val="00B902BF"/>
    <w:rsid w:val="00B90332"/>
    <w:rsid w:val="00B9055B"/>
    <w:rsid w:val="00B90569"/>
    <w:rsid w:val="00B9056B"/>
    <w:rsid w:val="00B90594"/>
    <w:rsid w:val="00B90853"/>
    <w:rsid w:val="00B90B5B"/>
    <w:rsid w:val="00B90C38"/>
    <w:rsid w:val="00B90D5E"/>
    <w:rsid w:val="00B90D73"/>
    <w:rsid w:val="00B90DF3"/>
    <w:rsid w:val="00B90E77"/>
    <w:rsid w:val="00B90F6A"/>
    <w:rsid w:val="00B90F75"/>
    <w:rsid w:val="00B90FDF"/>
    <w:rsid w:val="00B9120D"/>
    <w:rsid w:val="00B913F5"/>
    <w:rsid w:val="00B913FA"/>
    <w:rsid w:val="00B9146B"/>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147"/>
    <w:rsid w:val="00BB3193"/>
    <w:rsid w:val="00BB3333"/>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E1"/>
    <w:rsid w:val="00BB467A"/>
    <w:rsid w:val="00BB468E"/>
    <w:rsid w:val="00BB46A9"/>
    <w:rsid w:val="00BB4A4E"/>
    <w:rsid w:val="00BB4B9F"/>
    <w:rsid w:val="00BB4C82"/>
    <w:rsid w:val="00BB4C87"/>
    <w:rsid w:val="00BB4DB0"/>
    <w:rsid w:val="00BB4E54"/>
    <w:rsid w:val="00BB4EAA"/>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E7"/>
    <w:rsid w:val="00BC27A2"/>
    <w:rsid w:val="00BC289E"/>
    <w:rsid w:val="00BC29E1"/>
    <w:rsid w:val="00BC2B67"/>
    <w:rsid w:val="00BC2BFE"/>
    <w:rsid w:val="00BC2C2C"/>
    <w:rsid w:val="00BC2EA5"/>
    <w:rsid w:val="00BC2EDC"/>
    <w:rsid w:val="00BC330F"/>
    <w:rsid w:val="00BC3312"/>
    <w:rsid w:val="00BC33BB"/>
    <w:rsid w:val="00BC3421"/>
    <w:rsid w:val="00BC3446"/>
    <w:rsid w:val="00BC3568"/>
    <w:rsid w:val="00BC3582"/>
    <w:rsid w:val="00BC35D2"/>
    <w:rsid w:val="00BC3693"/>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C31"/>
    <w:rsid w:val="00BC5C8E"/>
    <w:rsid w:val="00BC5CA0"/>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6D2"/>
    <w:rsid w:val="00BD16F3"/>
    <w:rsid w:val="00BD1727"/>
    <w:rsid w:val="00BD17D8"/>
    <w:rsid w:val="00BD19D8"/>
    <w:rsid w:val="00BD19F9"/>
    <w:rsid w:val="00BD19FA"/>
    <w:rsid w:val="00BD1A4B"/>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94D"/>
    <w:rsid w:val="00BF297A"/>
    <w:rsid w:val="00BF29E0"/>
    <w:rsid w:val="00BF2B15"/>
    <w:rsid w:val="00BF2B31"/>
    <w:rsid w:val="00BF2B43"/>
    <w:rsid w:val="00BF2BB4"/>
    <w:rsid w:val="00BF2BF1"/>
    <w:rsid w:val="00BF2C63"/>
    <w:rsid w:val="00BF2CC8"/>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F3"/>
    <w:rsid w:val="00BF361D"/>
    <w:rsid w:val="00BF36BF"/>
    <w:rsid w:val="00BF36F9"/>
    <w:rsid w:val="00BF3A46"/>
    <w:rsid w:val="00BF3B17"/>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EE"/>
    <w:rsid w:val="00BF5939"/>
    <w:rsid w:val="00BF59C6"/>
    <w:rsid w:val="00BF5C27"/>
    <w:rsid w:val="00BF5CF6"/>
    <w:rsid w:val="00BF5E08"/>
    <w:rsid w:val="00BF5E28"/>
    <w:rsid w:val="00BF5EB1"/>
    <w:rsid w:val="00BF5F67"/>
    <w:rsid w:val="00BF5FB8"/>
    <w:rsid w:val="00BF6068"/>
    <w:rsid w:val="00BF606E"/>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8C"/>
    <w:rsid w:val="00C24A3F"/>
    <w:rsid w:val="00C24B1B"/>
    <w:rsid w:val="00C24B74"/>
    <w:rsid w:val="00C24CDB"/>
    <w:rsid w:val="00C24D26"/>
    <w:rsid w:val="00C24DA9"/>
    <w:rsid w:val="00C2519F"/>
    <w:rsid w:val="00C252FB"/>
    <w:rsid w:val="00C25349"/>
    <w:rsid w:val="00C253BB"/>
    <w:rsid w:val="00C253EE"/>
    <w:rsid w:val="00C255E5"/>
    <w:rsid w:val="00C257B3"/>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E5"/>
    <w:rsid w:val="00C323C3"/>
    <w:rsid w:val="00C32486"/>
    <w:rsid w:val="00C325D0"/>
    <w:rsid w:val="00C325E1"/>
    <w:rsid w:val="00C326DF"/>
    <w:rsid w:val="00C327F7"/>
    <w:rsid w:val="00C3285A"/>
    <w:rsid w:val="00C3295E"/>
    <w:rsid w:val="00C32A9D"/>
    <w:rsid w:val="00C32C5A"/>
    <w:rsid w:val="00C32C83"/>
    <w:rsid w:val="00C33163"/>
    <w:rsid w:val="00C331B1"/>
    <w:rsid w:val="00C33315"/>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253"/>
    <w:rsid w:val="00C34361"/>
    <w:rsid w:val="00C343CE"/>
    <w:rsid w:val="00C34432"/>
    <w:rsid w:val="00C3443B"/>
    <w:rsid w:val="00C3452E"/>
    <w:rsid w:val="00C34599"/>
    <w:rsid w:val="00C3474E"/>
    <w:rsid w:val="00C34933"/>
    <w:rsid w:val="00C34A28"/>
    <w:rsid w:val="00C34C6F"/>
    <w:rsid w:val="00C34CF5"/>
    <w:rsid w:val="00C34CFB"/>
    <w:rsid w:val="00C34D9E"/>
    <w:rsid w:val="00C34FC0"/>
    <w:rsid w:val="00C3502E"/>
    <w:rsid w:val="00C350F3"/>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E30"/>
    <w:rsid w:val="00C35E44"/>
    <w:rsid w:val="00C35ED4"/>
    <w:rsid w:val="00C35F3B"/>
    <w:rsid w:val="00C36468"/>
    <w:rsid w:val="00C364F6"/>
    <w:rsid w:val="00C36644"/>
    <w:rsid w:val="00C36673"/>
    <w:rsid w:val="00C36787"/>
    <w:rsid w:val="00C367E8"/>
    <w:rsid w:val="00C36837"/>
    <w:rsid w:val="00C3696B"/>
    <w:rsid w:val="00C36A3E"/>
    <w:rsid w:val="00C36AD6"/>
    <w:rsid w:val="00C36B8F"/>
    <w:rsid w:val="00C36D4D"/>
    <w:rsid w:val="00C36EF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50A5"/>
    <w:rsid w:val="00C450FE"/>
    <w:rsid w:val="00C4528E"/>
    <w:rsid w:val="00C452BC"/>
    <w:rsid w:val="00C45364"/>
    <w:rsid w:val="00C453CD"/>
    <w:rsid w:val="00C454D2"/>
    <w:rsid w:val="00C45548"/>
    <w:rsid w:val="00C4569B"/>
    <w:rsid w:val="00C456F2"/>
    <w:rsid w:val="00C4588B"/>
    <w:rsid w:val="00C458FA"/>
    <w:rsid w:val="00C45A2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50D"/>
    <w:rsid w:val="00C51695"/>
    <w:rsid w:val="00C51745"/>
    <w:rsid w:val="00C51796"/>
    <w:rsid w:val="00C517C8"/>
    <w:rsid w:val="00C5186B"/>
    <w:rsid w:val="00C518B2"/>
    <w:rsid w:val="00C51956"/>
    <w:rsid w:val="00C51C73"/>
    <w:rsid w:val="00C51DA1"/>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21C1"/>
    <w:rsid w:val="00C62281"/>
    <w:rsid w:val="00C62289"/>
    <w:rsid w:val="00C62354"/>
    <w:rsid w:val="00C623A9"/>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B07"/>
    <w:rsid w:val="00C63C1D"/>
    <w:rsid w:val="00C63C6A"/>
    <w:rsid w:val="00C63CAF"/>
    <w:rsid w:val="00C63CC5"/>
    <w:rsid w:val="00C63D7F"/>
    <w:rsid w:val="00C63D84"/>
    <w:rsid w:val="00C63E61"/>
    <w:rsid w:val="00C63EF3"/>
    <w:rsid w:val="00C63F6D"/>
    <w:rsid w:val="00C63F96"/>
    <w:rsid w:val="00C63FD9"/>
    <w:rsid w:val="00C64066"/>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764"/>
    <w:rsid w:val="00C65811"/>
    <w:rsid w:val="00C658E7"/>
    <w:rsid w:val="00C65960"/>
    <w:rsid w:val="00C65A94"/>
    <w:rsid w:val="00C65B82"/>
    <w:rsid w:val="00C65D6D"/>
    <w:rsid w:val="00C65DCD"/>
    <w:rsid w:val="00C65F4A"/>
    <w:rsid w:val="00C65F84"/>
    <w:rsid w:val="00C6615D"/>
    <w:rsid w:val="00C663A3"/>
    <w:rsid w:val="00C6641E"/>
    <w:rsid w:val="00C664A1"/>
    <w:rsid w:val="00C664DD"/>
    <w:rsid w:val="00C66605"/>
    <w:rsid w:val="00C666B9"/>
    <w:rsid w:val="00C66865"/>
    <w:rsid w:val="00C66922"/>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D51"/>
    <w:rsid w:val="00C67DBE"/>
    <w:rsid w:val="00C67DD6"/>
    <w:rsid w:val="00C67E5E"/>
    <w:rsid w:val="00C67EA7"/>
    <w:rsid w:val="00C67FA7"/>
    <w:rsid w:val="00C7026F"/>
    <w:rsid w:val="00C70426"/>
    <w:rsid w:val="00C708E1"/>
    <w:rsid w:val="00C70A49"/>
    <w:rsid w:val="00C70B01"/>
    <w:rsid w:val="00C70C29"/>
    <w:rsid w:val="00C70CC5"/>
    <w:rsid w:val="00C70E40"/>
    <w:rsid w:val="00C70F79"/>
    <w:rsid w:val="00C710AE"/>
    <w:rsid w:val="00C710B0"/>
    <w:rsid w:val="00C710BD"/>
    <w:rsid w:val="00C711EC"/>
    <w:rsid w:val="00C7136A"/>
    <w:rsid w:val="00C714F3"/>
    <w:rsid w:val="00C7154F"/>
    <w:rsid w:val="00C7185A"/>
    <w:rsid w:val="00C7185E"/>
    <w:rsid w:val="00C7189E"/>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3A9"/>
    <w:rsid w:val="00C85563"/>
    <w:rsid w:val="00C855A9"/>
    <w:rsid w:val="00C855CB"/>
    <w:rsid w:val="00C856AB"/>
    <w:rsid w:val="00C8578D"/>
    <w:rsid w:val="00C857B0"/>
    <w:rsid w:val="00C857D9"/>
    <w:rsid w:val="00C8596C"/>
    <w:rsid w:val="00C85B4C"/>
    <w:rsid w:val="00C85BAD"/>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DC"/>
    <w:rsid w:val="00CA2439"/>
    <w:rsid w:val="00CA2659"/>
    <w:rsid w:val="00CA270F"/>
    <w:rsid w:val="00CA2A91"/>
    <w:rsid w:val="00CA2AE8"/>
    <w:rsid w:val="00CA2E13"/>
    <w:rsid w:val="00CA2F31"/>
    <w:rsid w:val="00CA2F66"/>
    <w:rsid w:val="00CA2FCF"/>
    <w:rsid w:val="00CA30E8"/>
    <w:rsid w:val="00CA3135"/>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43"/>
    <w:rsid w:val="00CA644C"/>
    <w:rsid w:val="00CA671E"/>
    <w:rsid w:val="00CA67CF"/>
    <w:rsid w:val="00CA6B39"/>
    <w:rsid w:val="00CA6C8F"/>
    <w:rsid w:val="00CA6C96"/>
    <w:rsid w:val="00CA6D3A"/>
    <w:rsid w:val="00CA6DEB"/>
    <w:rsid w:val="00CA6EF0"/>
    <w:rsid w:val="00CA6F13"/>
    <w:rsid w:val="00CA7062"/>
    <w:rsid w:val="00CA7130"/>
    <w:rsid w:val="00CA71F4"/>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80"/>
    <w:rsid w:val="00CC4DC1"/>
    <w:rsid w:val="00CC4E34"/>
    <w:rsid w:val="00CC4E90"/>
    <w:rsid w:val="00CC51D9"/>
    <w:rsid w:val="00CC52AD"/>
    <w:rsid w:val="00CC5398"/>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58D"/>
    <w:rsid w:val="00CD566B"/>
    <w:rsid w:val="00CD57E3"/>
    <w:rsid w:val="00CD587D"/>
    <w:rsid w:val="00CD5ACC"/>
    <w:rsid w:val="00CD5B24"/>
    <w:rsid w:val="00CD5DFE"/>
    <w:rsid w:val="00CD6064"/>
    <w:rsid w:val="00CD60D3"/>
    <w:rsid w:val="00CD60EC"/>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7"/>
    <w:rsid w:val="00CE1459"/>
    <w:rsid w:val="00CE1482"/>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C3E"/>
    <w:rsid w:val="00CE4CC2"/>
    <w:rsid w:val="00CE4FAB"/>
    <w:rsid w:val="00CE5233"/>
    <w:rsid w:val="00CE52E1"/>
    <w:rsid w:val="00CE54CF"/>
    <w:rsid w:val="00CE55A5"/>
    <w:rsid w:val="00CE5603"/>
    <w:rsid w:val="00CE5B31"/>
    <w:rsid w:val="00CE5B7F"/>
    <w:rsid w:val="00CE5CD3"/>
    <w:rsid w:val="00CE5CE5"/>
    <w:rsid w:val="00CE5D1D"/>
    <w:rsid w:val="00CE5D2E"/>
    <w:rsid w:val="00CE5F99"/>
    <w:rsid w:val="00CE605D"/>
    <w:rsid w:val="00CE610B"/>
    <w:rsid w:val="00CE6385"/>
    <w:rsid w:val="00CE6609"/>
    <w:rsid w:val="00CE6676"/>
    <w:rsid w:val="00CE6861"/>
    <w:rsid w:val="00CE68D0"/>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77C"/>
    <w:rsid w:val="00CF2918"/>
    <w:rsid w:val="00CF29E3"/>
    <w:rsid w:val="00CF2A50"/>
    <w:rsid w:val="00CF2B18"/>
    <w:rsid w:val="00CF2C2F"/>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E82"/>
    <w:rsid w:val="00CF6F5D"/>
    <w:rsid w:val="00CF7021"/>
    <w:rsid w:val="00CF70FA"/>
    <w:rsid w:val="00CF71C9"/>
    <w:rsid w:val="00CF7554"/>
    <w:rsid w:val="00CF75F4"/>
    <w:rsid w:val="00CF7624"/>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D3E"/>
    <w:rsid w:val="00D00D73"/>
    <w:rsid w:val="00D00F5D"/>
    <w:rsid w:val="00D00FA5"/>
    <w:rsid w:val="00D00FC5"/>
    <w:rsid w:val="00D0126D"/>
    <w:rsid w:val="00D012F8"/>
    <w:rsid w:val="00D01303"/>
    <w:rsid w:val="00D0134E"/>
    <w:rsid w:val="00D01567"/>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4CB"/>
    <w:rsid w:val="00D034E6"/>
    <w:rsid w:val="00D0359F"/>
    <w:rsid w:val="00D037DD"/>
    <w:rsid w:val="00D03914"/>
    <w:rsid w:val="00D03A24"/>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D0"/>
    <w:rsid w:val="00D0661F"/>
    <w:rsid w:val="00D0668F"/>
    <w:rsid w:val="00D066DC"/>
    <w:rsid w:val="00D066F6"/>
    <w:rsid w:val="00D06766"/>
    <w:rsid w:val="00D067A0"/>
    <w:rsid w:val="00D06855"/>
    <w:rsid w:val="00D06866"/>
    <w:rsid w:val="00D06959"/>
    <w:rsid w:val="00D069D6"/>
    <w:rsid w:val="00D06CC0"/>
    <w:rsid w:val="00D06CDC"/>
    <w:rsid w:val="00D06DB9"/>
    <w:rsid w:val="00D06E81"/>
    <w:rsid w:val="00D07115"/>
    <w:rsid w:val="00D07395"/>
    <w:rsid w:val="00D07639"/>
    <w:rsid w:val="00D078D3"/>
    <w:rsid w:val="00D078D9"/>
    <w:rsid w:val="00D07955"/>
    <w:rsid w:val="00D0797E"/>
    <w:rsid w:val="00D07A25"/>
    <w:rsid w:val="00D07CD2"/>
    <w:rsid w:val="00D07D6E"/>
    <w:rsid w:val="00D10086"/>
    <w:rsid w:val="00D101F6"/>
    <w:rsid w:val="00D104C6"/>
    <w:rsid w:val="00D105BD"/>
    <w:rsid w:val="00D10619"/>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B61"/>
    <w:rsid w:val="00D22C91"/>
    <w:rsid w:val="00D22D25"/>
    <w:rsid w:val="00D22D98"/>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CC"/>
    <w:rsid w:val="00D24F2C"/>
    <w:rsid w:val="00D250B4"/>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6F"/>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90"/>
    <w:rsid w:val="00D32394"/>
    <w:rsid w:val="00D324F6"/>
    <w:rsid w:val="00D327E2"/>
    <w:rsid w:val="00D3287C"/>
    <w:rsid w:val="00D3294E"/>
    <w:rsid w:val="00D329E8"/>
    <w:rsid w:val="00D329F3"/>
    <w:rsid w:val="00D32DB6"/>
    <w:rsid w:val="00D33032"/>
    <w:rsid w:val="00D332DF"/>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40BE"/>
    <w:rsid w:val="00D341AC"/>
    <w:rsid w:val="00D341C1"/>
    <w:rsid w:val="00D342D7"/>
    <w:rsid w:val="00D342F1"/>
    <w:rsid w:val="00D343A6"/>
    <w:rsid w:val="00D3459C"/>
    <w:rsid w:val="00D345B6"/>
    <w:rsid w:val="00D345D5"/>
    <w:rsid w:val="00D3493D"/>
    <w:rsid w:val="00D349A9"/>
    <w:rsid w:val="00D349AC"/>
    <w:rsid w:val="00D34D01"/>
    <w:rsid w:val="00D34E2A"/>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E3"/>
    <w:rsid w:val="00D433D5"/>
    <w:rsid w:val="00D433F6"/>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F23"/>
    <w:rsid w:val="00D44F66"/>
    <w:rsid w:val="00D44FF2"/>
    <w:rsid w:val="00D4501E"/>
    <w:rsid w:val="00D450D7"/>
    <w:rsid w:val="00D45260"/>
    <w:rsid w:val="00D452FB"/>
    <w:rsid w:val="00D4538D"/>
    <w:rsid w:val="00D454D2"/>
    <w:rsid w:val="00D456E7"/>
    <w:rsid w:val="00D456EC"/>
    <w:rsid w:val="00D457E3"/>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A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C8A"/>
    <w:rsid w:val="00D50D18"/>
    <w:rsid w:val="00D510C4"/>
    <w:rsid w:val="00D5125B"/>
    <w:rsid w:val="00D51317"/>
    <w:rsid w:val="00D5139B"/>
    <w:rsid w:val="00D514B4"/>
    <w:rsid w:val="00D51582"/>
    <w:rsid w:val="00D516A3"/>
    <w:rsid w:val="00D51A9B"/>
    <w:rsid w:val="00D51ABB"/>
    <w:rsid w:val="00D51AC3"/>
    <w:rsid w:val="00D51EEC"/>
    <w:rsid w:val="00D51EFF"/>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236"/>
    <w:rsid w:val="00D60298"/>
    <w:rsid w:val="00D602A2"/>
    <w:rsid w:val="00D602A5"/>
    <w:rsid w:val="00D6046A"/>
    <w:rsid w:val="00D60573"/>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FE5"/>
    <w:rsid w:val="00D620C4"/>
    <w:rsid w:val="00D622D7"/>
    <w:rsid w:val="00D622EB"/>
    <w:rsid w:val="00D623B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D2C"/>
    <w:rsid w:val="00D66E30"/>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8A"/>
    <w:rsid w:val="00D70953"/>
    <w:rsid w:val="00D70E73"/>
    <w:rsid w:val="00D70F34"/>
    <w:rsid w:val="00D710EA"/>
    <w:rsid w:val="00D711CB"/>
    <w:rsid w:val="00D712E2"/>
    <w:rsid w:val="00D712E4"/>
    <w:rsid w:val="00D714ED"/>
    <w:rsid w:val="00D71595"/>
    <w:rsid w:val="00D71758"/>
    <w:rsid w:val="00D7180E"/>
    <w:rsid w:val="00D71A21"/>
    <w:rsid w:val="00D71B3A"/>
    <w:rsid w:val="00D71BD2"/>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B2"/>
    <w:rsid w:val="00D73E4E"/>
    <w:rsid w:val="00D73F88"/>
    <w:rsid w:val="00D741AD"/>
    <w:rsid w:val="00D74262"/>
    <w:rsid w:val="00D742C1"/>
    <w:rsid w:val="00D7430B"/>
    <w:rsid w:val="00D74798"/>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66"/>
    <w:rsid w:val="00D76ED3"/>
    <w:rsid w:val="00D76F0E"/>
    <w:rsid w:val="00D76F8D"/>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E34"/>
    <w:rsid w:val="00D82E4B"/>
    <w:rsid w:val="00D82ED9"/>
    <w:rsid w:val="00D831D6"/>
    <w:rsid w:val="00D8327C"/>
    <w:rsid w:val="00D832F2"/>
    <w:rsid w:val="00D833DB"/>
    <w:rsid w:val="00D83470"/>
    <w:rsid w:val="00D8357A"/>
    <w:rsid w:val="00D835F6"/>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838"/>
    <w:rsid w:val="00D87881"/>
    <w:rsid w:val="00D878FB"/>
    <w:rsid w:val="00D87A31"/>
    <w:rsid w:val="00D87AB6"/>
    <w:rsid w:val="00D87AD1"/>
    <w:rsid w:val="00D87C98"/>
    <w:rsid w:val="00D87F78"/>
    <w:rsid w:val="00D90199"/>
    <w:rsid w:val="00D9019A"/>
    <w:rsid w:val="00D9021D"/>
    <w:rsid w:val="00D90544"/>
    <w:rsid w:val="00D905BE"/>
    <w:rsid w:val="00D905DA"/>
    <w:rsid w:val="00D906B2"/>
    <w:rsid w:val="00D9079B"/>
    <w:rsid w:val="00D9083B"/>
    <w:rsid w:val="00D90882"/>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47"/>
    <w:rsid w:val="00D960D9"/>
    <w:rsid w:val="00D96169"/>
    <w:rsid w:val="00D96170"/>
    <w:rsid w:val="00D96456"/>
    <w:rsid w:val="00D96542"/>
    <w:rsid w:val="00D96639"/>
    <w:rsid w:val="00D96655"/>
    <w:rsid w:val="00D9673E"/>
    <w:rsid w:val="00D967C7"/>
    <w:rsid w:val="00D96988"/>
    <w:rsid w:val="00D969AF"/>
    <w:rsid w:val="00D96B11"/>
    <w:rsid w:val="00D96B27"/>
    <w:rsid w:val="00D96B41"/>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947"/>
    <w:rsid w:val="00DA096F"/>
    <w:rsid w:val="00DA0BE0"/>
    <w:rsid w:val="00DA0CEF"/>
    <w:rsid w:val="00DA0D5C"/>
    <w:rsid w:val="00DA0D8C"/>
    <w:rsid w:val="00DA0E37"/>
    <w:rsid w:val="00DA0EED"/>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97"/>
    <w:rsid w:val="00DA20AE"/>
    <w:rsid w:val="00DA2112"/>
    <w:rsid w:val="00DA2117"/>
    <w:rsid w:val="00DA2138"/>
    <w:rsid w:val="00DA217A"/>
    <w:rsid w:val="00DA21AD"/>
    <w:rsid w:val="00DA2312"/>
    <w:rsid w:val="00DA235F"/>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3CF"/>
    <w:rsid w:val="00DB04FA"/>
    <w:rsid w:val="00DB050F"/>
    <w:rsid w:val="00DB0531"/>
    <w:rsid w:val="00DB05C7"/>
    <w:rsid w:val="00DB0784"/>
    <w:rsid w:val="00DB09CF"/>
    <w:rsid w:val="00DB0B36"/>
    <w:rsid w:val="00DB0B77"/>
    <w:rsid w:val="00DB0B97"/>
    <w:rsid w:val="00DB0BF4"/>
    <w:rsid w:val="00DB0D61"/>
    <w:rsid w:val="00DB0EF8"/>
    <w:rsid w:val="00DB0F66"/>
    <w:rsid w:val="00DB1036"/>
    <w:rsid w:val="00DB1099"/>
    <w:rsid w:val="00DB1581"/>
    <w:rsid w:val="00DB170C"/>
    <w:rsid w:val="00DB178D"/>
    <w:rsid w:val="00DB17CB"/>
    <w:rsid w:val="00DB1B6B"/>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BC8"/>
    <w:rsid w:val="00DB2C00"/>
    <w:rsid w:val="00DB2C19"/>
    <w:rsid w:val="00DB2CFF"/>
    <w:rsid w:val="00DB2D1A"/>
    <w:rsid w:val="00DB2D5C"/>
    <w:rsid w:val="00DB2DB5"/>
    <w:rsid w:val="00DB3150"/>
    <w:rsid w:val="00DB3156"/>
    <w:rsid w:val="00DB34B0"/>
    <w:rsid w:val="00DB3641"/>
    <w:rsid w:val="00DB371B"/>
    <w:rsid w:val="00DB37E2"/>
    <w:rsid w:val="00DB39ED"/>
    <w:rsid w:val="00DB3AF5"/>
    <w:rsid w:val="00DB3AFD"/>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84"/>
    <w:rsid w:val="00DC0D08"/>
    <w:rsid w:val="00DC0D53"/>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471"/>
    <w:rsid w:val="00DC14FF"/>
    <w:rsid w:val="00DC1745"/>
    <w:rsid w:val="00DC17AF"/>
    <w:rsid w:val="00DC17E5"/>
    <w:rsid w:val="00DC18D6"/>
    <w:rsid w:val="00DC1938"/>
    <w:rsid w:val="00DC1A51"/>
    <w:rsid w:val="00DC1A8F"/>
    <w:rsid w:val="00DC1C30"/>
    <w:rsid w:val="00DC1D7D"/>
    <w:rsid w:val="00DC1E32"/>
    <w:rsid w:val="00DC1E40"/>
    <w:rsid w:val="00DC1E71"/>
    <w:rsid w:val="00DC1EA8"/>
    <w:rsid w:val="00DC1F35"/>
    <w:rsid w:val="00DC1F55"/>
    <w:rsid w:val="00DC1F7A"/>
    <w:rsid w:val="00DC20DC"/>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F5"/>
    <w:rsid w:val="00DD0760"/>
    <w:rsid w:val="00DD0942"/>
    <w:rsid w:val="00DD09C3"/>
    <w:rsid w:val="00DD0A28"/>
    <w:rsid w:val="00DD0A7F"/>
    <w:rsid w:val="00DD0B8F"/>
    <w:rsid w:val="00DD0C1E"/>
    <w:rsid w:val="00DD0C46"/>
    <w:rsid w:val="00DD0C93"/>
    <w:rsid w:val="00DD0EB9"/>
    <w:rsid w:val="00DD0F2D"/>
    <w:rsid w:val="00DD0F33"/>
    <w:rsid w:val="00DD1096"/>
    <w:rsid w:val="00DD10DD"/>
    <w:rsid w:val="00DD10E9"/>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316D"/>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83"/>
    <w:rsid w:val="00DE35B8"/>
    <w:rsid w:val="00DE363A"/>
    <w:rsid w:val="00DE36D1"/>
    <w:rsid w:val="00DE37EC"/>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108"/>
    <w:rsid w:val="00DE71F9"/>
    <w:rsid w:val="00DE7203"/>
    <w:rsid w:val="00DE726C"/>
    <w:rsid w:val="00DE7273"/>
    <w:rsid w:val="00DE72B7"/>
    <w:rsid w:val="00DE7449"/>
    <w:rsid w:val="00DE7475"/>
    <w:rsid w:val="00DE7577"/>
    <w:rsid w:val="00DE75CB"/>
    <w:rsid w:val="00DE763E"/>
    <w:rsid w:val="00DE773A"/>
    <w:rsid w:val="00DE787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E15"/>
    <w:rsid w:val="00DF4E56"/>
    <w:rsid w:val="00DF4FD8"/>
    <w:rsid w:val="00DF50DA"/>
    <w:rsid w:val="00DF5136"/>
    <w:rsid w:val="00DF5167"/>
    <w:rsid w:val="00DF51D7"/>
    <w:rsid w:val="00DF5329"/>
    <w:rsid w:val="00DF535F"/>
    <w:rsid w:val="00DF5370"/>
    <w:rsid w:val="00DF5663"/>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C4"/>
    <w:rsid w:val="00E07B85"/>
    <w:rsid w:val="00E07BE1"/>
    <w:rsid w:val="00E07D08"/>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A30"/>
    <w:rsid w:val="00E15C35"/>
    <w:rsid w:val="00E15C68"/>
    <w:rsid w:val="00E15E89"/>
    <w:rsid w:val="00E15EAA"/>
    <w:rsid w:val="00E16222"/>
    <w:rsid w:val="00E1639F"/>
    <w:rsid w:val="00E163C0"/>
    <w:rsid w:val="00E164FE"/>
    <w:rsid w:val="00E16504"/>
    <w:rsid w:val="00E168D2"/>
    <w:rsid w:val="00E168F9"/>
    <w:rsid w:val="00E16A62"/>
    <w:rsid w:val="00E16C1C"/>
    <w:rsid w:val="00E16C29"/>
    <w:rsid w:val="00E16C37"/>
    <w:rsid w:val="00E16CA9"/>
    <w:rsid w:val="00E16CDC"/>
    <w:rsid w:val="00E16D03"/>
    <w:rsid w:val="00E16D2D"/>
    <w:rsid w:val="00E16F5A"/>
    <w:rsid w:val="00E16FCE"/>
    <w:rsid w:val="00E1702E"/>
    <w:rsid w:val="00E17124"/>
    <w:rsid w:val="00E171EF"/>
    <w:rsid w:val="00E1744D"/>
    <w:rsid w:val="00E174C9"/>
    <w:rsid w:val="00E1777B"/>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53"/>
    <w:rsid w:val="00E20991"/>
    <w:rsid w:val="00E20AEA"/>
    <w:rsid w:val="00E20BC4"/>
    <w:rsid w:val="00E20CCD"/>
    <w:rsid w:val="00E20CDB"/>
    <w:rsid w:val="00E20CE3"/>
    <w:rsid w:val="00E20D57"/>
    <w:rsid w:val="00E20DBE"/>
    <w:rsid w:val="00E20DD8"/>
    <w:rsid w:val="00E20E98"/>
    <w:rsid w:val="00E210E3"/>
    <w:rsid w:val="00E21296"/>
    <w:rsid w:val="00E21556"/>
    <w:rsid w:val="00E2159D"/>
    <w:rsid w:val="00E21801"/>
    <w:rsid w:val="00E218A3"/>
    <w:rsid w:val="00E218D8"/>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F0"/>
    <w:rsid w:val="00E23AFC"/>
    <w:rsid w:val="00E23B03"/>
    <w:rsid w:val="00E23B39"/>
    <w:rsid w:val="00E23D4C"/>
    <w:rsid w:val="00E23E4A"/>
    <w:rsid w:val="00E23E6D"/>
    <w:rsid w:val="00E24096"/>
    <w:rsid w:val="00E24102"/>
    <w:rsid w:val="00E2431D"/>
    <w:rsid w:val="00E2442B"/>
    <w:rsid w:val="00E24512"/>
    <w:rsid w:val="00E24675"/>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60A"/>
    <w:rsid w:val="00E306BF"/>
    <w:rsid w:val="00E307AA"/>
    <w:rsid w:val="00E30826"/>
    <w:rsid w:val="00E30C64"/>
    <w:rsid w:val="00E30CC7"/>
    <w:rsid w:val="00E30F1C"/>
    <w:rsid w:val="00E30FF9"/>
    <w:rsid w:val="00E3107B"/>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5E"/>
    <w:rsid w:val="00E324DC"/>
    <w:rsid w:val="00E325FA"/>
    <w:rsid w:val="00E32688"/>
    <w:rsid w:val="00E32710"/>
    <w:rsid w:val="00E3277B"/>
    <w:rsid w:val="00E327C4"/>
    <w:rsid w:val="00E32936"/>
    <w:rsid w:val="00E32990"/>
    <w:rsid w:val="00E32A10"/>
    <w:rsid w:val="00E32A64"/>
    <w:rsid w:val="00E32B2F"/>
    <w:rsid w:val="00E32BAA"/>
    <w:rsid w:val="00E32BC6"/>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5B9"/>
    <w:rsid w:val="00E34684"/>
    <w:rsid w:val="00E34820"/>
    <w:rsid w:val="00E34867"/>
    <w:rsid w:val="00E3486E"/>
    <w:rsid w:val="00E34A85"/>
    <w:rsid w:val="00E34BCD"/>
    <w:rsid w:val="00E34CF9"/>
    <w:rsid w:val="00E34D5D"/>
    <w:rsid w:val="00E34DBC"/>
    <w:rsid w:val="00E34F1C"/>
    <w:rsid w:val="00E34FF4"/>
    <w:rsid w:val="00E352D6"/>
    <w:rsid w:val="00E35729"/>
    <w:rsid w:val="00E3575D"/>
    <w:rsid w:val="00E358F8"/>
    <w:rsid w:val="00E35927"/>
    <w:rsid w:val="00E35B8F"/>
    <w:rsid w:val="00E35C61"/>
    <w:rsid w:val="00E35CDE"/>
    <w:rsid w:val="00E35D5D"/>
    <w:rsid w:val="00E35DDB"/>
    <w:rsid w:val="00E35E36"/>
    <w:rsid w:val="00E361FD"/>
    <w:rsid w:val="00E36202"/>
    <w:rsid w:val="00E3626E"/>
    <w:rsid w:val="00E36467"/>
    <w:rsid w:val="00E364DF"/>
    <w:rsid w:val="00E364EC"/>
    <w:rsid w:val="00E3658D"/>
    <w:rsid w:val="00E365BC"/>
    <w:rsid w:val="00E3666C"/>
    <w:rsid w:val="00E36854"/>
    <w:rsid w:val="00E36A84"/>
    <w:rsid w:val="00E36AC3"/>
    <w:rsid w:val="00E36AC6"/>
    <w:rsid w:val="00E36AD9"/>
    <w:rsid w:val="00E36BBD"/>
    <w:rsid w:val="00E36BF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8D"/>
    <w:rsid w:val="00E4079D"/>
    <w:rsid w:val="00E40862"/>
    <w:rsid w:val="00E40981"/>
    <w:rsid w:val="00E40B5D"/>
    <w:rsid w:val="00E40DA0"/>
    <w:rsid w:val="00E40E79"/>
    <w:rsid w:val="00E40F6A"/>
    <w:rsid w:val="00E40FE0"/>
    <w:rsid w:val="00E41056"/>
    <w:rsid w:val="00E41099"/>
    <w:rsid w:val="00E410C0"/>
    <w:rsid w:val="00E411C9"/>
    <w:rsid w:val="00E4138F"/>
    <w:rsid w:val="00E41805"/>
    <w:rsid w:val="00E41B5D"/>
    <w:rsid w:val="00E41C1D"/>
    <w:rsid w:val="00E41C30"/>
    <w:rsid w:val="00E41DCD"/>
    <w:rsid w:val="00E41DE7"/>
    <w:rsid w:val="00E41E34"/>
    <w:rsid w:val="00E42055"/>
    <w:rsid w:val="00E42234"/>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AA"/>
    <w:rsid w:val="00E451FA"/>
    <w:rsid w:val="00E45229"/>
    <w:rsid w:val="00E4523A"/>
    <w:rsid w:val="00E452E4"/>
    <w:rsid w:val="00E456A6"/>
    <w:rsid w:val="00E456BB"/>
    <w:rsid w:val="00E458B4"/>
    <w:rsid w:val="00E45C10"/>
    <w:rsid w:val="00E45C45"/>
    <w:rsid w:val="00E45E6F"/>
    <w:rsid w:val="00E45E72"/>
    <w:rsid w:val="00E45EBA"/>
    <w:rsid w:val="00E45ECE"/>
    <w:rsid w:val="00E45EF3"/>
    <w:rsid w:val="00E45F26"/>
    <w:rsid w:val="00E46001"/>
    <w:rsid w:val="00E46009"/>
    <w:rsid w:val="00E46049"/>
    <w:rsid w:val="00E46177"/>
    <w:rsid w:val="00E46285"/>
    <w:rsid w:val="00E46298"/>
    <w:rsid w:val="00E4631E"/>
    <w:rsid w:val="00E464CB"/>
    <w:rsid w:val="00E46542"/>
    <w:rsid w:val="00E46582"/>
    <w:rsid w:val="00E4662E"/>
    <w:rsid w:val="00E46663"/>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C4"/>
    <w:rsid w:val="00E47361"/>
    <w:rsid w:val="00E47458"/>
    <w:rsid w:val="00E47470"/>
    <w:rsid w:val="00E474FD"/>
    <w:rsid w:val="00E47598"/>
    <w:rsid w:val="00E475C8"/>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E1"/>
    <w:rsid w:val="00E51389"/>
    <w:rsid w:val="00E513BD"/>
    <w:rsid w:val="00E5174E"/>
    <w:rsid w:val="00E51783"/>
    <w:rsid w:val="00E517DD"/>
    <w:rsid w:val="00E5185E"/>
    <w:rsid w:val="00E51B06"/>
    <w:rsid w:val="00E51BBE"/>
    <w:rsid w:val="00E51C02"/>
    <w:rsid w:val="00E51C7E"/>
    <w:rsid w:val="00E51D1D"/>
    <w:rsid w:val="00E51E2B"/>
    <w:rsid w:val="00E51E37"/>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245"/>
    <w:rsid w:val="00E57320"/>
    <w:rsid w:val="00E5735B"/>
    <w:rsid w:val="00E5736B"/>
    <w:rsid w:val="00E574D6"/>
    <w:rsid w:val="00E576D5"/>
    <w:rsid w:val="00E57742"/>
    <w:rsid w:val="00E578EC"/>
    <w:rsid w:val="00E579F2"/>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A26"/>
    <w:rsid w:val="00E67A54"/>
    <w:rsid w:val="00E67A5A"/>
    <w:rsid w:val="00E67A9D"/>
    <w:rsid w:val="00E67ABF"/>
    <w:rsid w:val="00E67AC7"/>
    <w:rsid w:val="00E67B36"/>
    <w:rsid w:val="00E67D91"/>
    <w:rsid w:val="00E67E27"/>
    <w:rsid w:val="00E67EB4"/>
    <w:rsid w:val="00E67F44"/>
    <w:rsid w:val="00E67F4D"/>
    <w:rsid w:val="00E67F8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728"/>
    <w:rsid w:val="00E7496A"/>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348"/>
    <w:rsid w:val="00E764BE"/>
    <w:rsid w:val="00E76537"/>
    <w:rsid w:val="00E765AB"/>
    <w:rsid w:val="00E76640"/>
    <w:rsid w:val="00E76AD1"/>
    <w:rsid w:val="00E76C65"/>
    <w:rsid w:val="00E76C6C"/>
    <w:rsid w:val="00E76F0B"/>
    <w:rsid w:val="00E76F8E"/>
    <w:rsid w:val="00E7711C"/>
    <w:rsid w:val="00E7716A"/>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6"/>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77E"/>
    <w:rsid w:val="00E82857"/>
    <w:rsid w:val="00E829E2"/>
    <w:rsid w:val="00E829F5"/>
    <w:rsid w:val="00E82A2D"/>
    <w:rsid w:val="00E82B28"/>
    <w:rsid w:val="00E82BB9"/>
    <w:rsid w:val="00E82D3A"/>
    <w:rsid w:val="00E82DC3"/>
    <w:rsid w:val="00E8312F"/>
    <w:rsid w:val="00E83193"/>
    <w:rsid w:val="00E832BB"/>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3C7"/>
    <w:rsid w:val="00E943C9"/>
    <w:rsid w:val="00E9443D"/>
    <w:rsid w:val="00E9444B"/>
    <w:rsid w:val="00E94487"/>
    <w:rsid w:val="00E944F8"/>
    <w:rsid w:val="00E94537"/>
    <w:rsid w:val="00E9456F"/>
    <w:rsid w:val="00E945D3"/>
    <w:rsid w:val="00E9467F"/>
    <w:rsid w:val="00E94681"/>
    <w:rsid w:val="00E946D9"/>
    <w:rsid w:val="00E948F3"/>
    <w:rsid w:val="00E94A78"/>
    <w:rsid w:val="00E94B60"/>
    <w:rsid w:val="00E94D6C"/>
    <w:rsid w:val="00E94D7B"/>
    <w:rsid w:val="00E94D93"/>
    <w:rsid w:val="00E94F3C"/>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A3"/>
    <w:rsid w:val="00EA42CE"/>
    <w:rsid w:val="00EA4302"/>
    <w:rsid w:val="00EA442C"/>
    <w:rsid w:val="00EA4654"/>
    <w:rsid w:val="00EA466A"/>
    <w:rsid w:val="00EA46CD"/>
    <w:rsid w:val="00EA4983"/>
    <w:rsid w:val="00EA4BEA"/>
    <w:rsid w:val="00EA4D46"/>
    <w:rsid w:val="00EA4D7B"/>
    <w:rsid w:val="00EA4D8E"/>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875"/>
    <w:rsid w:val="00EB390C"/>
    <w:rsid w:val="00EB3A7F"/>
    <w:rsid w:val="00EB3B12"/>
    <w:rsid w:val="00EB3B6D"/>
    <w:rsid w:val="00EB3C64"/>
    <w:rsid w:val="00EB3C8F"/>
    <w:rsid w:val="00EB3DD3"/>
    <w:rsid w:val="00EB3DF0"/>
    <w:rsid w:val="00EB3EF7"/>
    <w:rsid w:val="00EB3FD8"/>
    <w:rsid w:val="00EB3FF0"/>
    <w:rsid w:val="00EB4001"/>
    <w:rsid w:val="00EB40CD"/>
    <w:rsid w:val="00EB4101"/>
    <w:rsid w:val="00EB4377"/>
    <w:rsid w:val="00EB45B1"/>
    <w:rsid w:val="00EB4692"/>
    <w:rsid w:val="00EB46E4"/>
    <w:rsid w:val="00EB487E"/>
    <w:rsid w:val="00EB4884"/>
    <w:rsid w:val="00EB48A2"/>
    <w:rsid w:val="00EB48E9"/>
    <w:rsid w:val="00EB48F7"/>
    <w:rsid w:val="00EB4A1F"/>
    <w:rsid w:val="00EB4B79"/>
    <w:rsid w:val="00EB4C02"/>
    <w:rsid w:val="00EB4DC8"/>
    <w:rsid w:val="00EB4E46"/>
    <w:rsid w:val="00EB50DD"/>
    <w:rsid w:val="00EB51C4"/>
    <w:rsid w:val="00EB51EB"/>
    <w:rsid w:val="00EB5474"/>
    <w:rsid w:val="00EB54AB"/>
    <w:rsid w:val="00EB54B6"/>
    <w:rsid w:val="00EB55FA"/>
    <w:rsid w:val="00EB569F"/>
    <w:rsid w:val="00EB5721"/>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701"/>
    <w:rsid w:val="00EB7726"/>
    <w:rsid w:val="00EB7902"/>
    <w:rsid w:val="00EB7918"/>
    <w:rsid w:val="00EB7928"/>
    <w:rsid w:val="00EB7B57"/>
    <w:rsid w:val="00EB7C6D"/>
    <w:rsid w:val="00EB7CEA"/>
    <w:rsid w:val="00EB7DA7"/>
    <w:rsid w:val="00EB7FCF"/>
    <w:rsid w:val="00EC0029"/>
    <w:rsid w:val="00EC01D0"/>
    <w:rsid w:val="00EC0364"/>
    <w:rsid w:val="00EC03C8"/>
    <w:rsid w:val="00EC043B"/>
    <w:rsid w:val="00EC058B"/>
    <w:rsid w:val="00EC05CA"/>
    <w:rsid w:val="00EC05F4"/>
    <w:rsid w:val="00EC05FE"/>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243"/>
    <w:rsid w:val="00ED0264"/>
    <w:rsid w:val="00ED0396"/>
    <w:rsid w:val="00ED0668"/>
    <w:rsid w:val="00ED0683"/>
    <w:rsid w:val="00ED06FB"/>
    <w:rsid w:val="00ED0763"/>
    <w:rsid w:val="00ED0803"/>
    <w:rsid w:val="00ED082A"/>
    <w:rsid w:val="00ED087A"/>
    <w:rsid w:val="00ED098E"/>
    <w:rsid w:val="00ED099C"/>
    <w:rsid w:val="00ED0B39"/>
    <w:rsid w:val="00ED0DD7"/>
    <w:rsid w:val="00ED0F7E"/>
    <w:rsid w:val="00ED0FE8"/>
    <w:rsid w:val="00ED12AB"/>
    <w:rsid w:val="00ED13D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DD"/>
    <w:rsid w:val="00ED4918"/>
    <w:rsid w:val="00ED4AB6"/>
    <w:rsid w:val="00ED4AC6"/>
    <w:rsid w:val="00ED4C0E"/>
    <w:rsid w:val="00ED4C91"/>
    <w:rsid w:val="00ED51B7"/>
    <w:rsid w:val="00ED527C"/>
    <w:rsid w:val="00ED534D"/>
    <w:rsid w:val="00ED55EB"/>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A0E"/>
    <w:rsid w:val="00ED6A83"/>
    <w:rsid w:val="00ED6A9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B1"/>
    <w:rsid w:val="00EF04C0"/>
    <w:rsid w:val="00EF04FF"/>
    <w:rsid w:val="00EF0552"/>
    <w:rsid w:val="00EF067E"/>
    <w:rsid w:val="00EF0691"/>
    <w:rsid w:val="00EF0749"/>
    <w:rsid w:val="00EF0934"/>
    <w:rsid w:val="00EF09D3"/>
    <w:rsid w:val="00EF0BAE"/>
    <w:rsid w:val="00EF0C46"/>
    <w:rsid w:val="00EF0D79"/>
    <w:rsid w:val="00EF0DA6"/>
    <w:rsid w:val="00EF0ED4"/>
    <w:rsid w:val="00EF11FC"/>
    <w:rsid w:val="00EF19A7"/>
    <w:rsid w:val="00EF1A08"/>
    <w:rsid w:val="00EF1BA9"/>
    <w:rsid w:val="00EF1BB0"/>
    <w:rsid w:val="00EF1BC7"/>
    <w:rsid w:val="00EF1BDE"/>
    <w:rsid w:val="00EF1C63"/>
    <w:rsid w:val="00EF1D26"/>
    <w:rsid w:val="00EF1E53"/>
    <w:rsid w:val="00EF1F08"/>
    <w:rsid w:val="00EF1F5D"/>
    <w:rsid w:val="00EF1FB0"/>
    <w:rsid w:val="00EF220D"/>
    <w:rsid w:val="00EF2282"/>
    <w:rsid w:val="00EF2286"/>
    <w:rsid w:val="00EF22E0"/>
    <w:rsid w:val="00EF236B"/>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108"/>
    <w:rsid w:val="00EF6253"/>
    <w:rsid w:val="00EF62B2"/>
    <w:rsid w:val="00EF63E0"/>
    <w:rsid w:val="00EF647B"/>
    <w:rsid w:val="00EF6485"/>
    <w:rsid w:val="00EF64A9"/>
    <w:rsid w:val="00EF67F5"/>
    <w:rsid w:val="00EF6B4C"/>
    <w:rsid w:val="00EF6F3E"/>
    <w:rsid w:val="00EF70C4"/>
    <w:rsid w:val="00EF73AA"/>
    <w:rsid w:val="00EF74D1"/>
    <w:rsid w:val="00EF75BF"/>
    <w:rsid w:val="00EF76D3"/>
    <w:rsid w:val="00EF77FD"/>
    <w:rsid w:val="00EF78CC"/>
    <w:rsid w:val="00EF78EE"/>
    <w:rsid w:val="00EF7985"/>
    <w:rsid w:val="00EF79BB"/>
    <w:rsid w:val="00EF79C3"/>
    <w:rsid w:val="00EF79C8"/>
    <w:rsid w:val="00EF79D4"/>
    <w:rsid w:val="00EF7B0F"/>
    <w:rsid w:val="00EF7B23"/>
    <w:rsid w:val="00EF7DC0"/>
    <w:rsid w:val="00EF7E6E"/>
    <w:rsid w:val="00F00090"/>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EE"/>
    <w:rsid w:val="00F055C3"/>
    <w:rsid w:val="00F055E1"/>
    <w:rsid w:val="00F057A3"/>
    <w:rsid w:val="00F057FA"/>
    <w:rsid w:val="00F05983"/>
    <w:rsid w:val="00F05A90"/>
    <w:rsid w:val="00F05C72"/>
    <w:rsid w:val="00F05EF9"/>
    <w:rsid w:val="00F05F68"/>
    <w:rsid w:val="00F05F76"/>
    <w:rsid w:val="00F05F8B"/>
    <w:rsid w:val="00F05F95"/>
    <w:rsid w:val="00F060C8"/>
    <w:rsid w:val="00F06439"/>
    <w:rsid w:val="00F06470"/>
    <w:rsid w:val="00F06526"/>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3BF"/>
    <w:rsid w:val="00F103C4"/>
    <w:rsid w:val="00F103E4"/>
    <w:rsid w:val="00F1051B"/>
    <w:rsid w:val="00F106BD"/>
    <w:rsid w:val="00F1081E"/>
    <w:rsid w:val="00F10827"/>
    <w:rsid w:val="00F10999"/>
    <w:rsid w:val="00F109AC"/>
    <w:rsid w:val="00F10C42"/>
    <w:rsid w:val="00F10EDD"/>
    <w:rsid w:val="00F10FDE"/>
    <w:rsid w:val="00F1141A"/>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E2"/>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78"/>
    <w:rsid w:val="00F24C7D"/>
    <w:rsid w:val="00F25175"/>
    <w:rsid w:val="00F252AD"/>
    <w:rsid w:val="00F25499"/>
    <w:rsid w:val="00F25503"/>
    <w:rsid w:val="00F2550C"/>
    <w:rsid w:val="00F255AA"/>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A42"/>
    <w:rsid w:val="00F26B6F"/>
    <w:rsid w:val="00F26BB1"/>
    <w:rsid w:val="00F26C4E"/>
    <w:rsid w:val="00F26D1E"/>
    <w:rsid w:val="00F26D7D"/>
    <w:rsid w:val="00F26D83"/>
    <w:rsid w:val="00F26DF0"/>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276"/>
    <w:rsid w:val="00F3028B"/>
    <w:rsid w:val="00F3035D"/>
    <w:rsid w:val="00F303A9"/>
    <w:rsid w:val="00F303E9"/>
    <w:rsid w:val="00F304D8"/>
    <w:rsid w:val="00F3058A"/>
    <w:rsid w:val="00F30610"/>
    <w:rsid w:val="00F30759"/>
    <w:rsid w:val="00F30998"/>
    <w:rsid w:val="00F30A2C"/>
    <w:rsid w:val="00F30A54"/>
    <w:rsid w:val="00F30AEA"/>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831"/>
    <w:rsid w:val="00F319CC"/>
    <w:rsid w:val="00F31C9C"/>
    <w:rsid w:val="00F31DB6"/>
    <w:rsid w:val="00F31DD3"/>
    <w:rsid w:val="00F32011"/>
    <w:rsid w:val="00F320FC"/>
    <w:rsid w:val="00F32160"/>
    <w:rsid w:val="00F32371"/>
    <w:rsid w:val="00F3251C"/>
    <w:rsid w:val="00F326F6"/>
    <w:rsid w:val="00F327C3"/>
    <w:rsid w:val="00F32831"/>
    <w:rsid w:val="00F32C77"/>
    <w:rsid w:val="00F32D68"/>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C91"/>
    <w:rsid w:val="00F33D93"/>
    <w:rsid w:val="00F33DCF"/>
    <w:rsid w:val="00F33E38"/>
    <w:rsid w:val="00F33E9B"/>
    <w:rsid w:val="00F33FED"/>
    <w:rsid w:val="00F3400D"/>
    <w:rsid w:val="00F3410D"/>
    <w:rsid w:val="00F34230"/>
    <w:rsid w:val="00F342A7"/>
    <w:rsid w:val="00F34323"/>
    <w:rsid w:val="00F3437B"/>
    <w:rsid w:val="00F34506"/>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69C"/>
    <w:rsid w:val="00F426F6"/>
    <w:rsid w:val="00F426FF"/>
    <w:rsid w:val="00F427B1"/>
    <w:rsid w:val="00F42873"/>
    <w:rsid w:val="00F42969"/>
    <w:rsid w:val="00F42E17"/>
    <w:rsid w:val="00F42E41"/>
    <w:rsid w:val="00F43370"/>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5C"/>
    <w:rsid w:val="00F44B15"/>
    <w:rsid w:val="00F44B3C"/>
    <w:rsid w:val="00F44C03"/>
    <w:rsid w:val="00F44C92"/>
    <w:rsid w:val="00F44D91"/>
    <w:rsid w:val="00F44DEC"/>
    <w:rsid w:val="00F44F0F"/>
    <w:rsid w:val="00F4500C"/>
    <w:rsid w:val="00F4506C"/>
    <w:rsid w:val="00F45134"/>
    <w:rsid w:val="00F453DB"/>
    <w:rsid w:val="00F4548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C5B"/>
    <w:rsid w:val="00F50DBE"/>
    <w:rsid w:val="00F50E0C"/>
    <w:rsid w:val="00F50E44"/>
    <w:rsid w:val="00F50E66"/>
    <w:rsid w:val="00F50E93"/>
    <w:rsid w:val="00F5100A"/>
    <w:rsid w:val="00F5108D"/>
    <w:rsid w:val="00F510CC"/>
    <w:rsid w:val="00F5117A"/>
    <w:rsid w:val="00F515CF"/>
    <w:rsid w:val="00F51629"/>
    <w:rsid w:val="00F5177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A65"/>
    <w:rsid w:val="00F62A9C"/>
    <w:rsid w:val="00F62B9D"/>
    <w:rsid w:val="00F62ECC"/>
    <w:rsid w:val="00F62FCD"/>
    <w:rsid w:val="00F62FD1"/>
    <w:rsid w:val="00F6300A"/>
    <w:rsid w:val="00F630BC"/>
    <w:rsid w:val="00F632FF"/>
    <w:rsid w:val="00F6349D"/>
    <w:rsid w:val="00F63530"/>
    <w:rsid w:val="00F6371A"/>
    <w:rsid w:val="00F63750"/>
    <w:rsid w:val="00F638CA"/>
    <w:rsid w:val="00F6391B"/>
    <w:rsid w:val="00F63A6B"/>
    <w:rsid w:val="00F63AF6"/>
    <w:rsid w:val="00F63B81"/>
    <w:rsid w:val="00F63CA1"/>
    <w:rsid w:val="00F63E26"/>
    <w:rsid w:val="00F63EAA"/>
    <w:rsid w:val="00F63FE7"/>
    <w:rsid w:val="00F6402C"/>
    <w:rsid w:val="00F641A9"/>
    <w:rsid w:val="00F6423A"/>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805"/>
    <w:rsid w:val="00F668A2"/>
    <w:rsid w:val="00F669A2"/>
    <w:rsid w:val="00F66B1A"/>
    <w:rsid w:val="00F66B68"/>
    <w:rsid w:val="00F66D45"/>
    <w:rsid w:val="00F66E18"/>
    <w:rsid w:val="00F66E37"/>
    <w:rsid w:val="00F66ED2"/>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DC3"/>
    <w:rsid w:val="00F72E17"/>
    <w:rsid w:val="00F72E1A"/>
    <w:rsid w:val="00F72E36"/>
    <w:rsid w:val="00F730F9"/>
    <w:rsid w:val="00F731FD"/>
    <w:rsid w:val="00F73337"/>
    <w:rsid w:val="00F73382"/>
    <w:rsid w:val="00F733AC"/>
    <w:rsid w:val="00F735AA"/>
    <w:rsid w:val="00F735AC"/>
    <w:rsid w:val="00F7388F"/>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FE"/>
    <w:rsid w:val="00F75D37"/>
    <w:rsid w:val="00F75DB0"/>
    <w:rsid w:val="00F75F93"/>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B82"/>
    <w:rsid w:val="00F96C1C"/>
    <w:rsid w:val="00F96E35"/>
    <w:rsid w:val="00F96E77"/>
    <w:rsid w:val="00F96EB7"/>
    <w:rsid w:val="00F96F23"/>
    <w:rsid w:val="00F97346"/>
    <w:rsid w:val="00F97454"/>
    <w:rsid w:val="00F974D1"/>
    <w:rsid w:val="00F97A6F"/>
    <w:rsid w:val="00F97AAB"/>
    <w:rsid w:val="00F97B3C"/>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610"/>
    <w:rsid w:val="00FA7629"/>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E00"/>
    <w:rsid w:val="00FB0E2A"/>
    <w:rsid w:val="00FB0EBD"/>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F0"/>
    <w:rsid w:val="00FB4B9F"/>
    <w:rsid w:val="00FB4D9A"/>
    <w:rsid w:val="00FB4DDC"/>
    <w:rsid w:val="00FB4DF2"/>
    <w:rsid w:val="00FB4DFC"/>
    <w:rsid w:val="00FB4E0F"/>
    <w:rsid w:val="00FB4F21"/>
    <w:rsid w:val="00FB4F79"/>
    <w:rsid w:val="00FB5099"/>
    <w:rsid w:val="00FB544D"/>
    <w:rsid w:val="00FB5546"/>
    <w:rsid w:val="00FB55D3"/>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480"/>
    <w:rsid w:val="00FC55E1"/>
    <w:rsid w:val="00FC55E3"/>
    <w:rsid w:val="00FC56BC"/>
    <w:rsid w:val="00FC5809"/>
    <w:rsid w:val="00FC583A"/>
    <w:rsid w:val="00FC597A"/>
    <w:rsid w:val="00FC5980"/>
    <w:rsid w:val="00FC5ADD"/>
    <w:rsid w:val="00FC5C51"/>
    <w:rsid w:val="00FC6082"/>
    <w:rsid w:val="00FC61DA"/>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E"/>
    <w:rsid w:val="00FD39CF"/>
    <w:rsid w:val="00FD3A77"/>
    <w:rsid w:val="00FD3B4A"/>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285"/>
    <w:rsid w:val="00FE02F2"/>
    <w:rsid w:val="00FE0307"/>
    <w:rsid w:val="00FE031B"/>
    <w:rsid w:val="00FE0439"/>
    <w:rsid w:val="00FE0513"/>
    <w:rsid w:val="00FE0587"/>
    <w:rsid w:val="00FE0747"/>
    <w:rsid w:val="00FE0887"/>
    <w:rsid w:val="00FE09B8"/>
    <w:rsid w:val="00FE09E4"/>
    <w:rsid w:val="00FE09ED"/>
    <w:rsid w:val="00FE0A37"/>
    <w:rsid w:val="00FE0A46"/>
    <w:rsid w:val="00FE0C62"/>
    <w:rsid w:val="00FE0DFA"/>
    <w:rsid w:val="00FE1085"/>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132"/>
    <w:rsid w:val="00FE21DF"/>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871"/>
    <w:rsid w:val="00FE391C"/>
    <w:rsid w:val="00FE3A46"/>
    <w:rsid w:val="00FE3A6E"/>
    <w:rsid w:val="00FE3B26"/>
    <w:rsid w:val="00FE3BB4"/>
    <w:rsid w:val="00FE3C1B"/>
    <w:rsid w:val="00FE3C5E"/>
    <w:rsid w:val="00FE3CF4"/>
    <w:rsid w:val="00FE3DCA"/>
    <w:rsid w:val="00FE3DEF"/>
    <w:rsid w:val="00FE3DFC"/>
    <w:rsid w:val="00FE3F1E"/>
    <w:rsid w:val="00FE3F5A"/>
    <w:rsid w:val="00FE3FB0"/>
    <w:rsid w:val="00FE3FCE"/>
    <w:rsid w:val="00FE3FFC"/>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931"/>
    <w:rsid w:val="00FF2A5F"/>
    <w:rsid w:val="00FF2C55"/>
    <w:rsid w:val="00FF2D6C"/>
    <w:rsid w:val="00FF2D85"/>
    <w:rsid w:val="00FF2E92"/>
    <w:rsid w:val="00FF2F1D"/>
    <w:rsid w:val="00FF2F5B"/>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AE"/>
    <w:rsid w:val="00FF5903"/>
    <w:rsid w:val="00FF5920"/>
    <w:rsid w:val="00FF5960"/>
    <w:rsid w:val="00FF5B17"/>
    <w:rsid w:val="00FF5B7C"/>
    <w:rsid w:val="00FF5C5E"/>
    <w:rsid w:val="00FF5CDB"/>
    <w:rsid w:val="00FF5EFD"/>
    <w:rsid w:val="00FF601E"/>
    <w:rsid w:val="00FF6049"/>
    <w:rsid w:val="00FF60AC"/>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BA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11,—ñ弌,P"/>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pPr>
      <w:widowControl/>
      <w:adjustRightInd/>
      <w:snapToGrid/>
      <w:spacing w:beforeLines="0" w:before="0" w:line="240" w:lineRule="auto"/>
    </w:pPr>
    <w:rPr>
      <w:rFonts w:ascii="Times" w:eastAsia="Batang" w:hAnsi="Times" w:cs="Times New Roman"/>
      <w:kern w:val="0"/>
      <w:sz w:val="20"/>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3CAC-6A15-4A91-B020-C1493EF0D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7987</Words>
  <Characters>45450</Characters>
  <Application>Microsoft Office Word</Application>
  <DocSecurity>0</DocSecurity>
  <Lines>745</Lines>
  <Paragraphs>390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lushaozhong</dc:creator>
  <cp:keywords/>
  <dc:description/>
  <cp:lastModifiedBy>Huawei</cp:lastModifiedBy>
  <cp:revision>11</cp:revision>
  <dcterms:created xsi:type="dcterms:W3CDTF">2024-04-03T09:42:00Z</dcterms:created>
  <dcterms:modified xsi:type="dcterms:W3CDTF">2024-04-05T11:43:00Z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(3)FCSX8UTUhxzOcFOu7ivVCJFQfZsVeeUs1LxzBcWhVZO23JP3uc0AwH0ODe8e0jOqxUWuL8JV
q7zVLIWH9ZOBFUfPI71/4ujKHZP5cVXVz3bRkUwJNxDsK9qP9LkfZvnyqvFUm9MF5CaAVkf+
XMqj94wdw4kdEMRgidN9ZknCacu+V5RScyI1fa/XgXh6XeHWRhOMtcA/ltA8fUu9dlZZALxV
w10sRvQ++y6GPounqV</vt:lpwstr>
  </property>
  <property fmtid="{D5CDD505-2E9C-101B-9397-08002B2CF9AE}" pid="3" name="_2015_ms_pID_7253431">
    <vt:lpwstr>KB5VXOchy3wOJXjrNrCuSesMPxj9ymy+jzJG2287zBmtjRVsN2znMI
saUhpg48C9AwrXqNo4PGxO4DYOL0oOTBlXAxgEM/AKjgl3cbwkB1/hQGpEkRqdCXd/3RQUF8
wxhY1gyi6hR1TPLhU61bsstW/yto585yu4U7DzbNWkjKG3t+OPhUv0xE3S3Qy4dtBChKQIUs
wjAAhXJnibZyrKdGtM9RWLEfYLYF+9joa9jd</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