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line="276" w:lineRule="auto"/>
        <w:rPr>
          <w:rFonts w:ascii="Times New Roman" w:hAnsi="Times New Roman" w:cs="Times New Roman"/>
          <w:lang w:val="en-US"/>
        </w:rPr>
      </w:pPr>
      <w:r>
        <w:rPr>
          <w:rFonts w:ascii="Times New Roman" w:hAnsi="Times New Roman" w:cs="Times New Roman"/>
          <w:b/>
        </w:rPr>
        <w:t>3GPP TSG RAN WG1 #11</w:t>
      </w:r>
      <w:r>
        <w:rPr>
          <w:rFonts w:ascii="Times New Roman" w:hAnsi="Times New Roman" w:cs="Times New Roman"/>
          <w:b/>
          <w:lang w:val="en-US"/>
        </w:rPr>
        <w:t>5</w:t>
      </w:r>
      <w:r>
        <w:rPr>
          <w:rFonts w:ascii="Times New Roman" w:hAnsi="Times New Roman" w:cs="Times New Roman"/>
          <w:b/>
        </w:rPr>
        <w:tab/>
      </w:r>
      <w:bookmarkStart w:id="3" w:name="_GoBack"/>
      <w:r>
        <w:rPr>
          <w:rFonts w:hint="default" w:ascii="Times New Roman" w:hAnsi="Times New Roman" w:cs="Times New Roman"/>
          <w:b/>
        </w:rPr>
        <w:t>R1-2312159</w:t>
      </w:r>
      <w:bookmarkEnd w:id="3"/>
    </w:p>
    <w:p>
      <w:pPr>
        <w:spacing w:line="276" w:lineRule="auto"/>
        <w:rPr>
          <w:rFonts w:ascii="Times New Roman" w:hAnsi="Times New Roman" w:cs="Times New Roman"/>
          <w:color w:val="000000" w:themeColor="text1"/>
          <w14:textFill>
            <w14:solidFill>
              <w14:schemeClr w14:val="tx1"/>
            </w14:solidFill>
          </w14:textFill>
        </w:rPr>
      </w:pPr>
      <w:r>
        <w:rPr>
          <w:rFonts w:ascii="Times New Roman" w:hAnsi="Times New Roman" w:cs="Times New Roman"/>
          <w:b/>
          <w:color w:val="000000" w:themeColor="text1"/>
          <w:lang w:val="en-US"/>
          <w14:textFill>
            <w14:solidFill>
              <w14:schemeClr w14:val="tx1"/>
            </w14:solidFill>
          </w14:textFill>
        </w:rPr>
        <w:t>Chicago, USA, November 13th – November 17th, 2023</w:t>
      </w:r>
    </w:p>
    <w:p>
      <w:pPr>
        <w:pBdr>
          <w:top w:val="single" w:color="000001" w:sz="4" w:space="1"/>
        </w:pBdr>
        <w:spacing w:line="276" w:lineRule="auto"/>
        <w:rPr>
          <w:rFonts w:ascii="Times New Roman" w:hAnsi="Times New Roman" w:cs="Times New Roman"/>
          <w:b/>
        </w:rPr>
      </w:pPr>
    </w:p>
    <w:p>
      <w:pPr>
        <w:spacing w:after="60" w:line="276" w:lineRule="auto"/>
        <w:ind w:left="1555" w:hanging="1555"/>
        <w:rPr>
          <w:rFonts w:ascii="Times New Roman" w:hAnsi="Times New Roman" w:cs="Times New Roman"/>
        </w:rPr>
      </w:pPr>
      <w:r>
        <w:rPr>
          <w:rFonts w:ascii="Times New Roman" w:hAnsi="Times New Roman" w:cs="Times New Roman"/>
          <w:b/>
        </w:rPr>
        <w:t>Agenda Item:</w:t>
      </w:r>
      <w:r>
        <w:rPr>
          <w:rFonts w:ascii="Times New Roman" w:hAnsi="Times New Roman" w:cs="Times New Roman"/>
          <w:b/>
        </w:rPr>
        <w:tab/>
      </w:r>
      <w:r>
        <w:rPr>
          <w:rFonts w:ascii="Times New Roman" w:hAnsi="Times New Roman" w:cs="Times New Roman"/>
          <w:b/>
          <w:lang w:val="en-US"/>
        </w:rPr>
        <w:t>8.5</w:t>
      </w:r>
      <w:r>
        <w:rPr>
          <w:rFonts w:ascii="Times New Roman" w:hAnsi="Times New Roman" w:cs="Times New Roman"/>
          <w:b/>
        </w:rPr>
        <w:t>.1</w:t>
      </w:r>
    </w:p>
    <w:p>
      <w:pPr>
        <w:spacing w:after="60" w:line="276" w:lineRule="auto"/>
        <w:ind w:left="1555" w:hanging="1555"/>
        <w:rPr>
          <w:rFonts w:ascii="Times New Roman" w:hAnsi="Times New Roman" w:cs="Times New Roman"/>
        </w:rPr>
      </w:pPr>
      <w:r>
        <w:rPr>
          <w:rFonts w:ascii="Times New Roman" w:hAnsi="Times New Roman" w:cs="Times New Roman"/>
          <w:b/>
        </w:rPr>
        <w:t>Source:</w:t>
      </w:r>
      <w:r>
        <w:rPr>
          <w:rFonts w:ascii="Times New Roman" w:hAnsi="Times New Roman" w:cs="Times New Roman"/>
          <w:b/>
        </w:rPr>
        <w:tab/>
      </w:r>
      <w:r>
        <w:rPr>
          <w:rFonts w:ascii="Times New Roman" w:hAnsi="Times New Roman" w:cs="Times New Roman"/>
          <w:b/>
        </w:rPr>
        <w:t>CEWiT</w:t>
      </w:r>
    </w:p>
    <w:p>
      <w:pPr>
        <w:spacing w:after="60" w:line="276" w:lineRule="auto"/>
        <w:ind w:left="1555" w:hanging="1555"/>
        <w:rPr>
          <w:rFonts w:ascii="Times New Roman" w:hAnsi="Times New Roman" w:cs="Times New Roman"/>
        </w:rPr>
      </w:pPr>
      <w:r>
        <w:rPr>
          <w:rFonts w:ascii="Times New Roman" w:hAnsi="Times New Roman" w:cs="Times New Roman"/>
          <w:b/>
        </w:rPr>
        <w:t>Title:</w:t>
      </w:r>
      <w:r>
        <w:rPr>
          <w:rFonts w:ascii="Times New Roman" w:hAnsi="Times New Roman" w:cs="Times New Roman"/>
          <w:b/>
        </w:rPr>
        <w:tab/>
      </w:r>
      <w:r>
        <w:rPr>
          <w:rFonts w:ascii="Times New Roman" w:hAnsi="Times New Roman" w:cs="Times New Roman"/>
          <w:b/>
        </w:rPr>
        <w:t>Remaining issues on techniques in spatial and power domains</w:t>
      </w:r>
    </w:p>
    <w:p>
      <w:pPr>
        <w:spacing w:after="60" w:line="276" w:lineRule="auto"/>
        <w:ind w:left="1555" w:hanging="1555"/>
        <w:rPr>
          <w:rFonts w:ascii="Times New Roman" w:hAnsi="Times New Roman" w:cs="Times New Roman"/>
        </w:rPr>
      </w:pPr>
      <w:r>
        <w:rPr>
          <w:rFonts w:ascii="Times New Roman" w:hAnsi="Times New Roman" w:cs="Times New Roman"/>
          <w:b/>
        </w:rPr>
        <w:t>Document for:</w:t>
      </w:r>
      <w:r>
        <w:rPr>
          <w:rFonts w:ascii="Times New Roman" w:hAnsi="Times New Roman" w:cs="Times New Roman"/>
          <w:b/>
        </w:rPr>
        <w:tab/>
      </w:r>
      <w:r>
        <w:rPr>
          <w:rFonts w:ascii="Times New Roman" w:hAnsi="Times New Roman" w:cs="Times New Roman"/>
          <w:b/>
          <w:lang w:val="en-US"/>
        </w:rPr>
        <w:t xml:space="preserve"> </w:t>
      </w:r>
      <w:r>
        <w:rPr>
          <w:rFonts w:ascii="Times New Roman" w:hAnsi="Times New Roman" w:cs="Times New Roman"/>
          <w:b/>
        </w:rPr>
        <w:t xml:space="preserve">Discussion </w:t>
      </w:r>
    </w:p>
    <w:p>
      <w:pPr>
        <w:pBdr>
          <w:bottom w:val="single" w:color="000001" w:sz="4" w:space="1"/>
        </w:pBdr>
        <w:spacing w:line="276" w:lineRule="auto"/>
        <w:rPr>
          <w:rFonts w:ascii="Times New Roman" w:hAnsi="Times New Roman" w:cs="Times New Roman"/>
          <w:b/>
        </w:rPr>
      </w:pPr>
    </w:p>
    <w:p>
      <w:pPr>
        <w:pStyle w:val="2"/>
        <w:numPr>
          <w:ilvl w:val="0"/>
          <w:numId w:val="2"/>
        </w:numPr>
        <w:spacing w:line="276" w:lineRule="auto"/>
        <w:rPr>
          <w:rFonts w:ascii="Times New Roman" w:hAnsi="Times New Roman" w:cs="Times New Roman"/>
          <w:sz w:val="24"/>
          <w:szCs w:val="24"/>
        </w:rPr>
      </w:pPr>
      <w:bookmarkStart w:id="0" w:name="_Ref124589705"/>
      <w:bookmarkEnd w:id="0"/>
      <w:bookmarkStart w:id="1" w:name="_Ref129681862"/>
      <w:bookmarkEnd w:id="1"/>
      <w:r>
        <w:rPr>
          <w:rFonts w:ascii="Times New Roman" w:hAnsi="Times New Roman" w:cs="Times New Roman"/>
          <w:sz w:val="24"/>
          <w:szCs w:val="24"/>
        </w:rPr>
        <w:t>Introduction</w:t>
      </w:r>
    </w:p>
    <w:p>
      <w:pPr>
        <w:spacing w:line="276" w:lineRule="auto"/>
        <w:rPr>
          <w:rFonts w:ascii="Times New Roman" w:hAnsi="Times New Roman" w:cs="Times New Roman"/>
        </w:rPr>
      </w:pPr>
      <w:bookmarkStart w:id="2" w:name="_Ref129681832"/>
      <w:r>
        <w:rPr>
          <w:rFonts w:ascii="Times New Roman" w:hAnsi="Times New Roman" w:cs="Times New Roman"/>
        </w:rPr>
        <w:t xml:space="preserve">A work item on “Spatial and Power Adaptations for network energy savings for NR” </w:t>
      </w:r>
      <w:r>
        <w:rPr>
          <w:rFonts w:ascii="Times New Roman" w:hAnsi="Times New Roman" w:cs="Times New Roman"/>
          <w:lang w:val="en-US"/>
        </w:rPr>
        <w:t xml:space="preserve">completed </w:t>
      </w:r>
      <w:r>
        <w:rPr>
          <w:rFonts w:ascii="Times New Roman" w:hAnsi="Times New Roman" w:cs="Times New Roman"/>
        </w:rPr>
        <w:t xml:space="preserve">in </w:t>
      </w:r>
      <w:r>
        <w:rPr>
          <w:rFonts w:ascii="Times New Roman" w:hAnsi="Times New Roman" w:cs="Times New Roman"/>
          <w:bCs/>
          <w:lang w:val="en-GB"/>
        </w:rPr>
        <w:t>RAN</w:t>
      </w:r>
      <w:r>
        <w:rPr>
          <w:rFonts w:ascii="Times New Roman" w:hAnsi="Times New Roman" w:cs="Times New Roman"/>
          <w:bCs/>
          <w:lang w:val="en-US"/>
        </w:rPr>
        <w:t>1</w:t>
      </w:r>
      <w:r>
        <w:rPr>
          <w:rFonts w:ascii="Times New Roman" w:hAnsi="Times New Roman" w:cs="Times New Roman"/>
          <w:bCs/>
          <w:lang w:val="en-GB"/>
        </w:rPr>
        <w:t>#</w:t>
      </w:r>
      <w:r>
        <w:rPr>
          <w:rFonts w:ascii="Times New Roman" w:hAnsi="Times New Roman" w:cs="Times New Roman"/>
          <w:bCs/>
          <w:lang w:val="en-US"/>
        </w:rPr>
        <w:t xml:space="preserve">114 </w:t>
      </w:r>
      <w:r>
        <w:rPr>
          <w:rFonts w:ascii="Times New Roman" w:hAnsi="Times New Roman" w:cs="Times New Roman"/>
        </w:rPr>
        <w:t>[</w:t>
      </w:r>
      <w:r>
        <w:rPr>
          <w:rFonts w:ascii="Times New Roman" w:hAnsi="Times New Roman" w:cs="Times New Roman"/>
          <w:lang w:val="en-US"/>
        </w:rPr>
        <w:t>1</w:t>
      </w:r>
      <w:r>
        <w:rPr>
          <w:rFonts w:ascii="Times New Roman" w:hAnsi="Times New Roman" w:cs="Times New Roman"/>
        </w:rPr>
        <w:t xml:space="preserve">] and several </w:t>
      </w:r>
      <w:r>
        <w:rPr>
          <w:rFonts w:ascii="Times New Roman" w:hAnsi="Times New Roman" w:cs="Times New Roman"/>
          <w:lang w:val="en-US"/>
        </w:rPr>
        <w:t xml:space="preserve">agreements were made </w:t>
      </w:r>
      <w:r>
        <w:rPr>
          <w:rFonts w:ascii="Times New Roman" w:hAnsi="Times New Roman" w:cs="Times New Roman"/>
        </w:rPr>
        <w:t xml:space="preserve">in </w:t>
      </w:r>
      <w:r>
        <w:rPr>
          <w:rFonts w:ascii="Times New Roman" w:hAnsi="Times New Roman" w:cs="Times New Roman"/>
          <w:lang w:val="en-US"/>
        </w:rPr>
        <w:t xml:space="preserve">the work item </w:t>
      </w:r>
      <w:r>
        <w:rPr>
          <w:rFonts w:ascii="Times New Roman" w:hAnsi="Times New Roman" w:cs="Times New Roman"/>
        </w:rPr>
        <w:t>meetings</w:t>
      </w:r>
      <w:r>
        <w:rPr>
          <w:rFonts w:ascii="Times New Roman" w:hAnsi="Times New Roman" w:cs="Times New Roman"/>
          <w:lang w:val="en-US"/>
        </w:rPr>
        <w:t xml:space="preserve">. </w:t>
      </w:r>
      <w:r>
        <w:rPr>
          <w:rFonts w:ascii="Times New Roman" w:hAnsi="Times New Roman" w:eastAsia="Times New Roman" w:cs="Times New Roman"/>
          <w:lang w:eastAsia="en-US"/>
        </w:rPr>
        <w:t xml:space="preserve">This contribution further discusses </w:t>
      </w:r>
      <w:r>
        <w:rPr>
          <w:rFonts w:ascii="Times New Roman" w:hAnsi="Times New Roman" w:cs="Times New Roman"/>
          <w:lang w:val="en-US"/>
        </w:rPr>
        <w:t xml:space="preserve">remaining </w:t>
      </w:r>
      <w:r>
        <w:rPr>
          <w:rFonts w:ascii="Times New Roman" w:hAnsi="Times New Roman" w:cs="Times New Roman"/>
        </w:rPr>
        <w:t>aspects of spatial domain adaptation</w:t>
      </w:r>
      <w:r>
        <w:rPr>
          <w:rFonts w:ascii="Times New Roman" w:hAnsi="Times New Roman" w:cs="Times New Roman"/>
          <w:bCs/>
          <w:lang w:val="en-GB"/>
        </w:rPr>
        <w:t>.</w:t>
      </w:r>
    </w:p>
    <w:p>
      <w:pPr>
        <w:pStyle w:val="6"/>
        <w:spacing w:after="0"/>
        <w:rPr>
          <w:rFonts w:ascii="Times New Roman" w:hAnsi="Times New Roman" w:cs="Times New Roman"/>
        </w:rPr>
      </w:pPr>
    </w:p>
    <w:p>
      <w:pPr>
        <w:pStyle w:val="2"/>
        <w:numPr>
          <w:ilvl w:val="0"/>
          <w:numId w:val="2"/>
        </w:numPr>
        <w:spacing w:line="276" w:lineRule="auto"/>
        <w:rPr>
          <w:rFonts w:ascii="Times New Roman" w:hAnsi="Times New Roman" w:cs="Times New Roman"/>
          <w:sz w:val="24"/>
          <w:szCs w:val="24"/>
        </w:rPr>
      </w:pPr>
      <w:r>
        <w:rPr>
          <w:rFonts w:ascii="Times New Roman" w:hAnsi="Times New Roman" w:cs="Times New Roman"/>
          <w:sz w:val="24"/>
          <w:szCs w:val="24"/>
        </w:rPr>
        <w:t>Spatial domain techniques for network energy saving</w:t>
      </w:r>
    </w:p>
    <w:p>
      <w:pPr>
        <w:spacing w:line="276" w:lineRule="auto"/>
        <w:rPr>
          <w:rFonts w:hint="default" w:ascii="Times New Roman" w:hAnsi="Times New Roman" w:cs="Times New Roman"/>
          <w:b/>
          <w:bCs/>
          <w:lang w:val="en-US"/>
        </w:rPr>
      </w:pPr>
      <w:r>
        <w:rPr>
          <w:rFonts w:hint="default" w:ascii="Times New Roman" w:hAnsi="Times New Roman" w:cs="Times New Roman"/>
          <w:b/>
          <w:bCs/>
          <w:lang w:val="en-US"/>
        </w:rPr>
        <w:t>2.1 CSI-RS resource counting</w:t>
      </w:r>
    </w:p>
    <w:p>
      <w:pPr>
        <w:spacing w:line="276" w:lineRule="auto"/>
        <w:rPr>
          <w:rStyle w:val="8"/>
          <w:rFonts w:ascii="Times New Roman" w:hAnsi="Times New Roman" w:eastAsia="Wingdings" w:cs="Times New Roman"/>
          <w:sz w:val="24"/>
          <w:szCs w:val="24"/>
          <w:lang w:val="en-US"/>
        </w:rPr>
      </w:pPr>
      <w:r>
        <w:rPr>
          <w:rFonts w:ascii="Times New Roman" w:hAnsi="Times New Roman" w:cs="Times New Roman"/>
          <w:lang w:val="en-US"/>
        </w:rPr>
        <w:t xml:space="preserve">For </w:t>
      </w:r>
      <w:r>
        <w:rPr>
          <w:rFonts w:ascii="Times New Roman" w:hAnsi="Times New Roman" w:eastAsia="PMingLiU" w:cs="Times New Roman"/>
          <w:lang w:val="en-US" w:eastAsia="zh-TW"/>
        </w:rPr>
        <w:t>supporting different spatial adaptation patterns, one CSI report configuration containing multiple CSI sub-configurations</w:t>
      </w:r>
      <w:r>
        <w:rPr>
          <w:rFonts w:ascii="Times New Roman" w:hAnsi="Times New Roman" w:cs="Times New Roman"/>
          <w:lang w:val="en-US"/>
        </w:rPr>
        <w:t xml:space="preserve"> was agreed in RAN 112bis-e [2]. Further, the following recommendation </w:t>
      </w:r>
      <w:r>
        <w:rPr>
          <w:rFonts w:ascii="Times New Roman" w:hAnsi="Times New Roman" w:eastAsia="PMingLiU" w:cs="Times New Roman"/>
          <w:lang w:val="en-US" w:eastAsia="zh-TW"/>
        </w:rPr>
        <w:t xml:space="preserve">was agreed for discussion in </w:t>
      </w:r>
      <w:r>
        <w:rPr>
          <w:rFonts w:ascii="Times New Roman" w:hAnsi="Times New Roman" w:cs="Times New Roman"/>
          <w:lang w:val="en-US"/>
        </w:rPr>
        <w:t xml:space="preserve">RAN1 #114bis [3] regarding CSI-RS resource counting. </w:t>
      </w:r>
    </w:p>
    <w:p>
      <w:pPr>
        <w:tabs>
          <w:tab w:val="left" w:pos="2246"/>
        </w:tabs>
        <w:spacing w:line="276" w:lineRule="auto"/>
        <w:ind w:firstLine="571"/>
        <w:rPr>
          <w:rStyle w:val="8"/>
          <w:rFonts w:ascii="Times New Roman" w:hAnsi="Times New Roman" w:eastAsia="Wingdings" w:cs="Times New Roman"/>
          <w:sz w:val="24"/>
          <w:szCs w:val="24"/>
          <w:lang w:val="en-US"/>
        </w:rPr>
      </w:pPr>
      <w:r>
        <w:rPr>
          <w:rStyle w:val="8"/>
          <w:rFonts w:ascii="Times New Roman" w:hAnsi="Times New Roman" w:eastAsia="Wingdings" w:cs="Times New Roman"/>
          <w:sz w:val="24"/>
          <w:szCs w:val="24"/>
          <w:lang w:val="en-US"/>
        </w:rPr>
        <w:tab/>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rPr>
                <w:rFonts w:cs="Liberation Serif"/>
                <w:b/>
                <w:bCs/>
                <w:sz w:val="20"/>
                <w:szCs w:val="20"/>
                <w:lang w:val="en-US" w:bidi="ar-SA"/>
              </w:rPr>
            </w:pPr>
            <w:r>
              <w:rPr>
                <w:rFonts w:cs="Liberation Serif"/>
                <w:b/>
                <w:bCs/>
                <w:sz w:val="20"/>
                <w:szCs w:val="20"/>
                <w:lang w:val="en-US" w:bidi="ar-SA"/>
              </w:rPr>
              <w:t>For RAN1#115 (Companies are encouraged to study and be ready to make decision in the next meeting)</w:t>
            </w:r>
          </w:p>
          <w:p>
            <w:pPr>
              <w:widowControl w:val="0"/>
              <w:rPr>
                <w:rFonts w:cs="Liberation Serif" w:eastAsiaTheme="minorEastAsia"/>
                <w:sz w:val="20"/>
                <w:szCs w:val="20"/>
                <w:lang w:val="en-US" w:bidi="ar-SA"/>
              </w:rPr>
            </w:pPr>
            <w:r>
              <w:rPr>
                <w:rFonts w:cs="Liberation Serif"/>
                <w:sz w:val="20"/>
                <w:szCs w:val="20"/>
                <w:lang w:val="en-US" w:bidi="ar-SA"/>
              </w:rPr>
              <w:t>F</w:t>
            </w:r>
            <w:r>
              <w:rPr>
                <w:rFonts w:cs="Liberation Serif" w:eastAsiaTheme="minorEastAsia"/>
                <w:sz w:val="20"/>
                <w:szCs w:val="20"/>
                <w:lang w:val="en-US" w:bidi="ar-SA"/>
              </w:rPr>
              <w:t xml:space="preserve">or a CSI report configuration containing sub-configuration(s), if a CSI-RS resource is referred by M sub-configurations among X sub-configurations, the CSI-RS resource is counted M times and CSI-RS ports within the CSI-RS resource are counted by agreed in previous meeting, and </w:t>
            </w:r>
          </w:p>
          <w:p>
            <w:pPr>
              <w:widowControl w:val="0"/>
              <w:rPr>
                <w:rFonts w:cs="Liberation Serif" w:eastAsiaTheme="minorEastAsia"/>
                <w:sz w:val="20"/>
                <w:szCs w:val="20"/>
                <w:lang w:val="en-US" w:bidi="ar-SA"/>
              </w:rPr>
            </w:pPr>
            <w:r>
              <w:rPr>
                <w:rFonts w:cs="Liberation Serif" w:eastAsiaTheme="minorEastAsia"/>
                <w:sz w:val="20"/>
                <w:szCs w:val="20"/>
                <w:lang w:val="en-US" w:bidi="ar-SA"/>
              </w:rPr>
              <w:t>-</w:t>
            </w:r>
            <w:r>
              <w:rPr>
                <w:rFonts w:cs="Liberation Serif"/>
                <w:sz w:val="20"/>
                <w:szCs w:val="20"/>
                <w:lang w:val="en-US" w:bidi="ar-SA"/>
              </w:rPr>
              <w:t xml:space="preserve"> </w:t>
            </w:r>
            <w:r>
              <w:rPr>
                <w:rFonts w:cs="Liberation Serif" w:eastAsiaTheme="minorEastAsia"/>
                <w:sz w:val="20"/>
                <w:szCs w:val="20"/>
                <w:lang w:val="en-US" w:bidi="ar-SA"/>
              </w:rPr>
              <w:t>X=N for AP-CSI-RS resources</w:t>
            </w:r>
          </w:p>
          <w:p>
            <w:pPr>
              <w:widowControl w:val="0"/>
              <w:rPr>
                <w:rFonts w:cs="Liberation Serif" w:eastAsiaTheme="minorEastAsia"/>
                <w:sz w:val="20"/>
                <w:szCs w:val="20"/>
                <w:lang w:val="en-US" w:bidi="ar-SA"/>
              </w:rPr>
            </w:pPr>
            <w:r>
              <w:rPr>
                <w:rFonts w:cs="Liberation Serif" w:eastAsiaTheme="minorEastAsia"/>
                <w:sz w:val="20"/>
                <w:szCs w:val="20"/>
                <w:lang w:val="en-US" w:bidi="ar-SA"/>
              </w:rPr>
              <w:t>-</w:t>
            </w:r>
            <w:r>
              <w:rPr>
                <w:rFonts w:cs="Liberation Serif"/>
                <w:sz w:val="20"/>
                <w:szCs w:val="20"/>
                <w:lang w:val="en-US" w:bidi="ar-SA"/>
              </w:rPr>
              <w:t xml:space="preserve"> </w:t>
            </w:r>
            <w:r>
              <w:rPr>
                <w:rFonts w:cs="Liberation Serif" w:eastAsiaTheme="minorEastAsia"/>
                <w:sz w:val="20"/>
                <w:szCs w:val="20"/>
                <w:lang w:val="en-US" w:bidi="ar-SA"/>
              </w:rPr>
              <w:t>[X=L for P-CSI-RS resources]</w:t>
            </w:r>
          </w:p>
          <w:p>
            <w:pPr>
              <w:widowControl w:val="0"/>
              <w:rPr>
                <w:rFonts w:cs="Liberation Serif" w:eastAsiaTheme="minorEastAsia"/>
                <w:sz w:val="20"/>
                <w:szCs w:val="20"/>
                <w:lang w:val="en-US" w:bidi="ar-SA"/>
              </w:rPr>
            </w:pPr>
            <w:r>
              <w:rPr>
                <w:rFonts w:cs="Liberation Serif" w:eastAsiaTheme="minorEastAsia"/>
                <w:sz w:val="20"/>
                <w:szCs w:val="20"/>
                <w:lang w:val="en-US" w:bidi="ar-SA"/>
              </w:rPr>
              <w:t>-</w:t>
            </w:r>
            <w:r>
              <w:rPr>
                <w:rFonts w:cs="Liberation Serif"/>
                <w:sz w:val="20"/>
                <w:szCs w:val="20"/>
                <w:lang w:val="en-US" w:bidi="ar-SA"/>
              </w:rPr>
              <w:t xml:space="preserve"> </w:t>
            </w:r>
            <w:r>
              <w:rPr>
                <w:rFonts w:cs="Liberation Serif" w:eastAsiaTheme="minorEastAsia"/>
                <w:sz w:val="20"/>
                <w:szCs w:val="20"/>
                <w:lang w:val="en-US" w:bidi="ar-SA"/>
              </w:rPr>
              <w:t>FFS: X= N or L for SP-CSI-RS resources</w:t>
            </w:r>
          </w:p>
          <w:p>
            <w:pPr>
              <w:widowControl w:val="0"/>
              <w:rPr>
                <w:rFonts w:cs="Liberation Serif" w:eastAsiaTheme="minorEastAsia"/>
                <w:sz w:val="20"/>
                <w:szCs w:val="20"/>
                <w:lang w:val="en-US" w:bidi="ar-SA"/>
              </w:rPr>
            </w:pPr>
            <w:r>
              <w:rPr>
                <w:rFonts w:cs="Liberation Serif" w:eastAsiaTheme="minorEastAsia"/>
                <w:sz w:val="20"/>
                <w:szCs w:val="20"/>
                <w:lang w:val="en-US" w:bidi="ar-SA"/>
              </w:rPr>
              <w:t>-</w:t>
            </w:r>
            <w:r>
              <w:rPr>
                <w:rFonts w:cs="Liberation Serif"/>
                <w:sz w:val="20"/>
                <w:szCs w:val="20"/>
                <w:lang w:val="en-US" w:bidi="ar-SA"/>
              </w:rPr>
              <w:t xml:space="preserve"> </w:t>
            </w:r>
            <w:r>
              <w:rPr>
                <w:rFonts w:cs="Liberation Serif" w:eastAsiaTheme="minorEastAsia"/>
                <w:sz w:val="20"/>
                <w:szCs w:val="20"/>
                <w:lang w:val="en-US" w:bidi="ar-SA"/>
              </w:rPr>
              <w:t>FFS: X= N or L for SP-CSI report</w:t>
            </w:r>
          </w:p>
          <w:p>
            <w:pPr>
              <w:widowControl w:val="0"/>
              <w:rPr>
                <w:rFonts w:cs="Liberation Serif" w:eastAsiaTheme="minorEastAsia"/>
                <w:sz w:val="20"/>
                <w:szCs w:val="20"/>
                <w:lang w:val="en-US" w:bidi="ar-SA"/>
              </w:rPr>
            </w:pPr>
            <w:r>
              <w:rPr>
                <w:rFonts w:cs="Liberation Serif" w:eastAsiaTheme="minorEastAsia"/>
                <w:sz w:val="20"/>
                <w:szCs w:val="20"/>
                <w:lang w:val="en-US" w:bidi="ar-SA"/>
              </w:rPr>
              <w:t>-</w:t>
            </w:r>
            <w:r>
              <w:rPr>
                <w:rFonts w:cs="Liberation Serif"/>
                <w:sz w:val="20"/>
                <w:szCs w:val="20"/>
                <w:lang w:val="en-US" w:bidi="ar-SA"/>
              </w:rPr>
              <w:t xml:space="preserve"> </w:t>
            </w:r>
            <w:r>
              <w:rPr>
                <w:rFonts w:cs="Liberation Serif" w:eastAsiaTheme="minorEastAsia"/>
                <w:sz w:val="20"/>
                <w:szCs w:val="20"/>
                <w:lang w:val="en-US" w:bidi="ar-SA"/>
              </w:rPr>
              <w:t>Support following UE capability parameters for NES:</w:t>
            </w:r>
          </w:p>
          <w:p>
            <w:pPr>
              <w:widowControl w:val="0"/>
              <w:rPr>
                <w:rFonts w:cs="Liberation Serif" w:eastAsiaTheme="minorEastAsia"/>
                <w:sz w:val="20"/>
                <w:szCs w:val="20"/>
                <w:lang w:val="en-US" w:bidi="ar-SA"/>
              </w:rPr>
            </w:pPr>
            <w:r>
              <w:rPr>
                <w:rFonts w:cs="Liberation Serif" w:eastAsiaTheme="minorEastAsia"/>
                <w:sz w:val="20"/>
                <w:szCs w:val="20"/>
                <w:lang w:val="en-US" w:bidi="ar-SA"/>
              </w:rPr>
              <w:t>simultaneous ports at least for per CC</w:t>
            </w:r>
          </w:p>
          <w:p>
            <w:pPr>
              <w:widowControl w:val="0"/>
              <w:rPr>
                <w:rStyle w:val="8"/>
                <w:rFonts w:ascii="Times New Roman" w:hAnsi="Times New Roman" w:eastAsia="Wingdings" w:cs="Times New Roman"/>
                <w:sz w:val="24"/>
                <w:szCs w:val="24"/>
                <w:lang w:val="en-US"/>
              </w:rPr>
            </w:pPr>
            <w:r>
              <w:rPr>
                <w:rFonts w:cs="Liberation Serif" w:eastAsiaTheme="minorEastAsia"/>
                <w:sz w:val="20"/>
                <w:szCs w:val="20"/>
                <w:lang w:val="en-US" w:bidi="ar-SA"/>
              </w:rPr>
              <w:t>simultaneous resources at least for per CC</w:t>
            </w:r>
          </w:p>
        </w:tc>
      </w:tr>
    </w:tbl>
    <w:p>
      <w:pPr>
        <w:tabs>
          <w:tab w:val="left" w:pos="2246"/>
        </w:tabs>
        <w:spacing w:line="276" w:lineRule="auto"/>
        <w:ind w:firstLine="571"/>
        <w:rPr>
          <w:rStyle w:val="8"/>
          <w:rFonts w:ascii="Times New Roman" w:hAnsi="Times New Roman" w:eastAsia="Wingdings" w:cs="Times New Roman"/>
          <w:sz w:val="24"/>
          <w:szCs w:val="24"/>
          <w:lang w:val="en-US"/>
        </w:rPr>
      </w:pPr>
    </w:p>
    <w:p>
      <w:pPr>
        <w:spacing w:line="276" w:lineRule="auto"/>
        <w:rPr>
          <w:rFonts w:ascii="Times New Roman" w:hAnsi="Times New Roman" w:cs="Times New Roman"/>
          <w:lang w:val="en-US"/>
        </w:rPr>
      </w:pPr>
      <w:r>
        <w:rPr>
          <w:rFonts w:ascii="Times New Roman" w:hAnsi="Times New Roman" w:cs="Times New Roman"/>
          <w:lang w:val="en-US"/>
        </w:rPr>
        <w:t>Based on the agreement, e</w:t>
      </w:r>
      <w:r>
        <w:rPr>
          <w:rFonts w:ascii="Times New Roman" w:hAnsi="Times New Roman" w:eastAsia="PMingLiU" w:cs="Times New Roman"/>
          <w:lang w:val="en-US" w:eastAsia="zh-TW"/>
        </w:rPr>
        <w:t>ach CSI-RS resource when referred by M out of X sub-configurations is counted M times as active at the UE</w:t>
      </w:r>
      <w:r>
        <w:rPr>
          <w:rFonts w:ascii="Times New Roman" w:hAnsi="Times New Roman" w:cs="Times New Roman"/>
          <w:lang w:val="en-US"/>
        </w:rPr>
        <w:t xml:space="preserve">. For SP CSI report, N sub-configurations out of L sub-configurations, configured in report setting, is triggered by </w:t>
      </w:r>
      <w:commentRangeStart w:id="0"/>
      <w:r>
        <w:rPr>
          <w:rFonts w:ascii="Times New Roman" w:hAnsi="Times New Roman" w:cs="Times New Roman"/>
          <w:lang w:val="en-US"/>
        </w:rPr>
        <w:t xml:space="preserve">a DCI or </w:t>
      </w:r>
      <w:commentRangeEnd w:id="0"/>
      <w:r>
        <w:rPr>
          <w:rStyle w:val="8"/>
          <w:rFonts w:cs="Mangal"/>
        </w:rPr>
        <w:commentReference w:id="0"/>
      </w:r>
      <w:r>
        <w:rPr>
          <w:rFonts w:ascii="Times New Roman" w:hAnsi="Times New Roman" w:cs="Times New Roman"/>
          <w:lang w:val="en-US"/>
        </w:rPr>
        <w:t xml:space="preserve">MAC CE. Hence, in SP reporting, the UE is measuring CSI-RS resources associated with the N sub-configurations, which are triggered. Therefore, for SP-CSI report, only the CSI-RS resources corresponding to the N triggered sub-configurations should be counted as active CSI-RS resources. Hence for SP CSI report, X=N is supported. </w:t>
      </w:r>
    </w:p>
    <w:p>
      <w:pPr>
        <w:spacing w:line="276" w:lineRule="auto"/>
        <w:rPr>
          <w:rFonts w:ascii="Times New Roman" w:hAnsi="Times New Roman" w:cs="Times New Roman"/>
          <w:lang w:val="en-US"/>
        </w:rPr>
      </w:pPr>
    </w:p>
    <w:p>
      <w:pPr>
        <w:spacing w:line="276" w:lineRule="auto"/>
        <w:rPr>
          <w:rFonts w:ascii="Times New Roman" w:hAnsi="Times New Roman" w:cs="Times New Roman"/>
          <w:lang w:val="en-US"/>
        </w:rPr>
      </w:pPr>
      <w:r>
        <w:rPr>
          <w:rFonts w:ascii="Times New Roman" w:hAnsi="Times New Roman" w:cs="Times New Roman"/>
          <w:b/>
          <w:bCs/>
          <w:lang w:val="en-US"/>
        </w:rPr>
        <w:t>Observation 1:</w:t>
      </w:r>
      <w:r>
        <w:rPr>
          <w:rFonts w:ascii="Times New Roman" w:hAnsi="Times New Roman" w:cs="Times New Roman"/>
          <w:lang w:val="en-US"/>
        </w:rPr>
        <w:t xml:space="preserve"> A UE measures the CSI-RS resources corresponding to the N sub-configurations triggered.</w:t>
      </w:r>
    </w:p>
    <w:p>
      <w:pPr>
        <w:spacing w:line="276" w:lineRule="auto"/>
        <w:rPr>
          <w:rFonts w:ascii="Times New Roman" w:hAnsi="Times New Roman" w:cs="Times New Roman"/>
          <w:lang w:val="en-US"/>
        </w:rPr>
      </w:pPr>
    </w:p>
    <w:p>
      <w:pPr>
        <w:spacing w:line="276" w:lineRule="auto"/>
        <w:rPr>
          <w:rFonts w:ascii="Times New Roman" w:hAnsi="Times New Roman" w:cs="Times New Roman"/>
          <w:b/>
          <w:bCs/>
          <w:lang w:val="en-US"/>
        </w:rPr>
      </w:pPr>
      <w:r>
        <w:rPr>
          <w:rFonts w:ascii="Times New Roman" w:hAnsi="Times New Roman" w:cs="Times New Roman"/>
          <w:b/>
          <w:bCs/>
          <w:lang w:val="en-US"/>
        </w:rPr>
        <w:t xml:space="preserve">Proposal 1: </w:t>
      </w:r>
      <w:r>
        <w:rPr>
          <w:rFonts w:ascii="Times New Roman" w:hAnsi="Times New Roman" w:cs="Times New Roman"/>
          <w:lang w:val="en-US"/>
        </w:rPr>
        <w:t>For SP-CSI report, X= N is supported.</w:t>
      </w:r>
    </w:p>
    <w:p>
      <w:pPr>
        <w:spacing w:line="276" w:lineRule="auto"/>
        <w:rPr>
          <w:rFonts w:ascii="Times New Roman" w:hAnsi="Times New Roman" w:cs="Times New Roman"/>
          <w:b/>
          <w:bCs/>
          <w:lang w:val="en-US"/>
        </w:rPr>
      </w:pPr>
    </w:p>
    <w:p>
      <w:pPr>
        <w:spacing w:line="276" w:lineRule="auto"/>
        <w:rPr>
          <w:rFonts w:hint="default" w:ascii="Times New Roman" w:hAnsi="Times New Roman" w:cs="Times New Roman"/>
          <w:b/>
          <w:bCs/>
          <w:lang w:val="en-US"/>
        </w:rPr>
      </w:pPr>
      <w:r>
        <w:rPr>
          <w:rFonts w:hint="default" w:ascii="Times New Roman" w:hAnsi="Times New Roman" w:cs="Times New Roman"/>
          <w:b/>
          <w:bCs/>
          <w:lang w:val="en-US"/>
        </w:rPr>
        <w:t>2.2 NZP CSI-RS for in</w:t>
      </w:r>
      <w:r>
        <w:rPr>
          <w:rFonts w:hint="default" w:ascii="Times New Roman" w:hAnsi="Times New Roman" w:cs="Times New Roman"/>
          <w:b/>
          <w:bCs/>
          <w:iCs/>
          <w:lang w:val="en-US"/>
        </w:rPr>
        <w:t>terference measurement</w:t>
      </w:r>
    </w:p>
    <w:p>
      <w:pPr>
        <w:spacing w:before="120" w:after="120" w:line="276" w:lineRule="auto"/>
        <w:rPr>
          <w:rFonts w:ascii="Times New Roman" w:hAnsi="Times New Roman" w:cs="Times New Roman"/>
          <w:iCs/>
          <w:lang w:val="en-US"/>
        </w:rPr>
      </w:pPr>
      <w:r>
        <w:rPr>
          <w:rFonts w:ascii="Times New Roman" w:hAnsi="Times New Roman" w:cs="Times New Roman"/>
          <w:iCs/>
        </w:rPr>
        <w:t xml:space="preserve">In case of </w:t>
      </w:r>
      <w:r>
        <w:rPr>
          <w:rFonts w:ascii="Times New Roman" w:hAnsi="Times New Roman" w:cs="Times New Roman"/>
          <w:iCs/>
          <w:lang w:val="en-US"/>
        </w:rPr>
        <w:t xml:space="preserve">a </w:t>
      </w:r>
      <w:r>
        <w:rPr>
          <w:rFonts w:ascii="Times New Roman" w:hAnsi="Times New Roman" w:cs="Times New Roman"/>
          <w:iCs/>
        </w:rPr>
        <w:t>CSI-RS</w:t>
      </w:r>
      <w:r>
        <w:rPr>
          <w:rFonts w:ascii="Times New Roman" w:hAnsi="Times New Roman" w:cs="Times New Roman"/>
          <w:iCs/>
          <w:lang w:val="en-US"/>
        </w:rPr>
        <w:t xml:space="preserve"> report configuration with multiple sub-configurations, whether to use NZP CSI-RS for interference measurement (IM) was proposed in FL summary of RAN1#114bis [4]. </w:t>
      </w:r>
      <w:r>
        <w:rPr>
          <w:rFonts w:ascii="Times New Roman" w:hAnsi="Times New Roman" w:cs="Times New Roman"/>
          <w:iCs/>
        </w:rPr>
        <w:t xml:space="preserve">The proposal </w:t>
      </w:r>
      <w:r>
        <w:rPr>
          <w:rFonts w:ascii="Times New Roman" w:hAnsi="Times New Roman" w:cs="Times New Roman"/>
          <w:iCs/>
          <w:lang w:val="en-US"/>
        </w:rPr>
        <w:t xml:space="preserve">was </w:t>
      </w:r>
      <w:r>
        <w:rPr>
          <w:rFonts w:ascii="Times New Roman" w:hAnsi="Times New Roman" w:cs="Times New Roman"/>
          <w:iCs/>
        </w:rPr>
        <w:t xml:space="preserve">not agreed in </w:t>
      </w:r>
      <w:r>
        <w:rPr>
          <w:rFonts w:ascii="Times New Roman" w:hAnsi="Times New Roman" w:cs="Times New Roman"/>
          <w:iCs/>
          <w:lang w:val="en-US"/>
        </w:rPr>
        <w:t xml:space="preserve">the </w:t>
      </w:r>
      <w:r>
        <w:rPr>
          <w:rFonts w:ascii="Times New Roman" w:hAnsi="Times New Roman" w:cs="Times New Roman"/>
          <w:iCs/>
        </w:rPr>
        <w:t>meeting and</w:t>
      </w:r>
      <w:r>
        <w:rPr>
          <w:rFonts w:ascii="Times New Roman" w:hAnsi="Times New Roman" w:cs="Times New Roman"/>
          <w:iCs/>
          <w:lang w:val="en-US"/>
        </w:rPr>
        <w:t xml:space="preserve"> kept for </w:t>
      </w:r>
      <w:r>
        <w:rPr>
          <w:rFonts w:ascii="Times New Roman" w:hAnsi="Times New Roman" w:cs="Times New Roman"/>
          <w:iCs/>
        </w:rPr>
        <w:t>discuss</w:t>
      </w:r>
      <w:r>
        <w:rPr>
          <w:rFonts w:ascii="Times New Roman" w:hAnsi="Times New Roman" w:cs="Times New Roman"/>
          <w:iCs/>
          <w:lang w:val="en-US"/>
        </w:rPr>
        <w:t>ion</w:t>
      </w:r>
      <w:r>
        <w:rPr>
          <w:rFonts w:ascii="Times New Roman" w:hAnsi="Times New Roman" w:cs="Times New Roman"/>
          <w:iCs/>
        </w:rPr>
        <w:t xml:space="preserve"> in next meeting. </w:t>
      </w:r>
      <w:r>
        <w:rPr>
          <w:rFonts w:ascii="Times New Roman" w:hAnsi="Times New Roman" w:cs="Times New Roman"/>
          <w:iCs/>
          <w:lang w:val="en-US"/>
        </w:rPr>
        <w:t>The proposal is given as below</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spacing w:line="276" w:lineRule="auto"/>
              <w:rPr>
                <w:rFonts w:cs="Liberation Serif"/>
                <w:sz w:val="20"/>
                <w:szCs w:val="20"/>
                <w:lang w:val="en-US"/>
              </w:rPr>
            </w:pPr>
            <w:r>
              <w:rPr>
                <w:rFonts w:cs="Liberation Serif"/>
                <w:sz w:val="20"/>
                <w:szCs w:val="20"/>
                <w:lang w:val="en-US"/>
              </w:rPr>
              <w:t>Proposal</w:t>
            </w:r>
          </w:p>
          <w:p>
            <w:pPr>
              <w:widowControl w:val="0"/>
              <w:spacing w:line="276" w:lineRule="auto"/>
              <w:ind w:left="360"/>
              <w:rPr>
                <w:rFonts w:cs="Liberation Serif"/>
                <w:sz w:val="20"/>
                <w:szCs w:val="20"/>
                <w:highlight w:val="green"/>
              </w:rPr>
            </w:pPr>
            <w:r>
              <w:rPr>
                <w:rFonts w:cs="Liberation Serif"/>
                <w:sz w:val="20"/>
                <w:szCs w:val="20"/>
              </w:rPr>
              <w:t>For NZP CSI-RS resources for IM is supported for NES without port subset</w:t>
            </w:r>
          </w:p>
        </w:tc>
      </w:tr>
    </w:tbl>
    <w:p>
      <w:pPr>
        <w:spacing w:before="120" w:after="120" w:line="276" w:lineRule="auto"/>
        <w:rPr>
          <w:rFonts w:ascii="Times New Roman" w:hAnsi="Times New Roman" w:cs="Times New Roman"/>
          <w:iCs/>
        </w:rPr>
      </w:pPr>
      <w:r>
        <w:rPr>
          <w:rFonts w:ascii="Times New Roman" w:hAnsi="Times New Roman" w:cs="Times New Roman"/>
          <w:iCs/>
          <w:lang w:val="en-US"/>
        </w:rPr>
        <w:t>For type 2 adaptation, a report configuration can consist of multiple subconfigurations and each sub configuration is associated with separate set of CSI resources for channel measurement.  I</w:t>
      </w:r>
      <w:r>
        <w:rPr>
          <w:rFonts w:ascii="Times New Roman" w:hAnsi="Times New Roman" w:cs="Times New Roman"/>
          <w:iCs/>
        </w:rPr>
        <w:t xml:space="preserve">n NR, </w:t>
      </w:r>
      <w:r>
        <w:rPr>
          <w:rFonts w:ascii="Times New Roman" w:hAnsi="Times New Roman" w:cs="Times New Roman"/>
          <w:iCs/>
          <w:lang w:val="en-US"/>
        </w:rPr>
        <w:t xml:space="preserve">if </w:t>
      </w:r>
      <w:r>
        <w:rPr>
          <w:rFonts w:ascii="Times New Roman" w:hAnsi="Times New Roman" w:cs="Times New Roman"/>
          <w:iCs/>
        </w:rPr>
        <w:t xml:space="preserve">the NZP CSI-RS </w:t>
      </w:r>
      <w:r>
        <w:rPr>
          <w:rFonts w:ascii="Times New Roman" w:hAnsi="Times New Roman" w:cs="Times New Roman"/>
          <w:iCs/>
          <w:lang w:val="en-US"/>
        </w:rPr>
        <w:t xml:space="preserve">resources </w:t>
      </w:r>
      <w:r>
        <w:rPr>
          <w:rFonts w:ascii="Times New Roman" w:hAnsi="Times New Roman" w:cs="Times New Roman"/>
          <w:iCs/>
        </w:rPr>
        <w:t xml:space="preserve">for IM is </w:t>
      </w:r>
      <w:r>
        <w:rPr>
          <w:rFonts w:ascii="Times New Roman" w:hAnsi="Times New Roman" w:cs="Times New Roman"/>
          <w:iCs/>
          <w:lang w:val="en-US"/>
        </w:rPr>
        <w:t xml:space="preserve">allowed, it restricts the CSI-RS resource in the resource set for channel measurement to </w:t>
      </w:r>
      <w:r>
        <w:rPr>
          <w:rFonts w:ascii="Times New Roman" w:hAnsi="Times New Roman" w:cs="Times New Roman"/>
          <w:iCs/>
        </w:rPr>
        <w:t>1 per report config</w:t>
      </w:r>
      <w:r>
        <w:rPr>
          <w:rFonts w:ascii="Times New Roman" w:hAnsi="Times New Roman" w:cs="Times New Roman"/>
          <w:iCs/>
          <w:lang w:val="en-US"/>
        </w:rPr>
        <w:t>uration as given below</w:t>
      </w:r>
      <w:r>
        <w:rPr>
          <w:rFonts w:ascii="Times New Roman" w:hAnsi="Times New Roman" w:cs="Times New Roman"/>
          <w:iCs/>
        </w:rPr>
        <w:t xml:space="preserve">.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widowControl w:val="0"/>
              <w:overflowPunct w:val="0"/>
              <w:autoSpaceDE w:val="0"/>
              <w:autoSpaceDN w:val="0"/>
              <w:adjustRightInd w:val="0"/>
              <w:spacing w:after="180"/>
              <w:textAlignment w:val="baseline"/>
              <w:rPr>
                <w:rFonts w:eastAsia="SimSun"/>
                <w:i/>
                <w:iCs/>
              </w:rPr>
            </w:pPr>
            <w:r>
              <w:rPr>
                <w:rFonts w:eastAsia="SimSun"/>
                <w:i/>
                <w:iCs/>
              </w:rPr>
              <w:t xml:space="preserve">TS </w:t>
            </w:r>
            <w:r>
              <w:rPr>
                <w:rFonts w:hint="eastAsia" w:eastAsia="SimSun"/>
                <w:i/>
                <w:iCs/>
              </w:rPr>
              <w:t>3</w:t>
            </w:r>
            <w:r>
              <w:rPr>
                <w:rFonts w:eastAsia="SimSun"/>
                <w:i/>
                <w:iCs/>
              </w:rPr>
              <w:t>8.214, section 5.2.1.4.1</w:t>
            </w:r>
          </w:p>
          <w:p>
            <w:pPr>
              <w:widowControl w:val="0"/>
              <w:overflowPunct w:val="0"/>
              <w:autoSpaceDE w:val="0"/>
              <w:autoSpaceDN w:val="0"/>
              <w:adjustRightInd w:val="0"/>
              <w:spacing w:after="180"/>
              <w:textAlignment w:val="baseline"/>
              <w:rPr>
                <w:rFonts w:eastAsia="SimSun"/>
              </w:rPr>
            </w:pPr>
            <w:r>
              <w:rPr>
                <w:rFonts w:hint="eastAsia" w:eastAsia="SimSun"/>
              </w:rPr>
              <w:t>-</w:t>
            </w:r>
            <w:r>
              <w:rPr>
                <w:rFonts w:eastAsia="SimSun"/>
              </w:rPr>
              <w:t xml:space="preserve">-- </w:t>
            </w:r>
            <w:r>
              <w:rPr>
                <w:rFonts w:hint="default" w:eastAsia="SimSun"/>
                <w:lang w:val="en-US"/>
              </w:rPr>
              <w:t>O</w:t>
            </w:r>
            <w:r>
              <w:rPr>
                <w:rFonts w:eastAsia="SimSun"/>
              </w:rPr>
              <w:t>mitted ---</w:t>
            </w:r>
          </w:p>
          <w:p>
            <w:pPr>
              <w:widowControl w:val="0"/>
              <w:overflowPunct w:val="0"/>
              <w:autoSpaceDE w:val="0"/>
              <w:autoSpaceDN w:val="0"/>
              <w:adjustRightInd w:val="0"/>
              <w:spacing w:after="180"/>
              <w:textAlignment w:val="baseline"/>
            </w:pPr>
            <w:r>
              <w:t xml:space="preserve">Except for L1-SINR, if interference measurement is performed on NZP CSI-RS, a UE does not expect to be configured with more than one NZP CSI-RS resource in the associated resource set within the resource setting for channel measurement. </w:t>
            </w:r>
          </w:p>
          <w:p>
            <w:pPr>
              <w:widowControl w:val="0"/>
              <w:overflowPunct w:val="0"/>
              <w:autoSpaceDE w:val="0"/>
              <w:autoSpaceDN w:val="0"/>
              <w:adjustRightInd w:val="0"/>
              <w:spacing w:after="180"/>
              <w:textAlignment w:val="baseline"/>
              <w:rPr>
                <w:rFonts w:eastAsia="SimSun"/>
              </w:rPr>
            </w:pPr>
            <w:r>
              <w:rPr>
                <w:rFonts w:hint="eastAsia" w:eastAsia="SimSun"/>
              </w:rPr>
              <w:t>-</w:t>
            </w:r>
            <w:r>
              <w:rPr>
                <w:rFonts w:eastAsia="SimSun"/>
              </w:rPr>
              <w:t xml:space="preserve">-- </w:t>
            </w:r>
            <w:r>
              <w:rPr>
                <w:rFonts w:hint="default" w:eastAsia="SimSun"/>
                <w:lang w:val="en-US"/>
              </w:rPr>
              <w:t>O</w:t>
            </w:r>
            <w:r>
              <w:rPr>
                <w:rFonts w:eastAsia="SimSun"/>
              </w:rPr>
              <w:t>mitted ---</w:t>
            </w:r>
          </w:p>
        </w:tc>
      </w:tr>
    </w:tbl>
    <w:p>
      <w:pPr>
        <w:rPr>
          <w:rFonts w:eastAsia="SimSun"/>
          <w:sz w:val="22"/>
          <w:szCs w:val="22"/>
        </w:rPr>
      </w:pPr>
    </w:p>
    <w:p>
      <w:pPr>
        <w:spacing w:before="120" w:after="120" w:line="276" w:lineRule="auto"/>
        <w:rPr>
          <w:rFonts w:ascii="Times New Roman" w:hAnsi="Times New Roman" w:cs="Times New Roman"/>
          <w:iCs/>
          <w:lang w:val="en-US"/>
        </w:rPr>
      </w:pPr>
      <w:r>
        <w:rPr>
          <w:rFonts w:ascii="Times New Roman" w:hAnsi="Times New Roman" w:cs="Times New Roman"/>
          <w:iCs/>
          <w:lang w:val="en-US"/>
        </w:rPr>
        <w:t>Hence, for type 2 adaptation, if the NZP CSI-RS resources for IM is supported for NES, one CSI resource will be present in the resource set, which can be linked to one subconfiguration. Hence, allowing NZP CSI-RS resources for IM restricts the number of sub configurations to 1 per report configuration, which is not desirable and violates the motive of including sub configurations for NES. Hence the use of NZP CSI-RS resources for IM is not supported for type 2 SD adaptation in NES.</w:t>
      </w:r>
    </w:p>
    <w:p>
      <w:pPr>
        <w:spacing w:before="120" w:after="120" w:line="276" w:lineRule="auto"/>
        <w:rPr>
          <w:rFonts w:ascii="Times New Roman" w:hAnsi="Times New Roman" w:cs="Times New Roman"/>
          <w:b/>
          <w:bCs/>
          <w:iCs/>
        </w:rPr>
      </w:pPr>
      <w:r>
        <w:rPr>
          <w:rFonts w:ascii="Times New Roman" w:hAnsi="Times New Roman" w:cs="Times New Roman"/>
          <w:b/>
          <w:bCs/>
          <w:iCs/>
        </w:rPr>
        <w:t xml:space="preserve">Observation </w:t>
      </w:r>
      <w:r>
        <w:rPr>
          <w:rFonts w:ascii="Times New Roman" w:hAnsi="Times New Roman" w:cs="Times New Roman"/>
          <w:b/>
          <w:bCs/>
          <w:iCs/>
          <w:lang w:val="en-US"/>
        </w:rPr>
        <w:t>2</w:t>
      </w:r>
      <w:r>
        <w:rPr>
          <w:rFonts w:ascii="Times New Roman" w:hAnsi="Times New Roman" w:cs="Times New Roman"/>
          <w:b/>
          <w:bCs/>
          <w:iCs/>
        </w:rPr>
        <w:t>:</w:t>
      </w:r>
      <w:r>
        <w:rPr>
          <w:rFonts w:ascii="Times New Roman" w:hAnsi="Times New Roman" w:cs="Times New Roman"/>
          <w:iCs/>
        </w:rPr>
        <w:t xml:space="preserve"> The </w:t>
      </w:r>
      <w:r>
        <w:rPr>
          <w:rFonts w:ascii="Times New Roman" w:hAnsi="Times New Roman" w:cs="Times New Roman"/>
          <w:iCs/>
          <w:lang w:val="en-US"/>
        </w:rPr>
        <w:t>use of NZP CSI-RS resources for IM for NES</w:t>
      </w:r>
      <w:r>
        <w:rPr>
          <w:rFonts w:ascii="Times New Roman" w:hAnsi="Times New Roman" w:cs="Times New Roman"/>
          <w:iCs/>
        </w:rPr>
        <w:t xml:space="preserve"> </w:t>
      </w:r>
      <w:r>
        <w:rPr>
          <w:rFonts w:ascii="Times New Roman" w:hAnsi="Times New Roman" w:cs="Times New Roman"/>
          <w:iCs/>
          <w:lang w:val="en-US"/>
        </w:rPr>
        <w:t>restricts the number of sub-</w:t>
      </w:r>
      <w:r>
        <w:rPr>
          <w:rFonts w:ascii="Times New Roman" w:hAnsi="Times New Roman" w:cs="Times New Roman"/>
          <w:iCs/>
        </w:rPr>
        <w:t>configuration</w:t>
      </w:r>
      <w:r>
        <w:rPr>
          <w:rFonts w:ascii="Times New Roman" w:hAnsi="Times New Roman" w:cs="Times New Roman"/>
          <w:iCs/>
          <w:lang w:val="en-US"/>
        </w:rPr>
        <w:t>s</w:t>
      </w:r>
      <w:r>
        <w:rPr>
          <w:rFonts w:ascii="Times New Roman" w:hAnsi="Times New Roman" w:cs="Times New Roman"/>
          <w:iCs/>
        </w:rPr>
        <w:t xml:space="preserve"> </w:t>
      </w:r>
      <w:r>
        <w:rPr>
          <w:rFonts w:ascii="Times New Roman" w:hAnsi="Times New Roman" w:cs="Times New Roman"/>
          <w:iCs/>
          <w:lang w:val="en-US"/>
        </w:rPr>
        <w:t>to 1</w:t>
      </w:r>
      <w:r>
        <w:rPr>
          <w:rFonts w:ascii="Times New Roman" w:hAnsi="Times New Roman" w:cs="Times New Roman"/>
          <w:iCs/>
        </w:rPr>
        <w:t>.</w:t>
      </w:r>
    </w:p>
    <w:p>
      <w:pPr>
        <w:spacing w:before="120" w:after="120" w:line="276" w:lineRule="auto"/>
        <w:rPr>
          <w:rFonts w:ascii="Times New Roman" w:hAnsi="Times New Roman" w:cs="Times New Roman"/>
          <w:iCs/>
        </w:rPr>
      </w:pPr>
      <w:r>
        <w:rPr>
          <w:rFonts w:ascii="Times New Roman" w:hAnsi="Times New Roman" w:cs="Times New Roman"/>
          <w:b/>
          <w:bCs/>
          <w:iCs/>
        </w:rPr>
        <w:t xml:space="preserve">Proposal </w:t>
      </w:r>
      <w:r>
        <w:rPr>
          <w:rFonts w:ascii="Times New Roman" w:hAnsi="Times New Roman" w:cs="Times New Roman"/>
          <w:b/>
          <w:bCs/>
          <w:iCs/>
          <w:lang w:val="en-US"/>
        </w:rPr>
        <w:t>2</w:t>
      </w:r>
      <w:r>
        <w:rPr>
          <w:rFonts w:ascii="Times New Roman" w:hAnsi="Times New Roman" w:cs="Times New Roman"/>
          <w:b/>
          <w:bCs/>
          <w:iCs/>
        </w:rPr>
        <w:t xml:space="preserve">: </w:t>
      </w:r>
      <w:r>
        <w:rPr>
          <w:rFonts w:ascii="Times New Roman" w:hAnsi="Times New Roman" w:cs="Times New Roman"/>
          <w:iCs/>
          <w:lang w:val="en-US"/>
        </w:rPr>
        <w:t>NZP CSI-RS resources for IM is not supported for type 2 SD adaptation in NES</w:t>
      </w:r>
      <w:r>
        <w:rPr>
          <w:rFonts w:ascii="Times New Roman" w:hAnsi="Times New Roman" w:cs="Times New Roman"/>
          <w:iCs/>
        </w:rPr>
        <w:t>.</w:t>
      </w:r>
    </w:p>
    <w:p>
      <w:pPr>
        <w:spacing w:before="120" w:after="120" w:line="276" w:lineRule="auto"/>
        <w:rPr>
          <w:rFonts w:ascii="Times New Roman" w:hAnsi="Times New Roman" w:cs="Times New Roman"/>
          <w:b w:val="0"/>
          <w:bCs w:val="0"/>
          <w:iCs/>
        </w:rPr>
      </w:pPr>
    </w:p>
    <w:p>
      <w:pPr>
        <w:spacing w:before="120" w:after="120" w:line="276" w:lineRule="auto"/>
        <w:rPr>
          <w:rFonts w:hint="default" w:ascii="Times New Roman" w:hAnsi="Times New Roman" w:cs="Times New Roman"/>
          <w:b/>
          <w:bCs/>
          <w:iCs/>
          <w:lang w:val="en-US"/>
        </w:rPr>
      </w:pPr>
      <w:r>
        <w:rPr>
          <w:rFonts w:hint="default" w:ascii="Times New Roman" w:hAnsi="Times New Roman" w:cs="Times New Roman"/>
          <w:b/>
          <w:bCs/>
          <w:iCs/>
          <w:lang w:val="en-US"/>
        </w:rPr>
        <w:t>2.3 CSI (sub-)report dropping</w:t>
      </w:r>
    </w:p>
    <w:p>
      <w:pPr>
        <w:spacing w:before="120" w:after="120" w:line="276" w:lineRule="auto"/>
        <w:rPr>
          <w:rFonts w:hint="default" w:ascii="Times New Roman" w:hAnsi="Times New Roman" w:cs="Times New Roman"/>
          <w:b w:val="0"/>
          <w:bCs w:val="0"/>
          <w:iCs/>
          <w:lang w:val="en-US"/>
        </w:rPr>
      </w:pPr>
      <w:r>
        <w:rPr>
          <w:rFonts w:hint="default" w:ascii="Times New Roman" w:hAnsi="Times New Roman" w:cs="Times New Roman"/>
          <w:b w:val="0"/>
          <w:bCs w:val="0"/>
          <w:iCs/>
          <w:lang w:val="en-US"/>
        </w:rPr>
        <w:t xml:space="preserve">In RAN1#114 [1], the dropping rule for part 2 CSI report per sub configuration was agreed as given below.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0" w:beforeLines="0" w:after="0" w:afterLines="0"/>
              <w:rPr>
                <w:sz w:val="20"/>
                <w:highlight w:val="green"/>
              </w:rPr>
            </w:pPr>
            <w:r>
              <w:rPr>
                <w:sz w:val="20"/>
                <w:highlight w:val="green"/>
              </w:rPr>
              <w:t>Agreement</w:t>
            </w:r>
          </w:p>
          <w:p>
            <w:pPr>
              <w:spacing w:before="0" w:beforeLines="0" w:after="0" w:afterLines="0"/>
              <w:rPr>
                <w:snapToGrid w:val="0"/>
                <w:sz w:val="20"/>
              </w:rPr>
            </w:pPr>
            <w:r>
              <w:rPr>
                <w:snapToGrid w:val="0"/>
                <w:sz w:val="20"/>
              </w:rPr>
              <w:t>Down-select from the below for priority rule determination for CSI reporting of multiple sub-configurations</w:t>
            </w:r>
          </w:p>
          <w:p>
            <w:pPr>
              <w:numPr>
                <w:ilvl w:val="0"/>
                <w:numId w:val="3"/>
              </w:numPr>
              <w:spacing w:before="0" w:beforeLines="0" w:after="0" w:afterLines="0"/>
              <w:rPr>
                <w:snapToGrid w:val="0"/>
                <w:sz w:val="20"/>
              </w:rPr>
            </w:pPr>
            <w:r>
              <w:rPr>
                <w:snapToGrid w:val="0"/>
                <w:sz w:val="20"/>
              </w:rPr>
              <w:t>Option 1: The priority of the CSI report containing CSIs for multiple sub-configurations, is determined according to the clause 5.2.5 of TS 38.214.</w:t>
            </w:r>
          </w:p>
          <w:p>
            <w:pPr>
              <w:numPr>
                <w:ilvl w:val="1"/>
                <w:numId w:val="3"/>
              </w:numPr>
              <w:spacing w:before="0" w:beforeLines="0" w:after="0" w:afterLines="0"/>
              <w:rPr>
                <w:snapToGrid w:val="0"/>
                <w:sz w:val="20"/>
              </w:rPr>
            </w:pPr>
            <w:r>
              <w:rPr>
                <w:snapToGrid w:val="0"/>
                <w:sz w:val="20"/>
              </w:rPr>
              <w:t xml:space="preserve">1-b) A sub-configuration level priority is determined by the order of </w:t>
            </w:r>
            <w:r>
              <w:rPr>
                <w:snapToGrid w:val="0"/>
                <w:color w:val="FF0000"/>
                <w:sz w:val="20"/>
              </w:rPr>
              <w:t>sub-configuration index</w:t>
            </w:r>
            <w:r>
              <w:rPr>
                <w:snapToGrid w:val="0"/>
                <w:sz w:val="20"/>
              </w:rPr>
              <w:t>. For Part 2 CSI corresponding to each sub-configuration, omission is at subConfig level. Follow legacy dropping rules for a CSI report containing multiple CSIs.</w:t>
            </w:r>
          </w:p>
          <w:p>
            <w:pPr>
              <w:numPr>
                <w:ilvl w:val="2"/>
                <w:numId w:val="3"/>
              </w:numPr>
              <w:spacing w:before="0" w:beforeLines="0" w:after="0" w:afterLines="0"/>
              <w:rPr>
                <w:snapToGrid w:val="0"/>
                <w:sz w:val="20"/>
              </w:rPr>
            </w:pPr>
            <w:r>
              <w:rPr>
                <w:snapToGrid w:val="0"/>
                <w:sz w:val="20"/>
              </w:rPr>
              <w:t>CSI mapping rule across sub-configurations follow legacy specification principle</w:t>
            </w:r>
          </w:p>
          <w:p>
            <w:pPr>
              <w:numPr>
                <w:ilvl w:val="2"/>
                <w:numId w:val="3"/>
              </w:numPr>
              <w:spacing w:before="0" w:beforeLines="0" w:after="0" w:afterLines="0"/>
              <w:rPr>
                <w:snapToGrid w:val="0"/>
                <w:sz w:val="20"/>
              </w:rPr>
            </w:pPr>
            <w:r>
              <w:rPr>
                <w:snapToGrid w:val="0"/>
                <w:sz w:val="20"/>
              </w:rPr>
              <w:t>Sub-configuration index with lower value has higher priority</w:t>
            </w:r>
          </w:p>
          <w:p>
            <w:pPr>
              <w:numPr>
                <w:ilvl w:val="2"/>
                <w:numId w:val="3"/>
              </w:numPr>
              <w:spacing w:before="0" w:beforeLines="0" w:after="0" w:afterLines="0"/>
              <w:rPr>
                <w:snapToGrid w:val="0"/>
                <w:sz w:val="20"/>
              </w:rPr>
            </w:pPr>
            <w:r>
              <w:rPr>
                <w:snapToGrid w:val="0"/>
                <w:sz w:val="20"/>
              </w:rPr>
              <w:t>Sub-configuration index is configured in CSI report config</w:t>
            </w:r>
          </w:p>
        </w:tc>
      </w:tr>
    </w:tbl>
    <w:p>
      <w:pPr>
        <w:spacing w:before="120" w:after="120" w:line="276" w:lineRule="auto"/>
        <w:rPr>
          <w:rFonts w:hint="default" w:ascii="Times New Roman" w:hAnsi="Times New Roman" w:cs="Times New Roman"/>
          <w:b w:val="0"/>
          <w:bCs w:val="0"/>
          <w:iCs/>
          <w:lang w:val="en-US"/>
        </w:rPr>
      </w:pPr>
      <w:r>
        <w:rPr>
          <w:rFonts w:hint="default" w:ascii="Times New Roman" w:hAnsi="Times New Roman" w:cs="Times New Roman"/>
          <w:b w:val="0"/>
          <w:bCs w:val="0"/>
          <w:iCs/>
          <w:lang w:val="en-US"/>
        </w:rPr>
        <w:t>Similar to part 2 wideband CSI dropping, a sub-configuration level dropping of Part 1 CSIs should be introduced if all CSI reports consist of one part. Currently in NR, the UE may omit a portion of CSI reports if the corresponding UCI bits and CRC bits larger than 115 bits based on report level priority. When considering a CSI report with multiple sub-configurations, the occupied UCI bits will increase accordingly. Hence, if legacy dropping behavior per report level is considered, then there will be a loss of all CSI informations for all sub-configurations which will restrict the performance of spatial adaptation. Hence a sub-configuration level omission for Part 1 CSIs should be introduced.</w:t>
      </w:r>
    </w:p>
    <w:p>
      <w:pPr>
        <w:spacing w:before="120" w:after="120" w:line="276" w:lineRule="auto"/>
        <w:rPr>
          <w:rFonts w:hint="default" w:ascii="Times New Roman" w:hAnsi="Times New Roman" w:cs="Times New Roman"/>
          <w:b w:val="0"/>
          <w:bCs w:val="0"/>
          <w:iCs/>
          <w:lang w:val="en-US"/>
        </w:rPr>
      </w:pPr>
      <w:r>
        <w:rPr>
          <w:rFonts w:hint="default" w:ascii="Times New Roman" w:hAnsi="Times New Roman" w:cs="Times New Roman"/>
          <w:b/>
          <w:bCs/>
          <w:iCs/>
          <w:lang w:val="en-US"/>
        </w:rPr>
        <w:t>Proposal 3:</w:t>
      </w:r>
      <w:r>
        <w:rPr>
          <w:rFonts w:hint="default" w:ascii="Times New Roman" w:hAnsi="Times New Roman" w:cs="Times New Roman"/>
          <w:b w:val="0"/>
          <w:bCs w:val="0"/>
          <w:iCs/>
          <w:lang w:val="en-US"/>
        </w:rPr>
        <w:t xml:space="preserve"> Part 1 CSIs are dropped per sub-configuration level, in the ascending order of sub-configuration index is supported.</w:t>
      </w:r>
    </w:p>
    <w:p>
      <w:pPr>
        <w:spacing w:before="120" w:after="120" w:line="276" w:lineRule="auto"/>
        <w:rPr>
          <w:rFonts w:hint="default" w:ascii="Times New Roman" w:hAnsi="Times New Roman" w:cs="Times New Roman"/>
          <w:b w:val="0"/>
          <w:bCs w:val="0"/>
          <w:iCs/>
          <w:lang w:val="en-US"/>
        </w:rPr>
      </w:pPr>
    </w:p>
    <w:p>
      <w:pPr>
        <w:spacing w:before="120" w:after="120" w:line="276" w:lineRule="auto"/>
        <w:rPr>
          <w:rFonts w:hint="default" w:ascii="Times New Roman" w:hAnsi="Times New Roman" w:cs="Times New Roman"/>
          <w:b/>
          <w:bCs/>
          <w:iCs/>
          <w:lang w:val="en-US"/>
        </w:rPr>
      </w:pPr>
      <w:r>
        <w:rPr>
          <w:rFonts w:hint="default" w:ascii="Times New Roman" w:hAnsi="Times New Roman" w:cs="Times New Roman"/>
          <w:b/>
          <w:bCs/>
          <w:iCs/>
          <w:lang w:val="en-US"/>
        </w:rPr>
        <w:t>2.4 CSI dropping when not meeting the reference resource requirement</w:t>
      </w:r>
    </w:p>
    <w:p>
      <w:pPr>
        <w:spacing w:before="120" w:after="120" w:line="276" w:lineRule="auto"/>
        <w:rPr>
          <w:rFonts w:hint="default" w:ascii="Times New Roman" w:hAnsi="Times New Roman" w:cs="Times New Roman"/>
          <w:b w:val="0"/>
          <w:bCs w:val="0"/>
          <w:iCs/>
          <w:lang w:val="en-US"/>
        </w:rPr>
      </w:pPr>
      <w:r>
        <w:rPr>
          <w:rFonts w:hint="default" w:ascii="Times New Roman" w:hAnsi="Times New Roman" w:cs="Times New Roman"/>
          <w:b w:val="0"/>
          <w:bCs w:val="0"/>
          <w:iCs/>
          <w:lang w:val="en-US"/>
        </w:rPr>
        <w:t>In RAN1 #114bis [3], following recommendation is agreed for further discussion on dropping of CSI report if not meeting the reference resource requirement.</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rPr>
                <w:b/>
                <w:lang w:eastAsia="zh-CN"/>
              </w:rPr>
            </w:pPr>
            <w:r>
              <w:rPr>
                <w:b/>
                <w:lang w:eastAsia="zh-CN"/>
              </w:rPr>
              <w:t>For RAN1#115:</w:t>
            </w:r>
          </w:p>
          <w:p>
            <w:pPr>
              <w:rPr>
                <w:lang w:eastAsia="zh-CN"/>
              </w:rPr>
            </w:pPr>
            <w:r>
              <w:rPr>
                <w:rFonts w:hint="eastAsia"/>
                <w:lang w:eastAsia="zh-CN"/>
              </w:rPr>
              <w:t>F</w:t>
            </w:r>
            <w:r>
              <w:rPr>
                <w:lang w:eastAsia="zh-CN"/>
              </w:rPr>
              <w:t>urther discuss in the next meeting for the following case:</w:t>
            </w:r>
          </w:p>
          <w:p>
            <w:pPr>
              <w:pStyle w:val="25"/>
              <w:ind w:left="0" w:leftChars="0"/>
              <w:jc w:val="both"/>
              <w:rPr>
                <w:lang w:eastAsia="zh-CN"/>
              </w:rPr>
            </w:pPr>
            <w:r>
              <w:rPr>
                <w:rFonts w:hint="eastAsia"/>
                <w:lang w:eastAsia="zh-CN"/>
              </w:rPr>
              <w:t>A</w:t>
            </w:r>
            <w:r>
              <w:rPr>
                <w:lang w:eastAsia="zh-CN"/>
              </w:rPr>
              <w:t xml:space="preserve"> UE configured with CSI report configuration with e.g. two sub-configurations (sub-config#1 and sub-config#2), each with e.g. two CSI-RS resources, none of the CSI-RS Tx occasions of sub-config#1 meet the CSI reference resource, i.e. they are later than CSI ref. resource, the UE shall </w:t>
            </w:r>
          </w:p>
          <w:p>
            <w:pPr>
              <w:pStyle w:val="25"/>
              <w:numPr>
                <w:ilvl w:val="0"/>
                <w:numId w:val="4"/>
              </w:numPr>
              <w:ind w:leftChars="0"/>
              <w:rPr>
                <w:lang w:eastAsia="zh-CN"/>
              </w:rPr>
            </w:pPr>
            <w:r>
              <w:rPr>
                <w:lang w:eastAsia="zh-CN"/>
              </w:rPr>
              <w:t>Alt 1: report the CSI report, according to current spec</w:t>
            </w:r>
          </w:p>
          <w:p>
            <w:pPr>
              <w:pStyle w:val="25"/>
              <w:numPr>
                <w:ilvl w:val="0"/>
                <w:numId w:val="4"/>
              </w:numPr>
              <w:ind w:leftChars="0"/>
              <w:rPr>
                <w:lang w:eastAsia="zh-CN"/>
              </w:rPr>
            </w:pPr>
            <w:r>
              <w:rPr>
                <w:lang w:eastAsia="zh-CN"/>
              </w:rPr>
              <w:t>Alt 2: report the CSI sub-report#2 only and drop the CSI sub-report#1 only</w:t>
            </w:r>
          </w:p>
          <w:p>
            <w:pPr>
              <w:pStyle w:val="25"/>
              <w:numPr>
                <w:ilvl w:val="0"/>
                <w:numId w:val="4"/>
              </w:numPr>
              <w:ind w:leftChars="0"/>
              <w:rPr>
                <w:rFonts w:hint="default" w:ascii="Times New Roman" w:hAnsi="Times New Roman" w:cs="Times New Roman"/>
                <w:b w:val="0"/>
                <w:bCs w:val="0"/>
                <w:iCs/>
                <w:vertAlign w:val="baseline"/>
                <w:lang w:val="en-US"/>
              </w:rPr>
            </w:pPr>
            <w:r>
              <w:rPr>
                <w:lang w:eastAsia="zh-CN"/>
              </w:rPr>
              <w:t>Alt 3: drop the entire CSI report</w:t>
            </w:r>
          </w:p>
        </w:tc>
      </w:tr>
    </w:tbl>
    <w:p>
      <w:pPr>
        <w:spacing w:before="120" w:after="120" w:line="276" w:lineRule="auto"/>
        <w:rPr>
          <w:rFonts w:hint="default" w:ascii="Times New Roman" w:hAnsi="Times New Roman" w:cs="Times New Roman"/>
          <w:b w:val="0"/>
          <w:bCs w:val="0"/>
          <w:iCs/>
          <w:lang w:val="en-US"/>
        </w:rPr>
      </w:pPr>
      <w:r>
        <w:rPr>
          <w:rFonts w:hint="default" w:ascii="Times New Roman" w:hAnsi="Times New Roman" w:cs="Times New Roman"/>
          <w:b w:val="0"/>
          <w:bCs w:val="0"/>
          <w:iCs/>
          <w:lang w:val="en-US"/>
        </w:rPr>
        <w:t>Currently, a UE monitors and report the CSI only for the CSI-RS resources received no later than CSI reference resource. Thus for the case of CSI report configuration with two sub-configurations (sub-config#1 and sub-config#2), each with e.g. two CSI-RS resources, when none of the CSI-RS Tx occasions of sub-config#1 meet the CSI reference resource, the UE will not perform measurements for sub-config#1. But, the UE still needs to perform the CSI measurement for sub-config#2 since the CSI-RS Tx occasions of sub-config#2 meet the CSI reference resource requirements. Hence, if the entire CSI report is dropped, it will cause wastage of UE resources and processings. Thus, based on the available measurements at the UE, reporting of the CSI sub-report#2 and dropping the CSI sub-report#1 only is supported.</w:t>
      </w:r>
    </w:p>
    <w:p>
      <w:pPr>
        <w:spacing w:before="120" w:after="120" w:line="276" w:lineRule="auto"/>
        <w:rPr>
          <w:rFonts w:hint="default" w:ascii="Times New Roman" w:hAnsi="Times New Roman" w:cs="Times New Roman"/>
          <w:b w:val="0"/>
          <w:bCs w:val="0"/>
          <w:iCs/>
          <w:lang w:val="en-US"/>
        </w:rPr>
      </w:pPr>
      <w:r>
        <w:rPr>
          <w:rFonts w:hint="default" w:ascii="Times New Roman" w:hAnsi="Times New Roman" w:cs="Times New Roman"/>
          <w:b/>
          <w:bCs/>
          <w:iCs/>
          <w:lang w:val="en-US"/>
        </w:rPr>
        <w:t>Proposal 4:</w:t>
      </w:r>
      <w:r>
        <w:rPr>
          <w:rFonts w:hint="default" w:ascii="Times New Roman" w:hAnsi="Times New Roman" w:cs="Times New Roman"/>
          <w:b w:val="0"/>
          <w:bCs w:val="0"/>
          <w:iCs/>
          <w:lang w:val="en-US"/>
        </w:rPr>
        <w:t xml:space="preserve"> For CSI report configuration with e.g., two sub-configurations (sub-config#1 and sub-config#2), if none of the CSI-RS Tx occasions of sub-config#1 meet the CSI reference resource, reporting the CSI sub-report#2 only and dropping the CSI sub-report#1 only is supported.</w:t>
      </w:r>
    </w:p>
    <w:p>
      <w:pPr>
        <w:pStyle w:val="2"/>
        <w:numPr>
          <w:ilvl w:val="0"/>
          <w:numId w:val="2"/>
        </w:numPr>
        <w:spacing w:line="276" w:lineRule="auto"/>
        <w:rPr>
          <w:rFonts w:ascii="Times New Roman" w:hAnsi="Times New Roman" w:cs="Times New Roman"/>
          <w:sz w:val="24"/>
          <w:szCs w:val="24"/>
        </w:rPr>
      </w:pPr>
      <w:r>
        <w:rPr>
          <w:rFonts w:ascii="Times New Roman" w:hAnsi="Times New Roman" w:eastAsia="Wingdings" w:cs="Times New Roman"/>
          <w:sz w:val="24"/>
          <w:szCs w:val="24"/>
        </w:rPr>
        <w:t>Conclusion</w:t>
      </w:r>
    </w:p>
    <w:p>
      <w:pPr>
        <w:spacing w:line="276" w:lineRule="auto"/>
        <w:rPr>
          <w:rFonts w:ascii="Times New Roman" w:hAnsi="Times New Roman" w:eastAsia="Wingdings" w:cs="Times New Roman"/>
          <w:lang w:val="en-GB"/>
        </w:rPr>
      </w:pPr>
      <w:r>
        <w:rPr>
          <w:rFonts w:ascii="Times New Roman" w:hAnsi="Times New Roman" w:eastAsia="Wingdings" w:cs="Times New Roman"/>
          <w:lang w:val="en-GB"/>
        </w:rPr>
        <w:t xml:space="preserve">In this contribution, we discussed the </w:t>
      </w:r>
      <w:r>
        <w:rPr>
          <w:rFonts w:ascii="Times New Roman" w:hAnsi="Times New Roman" w:eastAsia="Wingdings" w:cs="Times New Roman"/>
          <w:lang w:val="en-US"/>
        </w:rPr>
        <w:t xml:space="preserve">various aspects </w:t>
      </w:r>
      <w:r>
        <w:rPr>
          <w:rFonts w:ascii="Times New Roman" w:hAnsi="Times New Roman" w:eastAsia="Wingdings" w:cs="Times New Roman"/>
          <w:lang w:val="en-GB"/>
        </w:rPr>
        <w:t>in spatial and power domains for NES</w:t>
      </w:r>
      <w:r>
        <w:rPr>
          <w:rFonts w:ascii="Times New Roman" w:hAnsi="Times New Roman" w:eastAsia="Wingdings" w:cs="Times New Roman"/>
          <w:lang w:val="en-US"/>
        </w:rPr>
        <w:t>, t</w:t>
      </w:r>
      <w:r>
        <w:rPr>
          <w:rFonts w:ascii="Times New Roman" w:hAnsi="Times New Roman" w:eastAsia="Wingdings" w:cs="Times New Roman"/>
          <w:lang w:val="en-GB"/>
        </w:rPr>
        <w:t xml:space="preserve">he following observations and proposals are made: </w:t>
      </w:r>
    </w:p>
    <w:p>
      <w:pPr>
        <w:spacing w:line="276" w:lineRule="auto"/>
        <w:rPr>
          <w:rFonts w:hint="default" w:ascii="Times New Roman" w:hAnsi="Times New Roman" w:cs="Times New Roman"/>
          <w:lang w:val="en-US"/>
        </w:rPr>
      </w:pPr>
      <w:r>
        <w:rPr>
          <w:rFonts w:ascii="Times New Roman" w:hAnsi="Times New Roman" w:cs="Times New Roman"/>
          <w:b/>
          <w:bCs/>
          <w:lang w:val="en-US"/>
        </w:rPr>
        <w:t>Observation</w:t>
      </w:r>
      <w:r>
        <w:rPr>
          <w:rFonts w:hint="default" w:ascii="Times New Roman" w:hAnsi="Times New Roman" w:cs="Times New Roman"/>
          <w:b/>
          <w:bCs/>
          <w:lang w:val="en-US"/>
        </w:rPr>
        <w:t xml:space="preserve"> 1</w:t>
      </w:r>
      <w:r>
        <w:rPr>
          <w:rFonts w:ascii="Times New Roman" w:hAnsi="Times New Roman" w:cs="Times New Roman"/>
          <w:b/>
          <w:bCs/>
          <w:lang w:val="en-US"/>
        </w:rPr>
        <w:t>:</w:t>
      </w:r>
      <w:r>
        <w:rPr>
          <w:rFonts w:hint="default" w:ascii="Times New Roman" w:hAnsi="Times New Roman" w:cs="Times New Roman"/>
          <w:lang w:val="en-US"/>
        </w:rPr>
        <w:t xml:space="preserve"> A</w:t>
      </w:r>
      <w:r>
        <w:rPr>
          <w:rFonts w:ascii="Times New Roman" w:hAnsi="Times New Roman" w:cs="Times New Roman"/>
          <w:lang w:val="en-US"/>
        </w:rPr>
        <w:t xml:space="preserve"> UE measure</w:t>
      </w:r>
      <w:r>
        <w:rPr>
          <w:rFonts w:hint="default" w:ascii="Times New Roman" w:hAnsi="Times New Roman" w:cs="Times New Roman"/>
          <w:lang w:val="en-US"/>
        </w:rPr>
        <w:t>s</w:t>
      </w:r>
      <w:r>
        <w:rPr>
          <w:rFonts w:ascii="Times New Roman" w:hAnsi="Times New Roman" w:cs="Times New Roman"/>
          <w:lang w:val="en-US"/>
        </w:rPr>
        <w:t xml:space="preserve"> the CSI-RS resources </w:t>
      </w:r>
      <w:r>
        <w:rPr>
          <w:rFonts w:hint="default" w:ascii="Times New Roman" w:hAnsi="Times New Roman" w:cs="Times New Roman"/>
          <w:lang w:val="en-US"/>
        </w:rPr>
        <w:t xml:space="preserve">corresponding </w:t>
      </w:r>
      <w:r>
        <w:rPr>
          <w:rFonts w:ascii="Times New Roman" w:hAnsi="Times New Roman" w:cs="Times New Roman"/>
          <w:lang w:val="en-US"/>
        </w:rPr>
        <w:t>to the</w:t>
      </w:r>
      <w:r>
        <w:rPr>
          <w:rFonts w:hint="default" w:ascii="Times New Roman" w:hAnsi="Times New Roman" w:cs="Times New Roman"/>
          <w:lang w:val="en-US"/>
        </w:rPr>
        <w:t xml:space="preserve"> N</w:t>
      </w:r>
      <w:r>
        <w:rPr>
          <w:rFonts w:ascii="Times New Roman" w:hAnsi="Times New Roman" w:cs="Times New Roman"/>
          <w:lang w:val="en-US"/>
        </w:rPr>
        <w:t xml:space="preserve"> sub-configurations triggered</w:t>
      </w:r>
      <w:r>
        <w:rPr>
          <w:rFonts w:hint="default" w:ascii="Times New Roman" w:hAnsi="Times New Roman" w:cs="Times New Roman"/>
          <w:lang w:val="en-US"/>
        </w:rPr>
        <w:t>.</w:t>
      </w:r>
    </w:p>
    <w:p>
      <w:pPr>
        <w:spacing w:line="276" w:lineRule="auto"/>
        <w:rPr>
          <w:rFonts w:ascii="Times New Roman" w:hAnsi="Times New Roman" w:cs="Times New Roman"/>
          <w:b/>
          <w:bCs/>
          <w:lang w:val="en-US"/>
        </w:rPr>
      </w:pPr>
      <w:r>
        <w:rPr>
          <w:rFonts w:ascii="Times New Roman" w:hAnsi="Times New Roman" w:cs="Times New Roman"/>
          <w:b/>
          <w:bCs/>
          <w:lang w:val="en-US"/>
        </w:rPr>
        <w:t xml:space="preserve">Proposal 1: </w:t>
      </w:r>
      <w:r>
        <w:rPr>
          <w:rFonts w:ascii="Times New Roman" w:hAnsi="Times New Roman" w:cs="Times New Roman"/>
          <w:lang w:val="en-US"/>
        </w:rPr>
        <w:t>For SP-CSI repor</w:t>
      </w:r>
      <w:r>
        <w:rPr>
          <w:rFonts w:hint="default" w:ascii="Times New Roman" w:hAnsi="Times New Roman" w:cs="Times New Roman"/>
          <w:lang w:val="en-US"/>
        </w:rPr>
        <w:t>t</w:t>
      </w:r>
      <w:r>
        <w:rPr>
          <w:rFonts w:ascii="Times New Roman" w:hAnsi="Times New Roman" w:cs="Times New Roman"/>
          <w:lang w:val="en-US"/>
        </w:rPr>
        <w:t>, X= N is supported.</w:t>
      </w:r>
    </w:p>
    <w:p>
      <w:pPr>
        <w:spacing w:before="120" w:after="120" w:line="276" w:lineRule="auto"/>
        <w:rPr>
          <w:rFonts w:ascii="Times New Roman" w:hAnsi="Times New Roman" w:cs="Times New Roman"/>
          <w:b/>
          <w:bCs/>
          <w:iCs/>
        </w:rPr>
      </w:pPr>
      <w:r>
        <w:rPr>
          <w:rFonts w:ascii="Times New Roman" w:hAnsi="Times New Roman" w:cs="Times New Roman"/>
          <w:b/>
          <w:bCs/>
          <w:iCs/>
        </w:rPr>
        <w:t xml:space="preserve">Observation </w:t>
      </w:r>
      <w:r>
        <w:rPr>
          <w:rFonts w:ascii="Times New Roman" w:hAnsi="Times New Roman" w:cs="Times New Roman"/>
          <w:b/>
          <w:bCs/>
          <w:iCs/>
          <w:lang w:val="en-US"/>
        </w:rPr>
        <w:t>2</w:t>
      </w:r>
      <w:r>
        <w:rPr>
          <w:rFonts w:ascii="Times New Roman" w:hAnsi="Times New Roman" w:cs="Times New Roman"/>
          <w:b/>
          <w:bCs/>
          <w:iCs/>
        </w:rPr>
        <w:t>:</w:t>
      </w:r>
      <w:r>
        <w:rPr>
          <w:rFonts w:ascii="Times New Roman" w:hAnsi="Times New Roman" w:cs="Times New Roman"/>
          <w:iCs/>
        </w:rPr>
        <w:t xml:space="preserve"> The </w:t>
      </w:r>
      <w:r>
        <w:rPr>
          <w:rFonts w:hint="default" w:ascii="Times New Roman" w:hAnsi="Times New Roman" w:cs="Times New Roman"/>
          <w:iCs/>
          <w:lang w:val="en-US"/>
        </w:rPr>
        <w:t>use of NZP CSI-RS resources for IM for NES</w:t>
      </w:r>
      <w:r>
        <w:rPr>
          <w:rFonts w:ascii="Times New Roman" w:hAnsi="Times New Roman" w:cs="Times New Roman"/>
          <w:iCs/>
        </w:rPr>
        <w:t xml:space="preserve"> </w:t>
      </w:r>
      <w:r>
        <w:rPr>
          <w:rFonts w:hint="default" w:ascii="Times New Roman" w:hAnsi="Times New Roman" w:cs="Times New Roman"/>
          <w:iCs/>
          <w:lang w:val="en-US"/>
        </w:rPr>
        <w:t>restric</w:t>
      </w:r>
      <w:r>
        <w:rPr>
          <w:rFonts w:ascii="Times New Roman" w:hAnsi="Times New Roman" w:cs="Times New Roman"/>
          <w:iCs/>
          <w:lang w:val="en-US"/>
        </w:rPr>
        <w:t>t</w:t>
      </w:r>
      <w:r>
        <w:rPr>
          <w:rFonts w:hint="default" w:ascii="Times New Roman" w:hAnsi="Times New Roman" w:cs="Times New Roman"/>
          <w:iCs/>
          <w:lang w:val="en-US"/>
        </w:rPr>
        <w:t xml:space="preserve">s the number of </w:t>
      </w:r>
      <w:r>
        <w:rPr>
          <w:rFonts w:ascii="Times New Roman" w:hAnsi="Times New Roman" w:cs="Times New Roman"/>
          <w:iCs/>
          <w:lang w:val="en-US"/>
        </w:rPr>
        <w:t>sub-</w:t>
      </w:r>
      <w:r>
        <w:rPr>
          <w:rFonts w:ascii="Times New Roman" w:hAnsi="Times New Roman" w:cs="Times New Roman"/>
          <w:iCs/>
        </w:rPr>
        <w:t>configuration</w:t>
      </w:r>
      <w:r>
        <w:rPr>
          <w:rFonts w:ascii="Times New Roman" w:hAnsi="Times New Roman" w:cs="Times New Roman"/>
          <w:b w:val="0"/>
          <w:bCs w:val="0"/>
          <w:iCs/>
          <w:lang w:val="en-US"/>
        </w:rPr>
        <w:t>s</w:t>
      </w:r>
      <w:r>
        <w:rPr>
          <w:rFonts w:ascii="Times New Roman" w:hAnsi="Times New Roman" w:cs="Times New Roman"/>
          <w:b w:val="0"/>
          <w:bCs w:val="0"/>
          <w:iCs/>
        </w:rPr>
        <w:t xml:space="preserve"> </w:t>
      </w:r>
      <w:r>
        <w:rPr>
          <w:rFonts w:hint="default" w:ascii="Times New Roman" w:hAnsi="Times New Roman" w:cs="Times New Roman"/>
          <w:b w:val="0"/>
          <w:bCs w:val="0"/>
          <w:iCs/>
          <w:lang w:val="en-US"/>
        </w:rPr>
        <w:t>to 1</w:t>
      </w:r>
      <w:r>
        <w:rPr>
          <w:rFonts w:ascii="Times New Roman" w:hAnsi="Times New Roman" w:cs="Times New Roman"/>
          <w:b w:val="0"/>
          <w:bCs w:val="0"/>
          <w:iCs/>
        </w:rPr>
        <w:t>.</w:t>
      </w:r>
    </w:p>
    <w:p>
      <w:pPr>
        <w:spacing w:before="120" w:after="120" w:line="276" w:lineRule="auto"/>
        <w:rPr>
          <w:rFonts w:ascii="Times New Roman" w:hAnsi="Times New Roman" w:cs="Times New Roman"/>
          <w:b w:val="0"/>
          <w:bCs w:val="0"/>
          <w:iCs/>
        </w:rPr>
      </w:pPr>
      <w:r>
        <w:rPr>
          <w:rFonts w:ascii="Times New Roman" w:hAnsi="Times New Roman" w:cs="Times New Roman"/>
          <w:b/>
          <w:bCs/>
          <w:iCs/>
        </w:rPr>
        <w:t xml:space="preserve">Proposal </w:t>
      </w:r>
      <w:r>
        <w:rPr>
          <w:rFonts w:ascii="Times New Roman" w:hAnsi="Times New Roman" w:cs="Times New Roman"/>
          <w:b/>
          <w:bCs/>
          <w:iCs/>
          <w:lang w:val="en-US"/>
        </w:rPr>
        <w:t>2</w:t>
      </w:r>
      <w:r>
        <w:rPr>
          <w:rFonts w:ascii="Times New Roman" w:hAnsi="Times New Roman" w:cs="Times New Roman"/>
          <w:b/>
          <w:bCs/>
          <w:iCs/>
        </w:rPr>
        <w:t xml:space="preserve">: </w:t>
      </w:r>
      <w:r>
        <w:rPr>
          <w:rFonts w:hint="default" w:ascii="Times New Roman" w:hAnsi="Times New Roman" w:cs="Times New Roman"/>
          <w:b w:val="0"/>
          <w:bCs w:val="0"/>
          <w:iCs/>
          <w:lang w:val="en-US"/>
        </w:rPr>
        <w:t>NZP CSI-RS resources for IM is not supported for type 2 SD adaptation in NES</w:t>
      </w:r>
      <w:r>
        <w:rPr>
          <w:rFonts w:ascii="Times New Roman" w:hAnsi="Times New Roman" w:cs="Times New Roman"/>
          <w:b w:val="0"/>
          <w:bCs w:val="0"/>
          <w:iCs/>
        </w:rPr>
        <w:t>.</w:t>
      </w:r>
    </w:p>
    <w:p>
      <w:pPr>
        <w:spacing w:before="120" w:after="120" w:line="276" w:lineRule="auto"/>
        <w:rPr>
          <w:rFonts w:hint="default" w:ascii="Times New Roman" w:hAnsi="Times New Roman" w:cs="Times New Roman"/>
          <w:b w:val="0"/>
          <w:bCs w:val="0"/>
          <w:iCs/>
          <w:lang w:val="en-US"/>
        </w:rPr>
      </w:pPr>
      <w:r>
        <w:rPr>
          <w:rFonts w:hint="default" w:ascii="Times New Roman" w:hAnsi="Times New Roman" w:cs="Times New Roman"/>
          <w:b/>
          <w:bCs/>
          <w:iCs/>
          <w:lang w:val="en-US"/>
        </w:rPr>
        <w:t>Proposal 3:</w:t>
      </w:r>
      <w:r>
        <w:rPr>
          <w:rFonts w:hint="default" w:ascii="Times New Roman" w:hAnsi="Times New Roman" w:cs="Times New Roman"/>
          <w:b w:val="0"/>
          <w:bCs w:val="0"/>
          <w:iCs/>
          <w:lang w:val="en-US"/>
        </w:rPr>
        <w:t xml:space="preserve"> Part 1 CSIs are dropped per sub-configuration level, in the ascending order of sub-configuration index is supported.</w:t>
      </w:r>
    </w:p>
    <w:p>
      <w:pPr>
        <w:spacing w:before="120" w:after="120" w:line="276" w:lineRule="auto"/>
        <w:rPr>
          <w:rFonts w:hint="default" w:ascii="Times New Roman" w:hAnsi="Times New Roman" w:cs="Times New Roman"/>
          <w:b w:val="0"/>
          <w:bCs w:val="0"/>
          <w:iCs/>
          <w:lang w:val="en-US"/>
        </w:rPr>
      </w:pPr>
      <w:r>
        <w:rPr>
          <w:rFonts w:hint="default" w:ascii="Times New Roman" w:hAnsi="Times New Roman" w:cs="Times New Roman"/>
          <w:b/>
          <w:bCs/>
          <w:iCs/>
          <w:lang w:val="en-US"/>
        </w:rPr>
        <w:t>Proposal 4:</w:t>
      </w:r>
      <w:r>
        <w:rPr>
          <w:rFonts w:hint="default" w:ascii="Times New Roman" w:hAnsi="Times New Roman" w:cs="Times New Roman"/>
          <w:b w:val="0"/>
          <w:bCs w:val="0"/>
          <w:iCs/>
          <w:lang w:val="en-US"/>
        </w:rPr>
        <w:t xml:space="preserve"> For CSI report configuration with e.g., two sub-configurations (sub-config#1 and sub-config#2), if none of the CSI-RS Tx occasions of sub-config#1 meet the CSI reference resource, reporting the CSI sub-report#2 only and dropping the CSI sub-report#1 only is supported.</w:t>
      </w:r>
    </w:p>
    <w:p>
      <w:pPr>
        <w:pStyle w:val="2"/>
        <w:numPr>
          <w:numId w:val="0"/>
        </w:numPr>
        <w:spacing w:line="276" w:lineRule="auto"/>
        <w:ind w:leftChars="0"/>
        <w:rPr>
          <w:rFonts w:ascii="Times New Roman" w:hAnsi="Times New Roman" w:cs="Times New Roman"/>
          <w:sz w:val="24"/>
          <w:szCs w:val="24"/>
        </w:rPr>
      </w:pPr>
    </w:p>
    <w:p>
      <w:pPr>
        <w:pStyle w:val="2"/>
        <w:numPr>
          <w:ilvl w:val="0"/>
          <w:numId w:val="2"/>
        </w:numPr>
        <w:spacing w:line="276" w:lineRule="auto"/>
        <w:rPr>
          <w:rFonts w:ascii="Times New Roman" w:hAnsi="Times New Roman" w:cs="Times New Roman"/>
          <w:sz w:val="24"/>
          <w:szCs w:val="24"/>
        </w:rPr>
      </w:pPr>
      <w:r>
        <w:rPr>
          <w:rFonts w:ascii="Times New Roman" w:hAnsi="Times New Roman" w:eastAsia="Wingdings" w:cs="Times New Roman"/>
          <w:sz w:val="24"/>
          <w:szCs w:val="24"/>
        </w:rPr>
        <w:t>References</w:t>
      </w:r>
      <w:bookmarkEnd w:id="2"/>
    </w:p>
    <w:p>
      <w:pPr>
        <w:pStyle w:val="30"/>
        <w:numPr>
          <w:ilvl w:val="0"/>
          <w:numId w:val="5"/>
        </w:numPr>
        <w:tabs>
          <w:tab w:val="left" w:pos="720"/>
        </w:tabs>
        <w:spacing w:line="276" w:lineRule="auto"/>
        <w:rPr>
          <w:rFonts w:ascii="Times New Roman" w:hAnsi="Times New Roman" w:cs="Times New Roman"/>
          <w:sz w:val="24"/>
          <w:szCs w:val="24"/>
        </w:rPr>
      </w:pPr>
      <w:r>
        <w:rPr>
          <w:rFonts w:ascii="Times New Roman" w:hAnsi="Times New Roman" w:cs="Times New Roman"/>
          <w:sz w:val="24"/>
          <w:szCs w:val="24"/>
        </w:rPr>
        <w:t>“Chairman’s notes RAN1 #11</w:t>
      </w:r>
      <w:r>
        <w:rPr>
          <w:rFonts w:ascii="Times New Roman" w:hAnsi="Times New Roman" w:cs="Times New Roman"/>
          <w:sz w:val="24"/>
          <w:szCs w:val="24"/>
          <w:lang w:val="en-US"/>
        </w:rPr>
        <w:t>4</w:t>
      </w:r>
      <w:r>
        <w:rPr>
          <w:rFonts w:ascii="Times New Roman" w:hAnsi="Times New Roman" w:cs="Times New Roman"/>
          <w:sz w:val="24"/>
          <w:szCs w:val="24"/>
        </w:rPr>
        <w:t xml:space="preserve">”, </w:t>
      </w:r>
      <w:r>
        <w:rPr>
          <w:rFonts w:ascii="Times New Roman" w:hAnsi="Times New Roman" w:cs="Times New Roman"/>
          <w:sz w:val="24"/>
          <w:szCs w:val="24"/>
          <w:lang w:val="en-US"/>
        </w:rPr>
        <w:t>21</w:t>
      </w:r>
      <w:r>
        <w:rPr>
          <w:rFonts w:ascii="Times New Roman" w:hAnsi="Times New Roman" w:cs="Times New Roman"/>
          <w:sz w:val="24"/>
          <w:szCs w:val="24"/>
          <w:vertAlign w:val="superscript"/>
          <w:lang w:val="en-US"/>
        </w:rPr>
        <w:t>st</w:t>
      </w:r>
      <w:r>
        <w:rPr>
          <w:rFonts w:ascii="Times New Roman" w:hAnsi="Times New Roman" w:cs="Times New Roman"/>
          <w:sz w:val="24"/>
          <w:szCs w:val="24"/>
          <w:lang w:val="en-US"/>
        </w:rPr>
        <w:t xml:space="preserve"> August </w:t>
      </w:r>
      <w:r>
        <w:rPr>
          <w:rFonts w:ascii="Times New Roman" w:hAnsi="Times New Roman" w:cs="Times New Roman"/>
          <w:sz w:val="24"/>
          <w:szCs w:val="24"/>
        </w:rPr>
        <w:t xml:space="preserve">– </w:t>
      </w:r>
      <w:r>
        <w:rPr>
          <w:rFonts w:ascii="Times New Roman" w:hAnsi="Times New Roman" w:cs="Times New Roman"/>
          <w:sz w:val="24"/>
          <w:szCs w:val="24"/>
          <w:lang w:val="en-US"/>
        </w:rPr>
        <w:t>25</w:t>
      </w:r>
      <w:r>
        <w:rPr>
          <w:rFonts w:ascii="Times New Roman" w:hAnsi="Times New Roman" w:cs="Times New Roman"/>
          <w:sz w:val="24"/>
          <w:szCs w:val="24"/>
          <w:vertAlign w:val="superscript"/>
          <w:lang w:val="en-US"/>
        </w:rPr>
        <w:t>th</w:t>
      </w:r>
      <w:r>
        <w:rPr>
          <w:rFonts w:ascii="Times New Roman" w:hAnsi="Times New Roman" w:cs="Times New Roman"/>
          <w:sz w:val="24"/>
          <w:szCs w:val="24"/>
        </w:rPr>
        <w:t xml:space="preserve"> </w:t>
      </w:r>
      <w:r>
        <w:rPr>
          <w:rFonts w:ascii="Times New Roman" w:hAnsi="Times New Roman" w:cs="Times New Roman"/>
          <w:sz w:val="24"/>
          <w:szCs w:val="24"/>
          <w:lang w:val="en-US"/>
        </w:rPr>
        <w:t xml:space="preserve">August </w:t>
      </w:r>
      <w:r>
        <w:rPr>
          <w:rFonts w:ascii="Times New Roman" w:hAnsi="Times New Roman" w:cs="Times New Roman"/>
          <w:sz w:val="24"/>
          <w:szCs w:val="24"/>
        </w:rPr>
        <w:t>2023.</w:t>
      </w:r>
    </w:p>
    <w:p>
      <w:pPr>
        <w:pStyle w:val="30"/>
        <w:numPr>
          <w:ilvl w:val="0"/>
          <w:numId w:val="5"/>
        </w:numPr>
        <w:tabs>
          <w:tab w:val="left" w:pos="720"/>
        </w:tabs>
        <w:spacing w:line="276" w:lineRule="auto"/>
        <w:rPr>
          <w:rFonts w:ascii="Times New Roman" w:hAnsi="Times New Roman" w:cs="Times New Roman"/>
          <w:sz w:val="24"/>
          <w:szCs w:val="24"/>
        </w:rPr>
      </w:pPr>
      <w:r>
        <w:rPr>
          <w:rFonts w:ascii="Times New Roman" w:hAnsi="Times New Roman" w:cs="Times New Roman"/>
          <w:sz w:val="24"/>
          <w:szCs w:val="24"/>
        </w:rPr>
        <w:t>“Chairman’s notes RAN1 #11</w:t>
      </w:r>
      <w:r>
        <w:rPr>
          <w:rFonts w:ascii="Times New Roman" w:hAnsi="Times New Roman" w:cs="Times New Roman"/>
          <w:sz w:val="24"/>
          <w:szCs w:val="24"/>
          <w:lang w:val="en-US"/>
        </w:rPr>
        <w:t>2bis-e</w:t>
      </w:r>
      <w:r>
        <w:rPr>
          <w:rFonts w:ascii="Times New Roman" w:hAnsi="Times New Roman" w:cs="Times New Roman"/>
          <w:sz w:val="24"/>
          <w:szCs w:val="24"/>
        </w:rPr>
        <w:t xml:space="preserve">”, </w:t>
      </w:r>
      <w:r>
        <w:rPr>
          <w:rFonts w:ascii="Times New Roman" w:hAnsi="Times New Roman" w:cs="Times New Roman"/>
          <w:sz w:val="24"/>
          <w:szCs w:val="24"/>
          <w:lang w:val="en-US"/>
        </w:rPr>
        <w:t>17</w:t>
      </w:r>
      <w:r>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April </w:t>
      </w:r>
      <w:r>
        <w:rPr>
          <w:rFonts w:ascii="Times New Roman" w:hAnsi="Times New Roman" w:cs="Times New Roman"/>
          <w:sz w:val="24"/>
          <w:szCs w:val="24"/>
        </w:rPr>
        <w:t xml:space="preserve">– </w:t>
      </w:r>
      <w:r>
        <w:rPr>
          <w:rFonts w:ascii="Times New Roman" w:hAnsi="Times New Roman" w:cs="Times New Roman"/>
          <w:sz w:val="24"/>
          <w:szCs w:val="24"/>
          <w:lang w:val="en-US"/>
        </w:rPr>
        <w:t>26</w:t>
      </w:r>
      <w:r>
        <w:rPr>
          <w:rFonts w:ascii="Times New Roman" w:hAnsi="Times New Roman" w:cs="Times New Roman"/>
          <w:sz w:val="24"/>
          <w:szCs w:val="24"/>
          <w:vertAlign w:val="superscript"/>
          <w:lang w:val="en-US"/>
        </w:rPr>
        <w:t>th</w:t>
      </w:r>
      <w:r>
        <w:rPr>
          <w:rFonts w:ascii="Times New Roman" w:hAnsi="Times New Roman" w:cs="Times New Roman"/>
          <w:sz w:val="24"/>
          <w:szCs w:val="24"/>
        </w:rPr>
        <w:t xml:space="preserve"> </w:t>
      </w:r>
      <w:r>
        <w:rPr>
          <w:rFonts w:ascii="Times New Roman" w:hAnsi="Times New Roman" w:cs="Times New Roman"/>
          <w:sz w:val="24"/>
          <w:szCs w:val="24"/>
          <w:lang w:val="en-US"/>
        </w:rPr>
        <w:t xml:space="preserve">April </w:t>
      </w:r>
      <w:r>
        <w:rPr>
          <w:rFonts w:ascii="Times New Roman" w:hAnsi="Times New Roman" w:cs="Times New Roman"/>
          <w:sz w:val="24"/>
          <w:szCs w:val="24"/>
        </w:rPr>
        <w:t>2023.</w:t>
      </w:r>
    </w:p>
    <w:p>
      <w:pPr>
        <w:pStyle w:val="30"/>
        <w:numPr>
          <w:ilvl w:val="0"/>
          <w:numId w:val="5"/>
        </w:numPr>
        <w:tabs>
          <w:tab w:val="left" w:pos="720"/>
        </w:tabs>
        <w:spacing w:line="276" w:lineRule="auto"/>
        <w:rPr>
          <w:rFonts w:ascii="Times New Roman" w:hAnsi="Times New Roman" w:cs="Times New Roman"/>
          <w:sz w:val="24"/>
          <w:szCs w:val="24"/>
        </w:rPr>
      </w:pPr>
      <w:r>
        <w:rPr>
          <w:rFonts w:ascii="Times New Roman" w:hAnsi="Times New Roman" w:cs="Times New Roman"/>
          <w:sz w:val="24"/>
          <w:szCs w:val="24"/>
        </w:rPr>
        <w:t>“Chairman’s notes RAN1 #11</w:t>
      </w:r>
      <w:r>
        <w:rPr>
          <w:rFonts w:ascii="Times New Roman" w:hAnsi="Times New Roman" w:cs="Times New Roman"/>
          <w:sz w:val="24"/>
          <w:szCs w:val="24"/>
          <w:lang w:val="en-US"/>
        </w:rPr>
        <w:t>4bis</w:t>
      </w:r>
      <w:r>
        <w:rPr>
          <w:rFonts w:ascii="Times New Roman" w:hAnsi="Times New Roman" w:cs="Times New Roman"/>
          <w:sz w:val="24"/>
          <w:szCs w:val="24"/>
        </w:rPr>
        <w:t xml:space="preserve">”, </w:t>
      </w:r>
      <w:r>
        <w:rPr>
          <w:rFonts w:ascii="Times New Roman" w:hAnsi="Times New Roman" w:cs="Times New Roman"/>
          <w:sz w:val="24"/>
          <w:szCs w:val="24"/>
          <w:lang w:val="en-US"/>
        </w:rPr>
        <w:t>09</w:t>
      </w:r>
      <w:r>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October </w:t>
      </w:r>
      <w:r>
        <w:rPr>
          <w:rFonts w:ascii="Times New Roman" w:hAnsi="Times New Roman" w:cs="Times New Roman"/>
          <w:sz w:val="24"/>
          <w:szCs w:val="24"/>
        </w:rPr>
        <w:t xml:space="preserve">– </w:t>
      </w:r>
      <w:r>
        <w:rPr>
          <w:rFonts w:ascii="Times New Roman" w:hAnsi="Times New Roman" w:cs="Times New Roman"/>
          <w:sz w:val="24"/>
          <w:szCs w:val="24"/>
          <w:lang w:val="en-US"/>
        </w:rPr>
        <w:t>13</w:t>
      </w:r>
      <w:r>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October </w:t>
      </w:r>
      <w:r>
        <w:rPr>
          <w:rFonts w:ascii="Times New Roman" w:hAnsi="Times New Roman" w:cs="Times New Roman"/>
          <w:sz w:val="24"/>
          <w:szCs w:val="24"/>
        </w:rPr>
        <w:t>2023.</w:t>
      </w:r>
    </w:p>
    <w:p>
      <w:pPr>
        <w:pStyle w:val="30"/>
        <w:numPr>
          <w:ilvl w:val="0"/>
          <w:numId w:val="5"/>
        </w:numPr>
        <w:tabs>
          <w:tab w:val="left" w:pos="720"/>
        </w:tabs>
        <w:spacing w:line="276" w:lineRule="auto"/>
        <w:rPr>
          <w:rFonts w:ascii="Times New Roman" w:hAnsi="Times New Roman" w:cs="Times New Roman"/>
          <w:sz w:val="24"/>
          <w:szCs w:val="24"/>
        </w:rPr>
      </w:pPr>
      <w:r>
        <w:rPr>
          <w:rFonts w:ascii="Times New Roman" w:hAnsi="Times New Roman" w:cs="Times New Roman"/>
          <w:sz w:val="24"/>
          <w:szCs w:val="24"/>
        </w:rPr>
        <w:t>R1-2310574</w:t>
      </w:r>
      <w:r>
        <w:rPr>
          <w:rFonts w:ascii="Times New Roman" w:hAnsi="Times New Roman" w:cs="Times New Roman"/>
          <w:sz w:val="24"/>
          <w:szCs w:val="24"/>
          <w:lang w:val="en-US"/>
        </w:rPr>
        <w:t>, FL summary#5 for SD and PD adaptation for R18 NES, 09</w:t>
      </w:r>
      <w:r>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October </w:t>
      </w:r>
      <w:r>
        <w:rPr>
          <w:rFonts w:ascii="Times New Roman" w:hAnsi="Times New Roman" w:cs="Times New Roman"/>
          <w:sz w:val="24"/>
          <w:szCs w:val="24"/>
        </w:rPr>
        <w:t xml:space="preserve">– </w:t>
      </w:r>
      <w:r>
        <w:rPr>
          <w:rFonts w:ascii="Times New Roman" w:hAnsi="Times New Roman" w:cs="Times New Roman"/>
          <w:sz w:val="24"/>
          <w:szCs w:val="24"/>
          <w:lang w:val="en-US"/>
        </w:rPr>
        <w:t>13</w:t>
      </w:r>
      <w:r>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October </w:t>
      </w:r>
      <w:r>
        <w:rPr>
          <w:rFonts w:ascii="Times New Roman" w:hAnsi="Times New Roman" w:cs="Times New Roman"/>
          <w:sz w:val="24"/>
          <w:szCs w:val="24"/>
        </w:rPr>
        <w:t>2023</w:t>
      </w:r>
      <w:r>
        <w:rPr>
          <w:rFonts w:ascii="Times New Roman" w:hAnsi="Times New Roman" w:cs="Times New Roman"/>
          <w:sz w:val="24"/>
          <w:szCs w:val="24"/>
          <w:lang w:val="en-US"/>
        </w:rPr>
        <w:t>.</w:t>
      </w:r>
    </w:p>
    <w:p/>
    <w:sectPr>
      <w:pgSz w:w="11906" w:h="16838"/>
      <w:pgMar w:top="1134" w:right="1134" w:bottom="1134" w:left="1134" w:header="0" w:footer="0" w:gutter="0"/>
      <w:cols w:space="720" w:num="1"/>
      <w:formProt w:val="0"/>
      <w:docGrid w:linePitch="10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Deepak P M" w:date="2023-11-03T14:51:00Z" w:initials="DP">
    <w:p w14:paraId="A7FE9A39">
      <w:pPr>
        <w:pStyle w:val="9"/>
        <w:jc w:val="left"/>
      </w:pPr>
      <w:r>
        <w:t>Can DCI trigger SP report?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A7FE9A3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ohit Devanagari">
    <w:panose1 w:val="020B0600000000000000"/>
    <w:charset w:val="00"/>
    <w:family w:val="auto"/>
    <w:pitch w:val="default"/>
    <w:sig w:usb0="80008023" w:usb1="00002042" w:usb2="00000000" w:usb3="00000000" w:csb0="00000001" w:csb1="00000000"/>
  </w:font>
  <w:font w:name="Liberation Serif">
    <w:panose1 w:val="02020603050405020304"/>
    <w:charset w:val="00"/>
    <w:family w:val="auto"/>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Malgun Gothic">
    <w:altName w:val="Noto Serif CJK SC"/>
    <w:panose1 w:val="020B0503020000020004"/>
    <w:charset w:val="81"/>
    <w:family w:val="swiss"/>
    <w:pitch w:val="default"/>
    <w:sig w:usb0="00000000" w:usb1="00000000" w:usb2="00000012" w:usb3="00000000" w:csb0="00080001" w:csb1="00000000"/>
  </w:font>
  <w:font w:name="Mangal">
    <w:altName w:val="Gubbi"/>
    <w:panose1 w:val="00000400000000000000"/>
    <w:charset w:val="00"/>
    <w:family w:val="roman"/>
    <w:pitch w:val="default"/>
    <w:sig w:usb0="00000000" w:usb1="00000000" w:usb2="00000000" w:usb3="00000000" w:csb0="00000001" w:csb1="00000000"/>
  </w:font>
  <w:font w:name="Gubbi">
    <w:panose1 w:val="00000400000000000000"/>
    <w:charset w:val="00"/>
    <w:family w:val="auto"/>
    <w:pitch w:val="default"/>
    <w:sig w:usb0="00400000" w:usb1="00000000" w:usb2="00000000" w:usb3="00000000" w:csb0="00000000" w:csb1="00000000"/>
  </w:font>
  <w:font w:name="Symbol">
    <w:altName w:val="OpenSymbol"/>
    <w:panose1 w:val="05050102010706020507"/>
    <w:charset w:val="02"/>
    <w:family w:val="roman"/>
    <w:pitch w:val="default"/>
    <w:sig w:usb0="00000000" w:usb1="00000000" w:usb2="00000000" w:usb3="00000000" w:csb0="80000000" w:csb1="00000000"/>
  </w:font>
  <w:font w:name="OpenSymbol">
    <w:panose1 w:val="05010000000000000000"/>
    <w:charset w:val="00"/>
    <w:family w:val="auto"/>
    <w:pitch w:val="default"/>
    <w:sig w:usb0="800000AF" w:usb1="1001ECEA" w:usb2="00000000" w:usb3="00000000" w:csb0="00000001" w:csb1="00000000"/>
  </w:font>
  <w:font w:name="Wingdings">
    <w:altName w:val="OpenSymbol"/>
    <w:panose1 w:val="05000000000000000000"/>
    <w:charset w:val="02"/>
    <w:family w:val="auto"/>
    <w:pitch w:val="default"/>
    <w:sig w:usb0="00000000" w:usb1="00000000" w:usb2="00000000" w:usb3="00000000" w:csb0="80000000" w:csb1="00000000"/>
  </w:font>
  <w:font w:name="Liberation Sans">
    <w:panose1 w:val="020B0604020202020204"/>
    <w:charset w:val="01"/>
    <w:family w:val="roman"/>
    <w:pitch w:val="default"/>
    <w:sig w:usb0="A00002AF" w:usb1="500078FB" w:usb2="00000000" w:usb3="00000000" w:csb0="6000009F" w:csb1="DFD70000"/>
  </w:font>
  <w:font w:name="Noto Sans CJK SC">
    <w:panose1 w:val="020B0500000000000000"/>
    <w:charset w:val="86"/>
    <w:family w:val="auto"/>
    <w:pitch w:val="default"/>
    <w:sig w:usb0="30000083" w:usb1="2BDF3C10" w:usb2="00000016" w:usb3="00000000" w:csb0="602E0107" w:csb1="00000000"/>
  </w:font>
  <w:font w:name="等线">
    <w:altName w:val="Gubbi"/>
    <w:panose1 w:val="00000000000000000000"/>
    <w:charset w:val="00"/>
    <w:family w:val="auto"/>
    <w:pitch w:val="default"/>
    <w:sig w:usb0="00000000" w:usb1="00000000" w:usb2="00000000" w:usb3="00000000" w:csb0="00000000" w:csb1="00000000"/>
  </w:font>
  <w:font w:name="Noto Sans CJK SC Regular">
    <w:altName w:val="Gubbi"/>
    <w:panose1 w:val="00000000000000000000"/>
    <w:charset w:val="00"/>
    <w:family w:val="auto"/>
    <w:pitch w:val="default"/>
    <w:sig w:usb0="000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PMingLiU">
    <w:altName w:val="Droid Sans Fallback"/>
    <w:panose1 w:val="02010601000101010101"/>
    <w:charset w:val="88"/>
    <w:family w:val="roman"/>
    <w:pitch w:val="default"/>
    <w:sig w:usb0="00000000" w:usb1="00000000" w:usb2="00000016" w:usb3="00000000" w:csb0="00100001" w:csb1="00000000"/>
  </w:font>
  <w:font w:name="Times">
    <w:altName w:val="DejaVu Sans"/>
    <w:panose1 w:val="02020603050405020304"/>
    <w:charset w:val="00"/>
    <w:family w:val="roman"/>
    <w:pitch w:val="default"/>
    <w:sig w:usb0="00000000" w:usb1="00000000" w:usb2="00000009" w:usb3="00000000" w:csb0="000001FF" w:csb1="00000000"/>
  </w:font>
  <w:font w:name="Batang">
    <w:altName w:val="Phetsarath OT"/>
    <w:panose1 w:val="02030600000101010101"/>
    <w:charset w:val="00"/>
    <w:family w:val="roman"/>
    <w:pitch w:val="default"/>
    <w:sig w:usb0="00000000" w:usb1="00000000" w:usb2="00000030" w:usb3="00000000" w:csb0="0008009F" w:csb1="00000000"/>
  </w:font>
  <w:font w:name="Phetsarath OT">
    <w:panose1 w:val="02000500000000000001"/>
    <w:charset w:val="86"/>
    <w:family w:val="auto"/>
    <w:pitch w:val="default"/>
    <w:sig w:usb0="F7FFAEFF" w:usb1="FBDFFFFF" w:usb2="1FFBFFFF" w:usb3="00000000" w:csb0="FFFFFFFF" w:csb1="FFFFFFF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E5C87"/>
    <w:multiLevelType w:val="multilevel"/>
    <w:tmpl w:val="FFFE5C87"/>
    <w:lvl w:ilvl="0" w:tentative="0">
      <w:start w:val="1"/>
      <w:numFmt w:val="decimal"/>
      <w:lvlText w:val="%1"/>
      <w:lvlJc w:val="left"/>
      <w:pPr>
        <w:tabs>
          <w:tab w:val="left" w:pos="432"/>
        </w:tabs>
        <w:ind w:left="432" w:hanging="432"/>
      </w:pPr>
      <w:rPr>
        <w:i w:val="0"/>
        <w:sz w:val="28"/>
        <w:szCs w:val="28"/>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
    <w:nsid w:val="2B6A3391"/>
    <w:multiLevelType w:val="multilevel"/>
    <w:tmpl w:val="2B6A33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FEE966A"/>
    <w:multiLevelType w:val="singleLevel"/>
    <w:tmpl w:val="6FEE966A"/>
    <w:lvl w:ilvl="0" w:tentative="0">
      <w:start w:val="1"/>
      <w:numFmt w:val="decimal"/>
      <w:suff w:val="space"/>
      <w:lvlText w:val="[%1]"/>
      <w:lvlJc w:val="left"/>
    </w:lvl>
  </w:abstractNum>
  <w:abstractNum w:abstractNumId="4">
    <w:nsid w:val="73A48482"/>
    <w:multiLevelType w:val="multilevel"/>
    <w:tmpl w:val="73A48482"/>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ak P M">
    <w15:presenceInfo w15:providerId="AD" w15:userId="S::deepakpm@cewit.org.in::4e6ff620-5f47-422e-8e4a-892e3bd38d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cumentProtection w:enforcement="0"/>
  <w:defaultTabStop w:val="571"/>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276"/>
    <w:rsid w:val="00013DA9"/>
    <w:rsid w:val="00017798"/>
    <w:rsid w:val="00023651"/>
    <w:rsid w:val="00060FD4"/>
    <w:rsid w:val="00183FF4"/>
    <w:rsid w:val="002F0938"/>
    <w:rsid w:val="002F3AE9"/>
    <w:rsid w:val="00340A54"/>
    <w:rsid w:val="003558F4"/>
    <w:rsid w:val="003573F7"/>
    <w:rsid w:val="00372AF9"/>
    <w:rsid w:val="00473605"/>
    <w:rsid w:val="00481CF3"/>
    <w:rsid w:val="004A3815"/>
    <w:rsid w:val="004D05EA"/>
    <w:rsid w:val="00526EF1"/>
    <w:rsid w:val="00546BC2"/>
    <w:rsid w:val="005A79B1"/>
    <w:rsid w:val="005F0841"/>
    <w:rsid w:val="005F5525"/>
    <w:rsid w:val="00654FB5"/>
    <w:rsid w:val="00676E12"/>
    <w:rsid w:val="00684282"/>
    <w:rsid w:val="0069302E"/>
    <w:rsid w:val="006A495F"/>
    <w:rsid w:val="00714117"/>
    <w:rsid w:val="007C3E6E"/>
    <w:rsid w:val="007D0E1E"/>
    <w:rsid w:val="008F6CD6"/>
    <w:rsid w:val="009A3F84"/>
    <w:rsid w:val="00A049DE"/>
    <w:rsid w:val="00A16D05"/>
    <w:rsid w:val="00A72A03"/>
    <w:rsid w:val="00A97629"/>
    <w:rsid w:val="00C1001F"/>
    <w:rsid w:val="00C31517"/>
    <w:rsid w:val="00C40470"/>
    <w:rsid w:val="00CE1D43"/>
    <w:rsid w:val="00DC4276"/>
    <w:rsid w:val="00E05FDF"/>
    <w:rsid w:val="00F9772E"/>
    <w:rsid w:val="00FA7F66"/>
    <w:rsid w:val="06B53BA8"/>
    <w:rsid w:val="06EFB43C"/>
    <w:rsid w:val="08BA2714"/>
    <w:rsid w:val="0BDF56FC"/>
    <w:rsid w:val="0BF73D70"/>
    <w:rsid w:val="15ABDAF0"/>
    <w:rsid w:val="15BD7A05"/>
    <w:rsid w:val="17BC90C9"/>
    <w:rsid w:val="1CBF4A09"/>
    <w:rsid w:val="1D7F31CC"/>
    <w:rsid w:val="1EBF2356"/>
    <w:rsid w:val="1EDFEA0A"/>
    <w:rsid w:val="1EEDCB6A"/>
    <w:rsid w:val="1EF5DD28"/>
    <w:rsid w:val="1EFF60B7"/>
    <w:rsid w:val="1F3F418A"/>
    <w:rsid w:val="1F5EAB4E"/>
    <w:rsid w:val="1F6A1655"/>
    <w:rsid w:val="1F7D1E5A"/>
    <w:rsid w:val="1FAF2225"/>
    <w:rsid w:val="1FBF8935"/>
    <w:rsid w:val="1FDF99A7"/>
    <w:rsid w:val="1FF7C373"/>
    <w:rsid w:val="1FFE00D5"/>
    <w:rsid w:val="21F5123C"/>
    <w:rsid w:val="22FF4D91"/>
    <w:rsid w:val="24FF8235"/>
    <w:rsid w:val="26BFDA9A"/>
    <w:rsid w:val="276E4D1A"/>
    <w:rsid w:val="279FC586"/>
    <w:rsid w:val="27DE5D92"/>
    <w:rsid w:val="27FD7186"/>
    <w:rsid w:val="2ACAFDD3"/>
    <w:rsid w:val="2B7F3B26"/>
    <w:rsid w:val="2CBF51D1"/>
    <w:rsid w:val="2EFD3840"/>
    <w:rsid w:val="2F2D51A8"/>
    <w:rsid w:val="2F34B609"/>
    <w:rsid w:val="2F5F0957"/>
    <w:rsid w:val="2FE7045C"/>
    <w:rsid w:val="2FED476D"/>
    <w:rsid w:val="2FFFF481"/>
    <w:rsid w:val="31DFC520"/>
    <w:rsid w:val="331E1FDF"/>
    <w:rsid w:val="338B970F"/>
    <w:rsid w:val="33FB5F78"/>
    <w:rsid w:val="33FEDD5C"/>
    <w:rsid w:val="346B0842"/>
    <w:rsid w:val="347B73E1"/>
    <w:rsid w:val="35461ED8"/>
    <w:rsid w:val="36FED8D3"/>
    <w:rsid w:val="37275509"/>
    <w:rsid w:val="3729784E"/>
    <w:rsid w:val="373B0D95"/>
    <w:rsid w:val="37BDF26D"/>
    <w:rsid w:val="37BFE4A2"/>
    <w:rsid w:val="37D75173"/>
    <w:rsid w:val="37DFC621"/>
    <w:rsid w:val="37FB9464"/>
    <w:rsid w:val="37FBCDC3"/>
    <w:rsid w:val="38F24CDF"/>
    <w:rsid w:val="39857B29"/>
    <w:rsid w:val="39976F84"/>
    <w:rsid w:val="39F83A5D"/>
    <w:rsid w:val="3ABBC85A"/>
    <w:rsid w:val="3AF673C7"/>
    <w:rsid w:val="3AFEFD50"/>
    <w:rsid w:val="3B3EA70B"/>
    <w:rsid w:val="3B585562"/>
    <w:rsid w:val="3B5910A8"/>
    <w:rsid w:val="3B6F665F"/>
    <w:rsid w:val="3B9B8DBE"/>
    <w:rsid w:val="3B9FA9F7"/>
    <w:rsid w:val="3BB7AF02"/>
    <w:rsid w:val="3BEF2A45"/>
    <w:rsid w:val="3BEF7911"/>
    <w:rsid w:val="3BF88A31"/>
    <w:rsid w:val="3BF903F1"/>
    <w:rsid w:val="3BFD4D39"/>
    <w:rsid w:val="3C67A679"/>
    <w:rsid w:val="3C75F95A"/>
    <w:rsid w:val="3CDFCF9D"/>
    <w:rsid w:val="3CDFD38C"/>
    <w:rsid w:val="3CED02B4"/>
    <w:rsid w:val="3CFE01F8"/>
    <w:rsid w:val="3D2F7CD1"/>
    <w:rsid w:val="3D334307"/>
    <w:rsid w:val="3D7E3298"/>
    <w:rsid w:val="3D9CBC29"/>
    <w:rsid w:val="3DAF4576"/>
    <w:rsid w:val="3DDA9B66"/>
    <w:rsid w:val="3DDDA631"/>
    <w:rsid w:val="3DFF662E"/>
    <w:rsid w:val="3E3198EA"/>
    <w:rsid w:val="3E572A2B"/>
    <w:rsid w:val="3E66D8F9"/>
    <w:rsid w:val="3E6B1BF2"/>
    <w:rsid w:val="3E7F2030"/>
    <w:rsid w:val="3E7F66F8"/>
    <w:rsid w:val="3EFCFE6A"/>
    <w:rsid w:val="3EFF7583"/>
    <w:rsid w:val="3F1F81E4"/>
    <w:rsid w:val="3F63358F"/>
    <w:rsid w:val="3F6B1BE3"/>
    <w:rsid w:val="3F75094F"/>
    <w:rsid w:val="3F7769BB"/>
    <w:rsid w:val="3F7CEDDF"/>
    <w:rsid w:val="3F7F2B2A"/>
    <w:rsid w:val="3F7F6D7F"/>
    <w:rsid w:val="3F7F8F7A"/>
    <w:rsid w:val="3F7FD9A2"/>
    <w:rsid w:val="3F9FE690"/>
    <w:rsid w:val="3FB58710"/>
    <w:rsid w:val="3FB66DE2"/>
    <w:rsid w:val="3FBF85FB"/>
    <w:rsid w:val="3FCF8760"/>
    <w:rsid w:val="3FDA7364"/>
    <w:rsid w:val="3FDB49D1"/>
    <w:rsid w:val="3FDF98A2"/>
    <w:rsid w:val="3FE5A9DB"/>
    <w:rsid w:val="3FE6BDCD"/>
    <w:rsid w:val="3FEFA365"/>
    <w:rsid w:val="3FF761F5"/>
    <w:rsid w:val="42775A7D"/>
    <w:rsid w:val="45D60593"/>
    <w:rsid w:val="45FFB52B"/>
    <w:rsid w:val="4737F320"/>
    <w:rsid w:val="47B7218B"/>
    <w:rsid w:val="47BF1CB5"/>
    <w:rsid w:val="47FA6441"/>
    <w:rsid w:val="47FC606C"/>
    <w:rsid w:val="4B3E2520"/>
    <w:rsid w:val="4B7B0BB0"/>
    <w:rsid w:val="4BBB4D83"/>
    <w:rsid w:val="4BDF0D3C"/>
    <w:rsid w:val="4C5255D1"/>
    <w:rsid w:val="4DFD1304"/>
    <w:rsid w:val="4E7708C6"/>
    <w:rsid w:val="4EBFFEE9"/>
    <w:rsid w:val="4F376ED3"/>
    <w:rsid w:val="4F56EB79"/>
    <w:rsid w:val="4F6E4B38"/>
    <w:rsid w:val="4F7AC7EA"/>
    <w:rsid w:val="4FFA4193"/>
    <w:rsid w:val="4FFF9B3D"/>
    <w:rsid w:val="50D23FCB"/>
    <w:rsid w:val="50D6BC29"/>
    <w:rsid w:val="51A26983"/>
    <w:rsid w:val="51EE6EA7"/>
    <w:rsid w:val="51FED86E"/>
    <w:rsid w:val="533FF52B"/>
    <w:rsid w:val="53F3D0D5"/>
    <w:rsid w:val="53FB10F7"/>
    <w:rsid w:val="55DFC9E9"/>
    <w:rsid w:val="56BF4D22"/>
    <w:rsid w:val="577BE450"/>
    <w:rsid w:val="577F7676"/>
    <w:rsid w:val="577FBF0C"/>
    <w:rsid w:val="57E76F65"/>
    <w:rsid w:val="57F9D432"/>
    <w:rsid w:val="595C0A20"/>
    <w:rsid w:val="599D241F"/>
    <w:rsid w:val="59FEADCB"/>
    <w:rsid w:val="5A5DA094"/>
    <w:rsid w:val="5A68A70E"/>
    <w:rsid w:val="5AFD91CD"/>
    <w:rsid w:val="5AFF8847"/>
    <w:rsid w:val="5B0399D5"/>
    <w:rsid w:val="5B9BDFA9"/>
    <w:rsid w:val="5BCF7F9F"/>
    <w:rsid w:val="5BF6339F"/>
    <w:rsid w:val="5BF764E5"/>
    <w:rsid w:val="5BF7B2B6"/>
    <w:rsid w:val="5BFB0C6E"/>
    <w:rsid w:val="5BFBF735"/>
    <w:rsid w:val="5BFF019D"/>
    <w:rsid w:val="5D7F85C3"/>
    <w:rsid w:val="5DD97089"/>
    <w:rsid w:val="5DEC0448"/>
    <w:rsid w:val="5DF798E3"/>
    <w:rsid w:val="5DFFBEF7"/>
    <w:rsid w:val="5E6D18D2"/>
    <w:rsid w:val="5E774C0C"/>
    <w:rsid w:val="5E7DB4C7"/>
    <w:rsid w:val="5E7F87DA"/>
    <w:rsid w:val="5E7FF2E0"/>
    <w:rsid w:val="5EEFB6B0"/>
    <w:rsid w:val="5EEFD6C3"/>
    <w:rsid w:val="5EFDF619"/>
    <w:rsid w:val="5EFF5501"/>
    <w:rsid w:val="5EFFCF0E"/>
    <w:rsid w:val="5F3FF05F"/>
    <w:rsid w:val="5F77C82F"/>
    <w:rsid w:val="5F7E1C51"/>
    <w:rsid w:val="5F7FACED"/>
    <w:rsid w:val="5F8B47D5"/>
    <w:rsid w:val="5F9FFF2D"/>
    <w:rsid w:val="5FB50EDF"/>
    <w:rsid w:val="5FBFC87B"/>
    <w:rsid w:val="5FCCF130"/>
    <w:rsid w:val="5FD35D5D"/>
    <w:rsid w:val="5FDF25CD"/>
    <w:rsid w:val="5FDF4D3C"/>
    <w:rsid w:val="5FDF8B78"/>
    <w:rsid w:val="5FDFDE8E"/>
    <w:rsid w:val="5FE52972"/>
    <w:rsid w:val="5FE9368B"/>
    <w:rsid w:val="5FECB4FE"/>
    <w:rsid w:val="5FF7266E"/>
    <w:rsid w:val="5FF7289A"/>
    <w:rsid w:val="5FFCF9AB"/>
    <w:rsid w:val="5FFEF070"/>
    <w:rsid w:val="617F4EA8"/>
    <w:rsid w:val="62BB09E5"/>
    <w:rsid w:val="63DF3579"/>
    <w:rsid w:val="63F7D2CC"/>
    <w:rsid w:val="63FD811E"/>
    <w:rsid w:val="65CFA1E1"/>
    <w:rsid w:val="65DC6616"/>
    <w:rsid w:val="65FF05DD"/>
    <w:rsid w:val="65FFC828"/>
    <w:rsid w:val="668FE95E"/>
    <w:rsid w:val="66B97DA3"/>
    <w:rsid w:val="66DB9BA1"/>
    <w:rsid w:val="66FD997E"/>
    <w:rsid w:val="6737C372"/>
    <w:rsid w:val="674FFD03"/>
    <w:rsid w:val="676F241C"/>
    <w:rsid w:val="67775957"/>
    <w:rsid w:val="677DD02D"/>
    <w:rsid w:val="67BC1B21"/>
    <w:rsid w:val="67BFAE48"/>
    <w:rsid w:val="67DE8415"/>
    <w:rsid w:val="67E3FEF9"/>
    <w:rsid w:val="67F30E22"/>
    <w:rsid w:val="67FC028D"/>
    <w:rsid w:val="68BF2B47"/>
    <w:rsid w:val="69E6FFB1"/>
    <w:rsid w:val="69F02387"/>
    <w:rsid w:val="6ADFA16D"/>
    <w:rsid w:val="6AE3A11E"/>
    <w:rsid w:val="6B5B8ABD"/>
    <w:rsid w:val="6B67B684"/>
    <w:rsid w:val="6B7C3109"/>
    <w:rsid w:val="6B7F2EEE"/>
    <w:rsid w:val="6BBB28EB"/>
    <w:rsid w:val="6BBCDAA2"/>
    <w:rsid w:val="6CED3306"/>
    <w:rsid w:val="6CFF5BB5"/>
    <w:rsid w:val="6D7D2244"/>
    <w:rsid w:val="6D7EAAB8"/>
    <w:rsid w:val="6DC604E0"/>
    <w:rsid w:val="6DC77432"/>
    <w:rsid w:val="6DDFC869"/>
    <w:rsid w:val="6DE63780"/>
    <w:rsid w:val="6DFDD9AC"/>
    <w:rsid w:val="6DFF2F93"/>
    <w:rsid w:val="6E77494C"/>
    <w:rsid w:val="6EA14ECD"/>
    <w:rsid w:val="6EAF67D4"/>
    <w:rsid w:val="6EEFE6BB"/>
    <w:rsid w:val="6EFC730E"/>
    <w:rsid w:val="6F1D9456"/>
    <w:rsid w:val="6F32DC99"/>
    <w:rsid w:val="6F5E2EA8"/>
    <w:rsid w:val="6F5F09BD"/>
    <w:rsid w:val="6F7F995C"/>
    <w:rsid w:val="6FAF78A1"/>
    <w:rsid w:val="6FAFC53E"/>
    <w:rsid w:val="6FB0DB8E"/>
    <w:rsid w:val="6FBE7A82"/>
    <w:rsid w:val="6FBFF6A9"/>
    <w:rsid w:val="6FC97499"/>
    <w:rsid w:val="6FDEAA7C"/>
    <w:rsid w:val="6FDF6723"/>
    <w:rsid w:val="6FE7D9AC"/>
    <w:rsid w:val="6FEFEE4A"/>
    <w:rsid w:val="6FF1FD96"/>
    <w:rsid w:val="6FF7CB4F"/>
    <w:rsid w:val="6FFBC63B"/>
    <w:rsid w:val="6FFCE460"/>
    <w:rsid w:val="6FFE7CE6"/>
    <w:rsid w:val="6FFF2587"/>
    <w:rsid w:val="7176B74F"/>
    <w:rsid w:val="71DDA78D"/>
    <w:rsid w:val="71FB1DEC"/>
    <w:rsid w:val="71FBDEEA"/>
    <w:rsid w:val="72F3529C"/>
    <w:rsid w:val="730B7805"/>
    <w:rsid w:val="73D30BA1"/>
    <w:rsid w:val="73F7E1CC"/>
    <w:rsid w:val="73FBF00D"/>
    <w:rsid w:val="73FC40E3"/>
    <w:rsid w:val="73FFC691"/>
    <w:rsid w:val="74BE90F2"/>
    <w:rsid w:val="74DBFCDF"/>
    <w:rsid w:val="753F6D91"/>
    <w:rsid w:val="75A71CFC"/>
    <w:rsid w:val="75A77EB3"/>
    <w:rsid w:val="75DA0C50"/>
    <w:rsid w:val="75DC0C9F"/>
    <w:rsid w:val="75DFCBBF"/>
    <w:rsid w:val="75E738E5"/>
    <w:rsid w:val="75FD76AE"/>
    <w:rsid w:val="75FE63A2"/>
    <w:rsid w:val="7623E804"/>
    <w:rsid w:val="767C9ED5"/>
    <w:rsid w:val="767DB9AF"/>
    <w:rsid w:val="76FF34CC"/>
    <w:rsid w:val="7733E313"/>
    <w:rsid w:val="773F7664"/>
    <w:rsid w:val="776B895E"/>
    <w:rsid w:val="776E0DDE"/>
    <w:rsid w:val="776FFFB6"/>
    <w:rsid w:val="777E8540"/>
    <w:rsid w:val="77AA9355"/>
    <w:rsid w:val="77B906CE"/>
    <w:rsid w:val="77BA715A"/>
    <w:rsid w:val="77BF7EFB"/>
    <w:rsid w:val="77CFA7AB"/>
    <w:rsid w:val="77EB4785"/>
    <w:rsid w:val="77EDFF92"/>
    <w:rsid w:val="77EE729A"/>
    <w:rsid w:val="77EEE346"/>
    <w:rsid w:val="77F682DA"/>
    <w:rsid w:val="77F6BE6D"/>
    <w:rsid w:val="77F721BA"/>
    <w:rsid w:val="77FB954C"/>
    <w:rsid w:val="77FD49F6"/>
    <w:rsid w:val="77FE37B6"/>
    <w:rsid w:val="77FF8263"/>
    <w:rsid w:val="77FFA15C"/>
    <w:rsid w:val="781FC256"/>
    <w:rsid w:val="786F0DCF"/>
    <w:rsid w:val="799F22D1"/>
    <w:rsid w:val="79AF9D41"/>
    <w:rsid w:val="79BBB229"/>
    <w:rsid w:val="79EAB1AB"/>
    <w:rsid w:val="79FF8227"/>
    <w:rsid w:val="7A277381"/>
    <w:rsid w:val="7ABDF10C"/>
    <w:rsid w:val="7AF3A10B"/>
    <w:rsid w:val="7AF776FB"/>
    <w:rsid w:val="7AFB4FB2"/>
    <w:rsid w:val="7AFD281C"/>
    <w:rsid w:val="7B3BA7AB"/>
    <w:rsid w:val="7B5E3EA1"/>
    <w:rsid w:val="7B6EC2AC"/>
    <w:rsid w:val="7B77EC34"/>
    <w:rsid w:val="7B7F0944"/>
    <w:rsid w:val="7B7F4CFA"/>
    <w:rsid w:val="7B7F666D"/>
    <w:rsid w:val="7B97DAEE"/>
    <w:rsid w:val="7BA7C781"/>
    <w:rsid w:val="7BACE27F"/>
    <w:rsid w:val="7BAD4DAD"/>
    <w:rsid w:val="7BBB79B9"/>
    <w:rsid w:val="7BBC12BE"/>
    <w:rsid w:val="7BBE53C5"/>
    <w:rsid w:val="7BBF382F"/>
    <w:rsid w:val="7BBF7E02"/>
    <w:rsid w:val="7BD9240C"/>
    <w:rsid w:val="7BE5F51A"/>
    <w:rsid w:val="7BEDEF30"/>
    <w:rsid w:val="7BEF08C5"/>
    <w:rsid w:val="7BEFA001"/>
    <w:rsid w:val="7BEFA643"/>
    <w:rsid w:val="7BEFFF5E"/>
    <w:rsid w:val="7BF7AE75"/>
    <w:rsid w:val="7BFB8301"/>
    <w:rsid w:val="7BFE58EB"/>
    <w:rsid w:val="7BFF42AF"/>
    <w:rsid w:val="7BFFCB40"/>
    <w:rsid w:val="7BFFE4DA"/>
    <w:rsid w:val="7C37A3F8"/>
    <w:rsid w:val="7C5F23DD"/>
    <w:rsid w:val="7CB5A6A1"/>
    <w:rsid w:val="7CEE44B0"/>
    <w:rsid w:val="7CF4BD87"/>
    <w:rsid w:val="7CFA9600"/>
    <w:rsid w:val="7CFE6F0A"/>
    <w:rsid w:val="7D3FAD2D"/>
    <w:rsid w:val="7D4ACBB6"/>
    <w:rsid w:val="7D4FD2BA"/>
    <w:rsid w:val="7D73525C"/>
    <w:rsid w:val="7D765C71"/>
    <w:rsid w:val="7D7B565D"/>
    <w:rsid w:val="7DBA79D2"/>
    <w:rsid w:val="7DDEA533"/>
    <w:rsid w:val="7DE497FF"/>
    <w:rsid w:val="7DE66289"/>
    <w:rsid w:val="7DEFC427"/>
    <w:rsid w:val="7DEFF6BD"/>
    <w:rsid w:val="7DF3D584"/>
    <w:rsid w:val="7DF6B743"/>
    <w:rsid w:val="7DFB7EC3"/>
    <w:rsid w:val="7DFC098A"/>
    <w:rsid w:val="7DFD0BFB"/>
    <w:rsid w:val="7DFEEBC3"/>
    <w:rsid w:val="7DFF7360"/>
    <w:rsid w:val="7E0EDC6B"/>
    <w:rsid w:val="7E57B71A"/>
    <w:rsid w:val="7E7759F1"/>
    <w:rsid w:val="7E7AB6EE"/>
    <w:rsid w:val="7E7E06D5"/>
    <w:rsid w:val="7E7E449C"/>
    <w:rsid w:val="7E7F0795"/>
    <w:rsid w:val="7E7FEFC2"/>
    <w:rsid w:val="7EAD9B3E"/>
    <w:rsid w:val="7EBF40C3"/>
    <w:rsid w:val="7EBFCA6A"/>
    <w:rsid w:val="7ED0C1B1"/>
    <w:rsid w:val="7ED5052F"/>
    <w:rsid w:val="7EDA4822"/>
    <w:rsid w:val="7EDF6C04"/>
    <w:rsid w:val="7EEA35A0"/>
    <w:rsid w:val="7EEFC99B"/>
    <w:rsid w:val="7EF7C80F"/>
    <w:rsid w:val="7EFF6012"/>
    <w:rsid w:val="7EFFAE54"/>
    <w:rsid w:val="7F33DBF7"/>
    <w:rsid w:val="7F353107"/>
    <w:rsid w:val="7F3B5CEE"/>
    <w:rsid w:val="7F3E990F"/>
    <w:rsid w:val="7F57C91A"/>
    <w:rsid w:val="7F5A7803"/>
    <w:rsid w:val="7F5B7CA4"/>
    <w:rsid w:val="7F5BDADC"/>
    <w:rsid w:val="7F5D6537"/>
    <w:rsid w:val="7F5DD538"/>
    <w:rsid w:val="7F6C4A2B"/>
    <w:rsid w:val="7F6FA290"/>
    <w:rsid w:val="7F710D4F"/>
    <w:rsid w:val="7F73ECA6"/>
    <w:rsid w:val="7F75DB35"/>
    <w:rsid w:val="7F7865A2"/>
    <w:rsid w:val="7F792B72"/>
    <w:rsid w:val="7F7F13CB"/>
    <w:rsid w:val="7F7F2F48"/>
    <w:rsid w:val="7F7F58ED"/>
    <w:rsid w:val="7F7F6784"/>
    <w:rsid w:val="7F7FAAF0"/>
    <w:rsid w:val="7F7FB21E"/>
    <w:rsid w:val="7F8FD07B"/>
    <w:rsid w:val="7F95A75C"/>
    <w:rsid w:val="7F96C9A4"/>
    <w:rsid w:val="7F9F5B44"/>
    <w:rsid w:val="7FA758C8"/>
    <w:rsid w:val="7FAD6749"/>
    <w:rsid w:val="7FAE034B"/>
    <w:rsid w:val="7FAFB70A"/>
    <w:rsid w:val="7FAFF533"/>
    <w:rsid w:val="7FBB7D88"/>
    <w:rsid w:val="7FBF0689"/>
    <w:rsid w:val="7FBF7C07"/>
    <w:rsid w:val="7FBFB43F"/>
    <w:rsid w:val="7FBFFD91"/>
    <w:rsid w:val="7FC7F157"/>
    <w:rsid w:val="7FCEF7D6"/>
    <w:rsid w:val="7FD283D6"/>
    <w:rsid w:val="7FD9E20D"/>
    <w:rsid w:val="7FDA8F50"/>
    <w:rsid w:val="7FDB266F"/>
    <w:rsid w:val="7FDE9876"/>
    <w:rsid w:val="7FDFCB54"/>
    <w:rsid w:val="7FE6116C"/>
    <w:rsid w:val="7FE747A8"/>
    <w:rsid w:val="7FE79422"/>
    <w:rsid w:val="7FE8EDE0"/>
    <w:rsid w:val="7FEB4AEA"/>
    <w:rsid w:val="7FEB86FC"/>
    <w:rsid w:val="7FEDC6FA"/>
    <w:rsid w:val="7FEEBBF9"/>
    <w:rsid w:val="7FEEBDD2"/>
    <w:rsid w:val="7FEF655E"/>
    <w:rsid w:val="7FEFF647"/>
    <w:rsid w:val="7FF386EE"/>
    <w:rsid w:val="7FF38C16"/>
    <w:rsid w:val="7FF6D333"/>
    <w:rsid w:val="7FF74FC9"/>
    <w:rsid w:val="7FF95DEF"/>
    <w:rsid w:val="7FFA123B"/>
    <w:rsid w:val="7FFAB6BD"/>
    <w:rsid w:val="7FFC020E"/>
    <w:rsid w:val="7FFCB8B2"/>
    <w:rsid w:val="7FFD0581"/>
    <w:rsid w:val="7FFD41AC"/>
    <w:rsid w:val="7FFD5646"/>
    <w:rsid w:val="7FFEAEEB"/>
    <w:rsid w:val="7FFF2EEC"/>
    <w:rsid w:val="7FFF356A"/>
    <w:rsid w:val="7FFF5588"/>
    <w:rsid w:val="7FFF68FD"/>
    <w:rsid w:val="7FFF7A21"/>
    <w:rsid w:val="7FFFF4DF"/>
    <w:rsid w:val="83798F6A"/>
    <w:rsid w:val="8672716E"/>
    <w:rsid w:val="867ECB29"/>
    <w:rsid w:val="86F7D1FD"/>
    <w:rsid w:val="88BF5847"/>
    <w:rsid w:val="8A77C528"/>
    <w:rsid w:val="8D17E1B5"/>
    <w:rsid w:val="8DB68E26"/>
    <w:rsid w:val="8ED4DD0F"/>
    <w:rsid w:val="8F7D8B86"/>
    <w:rsid w:val="8FBFD302"/>
    <w:rsid w:val="8FF231BD"/>
    <w:rsid w:val="8FFF4F85"/>
    <w:rsid w:val="9183EFF0"/>
    <w:rsid w:val="937B0A72"/>
    <w:rsid w:val="947F6AF5"/>
    <w:rsid w:val="95EF5402"/>
    <w:rsid w:val="979940E1"/>
    <w:rsid w:val="97AE4D16"/>
    <w:rsid w:val="97BE8A13"/>
    <w:rsid w:val="97FC39D1"/>
    <w:rsid w:val="97FF3BEF"/>
    <w:rsid w:val="98ED2A2F"/>
    <w:rsid w:val="9B79E9A0"/>
    <w:rsid w:val="9DFB99D4"/>
    <w:rsid w:val="9DFFC5D0"/>
    <w:rsid w:val="9EBEB04C"/>
    <w:rsid w:val="9EDF63F3"/>
    <w:rsid w:val="9EFBAC47"/>
    <w:rsid w:val="9F3FE0C5"/>
    <w:rsid w:val="9F7D545C"/>
    <w:rsid w:val="9F7FF630"/>
    <w:rsid w:val="9F9D5AAE"/>
    <w:rsid w:val="9FAEDED7"/>
    <w:rsid w:val="9FD57C58"/>
    <w:rsid w:val="9FECC178"/>
    <w:rsid w:val="9FFF9807"/>
    <w:rsid w:val="A76B1790"/>
    <w:rsid w:val="A78DEF20"/>
    <w:rsid w:val="A7F55DA8"/>
    <w:rsid w:val="A7FF9B9C"/>
    <w:rsid w:val="A9FB8E8A"/>
    <w:rsid w:val="AB96F3EF"/>
    <w:rsid w:val="ACF714B9"/>
    <w:rsid w:val="AD362AC9"/>
    <w:rsid w:val="ADBFC32A"/>
    <w:rsid w:val="ADE6926E"/>
    <w:rsid w:val="ADF4CF93"/>
    <w:rsid w:val="ADFBABE7"/>
    <w:rsid w:val="AE4FCB52"/>
    <w:rsid w:val="AE7BCC65"/>
    <w:rsid w:val="AEF16F75"/>
    <w:rsid w:val="AEF37E80"/>
    <w:rsid w:val="AEFCF488"/>
    <w:rsid w:val="AFCA735F"/>
    <w:rsid w:val="AFF5C638"/>
    <w:rsid w:val="AFFB58EA"/>
    <w:rsid w:val="B11FD1A6"/>
    <w:rsid w:val="B1BE4409"/>
    <w:rsid w:val="B1BED257"/>
    <w:rsid w:val="B2BB715E"/>
    <w:rsid w:val="B2FF95F4"/>
    <w:rsid w:val="B36A542E"/>
    <w:rsid w:val="B3D7A35B"/>
    <w:rsid w:val="B3FF5042"/>
    <w:rsid w:val="B3FFF2E1"/>
    <w:rsid w:val="B4BCDF5C"/>
    <w:rsid w:val="B4FB050D"/>
    <w:rsid w:val="B4FF447A"/>
    <w:rsid w:val="B5DB17C0"/>
    <w:rsid w:val="B5EE869A"/>
    <w:rsid w:val="B5F9F0B5"/>
    <w:rsid w:val="B5FB670E"/>
    <w:rsid w:val="B5FBEF68"/>
    <w:rsid w:val="B63F976C"/>
    <w:rsid w:val="B6F7015A"/>
    <w:rsid w:val="B793D6F6"/>
    <w:rsid w:val="B7A75D64"/>
    <w:rsid w:val="B7AD454B"/>
    <w:rsid w:val="B7ADD8C5"/>
    <w:rsid w:val="B7AE1C1A"/>
    <w:rsid w:val="B7DAF23A"/>
    <w:rsid w:val="B7DD5D0F"/>
    <w:rsid w:val="B7FD24FB"/>
    <w:rsid w:val="B7FF176B"/>
    <w:rsid w:val="B87C1E90"/>
    <w:rsid w:val="B87EF4B8"/>
    <w:rsid w:val="B91E83D2"/>
    <w:rsid w:val="B9BF1CE5"/>
    <w:rsid w:val="B9C97119"/>
    <w:rsid w:val="B9DD1866"/>
    <w:rsid w:val="BABDC04C"/>
    <w:rsid w:val="BAD73B97"/>
    <w:rsid w:val="BB7F3DE1"/>
    <w:rsid w:val="BB7F89D2"/>
    <w:rsid w:val="BBDE4C4A"/>
    <w:rsid w:val="BBFF5124"/>
    <w:rsid w:val="BBFFAB92"/>
    <w:rsid w:val="BC6E53FA"/>
    <w:rsid w:val="BCBF9084"/>
    <w:rsid w:val="BCFB7095"/>
    <w:rsid w:val="BCFFE164"/>
    <w:rsid w:val="BD2BC6D3"/>
    <w:rsid w:val="BD7DED96"/>
    <w:rsid w:val="BD7E2665"/>
    <w:rsid w:val="BDEB1595"/>
    <w:rsid w:val="BDEFEAC7"/>
    <w:rsid w:val="BDFB3C83"/>
    <w:rsid w:val="BDFC4D26"/>
    <w:rsid w:val="BDFF5ED5"/>
    <w:rsid w:val="BDFFD1C7"/>
    <w:rsid w:val="BEBDAC11"/>
    <w:rsid w:val="BEC58A49"/>
    <w:rsid w:val="BEC7E23F"/>
    <w:rsid w:val="BECE165F"/>
    <w:rsid w:val="BEEF2044"/>
    <w:rsid w:val="BEEFAD47"/>
    <w:rsid w:val="BEFF9290"/>
    <w:rsid w:val="BF3D9E48"/>
    <w:rsid w:val="BF3FA3ED"/>
    <w:rsid w:val="BF6EF492"/>
    <w:rsid w:val="BF793AD3"/>
    <w:rsid w:val="BF7FFD9B"/>
    <w:rsid w:val="BF8B4CFD"/>
    <w:rsid w:val="BF917708"/>
    <w:rsid w:val="BF9F5608"/>
    <w:rsid w:val="BFAFC519"/>
    <w:rsid w:val="BFB8FF49"/>
    <w:rsid w:val="BFB96EB0"/>
    <w:rsid w:val="BFBF3A54"/>
    <w:rsid w:val="BFE72C9D"/>
    <w:rsid w:val="BFEDD78F"/>
    <w:rsid w:val="BFEF2ABB"/>
    <w:rsid w:val="BFEF9807"/>
    <w:rsid w:val="BFF2C6CC"/>
    <w:rsid w:val="BFF5031B"/>
    <w:rsid w:val="BFF6607F"/>
    <w:rsid w:val="BFFD6CD4"/>
    <w:rsid w:val="BFFDEAD1"/>
    <w:rsid w:val="BFFF35E3"/>
    <w:rsid w:val="BFFFC06D"/>
    <w:rsid w:val="BFFFC4E4"/>
    <w:rsid w:val="BFFFC654"/>
    <w:rsid w:val="C193D1AB"/>
    <w:rsid w:val="C2B621E9"/>
    <w:rsid w:val="C39F62BE"/>
    <w:rsid w:val="C46E6758"/>
    <w:rsid w:val="C49E07E9"/>
    <w:rsid w:val="C75631A8"/>
    <w:rsid w:val="C7BB0DD9"/>
    <w:rsid w:val="C7F768A8"/>
    <w:rsid w:val="C8FFA260"/>
    <w:rsid w:val="CB0619A0"/>
    <w:rsid w:val="CB7ECD4A"/>
    <w:rsid w:val="CB7F3C02"/>
    <w:rsid w:val="CBDDE0CA"/>
    <w:rsid w:val="CBED3DAA"/>
    <w:rsid w:val="CBF7B0D7"/>
    <w:rsid w:val="CBFFE80D"/>
    <w:rsid w:val="CC7F1829"/>
    <w:rsid w:val="CD67ED52"/>
    <w:rsid w:val="CDEBF040"/>
    <w:rsid w:val="CE3D9AC7"/>
    <w:rsid w:val="CED76CAB"/>
    <w:rsid w:val="CEE60283"/>
    <w:rsid w:val="CF4F7119"/>
    <w:rsid w:val="CF7B1380"/>
    <w:rsid w:val="CF7E0CD3"/>
    <w:rsid w:val="CF7FBAB0"/>
    <w:rsid w:val="CFB784F9"/>
    <w:rsid w:val="CFD7CA80"/>
    <w:rsid w:val="CFDBFB69"/>
    <w:rsid w:val="CFEA518D"/>
    <w:rsid w:val="CFF33AF5"/>
    <w:rsid w:val="CFF596A8"/>
    <w:rsid w:val="CFFF1838"/>
    <w:rsid w:val="D1CE1902"/>
    <w:rsid w:val="D1DD2670"/>
    <w:rsid w:val="D3BBB7EA"/>
    <w:rsid w:val="D3FFB57A"/>
    <w:rsid w:val="D47F0E34"/>
    <w:rsid w:val="D4EFA382"/>
    <w:rsid w:val="D6CDC926"/>
    <w:rsid w:val="D6FA19A3"/>
    <w:rsid w:val="D73FE584"/>
    <w:rsid w:val="D751E6E1"/>
    <w:rsid w:val="D78CC117"/>
    <w:rsid w:val="D7A7CDFE"/>
    <w:rsid w:val="D7AA5326"/>
    <w:rsid w:val="D7C73D8D"/>
    <w:rsid w:val="D7FA4B27"/>
    <w:rsid w:val="D9BFF0BC"/>
    <w:rsid w:val="D9CF904F"/>
    <w:rsid w:val="D9DFF730"/>
    <w:rsid w:val="D9FB18EC"/>
    <w:rsid w:val="DA7F0FCA"/>
    <w:rsid w:val="DA9DCCF7"/>
    <w:rsid w:val="DAA72834"/>
    <w:rsid w:val="DAFFC34C"/>
    <w:rsid w:val="DB3F0468"/>
    <w:rsid w:val="DBDABE5C"/>
    <w:rsid w:val="DBEF9894"/>
    <w:rsid w:val="DBF69DA7"/>
    <w:rsid w:val="DBF75FDE"/>
    <w:rsid w:val="DBF8A2A2"/>
    <w:rsid w:val="DBFB3940"/>
    <w:rsid w:val="DBFF65B4"/>
    <w:rsid w:val="DC7CB31C"/>
    <w:rsid w:val="DCD2F6A1"/>
    <w:rsid w:val="DD2E9029"/>
    <w:rsid w:val="DD6B2EFC"/>
    <w:rsid w:val="DD7BB38E"/>
    <w:rsid w:val="DDAB7C0C"/>
    <w:rsid w:val="DDBD65A1"/>
    <w:rsid w:val="DDBEEA64"/>
    <w:rsid w:val="DDDF97F1"/>
    <w:rsid w:val="DDFE2AE2"/>
    <w:rsid w:val="DDFE6061"/>
    <w:rsid w:val="DDFF1C68"/>
    <w:rsid w:val="DE3912BC"/>
    <w:rsid w:val="DEBF7089"/>
    <w:rsid w:val="DECFD2BA"/>
    <w:rsid w:val="DEFBC26B"/>
    <w:rsid w:val="DEFD1EA0"/>
    <w:rsid w:val="DF3FFC1C"/>
    <w:rsid w:val="DF7D57B8"/>
    <w:rsid w:val="DF7EC8B3"/>
    <w:rsid w:val="DFAA49A0"/>
    <w:rsid w:val="DFB702EE"/>
    <w:rsid w:val="DFCFABDB"/>
    <w:rsid w:val="DFDF593B"/>
    <w:rsid w:val="DFDF5BA0"/>
    <w:rsid w:val="DFEDED76"/>
    <w:rsid w:val="DFEF75FC"/>
    <w:rsid w:val="DFF3C822"/>
    <w:rsid w:val="DFFB0FF5"/>
    <w:rsid w:val="DFFBAA81"/>
    <w:rsid w:val="DFFBC249"/>
    <w:rsid w:val="DFFDFA86"/>
    <w:rsid w:val="DFFE197E"/>
    <w:rsid w:val="DFFF0902"/>
    <w:rsid w:val="E03FA9E2"/>
    <w:rsid w:val="E1BF1FF1"/>
    <w:rsid w:val="E1FF1311"/>
    <w:rsid w:val="E2D5F5EA"/>
    <w:rsid w:val="E47E9214"/>
    <w:rsid w:val="E55EC8DE"/>
    <w:rsid w:val="E59F87DC"/>
    <w:rsid w:val="E5F7D2B6"/>
    <w:rsid w:val="E5FD4362"/>
    <w:rsid w:val="E69F109F"/>
    <w:rsid w:val="E6F71D73"/>
    <w:rsid w:val="E75F88A3"/>
    <w:rsid w:val="E77F62FB"/>
    <w:rsid w:val="E79F08B2"/>
    <w:rsid w:val="E7AF8BAC"/>
    <w:rsid w:val="E7AF97FF"/>
    <w:rsid w:val="E7FDBFEB"/>
    <w:rsid w:val="E7FF4881"/>
    <w:rsid w:val="E8792533"/>
    <w:rsid w:val="E8BEB165"/>
    <w:rsid w:val="E8EE9571"/>
    <w:rsid w:val="E9CFF10C"/>
    <w:rsid w:val="E9EF8527"/>
    <w:rsid w:val="EAE14240"/>
    <w:rsid w:val="EAFD5B0D"/>
    <w:rsid w:val="EAFFD585"/>
    <w:rsid w:val="EB2F758C"/>
    <w:rsid w:val="EB97AB22"/>
    <w:rsid w:val="EBBDCC6D"/>
    <w:rsid w:val="EBFC0D3B"/>
    <w:rsid w:val="ECE5CCDB"/>
    <w:rsid w:val="ED3DAD40"/>
    <w:rsid w:val="ED55966D"/>
    <w:rsid w:val="EDF71416"/>
    <w:rsid w:val="EDFCB52B"/>
    <w:rsid w:val="EEAF0E97"/>
    <w:rsid w:val="EED9005C"/>
    <w:rsid w:val="EEDD83D4"/>
    <w:rsid w:val="EEED526B"/>
    <w:rsid w:val="EEF24C81"/>
    <w:rsid w:val="EEF6A3DA"/>
    <w:rsid w:val="EEFA151B"/>
    <w:rsid w:val="EEFF6E99"/>
    <w:rsid w:val="EEFFE596"/>
    <w:rsid w:val="EF3D26DE"/>
    <w:rsid w:val="EF3F568D"/>
    <w:rsid w:val="EF791647"/>
    <w:rsid w:val="EF7B40A8"/>
    <w:rsid w:val="EFB40570"/>
    <w:rsid w:val="EFB986B5"/>
    <w:rsid w:val="EFBFB804"/>
    <w:rsid w:val="EFDB2CEA"/>
    <w:rsid w:val="EFDE39E4"/>
    <w:rsid w:val="EFDF0CA9"/>
    <w:rsid w:val="EFEE0B45"/>
    <w:rsid w:val="EFEEFD94"/>
    <w:rsid w:val="EFEF0BE5"/>
    <w:rsid w:val="EFEF3E65"/>
    <w:rsid w:val="EFEFE4AC"/>
    <w:rsid w:val="EFF7B1CA"/>
    <w:rsid w:val="EFFF3CCF"/>
    <w:rsid w:val="EFFF564B"/>
    <w:rsid w:val="EFFF6428"/>
    <w:rsid w:val="EFFF7CF6"/>
    <w:rsid w:val="EFFF8413"/>
    <w:rsid w:val="EFFFA2C6"/>
    <w:rsid w:val="EFFFA53C"/>
    <w:rsid w:val="F0DA60CE"/>
    <w:rsid w:val="F1D7B5C8"/>
    <w:rsid w:val="F26BA781"/>
    <w:rsid w:val="F27FA7DC"/>
    <w:rsid w:val="F2977E57"/>
    <w:rsid w:val="F2CF3271"/>
    <w:rsid w:val="F2FD68E2"/>
    <w:rsid w:val="F37B6000"/>
    <w:rsid w:val="F3EF3FA3"/>
    <w:rsid w:val="F3FFD57A"/>
    <w:rsid w:val="F3FFE704"/>
    <w:rsid w:val="F4EE35CF"/>
    <w:rsid w:val="F5E7B52A"/>
    <w:rsid w:val="F5EE9BA6"/>
    <w:rsid w:val="F5F38707"/>
    <w:rsid w:val="F5F420D2"/>
    <w:rsid w:val="F5FB39A0"/>
    <w:rsid w:val="F5FD44C2"/>
    <w:rsid w:val="F6D58319"/>
    <w:rsid w:val="F6DD8D71"/>
    <w:rsid w:val="F6FEC1EB"/>
    <w:rsid w:val="F739A7CE"/>
    <w:rsid w:val="F73B340B"/>
    <w:rsid w:val="F75EDDE6"/>
    <w:rsid w:val="F77E9A37"/>
    <w:rsid w:val="F77FA696"/>
    <w:rsid w:val="F7AF2C05"/>
    <w:rsid w:val="F7BE114F"/>
    <w:rsid w:val="F7BE5706"/>
    <w:rsid w:val="F7C732E9"/>
    <w:rsid w:val="F7CF0BE1"/>
    <w:rsid w:val="F7DEEB7D"/>
    <w:rsid w:val="F7E4FC42"/>
    <w:rsid w:val="F7EC0577"/>
    <w:rsid w:val="F7EC575D"/>
    <w:rsid w:val="F7FC18B2"/>
    <w:rsid w:val="F7FD68D2"/>
    <w:rsid w:val="F7FDE342"/>
    <w:rsid w:val="F7FE7EE4"/>
    <w:rsid w:val="F7FF0302"/>
    <w:rsid w:val="F7FF1C33"/>
    <w:rsid w:val="F7FFBC94"/>
    <w:rsid w:val="F7FFFBE6"/>
    <w:rsid w:val="F8FB40C3"/>
    <w:rsid w:val="F96C2D2F"/>
    <w:rsid w:val="F96F0951"/>
    <w:rsid w:val="F9EE7138"/>
    <w:rsid w:val="F9EEABB6"/>
    <w:rsid w:val="F9F79B26"/>
    <w:rsid w:val="F9FEB330"/>
    <w:rsid w:val="F9FEB863"/>
    <w:rsid w:val="F9FECA19"/>
    <w:rsid w:val="FABED1F7"/>
    <w:rsid w:val="FAE90C34"/>
    <w:rsid w:val="FAED97CF"/>
    <w:rsid w:val="FAEF2103"/>
    <w:rsid w:val="FB63CE12"/>
    <w:rsid w:val="FB64DF66"/>
    <w:rsid w:val="FB6B6247"/>
    <w:rsid w:val="FB739246"/>
    <w:rsid w:val="FB760EA4"/>
    <w:rsid w:val="FB7FB727"/>
    <w:rsid w:val="FB8B72EE"/>
    <w:rsid w:val="FBAFFA61"/>
    <w:rsid w:val="FBDD2DB2"/>
    <w:rsid w:val="FBDD3B9B"/>
    <w:rsid w:val="FBE2D72C"/>
    <w:rsid w:val="FBE79753"/>
    <w:rsid w:val="FBED2325"/>
    <w:rsid w:val="FBEF8DC4"/>
    <w:rsid w:val="FBEFFE2A"/>
    <w:rsid w:val="FBFBE811"/>
    <w:rsid w:val="FBFD482B"/>
    <w:rsid w:val="FBFE7AC0"/>
    <w:rsid w:val="FBFF5A3C"/>
    <w:rsid w:val="FBFFA38C"/>
    <w:rsid w:val="FBFFF23F"/>
    <w:rsid w:val="FC9F05BD"/>
    <w:rsid w:val="FCAED010"/>
    <w:rsid w:val="FCBBF9E2"/>
    <w:rsid w:val="FCDDFA97"/>
    <w:rsid w:val="FCEA25A4"/>
    <w:rsid w:val="FCF5D6F3"/>
    <w:rsid w:val="FCFFBE9F"/>
    <w:rsid w:val="FD6B97E3"/>
    <w:rsid w:val="FD6F1DF5"/>
    <w:rsid w:val="FD7A4C20"/>
    <w:rsid w:val="FD7BE741"/>
    <w:rsid w:val="FD7F1E93"/>
    <w:rsid w:val="FD9FBEA9"/>
    <w:rsid w:val="FDBFD54D"/>
    <w:rsid w:val="FDBFFC9F"/>
    <w:rsid w:val="FDD26664"/>
    <w:rsid w:val="FDE2CBC6"/>
    <w:rsid w:val="FDEB6E65"/>
    <w:rsid w:val="FDEB831C"/>
    <w:rsid w:val="FDEF3F9C"/>
    <w:rsid w:val="FDEFA4FA"/>
    <w:rsid w:val="FDF2DD11"/>
    <w:rsid w:val="FDF78DB9"/>
    <w:rsid w:val="FDF9C17C"/>
    <w:rsid w:val="FDFB4B19"/>
    <w:rsid w:val="FDFD1A1A"/>
    <w:rsid w:val="FDFD7558"/>
    <w:rsid w:val="FDFDB5F4"/>
    <w:rsid w:val="FDFF26C1"/>
    <w:rsid w:val="FDFF6C70"/>
    <w:rsid w:val="FE635BB6"/>
    <w:rsid w:val="FE6C23A5"/>
    <w:rsid w:val="FE6D5BAD"/>
    <w:rsid w:val="FE7ACD05"/>
    <w:rsid w:val="FE7B2AF1"/>
    <w:rsid w:val="FE7BFFD1"/>
    <w:rsid w:val="FE7E419E"/>
    <w:rsid w:val="FE9D6E4A"/>
    <w:rsid w:val="FE9D70E6"/>
    <w:rsid w:val="FECDC157"/>
    <w:rsid w:val="FECFA968"/>
    <w:rsid w:val="FEDF4379"/>
    <w:rsid w:val="FEDF5E26"/>
    <w:rsid w:val="FEEB450B"/>
    <w:rsid w:val="FEEDBC4C"/>
    <w:rsid w:val="FEEDE397"/>
    <w:rsid w:val="FEF34B0A"/>
    <w:rsid w:val="FEF72DC4"/>
    <w:rsid w:val="FEFAA491"/>
    <w:rsid w:val="FEFB455C"/>
    <w:rsid w:val="FEFB577E"/>
    <w:rsid w:val="FEFD38DF"/>
    <w:rsid w:val="FEFD3E5D"/>
    <w:rsid w:val="FEFD7F39"/>
    <w:rsid w:val="FEFEABB1"/>
    <w:rsid w:val="FEFF4881"/>
    <w:rsid w:val="FEFF4E1C"/>
    <w:rsid w:val="FF17262F"/>
    <w:rsid w:val="FF1C8CE7"/>
    <w:rsid w:val="FF279DB6"/>
    <w:rsid w:val="FF39FD97"/>
    <w:rsid w:val="FF3E5175"/>
    <w:rsid w:val="FF3FC9CD"/>
    <w:rsid w:val="FF4BE09A"/>
    <w:rsid w:val="FF5A2F3D"/>
    <w:rsid w:val="FF6C22D9"/>
    <w:rsid w:val="FF6FDB9A"/>
    <w:rsid w:val="FF7D45DD"/>
    <w:rsid w:val="FF7E3C1F"/>
    <w:rsid w:val="FF7F3257"/>
    <w:rsid w:val="FF7F547B"/>
    <w:rsid w:val="FF8E0F0D"/>
    <w:rsid w:val="FF8FB15F"/>
    <w:rsid w:val="FF9EC53C"/>
    <w:rsid w:val="FFAF1F4C"/>
    <w:rsid w:val="FFB33560"/>
    <w:rsid w:val="FFBC618B"/>
    <w:rsid w:val="FFBD5155"/>
    <w:rsid w:val="FFBDF46E"/>
    <w:rsid w:val="FFBE3CF8"/>
    <w:rsid w:val="FFC4D83A"/>
    <w:rsid w:val="FFC75205"/>
    <w:rsid w:val="FFCEE521"/>
    <w:rsid w:val="FFCF0714"/>
    <w:rsid w:val="FFDD0CDC"/>
    <w:rsid w:val="FFDF9CEB"/>
    <w:rsid w:val="FFE79941"/>
    <w:rsid w:val="FFE7D654"/>
    <w:rsid w:val="FFEE72BF"/>
    <w:rsid w:val="FFEF0D89"/>
    <w:rsid w:val="FFEFE7DB"/>
    <w:rsid w:val="FFF56713"/>
    <w:rsid w:val="FFF58F09"/>
    <w:rsid w:val="FFF72341"/>
    <w:rsid w:val="FFF77FC6"/>
    <w:rsid w:val="FFF7BB2B"/>
    <w:rsid w:val="FFF7D67C"/>
    <w:rsid w:val="FFFB430D"/>
    <w:rsid w:val="FFFB4B7D"/>
    <w:rsid w:val="FFFB4E77"/>
    <w:rsid w:val="FFFBF78C"/>
    <w:rsid w:val="FFFD377C"/>
    <w:rsid w:val="FFFD6268"/>
    <w:rsid w:val="FFFD72FC"/>
    <w:rsid w:val="FFFDD67D"/>
    <w:rsid w:val="FFFE1EAB"/>
    <w:rsid w:val="FFFE398B"/>
    <w:rsid w:val="FFFE8B57"/>
    <w:rsid w:val="FFFEB06A"/>
    <w:rsid w:val="FFFEF7BA"/>
    <w:rsid w:val="FFFF3F6F"/>
    <w:rsid w:val="FFFF6909"/>
    <w:rsid w:val="FFFF7385"/>
    <w:rsid w:val="FFFF7D6A"/>
    <w:rsid w:val="FFFF806D"/>
    <w:rsid w:val="FFFFA591"/>
    <w:rsid w:val="FFFFB218"/>
    <w:rsid w:val="FFFFC1A2"/>
    <w:rsid w:val="FFFFE061"/>
    <w:rsid w:val="FFFFE314"/>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Liberation Serif" w:hAnsi="Liberation Serif" w:eastAsia="Noto Serif CJK SC" w:cs="Lohit Devanaga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name="header"/>
    <w:lsdException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qFormat="1" w:unhideWhenUsed="0" w:uiPriority="0" w:semiHidden="0"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jc w:val="both"/>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9"/>
    <w:pPr>
      <w:keepNext/>
      <w:numPr>
        <w:ilvl w:val="0"/>
        <w:numId w:val="1"/>
      </w:numPr>
      <w:spacing w:before="120" w:after="120"/>
      <w:outlineLvl w:val="0"/>
    </w:pPr>
    <w:rPr>
      <w:b/>
      <w:bCs/>
      <w:sz w:val="28"/>
      <w:szCs w:val="28"/>
    </w:rPr>
  </w:style>
  <w:style w:type="paragraph" w:styleId="3">
    <w:name w:val="heading 2"/>
    <w:basedOn w:val="1"/>
    <w:next w:val="1"/>
    <w:unhideWhenUsed/>
    <w:qFormat/>
    <w:uiPriority w:val="9"/>
    <w:pPr>
      <w:keepNext/>
      <w:numPr>
        <w:ilvl w:val="1"/>
        <w:numId w:val="1"/>
      </w:numPr>
      <w:spacing w:before="120" w:after="120"/>
      <w:outlineLvl w:val="1"/>
    </w:pPr>
    <w:rPr>
      <w:b/>
      <w:bCs/>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0"/>
    <w:pPr>
      <w:spacing w:after="140" w:line="276" w:lineRule="auto"/>
    </w:pPr>
  </w:style>
  <w:style w:type="paragraph" w:styleId="7">
    <w:name w:val="caption"/>
    <w:basedOn w:val="1"/>
    <w:next w:val="1"/>
    <w:qFormat/>
    <w:uiPriority w:val="0"/>
    <w:pPr>
      <w:spacing w:after="200"/>
    </w:pPr>
    <w:rPr>
      <w:rFonts w:eastAsia="Malgun Gothic"/>
      <w:i/>
      <w:iCs/>
      <w:color w:val="44546A" w:themeColor="text2"/>
      <w:sz w:val="18"/>
      <w:szCs w:val="18"/>
      <w:lang w:val="en-GB" w:eastAsia="en-US"/>
      <w14:textFill>
        <w14:solidFill>
          <w14:schemeClr w14:val="tx2"/>
        </w14:solidFill>
      </w14:textFill>
    </w:rPr>
  </w:style>
  <w:style w:type="character" w:styleId="8">
    <w:name w:val="annotation reference"/>
    <w:qFormat/>
    <w:uiPriority w:val="0"/>
    <w:rPr>
      <w:sz w:val="16"/>
      <w:szCs w:val="16"/>
    </w:rPr>
  </w:style>
  <w:style w:type="paragraph" w:styleId="9">
    <w:name w:val="annotation text"/>
    <w:basedOn w:val="1"/>
    <w:link w:val="21"/>
    <w:unhideWhenUsed/>
    <w:qFormat/>
    <w:uiPriority w:val="99"/>
    <w:rPr>
      <w:rFonts w:cs="Mangal"/>
      <w:sz w:val="20"/>
      <w:szCs w:val="18"/>
    </w:rPr>
  </w:style>
  <w:style w:type="paragraph" w:styleId="10">
    <w:name w:val="annotation subject"/>
    <w:basedOn w:val="9"/>
    <w:next w:val="9"/>
    <w:link w:val="22"/>
    <w:semiHidden/>
    <w:unhideWhenUsed/>
    <w:qFormat/>
    <w:uiPriority w:val="99"/>
    <w:rPr>
      <w:b/>
      <w:bCs/>
    </w:rPr>
  </w:style>
  <w:style w:type="character" w:styleId="11">
    <w:name w:val="Hyperlink"/>
    <w:qFormat/>
    <w:uiPriority w:val="99"/>
    <w:rPr>
      <w:color w:val="0000FF"/>
      <w:u w:val="single"/>
    </w:rPr>
  </w:style>
  <w:style w:type="character" w:styleId="12">
    <w:name w:val="line number"/>
    <w:qFormat/>
    <w:uiPriority w:val="0"/>
  </w:style>
  <w:style w:type="paragraph" w:styleId="13">
    <w:name w:val="List"/>
    <w:basedOn w:val="6"/>
    <w:qFormat/>
    <w:uiPriority w:val="0"/>
  </w:style>
  <w:style w:type="table" w:styleId="14">
    <w:name w:val="Table Grid"/>
    <w:basedOn w:val="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Numbering Symbols"/>
    <w:qFormat/>
    <w:uiPriority w:val="0"/>
  </w:style>
  <w:style w:type="character" w:customStyle="1" w:styleId="16">
    <w:name w:val="WW8Num9z0"/>
    <w:qFormat/>
    <w:uiPriority w:val="0"/>
    <w:rPr>
      <w:rFonts w:ascii="Symbol" w:hAnsi="Symbol" w:cs="Symbol"/>
      <w:lang w:val="en-US" w:eastAsia="zh-CN"/>
    </w:rPr>
  </w:style>
  <w:style w:type="character" w:customStyle="1" w:styleId="17">
    <w:name w:val="WW8Num9z1"/>
    <w:qFormat/>
    <w:uiPriority w:val="0"/>
    <w:rPr>
      <w:rFonts w:ascii="Courier New" w:hAnsi="Courier New" w:cs="Courier New"/>
    </w:rPr>
  </w:style>
  <w:style w:type="character" w:customStyle="1" w:styleId="18">
    <w:name w:val="WW8Num9z2"/>
    <w:qFormat/>
    <w:uiPriority w:val="0"/>
    <w:rPr>
      <w:rFonts w:ascii="Wingdings" w:hAnsi="Wingdings" w:cs="Wingdings"/>
    </w:rPr>
  </w:style>
  <w:style w:type="character" w:customStyle="1" w:styleId="19">
    <w:name w:val="WW8Num8z0"/>
    <w:qFormat/>
    <w:uiPriority w:val="0"/>
    <w:rPr>
      <w:bCs/>
      <w:lang w:eastAsia="zh-CN"/>
    </w:rPr>
  </w:style>
  <w:style w:type="character" w:customStyle="1" w:styleId="20">
    <w:name w:val="WW8Num8z1"/>
    <w:qFormat/>
    <w:uiPriority w:val="0"/>
    <w:rPr>
      <w:rFonts w:ascii="Wingdings" w:hAnsi="Wingdings" w:cs="Wingdings"/>
    </w:rPr>
  </w:style>
  <w:style w:type="character" w:customStyle="1" w:styleId="21">
    <w:name w:val="Comment Text Char"/>
    <w:basedOn w:val="4"/>
    <w:link w:val="9"/>
    <w:qFormat/>
    <w:uiPriority w:val="99"/>
    <w:rPr>
      <w:rFonts w:cs="Mangal"/>
      <w:szCs w:val="18"/>
    </w:rPr>
  </w:style>
  <w:style w:type="character" w:customStyle="1" w:styleId="22">
    <w:name w:val="Comment Subject Char"/>
    <w:basedOn w:val="21"/>
    <w:link w:val="10"/>
    <w:semiHidden/>
    <w:qFormat/>
    <w:uiPriority w:val="99"/>
    <w:rPr>
      <w:rFonts w:cs="Mangal"/>
      <w:b/>
      <w:bCs/>
      <w:szCs w:val="18"/>
    </w:rPr>
  </w:style>
  <w:style w:type="paragraph" w:customStyle="1" w:styleId="23">
    <w:name w:val="Heading"/>
    <w:basedOn w:val="1"/>
    <w:next w:val="6"/>
    <w:qFormat/>
    <w:uiPriority w:val="0"/>
    <w:pPr>
      <w:keepNext/>
      <w:spacing w:before="240" w:after="120"/>
    </w:pPr>
    <w:rPr>
      <w:rFonts w:ascii="Liberation Sans" w:hAnsi="Liberation Sans" w:eastAsia="Noto Sans CJK SC"/>
      <w:sz w:val="28"/>
      <w:szCs w:val="28"/>
    </w:rPr>
  </w:style>
  <w:style w:type="paragraph" w:customStyle="1" w:styleId="24">
    <w:name w:val="Index"/>
    <w:basedOn w:val="1"/>
    <w:qFormat/>
    <w:uiPriority w:val="0"/>
    <w:pPr>
      <w:suppressLineNumbers/>
    </w:pPr>
  </w:style>
  <w:style w:type="paragraph" w:styleId="25">
    <w:name w:val="List Paragraph"/>
    <w:basedOn w:val="1"/>
    <w:qFormat/>
    <w:uiPriority w:val="0"/>
    <w:rPr>
      <w:rFonts w:eastAsiaTheme="minorEastAsia"/>
      <w:lang w:eastAsia="ko-KR"/>
    </w:rPr>
  </w:style>
  <w:style w:type="paragraph" w:customStyle="1" w:styleId="26">
    <w:name w:val="Table Contents"/>
    <w:basedOn w:val="1"/>
    <w:qFormat/>
    <w:uiPriority w:val="0"/>
    <w:pPr>
      <w:suppressLineNumbers/>
    </w:pPr>
  </w:style>
  <w:style w:type="paragraph" w:customStyle="1" w:styleId="27">
    <w:name w:val="Table Heading"/>
    <w:basedOn w:val="26"/>
    <w:qFormat/>
    <w:uiPriority w:val="0"/>
    <w:pPr>
      <w:jc w:val="center"/>
    </w:pPr>
    <w:rPr>
      <w:b/>
      <w:bCs/>
    </w:rPr>
  </w:style>
  <w:style w:type="paragraph" w:customStyle="1" w:styleId="28">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29">
    <w:name w:val="Preformatted Text"/>
    <w:basedOn w:val="1"/>
    <w:qFormat/>
    <w:uiPriority w:val="0"/>
  </w:style>
  <w:style w:type="paragraph" w:customStyle="1" w:styleId="30">
    <w:name w:val="References"/>
    <w:basedOn w:val="1"/>
    <w:qFormat/>
    <w:uiPriority w:val="0"/>
    <w:pPr>
      <w:spacing w:after="60"/>
    </w:pPr>
    <w:rPr>
      <w:sz w:val="20"/>
      <w:szCs w:val="16"/>
    </w:rPr>
  </w:style>
  <w:style w:type="paragraph" w:customStyle="1" w:styleId="31">
    <w:name w:val="TAL"/>
    <w:basedOn w:val="1"/>
    <w:qFormat/>
    <w:uiPriority w:val="0"/>
    <w:pPr>
      <w:keepNext/>
      <w:keepLines/>
      <w:spacing w:before="50"/>
    </w:pPr>
    <w:rPr>
      <w:rFonts w:ascii="Arial" w:hAnsi="Arial"/>
      <w:sz w:val="18"/>
    </w:rPr>
  </w:style>
  <w:style w:type="paragraph" w:customStyle="1" w:styleId="32">
    <w:name w:val="TAC"/>
    <w:basedOn w:val="31"/>
    <w:qFormat/>
    <w:uiPriority w:val="0"/>
    <w:pPr>
      <w:jc w:val="center"/>
    </w:pPr>
  </w:style>
  <w:style w:type="paragraph" w:customStyle="1" w:styleId="33">
    <w:name w:val="Revision1"/>
    <w:semiHidden/>
    <w:qFormat/>
    <w:uiPriority w:val="99"/>
    <w:pPr>
      <w:suppressAutoHyphens/>
    </w:pPr>
    <w:rPr>
      <w:rFonts w:ascii="Liberation Serif" w:hAnsi="Liberation Serif" w:eastAsia="Noto Serif CJK SC" w:cs="Mangal"/>
      <w:kern w:val="2"/>
      <w:sz w:val="24"/>
      <w:szCs w:val="21"/>
      <w:lang w:val="en-IN" w:eastAsia="zh-CN" w:bidi="hi-IN"/>
    </w:rPr>
  </w:style>
  <w:style w:type="paragraph" w:customStyle="1" w:styleId="34">
    <w:name w:val="Revision2"/>
    <w:semiHidden/>
    <w:qFormat/>
    <w:uiPriority w:val="99"/>
    <w:pPr>
      <w:suppressAutoHyphens/>
    </w:pPr>
    <w:rPr>
      <w:rFonts w:ascii="Liberation Serif" w:hAnsi="Liberation Serif" w:eastAsia="Noto Serif CJK SC" w:cs="Mangal"/>
      <w:kern w:val="2"/>
      <w:sz w:val="24"/>
      <w:szCs w:val="21"/>
      <w:lang w:val="en-IN" w:eastAsia="zh-CN" w:bidi="hi-IN"/>
    </w:rPr>
  </w:style>
  <w:style w:type="paragraph" w:customStyle="1" w:styleId="35">
    <w:name w:val="Revision3"/>
    <w:hidden/>
    <w:semiHidden/>
    <w:qFormat/>
    <w:uiPriority w:val="99"/>
    <w:rPr>
      <w:rFonts w:ascii="Liberation Serif" w:hAnsi="Liberation Serif" w:eastAsia="Noto Serif CJK SC" w:cs="Mangal"/>
      <w:kern w:val="2"/>
      <w:sz w:val="24"/>
      <w:szCs w:val="21"/>
      <w:lang w:val="en-IN" w:eastAsia="zh-CN" w:bidi="hi-IN"/>
    </w:rPr>
  </w:style>
  <w:style w:type="paragraph" w:customStyle="1" w:styleId="36">
    <w:name w:val="Revision4"/>
    <w:hidden/>
    <w:unhideWhenUsed/>
    <w:qFormat/>
    <w:uiPriority w:val="99"/>
    <w:rPr>
      <w:rFonts w:ascii="Liberation Serif" w:hAnsi="Liberation Serif" w:eastAsia="Noto Serif CJK SC" w:cs="Mangal"/>
      <w:kern w:val="2"/>
      <w:sz w:val="24"/>
      <w:szCs w:val="21"/>
      <w:lang w:val="en-IN" w:eastAsia="zh-CN" w:bidi="hi-IN"/>
    </w:rPr>
  </w:style>
  <w:style w:type="paragraph" w:customStyle="1" w:styleId="37">
    <w:name w:val="Revision5"/>
    <w:hidden/>
    <w:unhideWhenUsed/>
    <w:qFormat/>
    <w:uiPriority w:val="99"/>
    <w:rPr>
      <w:rFonts w:ascii="Liberation Serif" w:hAnsi="Liberation Serif" w:eastAsia="Noto Serif CJK SC" w:cs="Mangal"/>
      <w:kern w:val="2"/>
      <w:sz w:val="24"/>
      <w:szCs w:val="21"/>
      <w:lang w:val="en-IN" w:eastAsia="zh-CN" w:bidi="hi-IN"/>
    </w:rPr>
  </w:style>
  <w:style w:type="paragraph" w:customStyle="1" w:styleId="38">
    <w:name w:val="Revision6"/>
    <w:hidden/>
    <w:unhideWhenUsed/>
    <w:qFormat/>
    <w:uiPriority w:val="99"/>
    <w:rPr>
      <w:rFonts w:ascii="Liberation Serif" w:hAnsi="Liberation Serif" w:eastAsia="Noto Serif CJK SC" w:cs="Mangal"/>
      <w:kern w:val="2"/>
      <w:sz w:val="24"/>
      <w:szCs w:val="21"/>
      <w:lang w:val="en-IN" w:eastAsia="zh-CN" w:bidi="hi-IN"/>
    </w:rPr>
  </w:style>
  <w:style w:type="paragraph" w:customStyle="1" w:styleId="39">
    <w:name w:val="Revision"/>
    <w:hidden/>
    <w:unhideWhenUsed/>
    <w:qFormat/>
    <w:uiPriority w:val="99"/>
    <w:rPr>
      <w:rFonts w:ascii="Liberation Serif" w:hAnsi="Liberation Serif" w:eastAsia="Noto Serif CJK SC" w:cs="Mangal"/>
      <w:kern w:val="2"/>
      <w:sz w:val="24"/>
      <w:szCs w:val="21"/>
      <w:lang w:val="en-IN" w:eastAsia="zh-CN" w:bidi="hi-IN"/>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769</Words>
  <Characters>4389</Characters>
  <Lines>36</Lines>
  <Paragraphs>10</Paragraphs>
  <TotalTime>1</TotalTime>
  <ScaleCrop>false</ScaleCrop>
  <LinksUpToDate>false</LinksUpToDate>
  <CharactersWithSpaces>5148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2023-08-13T14:55:00Z</dcterms:created>
  <dc:creator>deepak</dc:creator>
  <cp:lastModifiedBy>deepak</cp:lastModifiedBy>
  <dcterms:modified xsi:type="dcterms:W3CDTF">2023-11-03T17:24:15Z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