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DF686" w14:textId="32607843" w:rsidR="00EC342C" w:rsidRPr="00617CAF" w:rsidRDefault="00EC342C" w:rsidP="00C5593E">
      <w:pPr>
        <w:widowControl/>
        <w:tabs>
          <w:tab w:val="center" w:pos="4536"/>
          <w:tab w:val="right" w:pos="7938"/>
          <w:tab w:val="right" w:pos="9639"/>
        </w:tabs>
        <w:wordWrap/>
        <w:autoSpaceDE/>
        <w:autoSpaceDN/>
        <w:spacing w:after="0" w:line="276" w:lineRule="auto"/>
        <w:ind w:right="2"/>
        <w:jc w:val="left"/>
        <w:rPr>
          <w:rFonts w:ascii="Arial" w:eastAsia="바탕" w:hAnsi="Arial" w:cs="Arial"/>
          <w:b/>
          <w:bCs/>
          <w:kern w:val="0"/>
          <w:sz w:val="28"/>
          <w:szCs w:val="24"/>
          <w:lang w:val="en-GB" w:eastAsia="en-US"/>
        </w:rPr>
      </w:pPr>
      <w:bookmarkStart w:id="0" w:name="_Hlk149923391"/>
      <w:bookmarkStart w:id="1" w:name="_GoBack"/>
      <w:bookmarkEnd w:id="1"/>
      <w:r w:rsidRPr="00617CAF">
        <w:rPr>
          <w:rFonts w:ascii="Arial" w:eastAsia="바탕" w:hAnsi="Arial" w:cs="Arial"/>
          <w:b/>
          <w:bCs/>
          <w:kern w:val="0"/>
          <w:sz w:val="28"/>
          <w:szCs w:val="24"/>
          <w:lang w:val="en-GB" w:eastAsia="en-US"/>
        </w:rPr>
        <w:t>3GPP TSG RAN WG1 #11</w:t>
      </w:r>
      <w:r w:rsidR="00283F65">
        <w:rPr>
          <w:rFonts w:ascii="Arial" w:eastAsia="바탕" w:hAnsi="Arial" w:cs="Arial"/>
          <w:b/>
          <w:bCs/>
          <w:kern w:val="0"/>
          <w:sz w:val="28"/>
          <w:szCs w:val="24"/>
          <w:lang w:val="en-GB" w:eastAsia="en-US"/>
        </w:rPr>
        <w:t>5</w:t>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r>
      <w:r w:rsidRPr="00617CAF">
        <w:rPr>
          <w:rFonts w:ascii="Arial" w:eastAsia="바탕" w:hAnsi="Arial" w:cs="Arial"/>
          <w:b/>
          <w:bCs/>
          <w:kern w:val="0"/>
          <w:sz w:val="28"/>
          <w:szCs w:val="24"/>
          <w:lang w:val="en-GB" w:eastAsia="en-US"/>
        </w:rPr>
        <w:tab/>
        <w:t>R1-</w:t>
      </w:r>
      <w:r w:rsidR="00617CAF" w:rsidRPr="00617CAF">
        <w:t xml:space="preserve"> </w:t>
      </w:r>
      <w:r w:rsidR="00C216E9" w:rsidRPr="00C216E9">
        <w:rPr>
          <w:rFonts w:ascii="Arial" w:eastAsia="바탕" w:hAnsi="Arial" w:cs="Arial"/>
          <w:b/>
          <w:bCs/>
          <w:kern w:val="0"/>
          <w:sz w:val="28"/>
          <w:szCs w:val="24"/>
          <w:lang w:val="en-GB" w:eastAsia="en-US"/>
        </w:rPr>
        <w:t>2312130</w:t>
      </w:r>
    </w:p>
    <w:p w14:paraId="5277300C" w14:textId="13BF578A" w:rsidR="00EC342C" w:rsidRPr="00347090" w:rsidRDefault="00245B77" w:rsidP="00C5593E">
      <w:pPr>
        <w:widowControl/>
        <w:tabs>
          <w:tab w:val="center" w:pos="4536"/>
          <w:tab w:val="right" w:pos="9072"/>
        </w:tabs>
        <w:wordWrap/>
        <w:autoSpaceDE/>
        <w:autoSpaceDN/>
        <w:spacing w:after="0" w:line="276" w:lineRule="auto"/>
        <w:jc w:val="left"/>
        <w:rPr>
          <w:rFonts w:ascii="Arial" w:eastAsia="Yu Mincho" w:hAnsi="Arial" w:cs="Arial"/>
          <w:b/>
          <w:bCs/>
          <w:kern w:val="0"/>
          <w:sz w:val="28"/>
          <w:szCs w:val="24"/>
          <w:lang w:val="en-GB"/>
        </w:rPr>
      </w:pPr>
      <w:r>
        <w:rPr>
          <w:rFonts w:ascii="Arial" w:eastAsia="MS Mincho" w:hAnsi="Arial" w:cs="Arial"/>
          <w:b/>
          <w:bCs/>
          <w:kern w:val="0"/>
          <w:sz w:val="28"/>
          <w:szCs w:val="24"/>
          <w:lang w:val="en-GB" w:eastAsia="ja-JP"/>
        </w:rPr>
        <w:t>Chicago</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USA</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November</w:t>
      </w:r>
      <w:r w:rsidR="00347090">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13</w:t>
      </w:r>
      <w:r w:rsidRPr="00245B77">
        <w:rPr>
          <w:rFonts w:ascii="Arial" w:eastAsia="MS Mincho" w:hAnsi="Arial" w:cs="Arial"/>
          <w:b/>
          <w:bCs/>
          <w:kern w:val="0"/>
          <w:sz w:val="28"/>
          <w:szCs w:val="24"/>
          <w:vertAlign w:val="superscript"/>
          <w:lang w:val="en-GB" w:eastAsia="ja-JP"/>
        </w:rPr>
        <w:t>th</w:t>
      </w:r>
      <w:r>
        <w:rPr>
          <w:rFonts w:ascii="Arial" w:eastAsia="MS Mincho" w:hAnsi="Arial" w:cs="Arial"/>
          <w:b/>
          <w:bCs/>
          <w:kern w:val="0"/>
          <w:sz w:val="28"/>
          <w:szCs w:val="24"/>
          <w:lang w:val="en-GB" w:eastAsia="ja-JP"/>
        </w:rPr>
        <w:t xml:space="preserve"> – 17</w:t>
      </w:r>
      <w:r w:rsidRPr="00245B77">
        <w:rPr>
          <w:rFonts w:ascii="Arial" w:eastAsia="MS Mincho" w:hAnsi="Arial" w:cs="Arial"/>
          <w:b/>
          <w:bCs/>
          <w:kern w:val="0"/>
          <w:sz w:val="28"/>
          <w:szCs w:val="24"/>
          <w:vertAlign w:val="superscript"/>
          <w:lang w:val="en-GB" w:eastAsia="ja-JP"/>
        </w:rPr>
        <w:t>th</w:t>
      </w:r>
      <w:r w:rsidR="00347090">
        <w:rPr>
          <w:rFonts w:ascii="Arial" w:eastAsia="MS Mincho" w:hAnsi="Arial" w:cs="Arial"/>
          <w:b/>
          <w:bCs/>
          <w:kern w:val="0"/>
          <w:sz w:val="28"/>
          <w:szCs w:val="24"/>
          <w:lang w:val="en-GB" w:eastAsia="ja-JP"/>
        </w:rPr>
        <w:t>, 2023</w:t>
      </w:r>
    </w:p>
    <w:bookmarkEnd w:id="0"/>
    <w:p w14:paraId="25FAF506" w14:textId="77777777" w:rsidR="00321621" w:rsidRPr="00185A98" w:rsidRDefault="00321621" w:rsidP="00C5593E">
      <w:pPr>
        <w:tabs>
          <w:tab w:val="center" w:pos="4536"/>
          <w:tab w:val="right" w:pos="9072"/>
        </w:tabs>
        <w:spacing w:after="0" w:line="276" w:lineRule="auto"/>
        <w:jc w:val="left"/>
        <w:rPr>
          <w:rFonts w:ascii="Arial" w:eastAsia="MS Gothic" w:hAnsi="Arial" w:cs="Arial"/>
          <w:b/>
          <w:bCs/>
          <w:sz w:val="28"/>
          <w:szCs w:val="24"/>
          <w:lang w:val="en-GB" w:eastAsia="ja-JP"/>
        </w:rPr>
      </w:pPr>
    </w:p>
    <w:p w14:paraId="1C7C8F2B" w14:textId="2D32FAC9" w:rsidR="00342404" w:rsidRPr="00EC342C" w:rsidRDefault="00342404" w:rsidP="00C5593E">
      <w:pPr>
        <w:tabs>
          <w:tab w:val="left" w:pos="1985"/>
        </w:tabs>
        <w:spacing w:after="0" w:line="276" w:lineRule="auto"/>
        <w:rPr>
          <w:rFonts w:ascii="Arial" w:eastAsia="맑은 고딕" w:hAnsi="Arial" w:cs="Times New Roman"/>
          <w:sz w:val="24"/>
        </w:rPr>
      </w:pPr>
      <w:r w:rsidRPr="00EC342C">
        <w:rPr>
          <w:rFonts w:ascii="Arial" w:eastAsia="맑은 고딕" w:hAnsi="Arial" w:cs="Times New Roman"/>
          <w:b/>
          <w:sz w:val="24"/>
        </w:rPr>
        <w:t>Agenda Item:</w:t>
      </w:r>
      <w:r w:rsidRPr="00EC342C">
        <w:rPr>
          <w:rFonts w:ascii="Arial" w:eastAsia="맑은 고딕" w:hAnsi="Arial" w:cs="Times New Roman"/>
          <w:sz w:val="24"/>
        </w:rPr>
        <w:tab/>
      </w:r>
      <w:r w:rsidR="00C216E9">
        <w:rPr>
          <w:rFonts w:ascii="Arial" w:eastAsia="맑은 고딕" w:hAnsi="Arial" w:cs="Times New Roman"/>
          <w:sz w:val="24"/>
        </w:rPr>
        <w:t>5</w:t>
      </w:r>
    </w:p>
    <w:p w14:paraId="718D273B" w14:textId="77777777" w:rsidR="00342404" w:rsidRPr="00EC342C" w:rsidRDefault="00342404" w:rsidP="00C5593E">
      <w:pPr>
        <w:tabs>
          <w:tab w:val="left" w:pos="1985"/>
        </w:tabs>
        <w:spacing w:after="0" w:line="276" w:lineRule="auto"/>
        <w:rPr>
          <w:rFonts w:ascii="Arial" w:eastAsia="바탕" w:hAnsi="Arial" w:cs="Times New Roman"/>
          <w:sz w:val="24"/>
        </w:rPr>
      </w:pPr>
      <w:r w:rsidRPr="00EC342C">
        <w:rPr>
          <w:rFonts w:ascii="Arial" w:eastAsia="맑은 고딕" w:hAnsi="Arial" w:cs="Times New Roman"/>
          <w:b/>
          <w:sz w:val="24"/>
        </w:rPr>
        <w:t xml:space="preserve">Source: </w:t>
      </w:r>
      <w:r w:rsidRPr="00EC342C">
        <w:rPr>
          <w:rFonts w:ascii="Arial" w:eastAsia="맑은 고딕" w:hAnsi="Arial" w:cs="Times New Roman"/>
          <w:b/>
          <w:sz w:val="24"/>
        </w:rPr>
        <w:tab/>
      </w:r>
      <w:r w:rsidRPr="00EC342C">
        <w:rPr>
          <w:rFonts w:ascii="Arial" w:eastAsia="바탕" w:hAnsi="Arial" w:cs="Times New Roman" w:hint="eastAsia"/>
          <w:sz w:val="24"/>
        </w:rPr>
        <w:t>LG Electronics</w:t>
      </w:r>
      <w:r w:rsidRPr="00EC342C">
        <w:rPr>
          <w:rFonts w:ascii="Arial" w:eastAsia="바탕" w:hAnsi="Arial" w:cs="Times New Roman"/>
          <w:sz w:val="24"/>
        </w:rPr>
        <w:t xml:space="preserve"> </w:t>
      </w:r>
    </w:p>
    <w:p w14:paraId="4F26EEA1" w14:textId="7E429730" w:rsidR="00342404" w:rsidRPr="00C216E9" w:rsidRDefault="00342404" w:rsidP="00C5593E">
      <w:pPr>
        <w:tabs>
          <w:tab w:val="left" w:pos="1985"/>
        </w:tabs>
        <w:spacing w:after="0" w:line="276" w:lineRule="auto"/>
        <w:rPr>
          <w:rFonts w:ascii="Arial" w:eastAsia="맑은 고딕" w:hAnsi="Arial" w:cs="Arial"/>
          <w:sz w:val="24"/>
          <w:szCs w:val="24"/>
        </w:rPr>
      </w:pPr>
      <w:r w:rsidRPr="00C312BD">
        <w:rPr>
          <w:rFonts w:ascii="Arial" w:eastAsia="맑은 고딕" w:hAnsi="Arial" w:cs="Times New Roman"/>
          <w:b/>
          <w:sz w:val="24"/>
        </w:rPr>
        <w:t>Title:</w:t>
      </w:r>
      <w:r w:rsidRPr="00C312BD">
        <w:rPr>
          <w:rFonts w:ascii="Arial" w:eastAsia="맑은 고딕" w:hAnsi="Arial" w:cs="Times New Roman"/>
          <w:sz w:val="24"/>
        </w:rPr>
        <w:t xml:space="preserve"> </w:t>
      </w:r>
      <w:r w:rsidRPr="00C312BD">
        <w:rPr>
          <w:rFonts w:ascii="Arial" w:eastAsia="맑은 고딕" w:hAnsi="Arial" w:cs="Times New Roman"/>
          <w:sz w:val="24"/>
        </w:rPr>
        <w:tab/>
      </w:r>
      <w:r w:rsidR="00C216E9" w:rsidRPr="00C216E9">
        <w:rPr>
          <w:rFonts w:ascii="Arial" w:eastAsia="맑은 고딕" w:hAnsi="Arial" w:cs="Times New Roman"/>
          <w:sz w:val="24"/>
        </w:rPr>
        <w:t xml:space="preserve">Discussion on LS on request for clarifications on </w:t>
      </w:r>
      <w:proofErr w:type="spellStart"/>
      <w:r w:rsidR="00C216E9" w:rsidRPr="00C216E9">
        <w:rPr>
          <w:rFonts w:ascii="Arial" w:eastAsia="맑은 고딕" w:hAnsi="Arial" w:cs="Times New Roman"/>
          <w:sz w:val="24"/>
        </w:rPr>
        <w:t>RedCap</w:t>
      </w:r>
      <w:proofErr w:type="spellEnd"/>
      <w:r w:rsidR="00C216E9" w:rsidRPr="00C216E9">
        <w:rPr>
          <w:rFonts w:ascii="Arial" w:eastAsia="맑은 고딕" w:hAnsi="Arial" w:cs="Times New Roman"/>
          <w:sz w:val="24"/>
        </w:rPr>
        <w:t xml:space="preserve"> positioning, carrier phase positioning, and bandwidth aggregation for positioning</w:t>
      </w:r>
    </w:p>
    <w:p w14:paraId="239D7B6B" w14:textId="77777777" w:rsidR="00342404" w:rsidRPr="00342404" w:rsidRDefault="00342404" w:rsidP="00C5593E">
      <w:pPr>
        <w:pBdr>
          <w:bottom w:val="single" w:sz="12" w:space="1" w:color="auto"/>
        </w:pBdr>
        <w:tabs>
          <w:tab w:val="left" w:pos="1985"/>
        </w:tabs>
        <w:spacing w:after="0" w:line="276" w:lineRule="auto"/>
        <w:rPr>
          <w:rFonts w:ascii="Arial" w:eastAsia="바탕" w:hAnsi="Arial" w:cs="Times New Roman"/>
          <w:sz w:val="24"/>
        </w:rPr>
      </w:pPr>
      <w:r w:rsidRPr="00EC342C">
        <w:rPr>
          <w:rFonts w:ascii="Arial" w:eastAsia="맑은 고딕" w:hAnsi="Arial" w:cs="Times New Roman"/>
          <w:b/>
          <w:sz w:val="24"/>
        </w:rPr>
        <w:t>Document for:</w:t>
      </w:r>
      <w:r w:rsidRPr="00EC342C">
        <w:rPr>
          <w:rFonts w:ascii="Arial" w:eastAsia="맑은 고딕" w:hAnsi="Arial" w:cs="Times New Roman"/>
          <w:sz w:val="24"/>
        </w:rPr>
        <w:tab/>
      </w:r>
      <w:r w:rsidRPr="00EC342C">
        <w:rPr>
          <w:rFonts w:ascii="Arial" w:eastAsia="바탕" w:hAnsi="Arial" w:cs="Times New Roman" w:hint="eastAsia"/>
          <w:sz w:val="24"/>
        </w:rPr>
        <w:t>Discussion</w:t>
      </w:r>
      <w:bookmarkStart w:id="2" w:name="Source"/>
      <w:bookmarkStart w:id="3" w:name="Title"/>
      <w:bookmarkStart w:id="4" w:name="DocumentFor"/>
      <w:bookmarkEnd w:id="2"/>
      <w:bookmarkEnd w:id="3"/>
      <w:bookmarkEnd w:id="4"/>
      <w:r w:rsidRPr="00EC342C">
        <w:rPr>
          <w:rFonts w:ascii="Arial" w:eastAsia="바탕" w:hAnsi="Arial" w:cs="Times New Roman" w:hint="eastAsia"/>
          <w:sz w:val="24"/>
        </w:rPr>
        <w:t xml:space="preserve"> and decision</w:t>
      </w:r>
    </w:p>
    <w:p w14:paraId="7E8F7068" w14:textId="77777777" w:rsidR="0091714D" w:rsidRPr="00270AF1" w:rsidRDefault="0091714D" w:rsidP="0091714D">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 xml:space="preserve">Introduction </w:t>
      </w:r>
    </w:p>
    <w:p w14:paraId="07EA7BBF" w14:textId="6092BBE4" w:rsidR="0091714D" w:rsidRDefault="000A0091" w:rsidP="0091714D">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7C6D85">
        <w:rPr>
          <w:rFonts w:ascii="Times New Roman" w:eastAsia="맑은 고딕" w:hAnsi="Times New Roman" w:cs="Times New Roman"/>
          <w:kern w:val="0"/>
          <w:szCs w:val="20"/>
          <w:lang w:val="en-GB"/>
        </w:rPr>
        <w:t xml:space="preserve">For the RAN1#115 meeting, there </w:t>
      </w:r>
      <w:r w:rsidR="007C6D85">
        <w:rPr>
          <w:rFonts w:ascii="Times New Roman" w:eastAsia="맑은 고딕" w:hAnsi="Times New Roman" w:cs="Times New Roman"/>
          <w:kern w:val="0"/>
          <w:szCs w:val="20"/>
          <w:lang w:val="en-GB"/>
        </w:rPr>
        <w:t xml:space="preserve">is </w:t>
      </w:r>
      <w:r w:rsidRPr="007C6D85">
        <w:rPr>
          <w:rFonts w:ascii="Times New Roman" w:eastAsia="맑은 고딕" w:hAnsi="Times New Roman" w:cs="Times New Roman"/>
          <w:kern w:val="0"/>
          <w:szCs w:val="20"/>
          <w:lang w:val="en-GB"/>
        </w:rPr>
        <w:t>incoming LS</w:t>
      </w:r>
      <w:r w:rsidR="007C6D85">
        <w:rPr>
          <w:rFonts w:ascii="Times New Roman" w:eastAsia="맑은 고딕" w:hAnsi="Times New Roman" w:cs="Times New Roman"/>
          <w:kern w:val="0"/>
          <w:szCs w:val="20"/>
          <w:lang w:val="en-GB"/>
        </w:rPr>
        <w:t xml:space="preserve"> that requests for clarification </w:t>
      </w:r>
      <w:r w:rsidR="007C6D85" w:rsidRPr="007C6D85">
        <w:rPr>
          <w:rFonts w:ascii="Times New Roman" w:eastAsia="맑은 고딕" w:hAnsi="Times New Roman" w:cs="Times New Roman"/>
          <w:kern w:val="0"/>
          <w:szCs w:val="20"/>
          <w:lang w:val="en-GB"/>
        </w:rPr>
        <w:t xml:space="preserve">on </w:t>
      </w:r>
      <w:proofErr w:type="spellStart"/>
      <w:r w:rsidR="007C6D85" w:rsidRPr="007C6D85">
        <w:rPr>
          <w:rFonts w:ascii="Times New Roman" w:eastAsia="맑은 고딕" w:hAnsi="Times New Roman" w:cs="Times New Roman"/>
          <w:kern w:val="0"/>
          <w:szCs w:val="20"/>
          <w:lang w:val="en-GB"/>
        </w:rPr>
        <w:t>RedCap</w:t>
      </w:r>
      <w:proofErr w:type="spellEnd"/>
      <w:r w:rsidR="007C6D85" w:rsidRPr="007C6D85">
        <w:rPr>
          <w:rFonts w:ascii="Times New Roman" w:eastAsia="맑은 고딕" w:hAnsi="Times New Roman" w:cs="Times New Roman"/>
          <w:kern w:val="0"/>
          <w:szCs w:val="20"/>
          <w:lang w:val="en-GB"/>
        </w:rPr>
        <w:t xml:space="preserve"> positioning, carrier phase positioning, and bandwidth aggregation for positioning</w:t>
      </w:r>
      <w:r w:rsidR="007C6D85">
        <w:rPr>
          <w:rFonts w:ascii="Times New Roman" w:eastAsia="맑은 고딕" w:hAnsi="Times New Roman" w:cs="Times New Roman"/>
          <w:kern w:val="0"/>
          <w:szCs w:val="20"/>
          <w:lang w:val="en-GB"/>
        </w:rPr>
        <w:t xml:space="preserve"> from RAN2[1].</w:t>
      </w:r>
      <w:r w:rsidRPr="007C6D85">
        <w:rPr>
          <w:rFonts w:ascii="Times New Roman" w:eastAsia="맑은 고딕" w:hAnsi="Times New Roman" w:cs="Times New Roman"/>
          <w:kern w:val="0"/>
          <w:szCs w:val="20"/>
          <w:lang w:val="en-GB"/>
        </w:rPr>
        <w:t xml:space="preserve"> In this contribution, our views on </w:t>
      </w:r>
      <w:r w:rsidR="007C6D85">
        <w:rPr>
          <w:rFonts w:ascii="Times New Roman" w:eastAsia="맑은 고딕" w:hAnsi="Times New Roman" w:cs="Times New Roman"/>
          <w:kern w:val="0"/>
          <w:szCs w:val="20"/>
          <w:lang w:val="en-GB"/>
        </w:rPr>
        <w:t xml:space="preserve">the incoming LS from RAN2 are described. </w:t>
      </w:r>
    </w:p>
    <w:p w14:paraId="783F10BC" w14:textId="77777777" w:rsidR="007C6D85" w:rsidRPr="000A0091" w:rsidRDefault="007C6D85" w:rsidP="0091714D">
      <w:pPr>
        <w:widowControl/>
        <w:wordWrap/>
        <w:autoSpaceDE/>
        <w:autoSpaceDN/>
        <w:spacing w:after="0" w:line="360" w:lineRule="atLeast"/>
        <w:ind w:firstLineChars="100" w:firstLine="200"/>
        <w:rPr>
          <w:rFonts w:ascii="Times New Roman" w:eastAsia="맑은 고딕" w:hAnsi="Times New Roman" w:cs="Times New Roman"/>
          <w:lang w:val="en-GB"/>
        </w:rPr>
      </w:pPr>
    </w:p>
    <w:p w14:paraId="499A0CE0" w14:textId="77777777" w:rsidR="0091714D" w:rsidRPr="00270AF1" w:rsidRDefault="0091714D" w:rsidP="007C6D85">
      <w:pPr>
        <w:keepNext/>
        <w:widowControl/>
        <w:numPr>
          <w:ilvl w:val="0"/>
          <w:numId w:val="1"/>
        </w:numPr>
        <w:tabs>
          <w:tab w:val="left" w:pos="0"/>
        </w:tabs>
        <w:wordWrap/>
        <w:autoSpaceDE/>
        <w:autoSpaceDN/>
        <w:spacing w:after="0" w:line="360" w:lineRule="auto"/>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Discussion</w:t>
      </w:r>
    </w:p>
    <w:p w14:paraId="4979946F" w14:textId="58403BAB" w:rsidR="00DA039B" w:rsidRPr="007C6D85" w:rsidRDefault="00CA6251" w:rsidP="00DA039B">
      <w:pPr>
        <w:widowControl/>
        <w:wordWrap/>
        <w:autoSpaceDE/>
        <w:autoSpaceDN/>
        <w:spacing w:after="0" w:line="360" w:lineRule="auto"/>
        <w:rPr>
          <w:rFonts w:ascii="Times New Roman" w:eastAsia="맑은 고딕" w:hAnsi="Times New Roman" w:cs="Times New Roman"/>
          <w:b/>
          <w:kern w:val="0"/>
          <w:sz w:val="22"/>
          <w:szCs w:val="20"/>
          <w:u w:val="single"/>
          <w:lang w:val="en-GB"/>
        </w:rPr>
      </w:pPr>
      <w:proofErr w:type="spellStart"/>
      <w:r w:rsidRPr="007C6D85">
        <w:rPr>
          <w:rFonts w:ascii="Times New Roman" w:eastAsia="맑은 고딕" w:hAnsi="Times New Roman" w:cs="Times New Roman"/>
          <w:b/>
          <w:kern w:val="0"/>
          <w:sz w:val="22"/>
          <w:szCs w:val="20"/>
          <w:u w:val="single"/>
          <w:lang w:val="en-GB"/>
        </w:rPr>
        <w:t>RedCap</w:t>
      </w:r>
      <w:proofErr w:type="spellEnd"/>
      <w:r w:rsidRPr="007C6D85">
        <w:rPr>
          <w:rFonts w:ascii="Times New Roman" w:eastAsia="맑은 고딕" w:hAnsi="Times New Roman" w:cs="Times New Roman"/>
          <w:b/>
          <w:kern w:val="0"/>
          <w:sz w:val="22"/>
          <w:szCs w:val="20"/>
          <w:u w:val="single"/>
          <w:lang w:val="en-GB"/>
        </w:rPr>
        <w:t xml:space="preserve"> positioning:</w:t>
      </w:r>
    </w:p>
    <w:tbl>
      <w:tblPr>
        <w:tblStyle w:val="a3"/>
        <w:tblW w:w="0" w:type="auto"/>
        <w:tblLook w:val="04A0" w:firstRow="1" w:lastRow="0" w:firstColumn="1" w:lastColumn="0" w:noHBand="0" w:noVBand="1"/>
      </w:tblPr>
      <w:tblGrid>
        <w:gridCol w:w="9736"/>
      </w:tblGrid>
      <w:tr w:rsidR="00C216E9" w:rsidRPr="00C216E9" w14:paraId="17DC1CF3" w14:textId="77777777" w:rsidTr="00DA039B">
        <w:tc>
          <w:tcPr>
            <w:tcW w:w="9736" w:type="dxa"/>
          </w:tcPr>
          <w:p w14:paraId="1D4508DD" w14:textId="77777777" w:rsidR="00C216E9" w:rsidRPr="00C216E9" w:rsidRDefault="00C216E9" w:rsidP="007C6D85">
            <w:pPr>
              <w:widowControl/>
              <w:numPr>
                <w:ilvl w:val="0"/>
                <w:numId w:val="43"/>
              </w:numPr>
              <w:wordWrap/>
              <w:autoSpaceDE/>
              <w:autoSpaceDN/>
              <w:spacing w:line="348" w:lineRule="auto"/>
              <w:ind w:left="357" w:hanging="357"/>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For DL PRS Rx frequency hopping, does LMF have to signal the hopping pattern configuration to the UE or not? What about the same for UL SRS Tx frequency hopping?</w:t>
            </w:r>
          </w:p>
          <w:p w14:paraId="7C71C00D" w14:textId="77777777" w:rsidR="00C216E9" w:rsidRPr="00C216E9" w:rsidRDefault="00C216E9" w:rsidP="007C6D85">
            <w:pPr>
              <w:widowControl/>
              <w:numPr>
                <w:ilvl w:val="0"/>
                <w:numId w:val="43"/>
              </w:numPr>
              <w:wordWrap/>
              <w:autoSpaceDE/>
              <w:autoSpaceDN/>
              <w:spacing w:line="348" w:lineRule="auto"/>
              <w:ind w:left="357" w:hanging="357"/>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 xml:space="preserve">For </w:t>
            </w:r>
            <w:proofErr w:type="spellStart"/>
            <w:r w:rsidRPr="00C216E9">
              <w:rPr>
                <w:rFonts w:ascii="Times New Roman" w:eastAsia="맑은 고딕" w:hAnsi="Times New Roman" w:cs="Times New Roman"/>
                <w:kern w:val="0"/>
                <w:szCs w:val="20"/>
                <w:lang w:val="en-GB"/>
              </w:rPr>
              <w:t>RedCap</w:t>
            </w:r>
            <w:proofErr w:type="spellEnd"/>
            <w:r w:rsidRPr="00C216E9">
              <w:rPr>
                <w:rFonts w:ascii="Times New Roman" w:eastAsia="맑은 고딕" w:hAnsi="Times New Roman" w:cs="Times New Roman"/>
                <w:kern w:val="0"/>
                <w:szCs w:val="20"/>
                <w:lang w:val="en-GB"/>
              </w:rPr>
              <w:t xml:space="preserve"> UEs to support SRS for positioning frequency hopping by using a BWP configuration separate from the existing BWP configuration, is the separate BWP configuration inside each existing data BWP or outside any data BWP?</w:t>
            </w:r>
          </w:p>
          <w:p w14:paraId="32E1B4A6" w14:textId="77777777" w:rsidR="00C216E9" w:rsidRPr="00C216E9" w:rsidRDefault="00C216E9" w:rsidP="007C6D85">
            <w:pPr>
              <w:widowControl/>
              <w:numPr>
                <w:ilvl w:val="0"/>
                <w:numId w:val="43"/>
              </w:numPr>
              <w:wordWrap/>
              <w:autoSpaceDE/>
              <w:autoSpaceDN/>
              <w:spacing w:line="348" w:lineRule="auto"/>
              <w:ind w:left="357" w:hanging="357"/>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Please confirm if UE/gNB measurement reported with frequency hopping applies to RSTD, RSRP, RTOA, UE Rx-Tx time difference and gNB Rx-Tx time difference measurements for DL-TDOA, UL-TDOA and Multi-RTT positioning methods.</w:t>
            </w:r>
          </w:p>
        </w:tc>
      </w:tr>
    </w:tbl>
    <w:p w14:paraId="1FB098D0" w14:textId="77777777" w:rsidR="00480073" w:rsidRDefault="00480073" w:rsidP="00DA039B">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05C69A05" w14:textId="3F118F3B" w:rsidR="00DA039B" w:rsidRDefault="00DA039B" w:rsidP="00DA039B">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CA6251">
        <w:rPr>
          <w:rFonts w:ascii="Times New Roman" w:eastAsia="맑은 고딕" w:hAnsi="Times New Roman" w:cs="Times New Roman" w:hint="eastAsia"/>
          <w:kern w:val="0"/>
          <w:szCs w:val="20"/>
          <w:lang w:val="en-GB"/>
        </w:rPr>
        <w:t>A</w:t>
      </w:r>
      <w:r w:rsidRPr="00CA6251">
        <w:rPr>
          <w:rFonts w:ascii="Times New Roman" w:eastAsia="맑은 고딕" w:hAnsi="Times New Roman" w:cs="Times New Roman"/>
          <w:kern w:val="0"/>
          <w:szCs w:val="20"/>
          <w:lang w:val="en-GB"/>
        </w:rPr>
        <w:t xml:space="preserve">ccording </w:t>
      </w:r>
      <w:r>
        <w:rPr>
          <w:rFonts w:ascii="Times New Roman" w:eastAsia="맑은 고딕" w:hAnsi="Times New Roman" w:cs="Times New Roman"/>
          <w:kern w:val="0"/>
          <w:szCs w:val="20"/>
          <w:lang w:val="en-GB"/>
        </w:rPr>
        <w:t>to the discussion during the Rel-18 RAN1 meetings, it is common understanding that it is up to UE how to measure DL PRS with frequency hopping. Hence, LMF signalling for the hopping pattern configuration is not required. For UL, SRS configuration including UL SRS frequency hopping pattern are configured by the gNB via RRC signalling. So, there is no need to consider LMF signalling for UL SRS frequency hopping pattern configuration to the UE.</w:t>
      </w:r>
    </w:p>
    <w:p w14:paraId="720FBCF5" w14:textId="1E50D471" w:rsidR="00DA039B" w:rsidRDefault="00DA039B" w:rsidP="00DA039B">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 xml:space="preserve">For the second bullet, the </w:t>
      </w:r>
      <w:r w:rsidR="00887A9A">
        <w:rPr>
          <w:rFonts w:ascii="Times New Roman" w:eastAsia="맑은 고딕" w:hAnsi="Times New Roman" w:cs="Times New Roman"/>
          <w:kern w:val="0"/>
          <w:szCs w:val="20"/>
          <w:lang w:val="en-GB"/>
        </w:rPr>
        <w:t xml:space="preserve">starting point </w:t>
      </w:r>
      <w:r>
        <w:rPr>
          <w:rFonts w:ascii="Times New Roman" w:eastAsia="맑은 고딕" w:hAnsi="Times New Roman" w:cs="Times New Roman"/>
          <w:kern w:val="0"/>
          <w:szCs w:val="20"/>
          <w:lang w:val="en-GB"/>
        </w:rPr>
        <w:t xml:space="preserve">for SRS for positioning frequency hopping configuration </w:t>
      </w:r>
      <w:r w:rsidR="00887A9A">
        <w:rPr>
          <w:rFonts w:ascii="Times New Roman" w:eastAsia="맑은 고딕" w:hAnsi="Times New Roman" w:cs="Times New Roman"/>
          <w:kern w:val="0"/>
          <w:szCs w:val="20"/>
          <w:lang w:val="en-GB"/>
        </w:rPr>
        <w:t xml:space="preserve">that RAN1 has considered was the SRS configuration for RRC INACTIVE state UEs. SRS for positioning with frequency hopping configuration shall not be associated with any BWP configuration. Also, it should be </w:t>
      </w:r>
      <w:proofErr w:type="gramStart"/>
      <w:r w:rsidR="00887A9A">
        <w:rPr>
          <w:rFonts w:ascii="Times New Roman" w:eastAsia="맑은 고딕" w:hAnsi="Times New Roman" w:cs="Times New Roman"/>
          <w:kern w:val="0"/>
          <w:szCs w:val="20"/>
          <w:lang w:val="en-GB"/>
        </w:rPr>
        <w:t>emphasize</w:t>
      </w:r>
      <w:proofErr w:type="gramEnd"/>
      <w:r w:rsidR="00887A9A">
        <w:rPr>
          <w:rFonts w:ascii="Times New Roman" w:eastAsia="맑은 고딕" w:hAnsi="Times New Roman" w:cs="Times New Roman"/>
          <w:kern w:val="0"/>
          <w:szCs w:val="20"/>
          <w:lang w:val="en-GB"/>
        </w:rPr>
        <w:t xml:space="preserve"> that existing BWP configuration shall not be used for SRS for positioning with frequency hopping configuration. </w:t>
      </w:r>
    </w:p>
    <w:p w14:paraId="1DF2B249" w14:textId="5D6AE801" w:rsidR="00887A9A" w:rsidRDefault="00887A9A" w:rsidP="00DA039B">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Lastly, applying frequency hopping for DL RSTD, DL-RSRP, DL-RSRPP and UE Rx-Tx time difference is already captured in RAN1 spec, and naturally, it can be applied to UL measurements as well.</w:t>
      </w:r>
    </w:p>
    <w:p w14:paraId="69534C87" w14:textId="77777777" w:rsidR="00480073" w:rsidRDefault="00480073" w:rsidP="00DA039B">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103F37E0" w14:textId="152172E1" w:rsidR="00C216E9" w:rsidRPr="00BF3CA9" w:rsidRDefault="00BF3CA9" w:rsidP="00C216E9">
      <w:pPr>
        <w:widowControl/>
        <w:wordWrap/>
        <w:autoSpaceDE/>
        <w:autoSpaceDN/>
        <w:spacing w:after="0" w:line="360" w:lineRule="atLeast"/>
        <w:rPr>
          <w:rFonts w:ascii="Times New Roman" w:eastAsia="맑은 고딕" w:hAnsi="Times New Roman" w:cs="Times New Roman"/>
          <w:b/>
          <w:kern w:val="0"/>
          <w:szCs w:val="20"/>
          <w:lang w:val="en-GB"/>
        </w:rPr>
      </w:pPr>
      <w:r w:rsidRPr="00BF3CA9">
        <w:rPr>
          <w:rFonts w:ascii="Times New Roman" w:eastAsia="맑은 고딕" w:hAnsi="Times New Roman" w:cs="Times New Roman"/>
          <w:b/>
          <w:kern w:val="0"/>
          <w:szCs w:val="20"/>
          <w:lang w:val="en-GB"/>
        </w:rPr>
        <w:t>Observation 1</w:t>
      </w:r>
      <w:r w:rsidR="007C6D85">
        <w:rPr>
          <w:rFonts w:ascii="Times New Roman" w:eastAsia="맑은 고딕" w:hAnsi="Times New Roman" w:cs="Times New Roman"/>
          <w:b/>
          <w:kern w:val="0"/>
          <w:szCs w:val="20"/>
          <w:lang w:val="en-GB"/>
        </w:rPr>
        <w:t>:</w:t>
      </w:r>
    </w:p>
    <w:p w14:paraId="378988E0" w14:textId="73124420" w:rsidR="00BF3CA9" w:rsidRPr="00BF3CA9" w:rsidRDefault="00BF3CA9" w:rsidP="00BF3CA9">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BF3CA9">
        <w:rPr>
          <w:rFonts w:ascii="Times New Roman" w:eastAsia="맑은 고딕" w:hAnsi="Times New Roman" w:cs="Times New Roman"/>
          <w:b/>
          <w:kern w:val="0"/>
          <w:szCs w:val="20"/>
          <w:lang w:val="en-GB"/>
        </w:rPr>
        <w:t xml:space="preserve">For DL PRS Rx / UL SRS Tx frequency hopping, LMF does not need to signal hopping pattern to the UE. </w:t>
      </w:r>
    </w:p>
    <w:p w14:paraId="3C41ADAA" w14:textId="10FA9403" w:rsidR="00BF3CA9" w:rsidRPr="00BF3CA9" w:rsidRDefault="00BF3CA9" w:rsidP="00BF3CA9">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BF3CA9">
        <w:rPr>
          <w:rFonts w:ascii="Times New Roman" w:eastAsia="맑은 고딕" w:hAnsi="Times New Roman" w:cs="Times New Roman"/>
          <w:b/>
          <w:kern w:val="0"/>
          <w:szCs w:val="20"/>
          <w:lang w:val="en-GB"/>
        </w:rPr>
        <w:t xml:space="preserve">SRS for positioning frequency hopping is configured separately from existing BWP configuration </w:t>
      </w:r>
    </w:p>
    <w:p w14:paraId="07BCDDA8" w14:textId="3BABCACF" w:rsidR="00BF3CA9" w:rsidRDefault="00BF3CA9" w:rsidP="00BF3CA9">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BF3CA9">
        <w:rPr>
          <w:rFonts w:ascii="Times New Roman" w:eastAsia="맑은 고딕" w:hAnsi="Times New Roman" w:cs="Times New Roman"/>
          <w:b/>
          <w:kern w:val="0"/>
          <w:szCs w:val="20"/>
          <w:lang w:val="en-GB"/>
        </w:rPr>
        <w:lastRenderedPageBreak/>
        <w:t>UE/gNB measurement reported with frequency hopping applies to RSTD, RSRP, RTOA, UE Rx-Tx time difference and gNB Rx-Tx time difference measurements for DL-TDOA, UL-TDOA and Multi-RTT positioning methods</w:t>
      </w:r>
    </w:p>
    <w:p w14:paraId="48903307" w14:textId="77777777" w:rsidR="00480073" w:rsidRPr="00480073" w:rsidRDefault="00480073" w:rsidP="00480073">
      <w:pPr>
        <w:widowControl/>
        <w:wordWrap/>
        <w:autoSpaceDE/>
        <w:autoSpaceDN/>
        <w:spacing w:after="0" w:line="360" w:lineRule="atLeast"/>
        <w:rPr>
          <w:rFonts w:ascii="Times New Roman" w:eastAsia="맑은 고딕" w:hAnsi="Times New Roman" w:cs="Times New Roman"/>
          <w:b/>
          <w:kern w:val="0"/>
          <w:szCs w:val="20"/>
          <w:lang w:val="en-GB"/>
        </w:rPr>
      </w:pPr>
    </w:p>
    <w:p w14:paraId="51DEF9A7" w14:textId="617AFF73" w:rsidR="00BF3CA9" w:rsidRPr="003345D3" w:rsidRDefault="00BF3CA9" w:rsidP="00BF3CA9">
      <w:pPr>
        <w:widowControl/>
        <w:wordWrap/>
        <w:autoSpaceDE/>
        <w:autoSpaceDN/>
        <w:spacing w:after="0" w:line="360" w:lineRule="auto"/>
        <w:rPr>
          <w:rFonts w:ascii="Times New Roman" w:eastAsia="맑은 고딕" w:hAnsi="Times New Roman" w:cs="Times New Roman"/>
          <w:b/>
          <w:kern w:val="0"/>
          <w:sz w:val="24"/>
          <w:szCs w:val="20"/>
          <w:u w:val="single"/>
          <w:lang w:val="en-GB"/>
        </w:rPr>
      </w:pPr>
      <w:r w:rsidRPr="003345D3">
        <w:rPr>
          <w:rFonts w:ascii="Times New Roman" w:eastAsia="맑은 고딕" w:hAnsi="Times New Roman" w:cs="Times New Roman"/>
          <w:b/>
          <w:kern w:val="0"/>
          <w:sz w:val="24"/>
          <w:szCs w:val="20"/>
          <w:u w:val="single"/>
          <w:lang w:val="en-GB"/>
        </w:rPr>
        <w:t>Carrier phase positioning:</w:t>
      </w:r>
    </w:p>
    <w:tbl>
      <w:tblPr>
        <w:tblStyle w:val="a3"/>
        <w:tblW w:w="0" w:type="auto"/>
        <w:tblLook w:val="04A0" w:firstRow="1" w:lastRow="0" w:firstColumn="1" w:lastColumn="0" w:noHBand="0" w:noVBand="1"/>
      </w:tblPr>
      <w:tblGrid>
        <w:gridCol w:w="9736"/>
      </w:tblGrid>
      <w:tr w:rsidR="00C216E9" w:rsidRPr="00C216E9" w14:paraId="240FEB5F" w14:textId="77777777" w:rsidTr="00BF3CA9">
        <w:tc>
          <w:tcPr>
            <w:tcW w:w="9736" w:type="dxa"/>
          </w:tcPr>
          <w:p w14:paraId="50095797" w14:textId="77777777" w:rsidR="00C216E9" w:rsidRPr="00C216E9" w:rsidRDefault="00C216E9" w:rsidP="00C216E9">
            <w:pPr>
              <w:widowControl/>
              <w:numPr>
                <w:ilvl w:val="0"/>
                <w:numId w:val="43"/>
              </w:numPr>
              <w:wordWrap/>
              <w:autoSpaceDE/>
              <w:autoSpaceDN/>
              <w:spacing w:line="360" w:lineRule="atLeast"/>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Has RAN1 discussed the interaction between carrier phase positioning and bandwidth aggregation for positioning? When bandwidth aggregation is used involving 2 or 3 positioning frequency layers (PFL), does the UE report the carrier phase measurement for each PFL or only one PFL?</w:t>
            </w:r>
          </w:p>
          <w:p w14:paraId="11721A0B" w14:textId="77777777" w:rsidR="00C216E9" w:rsidRPr="00C216E9" w:rsidRDefault="00C216E9" w:rsidP="00C216E9">
            <w:pPr>
              <w:widowControl/>
              <w:numPr>
                <w:ilvl w:val="0"/>
                <w:numId w:val="43"/>
              </w:numPr>
              <w:wordWrap/>
              <w:autoSpaceDE/>
              <w:autoSpaceDN/>
              <w:spacing w:line="360" w:lineRule="atLeast"/>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Is the simultaneous measurement on same DL PRS by a target UE and a PRU applies only for carrier phase measurements (RSCP/RSCPD) or applies also to the legacy measurement along which the carrier phase measurements are reported? Please clarify if simultaneous measurement applies to all legacy measurements (e.g., timing, power measurements) or not.</w:t>
            </w:r>
          </w:p>
          <w:p w14:paraId="615DD7D5" w14:textId="77777777" w:rsidR="00C216E9" w:rsidRPr="00C216E9" w:rsidRDefault="00C216E9" w:rsidP="00C216E9">
            <w:pPr>
              <w:widowControl/>
              <w:numPr>
                <w:ilvl w:val="0"/>
                <w:numId w:val="43"/>
              </w:numPr>
              <w:wordWrap/>
              <w:autoSpaceDE/>
              <w:autoSpaceDN/>
              <w:spacing w:line="360" w:lineRule="atLeast"/>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For simultaneous measurement on same DL PRS by a target UE and a PRU, is multiple instances of time window configurations need to be signalled to the target UE and PRU or is the set of time window configuration parameters results in multiple time domain windows for the measurement? RAN2 would like additional clarification on need for multiple time windows.</w:t>
            </w:r>
          </w:p>
          <w:p w14:paraId="682DFD4A" w14:textId="77777777" w:rsidR="00C216E9" w:rsidRPr="00C216E9" w:rsidRDefault="00C216E9" w:rsidP="00C216E9">
            <w:pPr>
              <w:widowControl/>
              <w:numPr>
                <w:ilvl w:val="0"/>
                <w:numId w:val="43"/>
              </w:numPr>
              <w:wordWrap/>
              <w:autoSpaceDE/>
              <w:autoSpaceDN/>
              <w:spacing w:line="360" w:lineRule="atLeast"/>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For simultaneous transmission of UL SRS from a target UE and a PRU, is there a need for gNB to indicate the time window(s) directly to UE?</w:t>
            </w:r>
          </w:p>
          <w:p w14:paraId="475AE3D6" w14:textId="77777777" w:rsidR="00C216E9" w:rsidRPr="00C216E9" w:rsidRDefault="00C216E9" w:rsidP="00C216E9">
            <w:pPr>
              <w:widowControl/>
              <w:numPr>
                <w:ilvl w:val="0"/>
                <w:numId w:val="43"/>
              </w:numPr>
              <w:wordWrap/>
              <w:autoSpaceDE/>
              <w:autoSpaceDN/>
              <w:spacing w:line="360" w:lineRule="atLeast"/>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For UE-based carrier phase positioning, RAN1 agreement says the LMF forwards the DL carrier phase measurement reported by a PRU, with additional information of the same PRU to a target UE in the positioning assistance data. Regarding the forwarded measurement, does the LMF forward only the carrier phase measurement or also the legacy measurement associated with the carrier phase measurement? Also, how often does the LMF have to forward the positioning assistance data containing PRU measurement (and additional information of the same PRU) to the target UE i.e., is this supposed to be a periodic provisioning of assistance data from LMF to target UE? Can the UE send a request to the LMF to initiate the periodic provisioning of assistance data?</w:t>
            </w:r>
          </w:p>
          <w:p w14:paraId="04E36E6C" w14:textId="77777777" w:rsidR="00C216E9" w:rsidRPr="00C216E9" w:rsidRDefault="00C216E9" w:rsidP="00C216E9">
            <w:pPr>
              <w:widowControl/>
              <w:numPr>
                <w:ilvl w:val="0"/>
                <w:numId w:val="43"/>
              </w:numPr>
              <w:wordWrap/>
              <w:autoSpaceDE/>
              <w:autoSpaceDN/>
              <w:spacing w:line="360" w:lineRule="atLeast"/>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Are carrier phase measurements reported by UE for additional paths also or only for the first path of the associated legacy timing measurement?</w:t>
            </w:r>
          </w:p>
        </w:tc>
      </w:tr>
    </w:tbl>
    <w:p w14:paraId="26F1EC91" w14:textId="77777777" w:rsidR="00480073" w:rsidRDefault="00480073" w:rsidP="00EF2D28">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2EB51A58" w14:textId="54E316E3" w:rsidR="00EF2D28" w:rsidRDefault="00C216E9" w:rsidP="00EF2D28">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 xml:space="preserve">The first </w:t>
      </w:r>
      <w:r w:rsidR="00EF2D28">
        <w:rPr>
          <w:rFonts w:ascii="Times New Roman" w:eastAsia="맑은 고딕" w:hAnsi="Times New Roman" w:cs="Times New Roman"/>
          <w:kern w:val="0"/>
          <w:szCs w:val="20"/>
          <w:lang w:val="en-GB"/>
        </w:rPr>
        <w:t>question</w:t>
      </w:r>
      <w:r w:rsidRPr="00C216E9">
        <w:rPr>
          <w:rFonts w:ascii="Times New Roman" w:eastAsia="맑은 고딕" w:hAnsi="Times New Roman" w:cs="Times New Roman"/>
          <w:kern w:val="0"/>
          <w:szCs w:val="20"/>
          <w:lang w:val="en-GB"/>
        </w:rPr>
        <w:t xml:space="preserve"> is</w:t>
      </w:r>
      <w:r w:rsidR="00BF3CA9">
        <w:rPr>
          <w:rFonts w:ascii="Times New Roman" w:eastAsia="맑은 고딕" w:hAnsi="Times New Roman" w:cs="Times New Roman"/>
          <w:kern w:val="0"/>
          <w:szCs w:val="20"/>
          <w:lang w:val="en-GB"/>
        </w:rPr>
        <w:t xml:space="preserve"> about</w:t>
      </w:r>
      <w:r w:rsidRPr="00C216E9">
        <w:rPr>
          <w:rFonts w:ascii="Times New Roman" w:eastAsia="맑은 고딕" w:hAnsi="Times New Roman" w:cs="Times New Roman"/>
          <w:kern w:val="0"/>
          <w:szCs w:val="20"/>
          <w:lang w:val="en-GB"/>
        </w:rPr>
        <w:t xml:space="preserve"> interaction between carrier phase positioning and bandwidth aggregation. More specifically, the question is whether the behaviour of CPP in combination with BW-aggregation has been discussed, and if so, how to determine which PFLs is reported for each or only one. However, there has been no discussion of such a combined behaviour in RAN1, so if it is to be supported, it is reasonable to assume that the RAN1’s consensus is that only reports for a single PFL are allowed.</w:t>
      </w:r>
    </w:p>
    <w:p w14:paraId="554545B3" w14:textId="77777777" w:rsidR="00EF2D28" w:rsidRDefault="00C216E9" w:rsidP="00EF2D28">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 xml:space="preserve">Secondly, there is a question “Is the simultaneous measurement on same DL PRS by a target UE and a PRU applies only for carrier phase measurements (RSCP/RSCPD) or applies also to the legacy measurement along which the carrier phase measurements are reported?”. From RAN1’s view, it is the question of whether the DL PRS set for a simultaneous measurement applies only to RSCP/RSCPD or also to legacy measurements that are reported together. On the other hand, based on the discussion and decision in the last meeting, it was agreed that the DL PRS used for CPM and legacy </w:t>
      </w:r>
      <w:r w:rsidRPr="00C216E9">
        <w:rPr>
          <w:rFonts w:ascii="Times New Roman" w:eastAsia="맑은 고딕" w:hAnsi="Times New Roman" w:cs="Times New Roman"/>
          <w:kern w:val="0"/>
          <w:szCs w:val="20"/>
          <w:lang w:val="en-GB"/>
        </w:rPr>
        <w:lastRenderedPageBreak/>
        <w:t>measurements can be the same or different. While this is not exactly what they asked, it could be used for interpretation that this decision allows them to be different. In short, based on the agreement in RAN1, DL PRS other than indicated PRS resource sets for simultaneous measurement can be used for legacy measurement</w:t>
      </w:r>
      <w:r w:rsidR="00EF2D28">
        <w:rPr>
          <w:rFonts w:ascii="Times New Roman" w:eastAsia="맑은 고딕" w:hAnsi="Times New Roman" w:cs="Times New Roman"/>
          <w:kern w:val="0"/>
          <w:szCs w:val="20"/>
          <w:lang w:val="en-GB"/>
        </w:rPr>
        <w:t>.</w:t>
      </w:r>
    </w:p>
    <w:p w14:paraId="49BB04FB" w14:textId="77777777" w:rsidR="00EF2D28" w:rsidRDefault="00C216E9" w:rsidP="00EF2D28">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The following question is about multiple instances of time window configurations. In other words, clarification was requested on the indicational method of configuring multiple time windows for simultaneous measurement, i.e., whether each time window is configured separately or whether multiple windows are determined by the combination of parameters. In the RAN1 discussion, it was discussed how to indicate a separate PRS resource set for each time window, so it can be interpreted that the time window is configured separately. In short, multiple instances of time window configurations need to be signalled to the target UE and PRU from RAN1 perspective.</w:t>
      </w:r>
    </w:p>
    <w:p w14:paraId="45481786" w14:textId="77777777" w:rsidR="00EF2D28" w:rsidRDefault="00C216E9" w:rsidP="00EF2D28">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In addition, there was a question about the necessity of the gNB to indicate the time window to the UE, and the basis of the discussion to the RAN1 discussions is that there is no need for the UE to know the time window. Therefore, the gNB does not need to indicate time window to the UE.</w:t>
      </w:r>
    </w:p>
    <w:p w14:paraId="1A89ACD5" w14:textId="77777777" w:rsidR="00EF2D28" w:rsidRDefault="00C216E9" w:rsidP="00EF2D28">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There have been questions about the details of when the LMF forwards the PRU's measurements to the UE performing UE-based positioning, i.e. whether legacy measurements should also be forwarded, and how often (periodically), and whether the UE can request these periodic transmissions. There are different opinions and no consensus on this, at least on the necessity of forwarding legacy measurements together. However, there is no technical reason why this is required, so at least it can be concluded that for UE-based positioning UE, when LMF forwards measurement of the PRU, legacy measurement is not forwarded.</w:t>
      </w:r>
    </w:p>
    <w:p w14:paraId="0E7D228C" w14:textId="20D806CD" w:rsidR="00C216E9" w:rsidRPr="00C216E9" w:rsidRDefault="00C216E9" w:rsidP="00EF2D28">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The last one is about carrier phase measurements reported by UE for additional paths also or only for the first path. Since it is clearly agreed that carrier phase measurement is supported only for the first path, following should be the answer; CPM reported by UE only for the first path of the associated legacy timing measurement is supported.</w:t>
      </w:r>
    </w:p>
    <w:p w14:paraId="71A317EB" w14:textId="0930DECF" w:rsidR="00C216E9" w:rsidRDefault="00C216E9" w:rsidP="00C216E9">
      <w:pPr>
        <w:widowControl/>
        <w:wordWrap/>
        <w:autoSpaceDE/>
        <w:autoSpaceDN/>
        <w:spacing w:after="0" w:line="360" w:lineRule="atLeast"/>
        <w:rPr>
          <w:rFonts w:ascii="Times New Roman" w:eastAsia="맑은 고딕" w:hAnsi="Times New Roman" w:cs="Times New Roman"/>
          <w:kern w:val="0"/>
          <w:szCs w:val="20"/>
          <w:lang w:val="en-GB"/>
        </w:rPr>
      </w:pPr>
    </w:p>
    <w:p w14:paraId="32E05A68" w14:textId="3F0A2402" w:rsidR="00851CCB" w:rsidRPr="003345D3" w:rsidRDefault="00851CCB" w:rsidP="00C216E9">
      <w:pPr>
        <w:widowControl/>
        <w:wordWrap/>
        <w:autoSpaceDE/>
        <w:autoSpaceDN/>
        <w:spacing w:after="0" w:line="360" w:lineRule="atLeast"/>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Observation 2:</w:t>
      </w:r>
    </w:p>
    <w:p w14:paraId="33EC547F" w14:textId="5050E055" w:rsidR="00851CCB" w:rsidRPr="003345D3" w:rsidRDefault="00851CCB" w:rsidP="003345D3">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hint="eastAsia"/>
          <w:b/>
          <w:kern w:val="0"/>
          <w:szCs w:val="20"/>
          <w:lang w:val="en-GB"/>
        </w:rPr>
        <w:t>R</w:t>
      </w:r>
      <w:r w:rsidRPr="003345D3">
        <w:rPr>
          <w:rFonts w:ascii="Times New Roman" w:eastAsia="맑은 고딕" w:hAnsi="Times New Roman" w:cs="Times New Roman"/>
          <w:b/>
          <w:kern w:val="0"/>
          <w:szCs w:val="20"/>
          <w:lang w:val="en-GB"/>
        </w:rPr>
        <w:t xml:space="preserve">AN1 has not discussed the interaction between carrier phase measurement and bandwidth aggregation for </w:t>
      </w:r>
      <w:r w:rsidR="003345D3" w:rsidRPr="003345D3">
        <w:rPr>
          <w:rFonts w:ascii="Times New Roman" w:eastAsia="맑은 고딕" w:hAnsi="Times New Roman" w:cs="Times New Roman"/>
          <w:b/>
          <w:kern w:val="0"/>
          <w:szCs w:val="20"/>
          <w:lang w:val="en-GB"/>
        </w:rPr>
        <w:t>positioning</w:t>
      </w:r>
      <w:r w:rsidRPr="003345D3">
        <w:rPr>
          <w:rFonts w:ascii="Times New Roman" w:eastAsia="맑은 고딕" w:hAnsi="Times New Roman" w:cs="Times New Roman"/>
          <w:b/>
          <w:kern w:val="0"/>
          <w:szCs w:val="20"/>
          <w:lang w:val="en-GB"/>
        </w:rPr>
        <w:t>.</w:t>
      </w:r>
    </w:p>
    <w:p w14:paraId="7E2B5FCC" w14:textId="64921DBA" w:rsidR="00851CCB" w:rsidRPr="003345D3" w:rsidRDefault="00851CCB" w:rsidP="003345D3">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RAN1 agreed that DL PRS other than indicated PRS resource sets for simultaneous measurement can be used for legacy measurement.</w:t>
      </w:r>
    </w:p>
    <w:p w14:paraId="6761F477" w14:textId="54935772" w:rsidR="00851CCB" w:rsidRPr="003345D3" w:rsidRDefault="00851CCB" w:rsidP="003345D3">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For simultaneous measurement on same DL PRS by a target UE and a PRU, multiple instances of time window configurations need to be signalled to the target UE and PRU</w:t>
      </w:r>
    </w:p>
    <w:p w14:paraId="38DC82DB" w14:textId="72E03604" w:rsidR="00851CCB" w:rsidRPr="003345D3" w:rsidRDefault="00851CCB" w:rsidP="003345D3">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UE does not need to be signalled on time window configuration for simultaneous transmission of UL SRS</w:t>
      </w:r>
    </w:p>
    <w:p w14:paraId="2B560F47" w14:textId="240638F4" w:rsidR="00851CCB" w:rsidRPr="003345D3" w:rsidRDefault="00851CCB" w:rsidP="003345D3">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 xml:space="preserve">There is no consensus on forwarding legacy measurements measurement associated with the carrier phase measurement. </w:t>
      </w:r>
    </w:p>
    <w:p w14:paraId="14BA5BB6" w14:textId="46A40B26" w:rsidR="00851CCB" w:rsidRPr="003345D3" w:rsidRDefault="00851CCB" w:rsidP="003345D3">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 xml:space="preserve">RAN1 conclude that not to discuss further on carrier phase measurements for additional paths in Rel-18, i.e. only the </w:t>
      </w:r>
      <w:r w:rsidR="003345D3" w:rsidRPr="003345D3">
        <w:rPr>
          <w:rFonts w:ascii="Times New Roman" w:eastAsia="맑은 고딕" w:hAnsi="Times New Roman" w:cs="Times New Roman"/>
          <w:b/>
          <w:kern w:val="0"/>
          <w:szCs w:val="20"/>
          <w:lang w:val="en-GB"/>
        </w:rPr>
        <w:t xml:space="preserve">carrier phase measurements for the </w:t>
      </w:r>
      <w:r w:rsidRPr="003345D3">
        <w:rPr>
          <w:rFonts w:ascii="Times New Roman" w:eastAsia="맑은 고딕" w:hAnsi="Times New Roman" w:cs="Times New Roman"/>
          <w:b/>
          <w:kern w:val="0"/>
          <w:szCs w:val="20"/>
          <w:lang w:val="en-GB"/>
        </w:rPr>
        <w:t xml:space="preserve">first path is </w:t>
      </w:r>
      <w:r w:rsidR="003345D3" w:rsidRPr="003345D3">
        <w:rPr>
          <w:rFonts w:ascii="Times New Roman" w:eastAsia="맑은 고딕" w:hAnsi="Times New Roman" w:cs="Times New Roman"/>
          <w:b/>
          <w:kern w:val="0"/>
          <w:szCs w:val="20"/>
          <w:lang w:val="en-GB"/>
        </w:rPr>
        <w:t>reported.</w:t>
      </w:r>
    </w:p>
    <w:p w14:paraId="1B1F00BC" w14:textId="72C0E7E9" w:rsidR="00480073" w:rsidRDefault="00480073">
      <w:pPr>
        <w:widowControl/>
        <w:wordWrap/>
        <w:autoSpaceDE/>
        <w:autoSpaceDN/>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br w:type="page"/>
      </w:r>
    </w:p>
    <w:p w14:paraId="354E8AEB" w14:textId="3DA91888" w:rsidR="003345D3" w:rsidRPr="003345D3" w:rsidRDefault="003345D3" w:rsidP="007758AF">
      <w:pPr>
        <w:widowControl/>
        <w:wordWrap/>
        <w:autoSpaceDE/>
        <w:autoSpaceDN/>
        <w:rPr>
          <w:rFonts w:ascii="Times New Roman" w:eastAsia="맑은 고딕" w:hAnsi="Times New Roman" w:cs="Times New Roman"/>
          <w:b/>
          <w:kern w:val="0"/>
          <w:sz w:val="24"/>
          <w:szCs w:val="20"/>
          <w:u w:val="single"/>
          <w:lang w:val="en-GB"/>
        </w:rPr>
      </w:pPr>
      <w:r w:rsidRPr="003345D3">
        <w:rPr>
          <w:rFonts w:ascii="Times New Roman" w:eastAsia="맑은 고딕" w:hAnsi="Times New Roman" w:cs="Times New Roman"/>
          <w:b/>
          <w:kern w:val="0"/>
          <w:sz w:val="24"/>
          <w:szCs w:val="20"/>
          <w:u w:val="single"/>
          <w:lang w:val="en-GB"/>
        </w:rPr>
        <w:lastRenderedPageBreak/>
        <w:t>Bandwidth aggregation for positioning:</w:t>
      </w:r>
    </w:p>
    <w:tbl>
      <w:tblPr>
        <w:tblStyle w:val="a3"/>
        <w:tblW w:w="0" w:type="auto"/>
        <w:tblLook w:val="04A0" w:firstRow="1" w:lastRow="0" w:firstColumn="1" w:lastColumn="0" w:noHBand="0" w:noVBand="1"/>
      </w:tblPr>
      <w:tblGrid>
        <w:gridCol w:w="9736"/>
      </w:tblGrid>
      <w:tr w:rsidR="00C216E9" w:rsidRPr="00C216E9" w14:paraId="02DD724A" w14:textId="77777777" w:rsidTr="003345D3">
        <w:tc>
          <w:tcPr>
            <w:tcW w:w="9736" w:type="dxa"/>
          </w:tcPr>
          <w:p w14:paraId="6B5D9FCE" w14:textId="77777777" w:rsidR="00C216E9" w:rsidRPr="00C216E9" w:rsidRDefault="00C216E9" w:rsidP="00C216E9">
            <w:pPr>
              <w:widowControl/>
              <w:numPr>
                <w:ilvl w:val="0"/>
                <w:numId w:val="43"/>
              </w:numPr>
              <w:wordWrap/>
              <w:autoSpaceDE/>
              <w:autoSpaceDN/>
              <w:spacing w:line="360" w:lineRule="atLeast"/>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For PRS bandwidth aggregation should the LMF indicate to the UE that one TRP can have multiple pairs of aggregated PFLs i.e., multiple combinations of linked PFLs e.g., 2+2 and other combinations? Also, can the same PFL(s) be configured in different combinations of linked PFLs?</w:t>
            </w:r>
          </w:p>
          <w:p w14:paraId="01C87F33" w14:textId="77777777" w:rsidR="00C216E9" w:rsidRPr="00C216E9" w:rsidRDefault="00C216E9" w:rsidP="00C216E9">
            <w:pPr>
              <w:widowControl/>
              <w:numPr>
                <w:ilvl w:val="0"/>
                <w:numId w:val="43"/>
              </w:numPr>
              <w:wordWrap/>
              <w:autoSpaceDE/>
              <w:autoSpaceDN/>
              <w:spacing w:line="360" w:lineRule="atLeast"/>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Is UE Rx-Tx time difference measurement in RRC_IDLE supported using bandwidth aggregation?</w:t>
            </w:r>
          </w:p>
          <w:p w14:paraId="03C48798" w14:textId="77777777" w:rsidR="00C216E9" w:rsidRPr="00C216E9" w:rsidRDefault="00C216E9" w:rsidP="00C216E9">
            <w:pPr>
              <w:widowControl/>
              <w:numPr>
                <w:ilvl w:val="0"/>
                <w:numId w:val="43"/>
              </w:numPr>
              <w:wordWrap/>
              <w:autoSpaceDE/>
              <w:autoSpaceDN/>
              <w:spacing w:line="360" w:lineRule="atLeast"/>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To enable PRS bandwidth aggregation between PRS in two or three different PFLs, the following condition which should be satisfied for the aggregated PRS resources from a TRP across the aggregated PFLs was marked as FFS in an earlier RAN1 agreement but the current status is unclear: “FFS: The same number of PRS resource sets and resources for a TRP”. Please clarify if this condition is to be satisfied or not.</w:t>
            </w:r>
          </w:p>
          <w:p w14:paraId="25929150" w14:textId="77777777" w:rsidR="00203429" w:rsidRPr="00C216E9" w:rsidRDefault="00C216E9" w:rsidP="00C216E9">
            <w:pPr>
              <w:widowControl/>
              <w:numPr>
                <w:ilvl w:val="0"/>
                <w:numId w:val="43"/>
              </w:numPr>
              <w:wordWrap/>
              <w:autoSpaceDE/>
              <w:autoSpaceDN/>
              <w:spacing w:line="360" w:lineRule="atLeast"/>
              <w:rPr>
                <w:rFonts w:ascii="Times New Roman" w:eastAsia="맑은 고딕" w:hAnsi="Times New Roman" w:cs="Times New Roman"/>
                <w:kern w:val="0"/>
                <w:szCs w:val="20"/>
                <w:lang w:val="en-GB"/>
              </w:rPr>
            </w:pPr>
            <w:r w:rsidRPr="00C216E9">
              <w:rPr>
                <w:rFonts w:ascii="Times New Roman" w:eastAsia="맑은 고딕" w:hAnsi="Times New Roman" w:cs="Times New Roman"/>
                <w:kern w:val="0"/>
                <w:szCs w:val="20"/>
                <w:lang w:val="en-GB"/>
              </w:rPr>
              <w:t>RAN1 agreed that for PRS bandwidth aggregation across PFLs, in a measurement report element, support the “aggregated reference RSTD”. RAN2 would further clarification on what this aggregated reference RSTD reporting requirement is.</w:t>
            </w:r>
          </w:p>
        </w:tc>
      </w:tr>
    </w:tbl>
    <w:p w14:paraId="5A831B73" w14:textId="77777777" w:rsidR="00480073" w:rsidRDefault="00480073" w:rsidP="003345D3">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07136B8C" w14:textId="14FD7520" w:rsidR="003345D3" w:rsidRDefault="003345D3" w:rsidP="003345D3">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kern w:val="0"/>
          <w:szCs w:val="20"/>
          <w:lang w:val="en-GB"/>
        </w:rPr>
        <w:t>In a previous RAN1 meeting, RAN1 made agreement that c</w:t>
      </w:r>
      <w:r w:rsidRPr="003345D3">
        <w:rPr>
          <w:rFonts w:ascii="Times New Roman" w:eastAsia="맑은 고딕" w:hAnsi="Times New Roman" w:cs="Times New Roman"/>
          <w:kern w:val="0"/>
          <w:szCs w:val="20"/>
          <w:lang w:val="en-GB"/>
        </w:rPr>
        <w:t>onfiguring up to two PFL combinations is supported</w:t>
      </w:r>
      <w:r>
        <w:rPr>
          <w:rFonts w:ascii="Times New Roman" w:eastAsia="맑은 고딕" w:hAnsi="Times New Roman" w:cs="Times New Roman"/>
          <w:kern w:val="0"/>
          <w:szCs w:val="20"/>
          <w:lang w:val="en-GB"/>
        </w:rPr>
        <w:t xml:space="preserve">, and has consensus that no restriction is required for the PFL combination. </w:t>
      </w:r>
    </w:p>
    <w:p w14:paraId="101F8399" w14:textId="523CE809" w:rsidR="003345D3" w:rsidRDefault="00FA5C1F" w:rsidP="003345D3">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FA5C1F">
        <w:rPr>
          <w:rFonts w:ascii="Times New Roman" w:eastAsia="맑은 고딕" w:hAnsi="Times New Roman" w:cs="Times New Roman"/>
          <w:kern w:val="0"/>
          <w:szCs w:val="20"/>
          <w:lang w:val="en-GB"/>
        </w:rPr>
        <w:t>Since the UE in RRC IDLE state cannot transmit any SRS resource, the UE Rx-Tx time difference measurement in RRC IDLE state is not supported in legacy positioning method</w:t>
      </w:r>
      <w:r w:rsidR="003345D3">
        <w:rPr>
          <w:rFonts w:ascii="Times New Roman" w:eastAsia="맑은 고딕" w:hAnsi="Times New Roman" w:cs="Times New Roman"/>
          <w:kern w:val="0"/>
          <w:szCs w:val="20"/>
          <w:lang w:val="en-GB"/>
        </w:rPr>
        <w:t xml:space="preserve">. </w:t>
      </w:r>
      <w:r w:rsidRPr="00FA5C1F">
        <w:rPr>
          <w:rFonts w:ascii="Times New Roman" w:eastAsia="맑은 고딕" w:hAnsi="Times New Roman" w:cs="Times New Roman"/>
          <w:kern w:val="0"/>
          <w:szCs w:val="20"/>
          <w:lang w:val="en-GB"/>
        </w:rPr>
        <w:t>Likewise</w:t>
      </w:r>
      <w:r w:rsidR="003345D3">
        <w:rPr>
          <w:rFonts w:ascii="Times New Roman" w:eastAsia="맑은 고딕" w:hAnsi="Times New Roman" w:cs="Times New Roman"/>
          <w:kern w:val="0"/>
          <w:szCs w:val="20"/>
          <w:lang w:val="en-GB"/>
        </w:rPr>
        <w:t>, the UE Rx-Tx time difference measurement in RRC IDLE state using bandwidth aggregation was not in the scope in RAN1 discussion.</w:t>
      </w:r>
    </w:p>
    <w:p w14:paraId="14A8B634" w14:textId="2A0D31F2" w:rsidR="003345D3" w:rsidRDefault="00FA5C1F" w:rsidP="003345D3">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Pr>
          <w:rFonts w:ascii="Times New Roman" w:eastAsia="맑은 고딕" w:hAnsi="Times New Roman" w:cs="Times New Roman" w:hint="eastAsia"/>
          <w:kern w:val="0"/>
          <w:szCs w:val="20"/>
          <w:lang w:val="en-GB"/>
        </w:rPr>
        <w:t>F</w:t>
      </w:r>
      <w:r>
        <w:rPr>
          <w:rFonts w:ascii="Times New Roman" w:eastAsia="맑은 고딕" w:hAnsi="Times New Roman" w:cs="Times New Roman"/>
          <w:kern w:val="0"/>
          <w:szCs w:val="20"/>
          <w:lang w:val="en-GB"/>
        </w:rPr>
        <w:t xml:space="preserve">or the FFS point in an </w:t>
      </w:r>
      <w:r w:rsidRPr="00C216E9">
        <w:rPr>
          <w:rFonts w:ascii="Times New Roman" w:eastAsia="맑은 고딕" w:hAnsi="Times New Roman" w:cs="Times New Roman"/>
          <w:kern w:val="0"/>
          <w:szCs w:val="20"/>
          <w:lang w:val="en-GB"/>
        </w:rPr>
        <w:t>earlier RAN1 agreement</w:t>
      </w:r>
      <w:r>
        <w:rPr>
          <w:rFonts w:ascii="Times New Roman" w:eastAsia="맑은 고딕" w:hAnsi="Times New Roman" w:cs="Times New Roman"/>
          <w:kern w:val="0"/>
          <w:szCs w:val="20"/>
          <w:lang w:val="en-GB"/>
        </w:rPr>
        <w:t xml:space="preserve"> regarding condition for enabling PRS bandwidth aggregation, RAN1 has not made any consensus on introducing additional condition especially on number of PRS resource set and resource constraint. </w:t>
      </w:r>
    </w:p>
    <w:p w14:paraId="5741DE64" w14:textId="77777777" w:rsidR="00480073" w:rsidRDefault="00480073" w:rsidP="003345D3">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58D9C3CA" w14:textId="32524735" w:rsidR="00FA5C1F" w:rsidRPr="007C6D85" w:rsidRDefault="00FA5C1F" w:rsidP="00FA5C1F">
      <w:pPr>
        <w:widowControl/>
        <w:wordWrap/>
        <w:autoSpaceDE/>
        <w:autoSpaceDN/>
        <w:spacing w:after="0" w:line="360" w:lineRule="atLeast"/>
        <w:rPr>
          <w:rFonts w:ascii="Times New Roman" w:eastAsia="맑은 고딕" w:hAnsi="Times New Roman" w:cs="Times New Roman"/>
          <w:b/>
          <w:kern w:val="0"/>
          <w:szCs w:val="20"/>
          <w:lang w:val="en-GB"/>
        </w:rPr>
      </w:pPr>
      <w:r w:rsidRPr="007C6D85">
        <w:rPr>
          <w:rFonts w:ascii="Times New Roman" w:eastAsia="맑은 고딕" w:hAnsi="Times New Roman" w:cs="Times New Roman" w:hint="eastAsia"/>
          <w:b/>
          <w:kern w:val="0"/>
          <w:szCs w:val="20"/>
          <w:lang w:val="en-GB"/>
        </w:rPr>
        <w:t>O</w:t>
      </w:r>
      <w:r w:rsidRPr="007C6D85">
        <w:rPr>
          <w:rFonts w:ascii="Times New Roman" w:eastAsia="맑은 고딕" w:hAnsi="Times New Roman" w:cs="Times New Roman"/>
          <w:b/>
          <w:kern w:val="0"/>
          <w:szCs w:val="20"/>
          <w:lang w:val="en-GB"/>
        </w:rPr>
        <w:t xml:space="preserve">bservation 3: </w:t>
      </w:r>
    </w:p>
    <w:p w14:paraId="19827880" w14:textId="60A6CB6E" w:rsidR="00FA5C1F" w:rsidRPr="007C6D85" w:rsidRDefault="00FA5C1F" w:rsidP="007C6D85">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7C6D85">
        <w:rPr>
          <w:rFonts w:ascii="Times New Roman" w:eastAsia="맑은 고딕" w:hAnsi="Times New Roman" w:cs="Times New Roman"/>
          <w:b/>
          <w:kern w:val="0"/>
          <w:szCs w:val="20"/>
          <w:lang w:val="en-GB"/>
        </w:rPr>
        <w:t xml:space="preserve">RAN1 made agreement that configuring up to two PFL combinations is supported, and configuring same PFL(s) in different combination is not precluded. </w:t>
      </w:r>
    </w:p>
    <w:p w14:paraId="1FE5BD95" w14:textId="570F03D1" w:rsidR="00FA5C1F" w:rsidRPr="007C6D85" w:rsidRDefault="00FA5C1F" w:rsidP="007C6D85">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7C6D85">
        <w:rPr>
          <w:rFonts w:ascii="Times New Roman" w:eastAsia="맑은 고딕" w:hAnsi="Times New Roman" w:cs="Times New Roman"/>
          <w:b/>
          <w:kern w:val="0"/>
          <w:szCs w:val="20"/>
          <w:lang w:val="en-GB"/>
        </w:rPr>
        <w:t>UE Rx-Tx time difference measurement in RRC_IDLE using bandwidth aggregation is not supported.</w:t>
      </w:r>
    </w:p>
    <w:p w14:paraId="4B8A5B17" w14:textId="68ED310D" w:rsidR="00FA5C1F" w:rsidRPr="007C6D85" w:rsidRDefault="007C6D85" w:rsidP="007C6D85">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7C6D85">
        <w:rPr>
          <w:rFonts w:ascii="Times New Roman" w:eastAsia="맑은 고딕" w:hAnsi="Times New Roman" w:cs="Times New Roman"/>
          <w:b/>
          <w:kern w:val="0"/>
          <w:szCs w:val="20"/>
          <w:lang w:val="en-GB"/>
        </w:rPr>
        <w:t>No consensus in RAN1 regarding condition on the same number of PRS resource sets and resources for a TRP.</w:t>
      </w:r>
    </w:p>
    <w:p w14:paraId="3D0C88F5" w14:textId="77777777" w:rsidR="00E55CD2" w:rsidRPr="003345D3" w:rsidRDefault="00E55CD2" w:rsidP="005F7E75">
      <w:pPr>
        <w:widowControl/>
        <w:wordWrap/>
        <w:autoSpaceDE/>
        <w:autoSpaceDN/>
        <w:spacing w:after="0" w:line="360" w:lineRule="atLeast"/>
        <w:rPr>
          <w:rFonts w:ascii="Times New Roman" w:eastAsia="맑은 고딕" w:hAnsi="Times New Roman" w:cs="Times New Roman"/>
          <w:kern w:val="0"/>
          <w:szCs w:val="20"/>
          <w:lang w:val="en-GB"/>
        </w:rPr>
      </w:pPr>
    </w:p>
    <w:p w14:paraId="327DD438" w14:textId="75FC56C0" w:rsidR="00EF2D28" w:rsidRPr="00EF2D28" w:rsidRDefault="0091714D" w:rsidP="00EF2D28">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Conclusion</w:t>
      </w:r>
    </w:p>
    <w:p w14:paraId="636241D6" w14:textId="270BF73B" w:rsidR="0091714D" w:rsidRDefault="00EF2D28" w:rsidP="00D13150">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r w:rsidRPr="007758AF">
        <w:rPr>
          <w:rFonts w:ascii="Times New Roman" w:eastAsia="맑은 고딕" w:hAnsi="Times New Roman" w:cs="Times New Roman"/>
          <w:kern w:val="0"/>
          <w:szCs w:val="20"/>
          <w:lang w:val="en-GB"/>
        </w:rPr>
        <w:t xml:space="preserve">In this contribution, </w:t>
      </w:r>
      <w:r w:rsidR="007758AF" w:rsidRPr="007758AF">
        <w:rPr>
          <w:rFonts w:ascii="Times New Roman" w:eastAsia="맑은 고딕" w:hAnsi="Times New Roman" w:cs="Times New Roman"/>
          <w:kern w:val="0"/>
          <w:szCs w:val="20"/>
          <w:lang w:val="en-GB"/>
        </w:rPr>
        <w:t>we discuss on the LS from RAN2 [1]. From the discussion, following observations are obtained;</w:t>
      </w:r>
    </w:p>
    <w:p w14:paraId="5A136809" w14:textId="77777777" w:rsidR="007758AF" w:rsidRDefault="007758AF" w:rsidP="007758AF">
      <w:pPr>
        <w:widowControl/>
        <w:wordWrap/>
        <w:autoSpaceDE/>
        <w:autoSpaceDN/>
        <w:spacing w:after="0" w:line="360" w:lineRule="atLeast"/>
        <w:rPr>
          <w:rFonts w:ascii="Times New Roman" w:eastAsia="맑은 고딕" w:hAnsi="Times New Roman" w:cs="Times New Roman"/>
          <w:b/>
          <w:kern w:val="0"/>
          <w:szCs w:val="20"/>
          <w:lang w:val="en-GB"/>
        </w:rPr>
      </w:pPr>
    </w:p>
    <w:p w14:paraId="485E08E0" w14:textId="56CEE426" w:rsidR="007758AF" w:rsidRPr="00BF3CA9" w:rsidRDefault="007758AF" w:rsidP="007758AF">
      <w:pPr>
        <w:widowControl/>
        <w:wordWrap/>
        <w:autoSpaceDE/>
        <w:autoSpaceDN/>
        <w:spacing w:after="0" w:line="360" w:lineRule="atLeast"/>
        <w:rPr>
          <w:rFonts w:ascii="Times New Roman" w:eastAsia="맑은 고딕" w:hAnsi="Times New Roman" w:cs="Times New Roman"/>
          <w:b/>
          <w:kern w:val="0"/>
          <w:szCs w:val="20"/>
          <w:lang w:val="en-GB"/>
        </w:rPr>
      </w:pPr>
      <w:r w:rsidRPr="00BF3CA9">
        <w:rPr>
          <w:rFonts w:ascii="Times New Roman" w:eastAsia="맑은 고딕" w:hAnsi="Times New Roman" w:cs="Times New Roman"/>
          <w:b/>
          <w:kern w:val="0"/>
          <w:szCs w:val="20"/>
          <w:lang w:val="en-GB"/>
        </w:rPr>
        <w:t>Observation 1</w:t>
      </w:r>
      <w:r>
        <w:rPr>
          <w:rFonts w:ascii="Times New Roman" w:eastAsia="맑은 고딕" w:hAnsi="Times New Roman" w:cs="Times New Roman"/>
          <w:b/>
          <w:kern w:val="0"/>
          <w:szCs w:val="20"/>
          <w:lang w:val="en-GB"/>
        </w:rPr>
        <w:t>:</w:t>
      </w:r>
    </w:p>
    <w:p w14:paraId="5A874E44" w14:textId="77777777" w:rsidR="007758AF" w:rsidRPr="00BF3CA9"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BF3CA9">
        <w:rPr>
          <w:rFonts w:ascii="Times New Roman" w:eastAsia="맑은 고딕" w:hAnsi="Times New Roman" w:cs="Times New Roman"/>
          <w:b/>
          <w:kern w:val="0"/>
          <w:szCs w:val="20"/>
          <w:lang w:val="en-GB"/>
        </w:rPr>
        <w:t xml:space="preserve">For DL PRS Rx / UL SRS Tx frequency hopping, LMF does not need to signal hopping pattern to the UE. </w:t>
      </w:r>
    </w:p>
    <w:p w14:paraId="13D27F31" w14:textId="77777777" w:rsidR="007758AF" w:rsidRPr="00BF3CA9"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BF3CA9">
        <w:rPr>
          <w:rFonts w:ascii="Times New Roman" w:eastAsia="맑은 고딕" w:hAnsi="Times New Roman" w:cs="Times New Roman"/>
          <w:b/>
          <w:kern w:val="0"/>
          <w:szCs w:val="20"/>
          <w:lang w:val="en-GB"/>
        </w:rPr>
        <w:t xml:space="preserve">SRS for positioning frequency hopping is configured separately from existing BWP configuration </w:t>
      </w:r>
    </w:p>
    <w:p w14:paraId="0D663147" w14:textId="77777777" w:rsidR="007758AF" w:rsidRPr="00BF3CA9"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BF3CA9">
        <w:rPr>
          <w:rFonts w:ascii="Times New Roman" w:eastAsia="맑은 고딕" w:hAnsi="Times New Roman" w:cs="Times New Roman"/>
          <w:b/>
          <w:kern w:val="0"/>
          <w:szCs w:val="20"/>
          <w:lang w:val="en-GB"/>
        </w:rPr>
        <w:t>UE/gNB measurement reported with frequency hopping applies to RSTD, RSRP, RTOA, UE Rx-Tx time difference and gNB Rx-Tx time difference measurements for DL-TDOA, UL-TDOA and Multi-RTT positioning methods</w:t>
      </w:r>
    </w:p>
    <w:p w14:paraId="2B8CE235" w14:textId="77777777" w:rsidR="007758AF" w:rsidRDefault="007758AF" w:rsidP="007758AF">
      <w:pPr>
        <w:widowControl/>
        <w:wordWrap/>
        <w:autoSpaceDE/>
        <w:autoSpaceDN/>
        <w:spacing w:after="0" w:line="360" w:lineRule="atLeast"/>
        <w:rPr>
          <w:rFonts w:ascii="Times New Roman" w:eastAsia="맑은 고딕" w:hAnsi="Times New Roman" w:cs="Times New Roman"/>
          <w:b/>
          <w:kern w:val="0"/>
          <w:szCs w:val="20"/>
          <w:lang w:val="en-GB"/>
        </w:rPr>
      </w:pPr>
    </w:p>
    <w:p w14:paraId="0022085D" w14:textId="03493BEF" w:rsidR="007758AF" w:rsidRPr="003345D3" w:rsidRDefault="007758AF" w:rsidP="007758AF">
      <w:pPr>
        <w:widowControl/>
        <w:wordWrap/>
        <w:autoSpaceDE/>
        <w:autoSpaceDN/>
        <w:spacing w:after="0" w:line="360" w:lineRule="atLeast"/>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lastRenderedPageBreak/>
        <w:t>Observation 2:</w:t>
      </w:r>
    </w:p>
    <w:p w14:paraId="34A79334" w14:textId="77777777" w:rsidR="007758AF" w:rsidRPr="003345D3"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hint="eastAsia"/>
          <w:b/>
          <w:kern w:val="0"/>
          <w:szCs w:val="20"/>
          <w:lang w:val="en-GB"/>
        </w:rPr>
        <w:t>R</w:t>
      </w:r>
      <w:r w:rsidRPr="003345D3">
        <w:rPr>
          <w:rFonts w:ascii="Times New Roman" w:eastAsia="맑은 고딕" w:hAnsi="Times New Roman" w:cs="Times New Roman"/>
          <w:b/>
          <w:kern w:val="0"/>
          <w:szCs w:val="20"/>
          <w:lang w:val="en-GB"/>
        </w:rPr>
        <w:t>AN1 has not discussed the interaction between carrier phase measurement and bandwidth aggregation for positioning.</w:t>
      </w:r>
    </w:p>
    <w:p w14:paraId="1BC70D4F" w14:textId="77777777" w:rsidR="007758AF" w:rsidRPr="003345D3"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RAN1 agreed that DL PRS other than indicated PRS resource sets for simultaneous measurement can be used for legacy measurement.</w:t>
      </w:r>
    </w:p>
    <w:p w14:paraId="3E564247" w14:textId="77777777" w:rsidR="007758AF" w:rsidRPr="003345D3"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For simultaneous measurement on same DL PRS by a target UE and a PRU, multiple instances of time window configurations need to be signalled to the target UE and PRU</w:t>
      </w:r>
    </w:p>
    <w:p w14:paraId="0E396893" w14:textId="77777777" w:rsidR="007758AF" w:rsidRPr="003345D3"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UE does not need to be signalled on time window configuration for simultaneous transmission of UL SRS</w:t>
      </w:r>
    </w:p>
    <w:p w14:paraId="4B6D8D84" w14:textId="77777777" w:rsidR="007758AF" w:rsidRPr="003345D3"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 xml:space="preserve">There is no consensus on forwarding legacy measurements measurement associated with the carrier phase measurement. </w:t>
      </w:r>
    </w:p>
    <w:p w14:paraId="46136857" w14:textId="467665D0" w:rsidR="00004610"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3345D3">
        <w:rPr>
          <w:rFonts w:ascii="Times New Roman" w:eastAsia="맑은 고딕" w:hAnsi="Times New Roman" w:cs="Times New Roman"/>
          <w:b/>
          <w:kern w:val="0"/>
          <w:szCs w:val="20"/>
          <w:lang w:val="en-GB"/>
        </w:rPr>
        <w:t>RAN1 conclude that not to discuss further on carrier phase measurements for additional paths in Rel-18, i.e. only the carrier phase measurements for the first path is reported.</w:t>
      </w:r>
    </w:p>
    <w:p w14:paraId="472CBB1F" w14:textId="77777777" w:rsidR="007758AF" w:rsidRPr="007758AF" w:rsidRDefault="007758AF" w:rsidP="007758AF">
      <w:pPr>
        <w:widowControl/>
        <w:wordWrap/>
        <w:autoSpaceDE/>
        <w:autoSpaceDN/>
        <w:spacing w:after="0" w:line="360" w:lineRule="atLeast"/>
        <w:rPr>
          <w:rFonts w:ascii="Times New Roman" w:eastAsia="맑은 고딕" w:hAnsi="Times New Roman" w:cs="Times New Roman"/>
          <w:b/>
          <w:kern w:val="0"/>
          <w:szCs w:val="20"/>
          <w:lang w:val="en-GB"/>
        </w:rPr>
      </w:pPr>
    </w:p>
    <w:p w14:paraId="39FE9180" w14:textId="77777777" w:rsidR="007758AF" w:rsidRPr="007C6D85" w:rsidRDefault="007758AF" w:rsidP="007758AF">
      <w:pPr>
        <w:widowControl/>
        <w:wordWrap/>
        <w:autoSpaceDE/>
        <w:autoSpaceDN/>
        <w:spacing w:after="0" w:line="360" w:lineRule="atLeast"/>
        <w:rPr>
          <w:rFonts w:ascii="Times New Roman" w:eastAsia="맑은 고딕" w:hAnsi="Times New Roman" w:cs="Times New Roman"/>
          <w:b/>
          <w:kern w:val="0"/>
          <w:szCs w:val="20"/>
          <w:lang w:val="en-GB"/>
        </w:rPr>
      </w:pPr>
      <w:r w:rsidRPr="007C6D85">
        <w:rPr>
          <w:rFonts w:ascii="Times New Roman" w:eastAsia="맑은 고딕" w:hAnsi="Times New Roman" w:cs="Times New Roman" w:hint="eastAsia"/>
          <w:b/>
          <w:kern w:val="0"/>
          <w:szCs w:val="20"/>
          <w:lang w:val="en-GB"/>
        </w:rPr>
        <w:t>O</w:t>
      </w:r>
      <w:r w:rsidRPr="007C6D85">
        <w:rPr>
          <w:rFonts w:ascii="Times New Roman" w:eastAsia="맑은 고딕" w:hAnsi="Times New Roman" w:cs="Times New Roman"/>
          <w:b/>
          <w:kern w:val="0"/>
          <w:szCs w:val="20"/>
          <w:lang w:val="en-GB"/>
        </w:rPr>
        <w:t xml:space="preserve">bservation 3: </w:t>
      </w:r>
    </w:p>
    <w:p w14:paraId="7620AB12" w14:textId="77777777" w:rsidR="007758AF" w:rsidRPr="007C6D85"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7C6D85">
        <w:rPr>
          <w:rFonts w:ascii="Times New Roman" w:eastAsia="맑은 고딕" w:hAnsi="Times New Roman" w:cs="Times New Roman"/>
          <w:b/>
          <w:kern w:val="0"/>
          <w:szCs w:val="20"/>
          <w:lang w:val="en-GB"/>
        </w:rPr>
        <w:t xml:space="preserve">RAN1 made agreement that configuring up to two PFL combinations is supported, and configuring same PFL(s) in different combination is not precluded. </w:t>
      </w:r>
    </w:p>
    <w:p w14:paraId="5E4FCDFE" w14:textId="77777777" w:rsidR="007758AF" w:rsidRPr="007C6D85"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7C6D85">
        <w:rPr>
          <w:rFonts w:ascii="Times New Roman" w:eastAsia="맑은 고딕" w:hAnsi="Times New Roman" w:cs="Times New Roman"/>
          <w:b/>
          <w:kern w:val="0"/>
          <w:szCs w:val="20"/>
          <w:lang w:val="en-GB"/>
        </w:rPr>
        <w:t>UE Rx-Tx time difference measurement in RRC_IDLE using bandwidth aggregation is not supported.</w:t>
      </w:r>
    </w:p>
    <w:p w14:paraId="369E7E3D" w14:textId="77777777" w:rsidR="007758AF" w:rsidRPr="007C6D85" w:rsidRDefault="007758AF" w:rsidP="007758AF">
      <w:pPr>
        <w:pStyle w:val="aa"/>
        <w:widowControl/>
        <w:numPr>
          <w:ilvl w:val="0"/>
          <w:numId w:val="43"/>
        </w:numPr>
        <w:wordWrap/>
        <w:autoSpaceDE/>
        <w:autoSpaceDN/>
        <w:spacing w:after="0" w:line="360" w:lineRule="atLeast"/>
        <w:ind w:leftChars="0"/>
        <w:rPr>
          <w:rFonts w:ascii="Times New Roman" w:eastAsia="맑은 고딕" w:hAnsi="Times New Roman" w:cs="Times New Roman"/>
          <w:b/>
          <w:kern w:val="0"/>
          <w:szCs w:val="20"/>
          <w:lang w:val="en-GB"/>
        </w:rPr>
      </w:pPr>
      <w:r w:rsidRPr="007C6D85">
        <w:rPr>
          <w:rFonts w:ascii="Times New Roman" w:eastAsia="맑은 고딕" w:hAnsi="Times New Roman" w:cs="Times New Roman"/>
          <w:b/>
          <w:kern w:val="0"/>
          <w:szCs w:val="20"/>
          <w:lang w:val="en-GB"/>
        </w:rPr>
        <w:t>No consensus in RAN1 regarding condition on the same number of PRS resource sets and resources for a TRP.</w:t>
      </w:r>
    </w:p>
    <w:p w14:paraId="02D9C97F" w14:textId="77777777" w:rsidR="007758AF" w:rsidRPr="00004610" w:rsidRDefault="007758AF" w:rsidP="00004610">
      <w:pPr>
        <w:widowControl/>
        <w:wordWrap/>
        <w:autoSpaceDE/>
        <w:autoSpaceDN/>
        <w:spacing w:after="0" w:line="360" w:lineRule="atLeast"/>
        <w:ind w:firstLineChars="100" w:firstLine="200"/>
        <w:rPr>
          <w:rFonts w:ascii="Times New Roman" w:eastAsia="맑은 고딕" w:hAnsi="Times New Roman" w:cs="Times New Roman"/>
          <w:kern w:val="0"/>
          <w:szCs w:val="20"/>
          <w:lang w:val="en-GB"/>
        </w:rPr>
      </w:pPr>
    </w:p>
    <w:p w14:paraId="4B8497A4" w14:textId="77777777" w:rsidR="0091714D" w:rsidRPr="00270AF1" w:rsidRDefault="0091714D" w:rsidP="0091714D">
      <w:pPr>
        <w:keepNext/>
        <w:widowControl/>
        <w:numPr>
          <w:ilvl w:val="0"/>
          <w:numId w:val="1"/>
        </w:numPr>
        <w:tabs>
          <w:tab w:val="left" w:pos="0"/>
        </w:tabs>
        <w:wordWrap/>
        <w:autoSpaceDE/>
        <w:autoSpaceDN/>
        <w:spacing w:after="0" w:line="360" w:lineRule="atLeast"/>
        <w:outlineLvl w:val="0"/>
        <w:rPr>
          <w:rFonts w:ascii="Arial" w:eastAsia="바탕" w:hAnsi="Arial" w:cs="Arial"/>
          <w:b/>
          <w:kern w:val="28"/>
          <w:sz w:val="32"/>
          <w:szCs w:val="20"/>
          <w:lang w:val="en-GB"/>
        </w:rPr>
      </w:pPr>
      <w:r w:rsidRPr="00270AF1">
        <w:rPr>
          <w:rFonts w:ascii="Arial" w:eastAsia="바탕" w:hAnsi="Arial" w:cs="Arial"/>
          <w:b/>
          <w:kern w:val="28"/>
          <w:sz w:val="32"/>
          <w:szCs w:val="20"/>
          <w:lang w:val="en-GB"/>
        </w:rPr>
        <w:t>Reference</w:t>
      </w:r>
    </w:p>
    <w:p w14:paraId="18060FC4" w14:textId="1AF8C5E1" w:rsidR="0091714D" w:rsidRPr="0091714D" w:rsidRDefault="000A0091" w:rsidP="0091714D">
      <w:pPr>
        <w:widowControl/>
        <w:numPr>
          <w:ilvl w:val="0"/>
          <w:numId w:val="12"/>
        </w:numPr>
        <w:wordWrap/>
        <w:overflowPunct w:val="0"/>
        <w:autoSpaceDE/>
        <w:autoSpaceDN/>
        <w:adjustRightInd w:val="0"/>
        <w:spacing w:after="0" w:line="360" w:lineRule="atLeast"/>
        <w:textAlignment w:val="baseline"/>
        <w:rPr>
          <w:rFonts w:ascii="Times New Roman" w:eastAsia="바탕" w:hAnsi="Times New Roman" w:cs="Times New Roman"/>
          <w:kern w:val="0"/>
          <w:szCs w:val="24"/>
          <w:lang w:val="en-GB" w:eastAsia="x-none"/>
        </w:rPr>
      </w:pPr>
      <w:r w:rsidRPr="000A0091">
        <w:rPr>
          <w:rFonts w:ascii="Times New Roman" w:eastAsia="바탕" w:hAnsi="Times New Roman" w:cs="Times New Roman"/>
          <w:kern w:val="0"/>
          <w:szCs w:val="24"/>
          <w:lang w:val="en-GB" w:eastAsia="x-none"/>
        </w:rPr>
        <w:t>R1-2310787</w:t>
      </w:r>
      <w:r>
        <w:rPr>
          <w:rFonts w:ascii="Times New Roman" w:eastAsia="바탕" w:hAnsi="Times New Roman" w:cs="Times New Roman"/>
          <w:kern w:val="0"/>
          <w:szCs w:val="24"/>
          <w:lang w:val="en-GB" w:eastAsia="x-none"/>
        </w:rPr>
        <w:t>, “</w:t>
      </w:r>
      <w:r w:rsidRPr="000A0091">
        <w:rPr>
          <w:rFonts w:ascii="Times New Roman" w:eastAsia="바탕" w:hAnsi="Times New Roman" w:cs="Times New Roman"/>
          <w:kern w:val="0"/>
          <w:szCs w:val="24"/>
          <w:lang w:val="en-GB" w:eastAsia="x-none"/>
        </w:rPr>
        <w:t xml:space="preserve">LS on request for clarifications on </w:t>
      </w:r>
      <w:proofErr w:type="spellStart"/>
      <w:r w:rsidRPr="000A0091">
        <w:rPr>
          <w:rFonts w:ascii="Times New Roman" w:eastAsia="바탕" w:hAnsi="Times New Roman" w:cs="Times New Roman"/>
          <w:kern w:val="0"/>
          <w:szCs w:val="24"/>
          <w:lang w:val="en-GB" w:eastAsia="x-none"/>
        </w:rPr>
        <w:t>RedCap</w:t>
      </w:r>
      <w:proofErr w:type="spellEnd"/>
      <w:r w:rsidRPr="000A0091">
        <w:rPr>
          <w:rFonts w:ascii="Times New Roman" w:eastAsia="바탕" w:hAnsi="Times New Roman" w:cs="Times New Roman"/>
          <w:kern w:val="0"/>
          <w:szCs w:val="24"/>
          <w:lang w:val="en-GB" w:eastAsia="x-none"/>
        </w:rPr>
        <w:t xml:space="preserve"> positioning, carrier phase positioning, and bandwidth aggregation for positioning</w:t>
      </w:r>
      <w:r>
        <w:rPr>
          <w:rFonts w:ascii="Times New Roman" w:eastAsia="바탕" w:hAnsi="Times New Roman" w:cs="Times New Roman"/>
          <w:kern w:val="0"/>
          <w:szCs w:val="24"/>
          <w:lang w:val="en-GB" w:eastAsia="x-none"/>
        </w:rPr>
        <w:t>”, RAN2, Nokia</w:t>
      </w:r>
    </w:p>
    <w:sectPr w:rsidR="0091714D" w:rsidRPr="0091714D" w:rsidSect="00BC401B">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77D546" w14:textId="77777777" w:rsidR="00F51739" w:rsidRDefault="00F51739" w:rsidP="001B7040">
      <w:pPr>
        <w:spacing w:after="0" w:line="240" w:lineRule="auto"/>
      </w:pPr>
      <w:r>
        <w:separator/>
      </w:r>
    </w:p>
  </w:endnote>
  <w:endnote w:type="continuationSeparator" w:id="0">
    <w:p w14:paraId="446E6544" w14:textId="77777777" w:rsidR="00F51739" w:rsidRDefault="00F51739" w:rsidP="001B70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Yu Mincho">
    <w:altName w:val="MS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663DED" w14:textId="77777777" w:rsidR="00F51739" w:rsidRDefault="00F51739" w:rsidP="001B7040">
      <w:pPr>
        <w:spacing w:after="0" w:line="240" w:lineRule="auto"/>
      </w:pPr>
      <w:r>
        <w:separator/>
      </w:r>
    </w:p>
  </w:footnote>
  <w:footnote w:type="continuationSeparator" w:id="0">
    <w:p w14:paraId="3AF18FA2" w14:textId="77777777" w:rsidR="00F51739" w:rsidRDefault="00F51739" w:rsidP="001B704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 w15:restartNumberingAfterBreak="0">
    <w:nsid w:val="035C17B2"/>
    <w:multiLevelType w:val="multilevel"/>
    <w:tmpl w:val="035C17B2"/>
    <w:lvl w:ilvl="0">
      <w:numFmt w:val="bullet"/>
      <w:lvlText w:val="•"/>
      <w:lvlJc w:val="left"/>
      <w:pPr>
        <w:ind w:left="72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05D325EF"/>
    <w:multiLevelType w:val="hybridMultilevel"/>
    <w:tmpl w:val="0FEAFD7E"/>
    <w:lvl w:ilvl="0" w:tplc="522CDD4A">
      <w:start w:val="1"/>
      <w:numFmt w:val="bullet"/>
      <w:lvlText w:val="-"/>
      <w:lvlJc w:val="left"/>
      <w:pPr>
        <w:ind w:left="360" w:hanging="360"/>
      </w:pPr>
      <w:rPr>
        <w:rFonts w:ascii="Arial" w:eastAsia="Times New Roma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07544CAC"/>
    <w:multiLevelType w:val="hybridMultilevel"/>
    <w:tmpl w:val="2D2E83AE"/>
    <w:lvl w:ilvl="0" w:tplc="798A0776">
      <w:start w:val="1"/>
      <w:numFmt w:val="bullet"/>
      <w:lvlText w:val="­"/>
      <w:lvlJc w:val="left"/>
      <w:pPr>
        <w:ind w:left="600" w:hanging="400"/>
      </w:pPr>
      <w:rPr>
        <w:rFonts w:ascii="맑은 고딕" w:eastAsia="맑은 고딕" w:hAnsi="맑은 고딕" w:hint="eastAsia"/>
      </w:rPr>
    </w:lvl>
    <w:lvl w:ilvl="1" w:tplc="04090009">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5" w15:restartNumberingAfterBreak="0">
    <w:nsid w:val="09EB3E2E"/>
    <w:multiLevelType w:val="hybridMultilevel"/>
    <w:tmpl w:val="6BF88B58"/>
    <w:lvl w:ilvl="0" w:tplc="04090001">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6" w15:restartNumberingAfterBreak="0">
    <w:nsid w:val="0BB25C8A"/>
    <w:multiLevelType w:val="hybridMultilevel"/>
    <w:tmpl w:val="80A23BF8"/>
    <w:lvl w:ilvl="0" w:tplc="B4A23C38">
      <w:start w:val="9"/>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0DBE7639"/>
    <w:multiLevelType w:val="hybridMultilevel"/>
    <w:tmpl w:val="51128B3A"/>
    <w:lvl w:ilvl="0" w:tplc="EC946986">
      <w:start w:val="5"/>
      <w:numFmt w:val="bullet"/>
      <w:lvlText w:val="-"/>
      <w:lvlJc w:val="left"/>
      <w:pPr>
        <w:ind w:left="12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8" w15:restartNumberingAfterBreak="0">
    <w:nsid w:val="0E2A11E9"/>
    <w:multiLevelType w:val="hybridMultilevel"/>
    <w:tmpl w:val="928CA624"/>
    <w:lvl w:ilvl="0" w:tplc="EC946986">
      <w:start w:val="5"/>
      <w:numFmt w:val="bullet"/>
      <w:lvlText w:val="-"/>
      <w:lvlJc w:val="left"/>
      <w:pPr>
        <w:ind w:left="720" w:hanging="360"/>
      </w:pPr>
      <w:rPr>
        <w:rFonts w:ascii="Times" w:eastAsia="바탕" w:hAnsi="Times" w:cs="Time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104262B6"/>
    <w:multiLevelType w:val="hybridMultilevel"/>
    <w:tmpl w:val="38EE51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1" w15:restartNumberingAfterBreak="0">
    <w:nsid w:val="179C7AED"/>
    <w:multiLevelType w:val="hybridMultilevel"/>
    <w:tmpl w:val="5A969318"/>
    <w:lvl w:ilvl="0" w:tplc="EC946986">
      <w:start w:val="5"/>
      <w:numFmt w:val="bullet"/>
      <w:lvlText w:val="-"/>
      <w:lvlJc w:val="left"/>
      <w:pPr>
        <w:ind w:left="1000" w:hanging="400"/>
      </w:pPr>
      <w:rPr>
        <w:rFonts w:ascii="Times" w:eastAsia="바탕" w:hAnsi="Times" w:cs="Time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12" w15:restartNumberingAfterBreak="0">
    <w:nsid w:val="1871522E"/>
    <w:multiLevelType w:val="hybridMultilevel"/>
    <w:tmpl w:val="ED7A09B4"/>
    <w:lvl w:ilvl="0" w:tplc="78F61736">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3" w15:restartNumberingAfterBreak="0">
    <w:nsid w:val="1D881C7E"/>
    <w:multiLevelType w:val="hybridMultilevel"/>
    <w:tmpl w:val="83D85E88"/>
    <w:lvl w:ilvl="0" w:tplc="08090001">
      <w:start w:val="1"/>
      <w:numFmt w:val="bullet"/>
      <w:lvlText w:val=""/>
      <w:lvlJc w:val="left"/>
      <w:pPr>
        <w:ind w:left="200" w:hanging="360"/>
      </w:pPr>
      <w:rPr>
        <w:rFonts w:ascii="Symbol" w:hAnsi="Symbol" w:hint="default"/>
      </w:rPr>
    </w:lvl>
    <w:lvl w:ilvl="1" w:tplc="08090003">
      <w:start w:val="1"/>
      <w:numFmt w:val="bullet"/>
      <w:lvlText w:val="o"/>
      <w:lvlJc w:val="left"/>
      <w:pPr>
        <w:ind w:left="920" w:hanging="360"/>
      </w:pPr>
      <w:rPr>
        <w:rFonts w:ascii="Courier New" w:hAnsi="Courier New" w:cs="Courier New" w:hint="default"/>
      </w:rPr>
    </w:lvl>
    <w:lvl w:ilvl="2" w:tplc="08090005" w:tentative="1">
      <w:start w:val="1"/>
      <w:numFmt w:val="bullet"/>
      <w:lvlText w:val=""/>
      <w:lvlJc w:val="left"/>
      <w:pPr>
        <w:ind w:left="1640" w:hanging="360"/>
      </w:pPr>
      <w:rPr>
        <w:rFonts w:ascii="Wingdings" w:hAnsi="Wingdings" w:hint="default"/>
      </w:rPr>
    </w:lvl>
    <w:lvl w:ilvl="3" w:tplc="08090001" w:tentative="1">
      <w:start w:val="1"/>
      <w:numFmt w:val="bullet"/>
      <w:lvlText w:val=""/>
      <w:lvlJc w:val="left"/>
      <w:pPr>
        <w:ind w:left="2360" w:hanging="360"/>
      </w:pPr>
      <w:rPr>
        <w:rFonts w:ascii="Symbol" w:hAnsi="Symbol" w:hint="default"/>
      </w:rPr>
    </w:lvl>
    <w:lvl w:ilvl="4" w:tplc="08090003" w:tentative="1">
      <w:start w:val="1"/>
      <w:numFmt w:val="bullet"/>
      <w:lvlText w:val="o"/>
      <w:lvlJc w:val="left"/>
      <w:pPr>
        <w:ind w:left="3080" w:hanging="360"/>
      </w:pPr>
      <w:rPr>
        <w:rFonts w:ascii="Courier New" w:hAnsi="Courier New" w:cs="Courier New" w:hint="default"/>
      </w:rPr>
    </w:lvl>
    <w:lvl w:ilvl="5" w:tplc="08090005" w:tentative="1">
      <w:start w:val="1"/>
      <w:numFmt w:val="bullet"/>
      <w:lvlText w:val=""/>
      <w:lvlJc w:val="left"/>
      <w:pPr>
        <w:ind w:left="3800" w:hanging="360"/>
      </w:pPr>
      <w:rPr>
        <w:rFonts w:ascii="Wingdings" w:hAnsi="Wingdings" w:hint="default"/>
      </w:rPr>
    </w:lvl>
    <w:lvl w:ilvl="6" w:tplc="08090001" w:tentative="1">
      <w:start w:val="1"/>
      <w:numFmt w:val="bullet"/>
      <w:lvlText w:val=""/>
      <w:lvlJc w:val="left"/>
      <w:pPr>
        <w:ind w:left="4520" w:hanging="360"/>
      </w:pPr>
      <w:rPr>
        <w:rFonts w:ascii="Symbol" w:hAnsi="Symbol" w:hint="default"/>
      </w:rPr>
    </w:lvl>
    <w:lvl w:ilvl="7" w:tplc="08090003" w:tentative="1">
      <w:start w:val="1"/>
      <w:numFmt w:val="bullet"/>
      <w:lvlText w:val="o"/>
      <w:lvlJc w:val="left"/>
      <w:pPr>
        <w:ind w:left="5240" w:hanging="360"/>
      </w:pPr>
      <w:rPr>
        <w:rFonts w:ascii="Courier New" w:hAnsi="Courier New" w:cs="Courier New" w:hint="default"/>
      </w:rPr>
    </w:lvl>
    <w:lvl w:ilvl="8" w:tplc="08090005" w:tentative="1">
      <w:start w:val="1"/>
      <w:numFmt w:val="bullet"/>
      <w:lvlText w:val=""/>
      <w:lvlJc w:val="left"/>
      <w:pPr>
        <w:ind w:left="5960" w:hanging="360"/>
      </w:pPr>
      <w:rPr>
        <w:rFonts w:ascii="Wingdings" w:hAnsi="Wingdings" w:hint="default"/>
      </w:rPr>
    </w:lvl>
  </w:abstractNum>
  <w:abstractNum w:abstractNumId="14" w15:restartNumberingAfterBreak="0">
    <w:nsid w:val="1DED50F9"/>
    <w:multiLevelType w:val="hybridMultilevel"/>
    <w:tmpl w:val="63A4DFE2"/>
    <w:lvl w:ilvl="0" w:tplc="04190001">
      <w:start w:val="1"/>
      <w:numFmt w:val="bullet"/>
      <w:lvlText w:val=""/>
      <w:lvlJc w:val="left"/>
      <w:pPr>
        <w:ind w:left="10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E391988"/>
    <w:multiLevelType w:val="hybridMultilevel"/>
    <w:tmpl w:val="333CCEE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6" w15:restartNumberingAfterBreak="0">
    <w:nsid w:val="2113029C"/>
    <w:multiLevelType w:val="hybridMultilevel"/>
    <w:tmpl w:val="6D42056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B077204"/>
    <w:multiLevelType w:val="hybridMultilevel"/>
    <w:tmpl w:val="F56E4656"/>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8" w15:restartNumberingAfterBreak="0">
    <w:nsid w:val="2E3A1262"/>
    <w:multiLevelType w:val="hybridMultilevel"/>
    <w:tmpl w:val="B23063C4"/>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3E188A7A">
      <w:numFmt w:val="bullet"/>
      <w:lvlText w:val="•"/>
      <w:lvlJc w:val="left"/>
      <w:pPr>
        <w:ind w:left="3324" w:hanging="804"/>
      </w:pPr>
      <w:rPr>
        <w:rFonts w:ascii="Times" w:eastAsia="바탕" w:hAnsi="Times" w:cs="Times"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A255376"/>
    <w:multiLevelType w:val="hybridMultilevel"/>
    <w:tmpl w:val="4214633C"/>
    <w:lvl w:ilvl="0" w:tplc="798A0776">
      <w:start w:val="1"/>
      <w:numFmt w:val="bullet"/>
      <w:lvlText w:val="­"/>
      <w:lvlJc w:val="left"/>
      <w:pPr>
        <w:ind w:left="600" w:hanging="400"/>
      </w:pPr>
      <w:rPr>
        <w:rFonts w:ascii="맑은 고딕" w:eastAsia="맑은 고딕" w:hAnsi="맑은 고딕" w:hint="eastAsia"/>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0" w15:restartNumberingAfterBreak="0">
    <w:nsid w:val="3F782A9C"/>
    <w:multiLevelType w:val="hybridMultilevel"/>
    <w:tmpl w:val="E02A2DC0"/>
    <w:lvl w:ilvl="0" w:tplc="522CDD4A">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49F75D5C"/>
    <w:multiLevelType w:val="hybridMultilevel"/>
    <w:tmpl w:val="AC32A280"/>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4A0C7E2F"/>
    <w:multiLevelType w:val="hybridMultilevel"/>
    <w:tmpl w:val="0752436E"/>
    <w:lvl w:ilvl="0" w:tplc="04090009">
      <w:start w:val="1"/>
      <w:numFmt w:val="bullet"/>
      <w:lvlText w:val=""/>
      <w:lvlJc w:val="left"/>
      <w:pPr>
        <w:ind w:left="200" w:hanging="400"/>
      </w:pPr>
      <w:rPr>
        <w:rFonts w:ascii="Wingdings" w:hAnsi="Wingdings" w:hint="default"/>
      </w:rPr>
    </w:lvl>
    <w:lvl w:ilvl="1" w:tplc="04090003" w:tentative="1">
      <w:start w:val="1"/>
      <w:numFmt w:val="bullet"/>
      <w:lvlText w:val=""/>
      <w:lvlJc w:val="left"/>
      <w:pPr>
        <w:ind w:left="600" w:hanging="400"/>
      </w:pPr>
      <w:rPr>
        <w:rFonts w:ascii="Wingdings" w:hAnsi="Wingdings" w:hint="default"/>
      </w:rPr>
    </w:lvl>
    <w:lvl w:ilvl="2" w:tplc="04090005" w:tentative="1">
      <w:start w:val="1"/>
      <w:numFmt w:val="bullet"/>
      <w:lvlText w:val=""/>
      <w:lvlJc w:val="left"/>
      <w:pPr>
        <w:ind w:left="1000" w:hanging="400"/>
      </w:pPr>
      <w:rPr>
        <w:rFonts w:ascii="Wingdings" w:hAnsi="Wingdings" w:hint="default"/>
      </w:rPr>
    </w:lvl>
    <w:lvl w:ilvl="3" w:tplc="04090001" w:tentative="1">
      <w:start w:val="1"/>
      <w:numFmt w:val="bullet"/>
      <w:lvlText w:val=""/>
      <w:lvlJc w:val="left"/>
      <w:pPr>
        <w:ind w:left="1400" w:hanging="400"/>
      </w:pPr>
      <w:rPr>
        <w:rFonts w:ascii="Wingdings" w:hAnsi="Wingdings" w:hint="default"/>
      </w:rPr>
    </w:lvl>
    <w:lvl w:ilvl="4" w:tplc="04090003" w:tentative="1">
      <w:start w:val="1"/>
      <w:numFmt w:val="bullet"/>
      <w:lvlText w:val=""/>
      <w:lvlJc w:val="left"/>
      <w:pPr>
        <w:ind w:left="1800" w:hanging="400"/>
      </w:pPr>
      <w:rPr>
        <w:rFonts w:ascii="Wingdings" w:hAnsi="Wingdings" w:hint="default"/>
      </w:rPr>
    </w:lvl>
    <w:lvl w:ilvl="5" w:tplc="04090005" w:tentative="1">
      <w:start w:val="1"/>
      <w:numFmt w:val="bullet"/>
      <w:lvlText w:val=""/>
      <w:lvlJc w:val="left"/>
      <w:pPr>
        <w:ind w:left="2200" w:hanging="400"/>
      </w:pPr>
      <w:rPr>
        <w:rFonts w:ascii="Wingdings" w:hAnsi="Wingdings" w:hint="default"/>
      </w:rPr>
    </w:lvl>
    <w:lvl w:ilvl="6" w:tplc="04090001" w:tentative="1">
      <w:start w:val="1"/>
      <w:numFmt w:val="bullet"/>
      <w:lvlText w:val=""/>
      <w:lvlJc w:val="left"/>
      <w:pPr>
        <w:ind w:left="2600" w:hanging="400"/>
      </w:pPr>
      <w:rPr>
        <w:rFonts w:ascii="Wingdings" w:hAnsi="Wingdings" w:hint="default"/>
      </w:rPr>
    </w:lvl>
    <w:lvl w:ilvl="7" w:tplc="04090003" w:tentative="1">
      <w:start w:val="1"/>
      <w:numFmt w:val="bullet"/>
      <w:lvlText w:val=""/>
      <w:lvlJc w:val="left"/>
      <w:pPr>
        <w:ind w:left="3000" w:hanging="400"/>
      </w:pPr>
      <w:rPr>
        <w:rFonts w:ascii="Wingdings" w:hAnsi="Wingdings" w:hint="default"/>
      </w:rPr>
    </w:lvl>
    <w:lvl w:ilvl="8" w:tplc="04090005" w:tentative="1">
      <w:start w:val="1"/>
      <w:numFmt w:val="bullet"/>
      <w:lvlText w:val=""/>
      <w:lvlJc w:val="left"/>
      <w:pPr>
        <w:ind w:left="3400" w:hanging="400"/>
      </w:pPr>
      <w:rPr>
        <w:rFonts w:ascii="Wingdings" w:hAnsi="Wingdings" w:hint="default"/>
      </w:rPr>
    </w:lvl>
  </w:abstractNum>
  <w:abstractNum w:abstractNumId="23" w15:restartNumberingAfterBreak="0">
    <w:nsid w:val="4DF15EFA"/>
    <w:multiLevelType w:val="hybridMultilevel"/>
    <w:tmpl w:val="91829342"/>
    <w:lvl w:ilvl="0" w:tplc="04190001">
      <w:start w:val="1"/>
      <w:numFmt w:val="bullet"/>
      <w:lvlText w:val=""/>
      <w:lvlJc w:val="left"/>
      <w:pPr>
        <w:ind w:left="0" w:hanging="360"/>
      </w:pPr>
      <w:rPr>
        <w:rFonts w:ascii="Symbol" w:hAnsi="Symbol" w:hint="default"/>
      </w:rPr>
    </w:lvl>
    <w:lvl w:ilvl="1" w:tplc="04190003">
      <w:start w:val="1"/>
      <w:numFmt w:val="bullet"/>
      <w:lvlText w:val="o"/>
      <w:lvlJc w:val="left"/>
      <w:pPr>
        <w:ind w:left="720" w:hanging="360"/>
      </w:pPr>
      <w:rPr>
        <w:rFonts w:ascii="Courier New" w:hAnsi="Courier New" w:cs="Courier New" w:hint="default"/>
      </w:rPr>
    </w:lvl>
    <w:lvl w:ilvl="2" w:tplc="04190005">
      <w:start w:val="1"/>
      <w:numFmt w:val="bullet"/>
      <w:lvlText w:val=""/>
      <w:lvlJc w:val="left"/>
      <w:pPr>
        <w:ind w:left="1440" w:hanging="360"/>
      </w:pPr>
      <w:rPr>
        <w:rFonts w:ascii="Wingdings" w:hAnsi="Wingdings" w:hint="default"/>
      </w:rPr>
    </w:lvl>
    <w:lvl w:ilvl="3" w:tplc="04190001">
      <w:start w:val="1"/>
      <w:numFmt w:val="bullet"/>
      <w:lvlText w:val=""/>
      <w:lvlJc w:val="left"/>
      <w:pPr>
        <w:ind w:left="2160" w:hanging="360"/>
      </w:pPr>
      <w:rPr>
        <w:rFonts w:ascii="Symbol" w:hAnsi="Symbol" w:hint="default"/>
      </w:rPr>
    </w:lvl>
    <w:lvl w:ilvl="4" w:tplc="04190003">
      <w:start w:val="1"/>
      <w:numFmt w:val="bullet"/>
      <w:lvlText w:val="o"/>
      <w:lvlJc w:val="left"/>
      <w:pPr>
        <w:ind w:left="2880" w:hanging="360"/>
      </w:pPr>
      <w:rPr>
        <w:rFonts w:ascii="Courier New" w:hAnsi="Courier New" w:cs="Courier New" w:hint="default"/>
      </w:rPr>
    </w:lvl>
    <w:lvl w:ilvl="5" w:tplc="04190005">
      <w:start w:val="1"/>
      <w:numFmt w:val="bullet"/>
      <w:lvlText w:val=""/>
      <w:lvlJc w:val="left"/>
      <w:pPr>
        <w:ind w:left="3600" w:hanging="360"/>
      </w:pPr>
      <w:rPr>
        <w:rFonts w:ascii="Wingdings" w:hAnsi="Wingdings" w:hint="default"/>
      </w:rPr>
    </w:lvl>
    <w:lvl w:ilvl="6" w:tplc="04190001">
      <w:start w:val="1"/>
      <w:numFmt w:val="bullet"/>
      <w:lvlText w:val=""/>
      <w:lvlJc w:val="left"/>
      <w:pPr>
        <w:ind w:left="4320" w:hanging="360"/>
      </w:pPr>
      <w:rPr>
        <w:rFonts w:ascii="Symbol" w:hAnsi="Symbol" w:hint="default"/>
      </w:rPr>
    </w:lvl>
    <w:lvl w:ilvl="7" w:tplc="04190003">
      <w:start w:val="1"/>
      <w:numFmt w:val="bullet"/>
      <w:lvlText w:val="o"/>
      <w:lvlJc w:val="left"/>
      <w:pPr>
        <w:ind w:left="5040" w:hanging="360"/>
      </w:pPr>
      <w:rPr>
        <w:rFonts w:ascii="Courier New" w:hAnsi="Courier New" w:cs="Courier New" w:hint="default"/>
      </w:rPr>
    </w:lvl>
    <w:lvl w:ilvl="8" w:tplc="04190005">
      <w:start w:val="1"/>
      <w:numFmt w:val="bullet"/>
      <w:lvlText w:val=""/>
      <w:lvlJc w:val="left"/>
      <w:pPr>
        <w:ind w:left="5760" w:hanging="360"/>
      </w:pPr>
      <w:rPr>
        <w:rFonts w:ascii="Wingdings" w:hAnsi="Wingdings" w:hint="default"/>
      </w:rPr>
    </w:lvl>
  </w:abstractNum>
  <w:abstractNum w:abstractNumId="24" w15:restartNumberingAfterBreak="0">
    <w:nsid w:val="54C37699"/>
    <w:multiLevelType w:val="hybridMultilevel"/>
    <w:tmpl w:val="31F63A7E"/>
    <w:lvl w:ilvl="0" w:tplc="0409000F">
      <w:start w:val="1"/>
      <w:numFmt w:val="decimal"/>
      <w:lvlText w:val="%1."/>
      <w:lvlJc w:val="left"/>
      <w:pPr>
        <w:ind w:left="1200" w:hanging="400"/>
      </w:p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25" w15:restartNumberingAfterBreak="0">
    <w:nsid w:val="57507252"/>
    <w:multiLevelType w:val="hybridMultilevel"/>
    <w:tmpl w:val="2850E482"/>
    <w:lvl w:ilvl="0" w:tplc="798A0776">
      <w:start w:val="1"/>
      <w:numFmt w:val="bullet"/>
      <w:lvlText w:val="­"/>
      <w:lvlJc w:val="left"/>
      <w:pPr>
        <w:ind w:left="600" w:hanging="400"/>
      </w:pPr>
      <w:rPr>
        <w:rFonts w:ascii="맑은 고딕" w:eastAsia="맑은 고딕" w:hAnsi="맑은 고딕" w:hint="eastAsia"/>
      </w:rPr>
    </w:lvl>
    <w:lvl w:ilvl="1" w:tplc="04090003">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6"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7" w15:restartNumberingAfterBreak="0">
    <w:nsid w:val="5D850E11"/>
    <w:multiLevelType w:val="multilevel"/>
    <w:tmpl w:val="5D850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50407FB"/>
    <w:multiLevelType w:val="hybridMultilevel"/>
    <w:tmpl w:val="1CAC50E6"/>
    <w:lvl w:ilvl="0" w:tplc="6FF0BC9C">
      <w:start w:val="2"/>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163320"/>
    <w:multiLevelType w:val="hybridMultilevel"/>
    <w:tmpl w:val="FEDE58B2"/>
    <w:lvl w:ilvl="0" w:tplc="04090009">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32" w15:restartNumberingAfterBreak="0">
    <w:nsid w:val="6A550AEA"/>
    <w:multiLevelType w:val="hybridMultilevel"/>
    <w:tmpl w:val="A7CAA2AE"/>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3" w15:restartNumberingAfterBreak="0">
    <w:nsid w:val="6B3359F8"/>
    <w:multiLevelType w:val="hybridMultilevel"/>
    <w:tmpl w:val="754C6656"/>
    <w:lvl w:ilvl="0" w:tplc="8C8A14B2">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6DFC22FA"/>
    <w:multiLevelType w:val="hybridMultilevel"/>
    <w:tmpl w:val="7EE0F4D4"/>
    <w:lvl w:ilvl="0" w:tplc="798A0776">
      <w:start w:val="1"/>
      <w:numFmt w:val="bullet"/>
      <w:lvlText w:val="­"/>
      <w:lvlJc w:val="left"/>
      <w:pPr>
        <w:ind w:left="400" w:hanging="400"/>
      </w:pPr>
      <w:rPr>
        <w:rFonts w:ascii="맑은 고딕" w:eastAsia="맑은 고딕" w:hAnsi="맑은 고딕" w:hint="eastAsia"/>
      </w:rPr>
    </w:lvl>
    <w:lvl w:ilvl="1" w:tplc="EF949EE8">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6" w15:restartNumberingAfterBreak="0">
    <w:nsid w:val="75510383"/>
    <w:multiLevelType w:val="hybridMultilevel"/>
    <w:tmpl w:val="E8A210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7" w15:restartNumberingAfterBreak="0">
    <w:nsid w:val="75DA108A"/>
    <w:multiLevelType w:val="hybridMultilevel"/>
    <w:tmpl w:val="88E05AF8"/>
    <w:lvl w:ilvl="0" w:tplc="5A2CE02E">
      <w:start w:val="1"/>
      <w:numFmt w:val="bullet"/>
      <w:lvlText w:val=""/>
      <w:lvlJc w:val="left"/>
      <w:pPr>
        <w:ind w:left="1860" w:hanging="360"/>
      </w:pPr>
      <w:rPr>
        <w:rFonts w:ascii="Symbol" w:hAnsi="Symbol"/>
      </w:rPr>
    </w:lvl>
    <w:lvl w:ilvl="1" w:tplc="0938F5D6">
      <w:start w:val="1"/>
      <w:numFmt w:val="bullet"/>
      <w:lvlText w:val=""/>
      <w:lvlJc w:val="left"/>
      <w:pPr>
        <w:ind w:left="1860" w:hanging="360"/>
      </w:pPr>
      <w:rPr>
        <w:rFonts w:ascii="Symbol" w:hAnsi="Symbol"/>
      </w:rPr>
    </w:lvl>
    <w:lvl w:ilvl="2" w:tplc="B5888F60">
      <w:start w:val="1"/>
      <w:numFmt w:val="bullet"/>
      <w:lvlText w:val=""/>
      <w:lvlJc w:val="left"/>
      <w:pPr>
        <w:ind w:left="1860" w:hanging="360"/>
      </w:pPr>
      <w:rPr>
        <w:rFonts w:ascii="Symbol" w:hAnsi="Symbol"/>
      </w:rPr>
    </w:lvl>
    <w:lvl w:ilvl="3" w:tplc="E88ABB56">
      <w:start w:val="1"/>
      <w:numFmt w:val="bullet"/>
      <w:lvlText w:val=""/>
      <w:lvlJc w:val="left"/>
      <w:pPr>
        <w:ind w:left="1860" w:hanging="360"/>
      </w:pPr>
      <w:rPr>
        <w:rFonts w:ascii="Symbol" w:hAnsi="Symbol"/>
      </w:rPr>
    </w:lvl>
    <w:lvl w:ilvl="4" w:tplc="75C0BDBA">
      <w:start w:val="1"/>
      <w:numFmt w:val="bullet"/>
      <w:lvlText w:val=""/>
      <w:lvlJc w:val="left"/>
      <w:pPr>
        <w:ind w:left="1860" w:hanging="360"/>
      </w:pPr>
      <w:rPr>
        <w:rFonts w:ascii="Symbol" w:hAnsi="Symbol"/>
      </w:rPr>
    </w:lvl>
    <w:lvl w:ilvl="5" w:tplc="36BA09C0">
      <w:start w:val="1"/>
      <w:numFmt w:val="bullet"/>
      <w:lvlText w:val=""/>
      <w:lvlJc w:val="left"/>
      <w:pPr>
        <w:ind w:left="1860" w:hanging="360"/>
      </w:pPr>
      <w:rPr>
        <w:rFonts w:ascii="Symbol" w:hAnsi="Symbol"/>
      </w:rPr>
    </w:lvl>
    <w:lvl w:ilvl="6" w:tplc="585C2CA8">
      <w:start w:val="1"/>
      <w:numFmt w:val="bullet"/>
      <w:lvlText w:val=""/>
      <w:lvlJc w:val="left"/>
      <w:pPr>
        <w:ind w:left="1860" w:hanging="360"/>
      </w:pPr>
      <w:rPr>
        <w:rFonts w:ascii="Symbol" w:hAnsi="Symbol"/>
      </w:rPr>
    </w:lvl>
    <w:lvl w:ilvl="7" w:tplc="90D01B3C">
      <w:start w:val="1"/>
      <w:numFmt w:val="bullet"/>
      <w:lvlText w:val=""/>
      <w:lvlJc w:val="left"/>
      <w:pPr>
        <w:ind w:left="1860" w:hanging="360"/>
      </w:pPr>
      <w:rPr>
        <w:rFonts w:ascii="Symbol" w:hAnsi="Symbol"/>
      </w:rPr>
    </w:lvl>
    <w:lvl w:ilvl="8" w:tplc="0D2A4480">
      <w:start w:val="1"/>
      <w:numFmt w:val="bullet"/>
      <w:lvlText w:val=""/>
      <w:lvlJc w:val="left"/>
      <w:pPr>
        <w:ind w:left="1860" w:hanging="360"/>
      </w:pPr>
      <w:rPr>
        <w:rFonts w:ascii="Symbol" w:hAnsi="Symbol"/>
      </w:rPr>
    </w:lvl>
  </w:abstractNum>
  <w:abstractNum w:abstractNumId="38" w15:restartNumberingAfterBreak="0">
    <w:nsid w:val="76463A9E"/>
    <w:multiLevelType w:val="hybridMultilevel"/>
    <w:tmpl w:val="07CEA692"/>
    <w:lvl w:ilvl="0" w:tplc="522CDD4A">
      <w:start w:val="1"/>
      <w:numFmt w:val="bullet"/>
      <w:lvlText w:val="-"/>
      <w:lvlJc w:val="left"/>
      <w:pPr>
        <w:ind w:left="360" w:hanging="360"/>
      </w:pPr>
      <w:rPr>
        <w:rFonts w:ascii="Arial" w:eastAsia="Times New Roma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766F5362"/>
    <w:multiLevelType w:val="hybridMultilevel"/>
    <w:tmpl w:val="4044F9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74B3D98"/>
    <w:multiLevelType w:val="hybridMultilevel"/>
    <w:tmpl w:val="3FE6E574"/>
    <w:lvl w:ilvl="0" w:tplc="04090009">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1" w15:restartNumberingAfterBreak="0">
    <w:nsid w:val="777C2D07"/>
    <w:multiLevelType w:val="hybridMultilevel"/>
    <w:tmpl w:val="4E36CC7C"/>
    <w:lvl w:ilvl="0" w:tplc="EF949EE8">
      <w:start w:val="1"/>
      <w:numFmt w:val="bullet"/>
      <w:lvlText w:val=""/>
      <w:lvlJc w:val="left"/>
      <w:pPr>
        <w:ind w:left="600" w:hanging="400"/>
      </w:pPr>
      <w:rPr>
        <w:rFonts w:ascii="Wingdings" w:hAnsi="Wingdings"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42" w15:restartNumberingAfterBreak="0">
    <w:nsid w:val="79BC640C"/>
    <w:multiLevelType w:val="hybridMultilevel"/>
    <w:tmpl w:val="853829BE"/>
    <w:lvl w:ilvl="0" w:tplc="04090009">
      <w:start w:val="1"/>
      <w:numFmt w:val="bullet"/>
      <w:lvlText w:val=""/>
      <w:lvlJc w:val="left"/>
      <w:pPr>
        <w:ind w:left="400" w:hanging="400"/>
      </w:pPr>
      <w:rPr>
        <w:rFonts w:ascii="Wingdings" w:hAnsi="Wingdings" w:hint="default"/>
      </w:rPr>
    </w:lvl>
    <w:lvl w:ilvl="1" w:tplc="798A0776">
      <w:start w:val="1"/>
      <w:numFmt w:val="bullet"/>
      <w:lvlText w:val="­"/>
      <w:lvlJc w:val="left"/>
      <w:pPr>
        <w:ind w:left="800" w:hanging="400"/>
      </w:pPr>
      <w:rPr>
        <w:rFonts w:ascii="맑은 고딕" w:eastAsia="맑은 고딕" w:hAnsi="맑은 고딕" w:hint="eastAsia"/>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3" w15:restartNumberingAfterBreak="0">
    <w:nsid w:val="7F495D75"/>
    <w:multiLevelType w:val="hybridMultilevel"/>
    <w:tmpl w:val="98BCD0FE"/>
    <w:lvl w:ilvl="0" w:tplc="798A0776">
      <w:start w:val="1"/>
      <w:numFmt w:val="bullet"/>
      <w:lvlText w:val="­"/>
      <w:lvlJc w:val="left"/>
      <w:pPr>
        <w:ind w:left="400" w:hanging="400"/>
      </w:pPr>
      <w:rPr>
        <w:rFonts w:ascii="맑은 고딕" w:eastAsia="맑은 고딕" w:hAnsi="맑은 고딕" w:hint="eastAsia"/>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num w:numId="1">
    <w:abstractNumId w:val="35"/>
  </w:num>
  <w:num w:numId="2">
    <w:abstractNumId w:val="8"/>
  </w:num>
  <w:num w:numId="3">
    <w:abstractNumId w:val="5"/>
  </w:num>
  <w:num w:numId="4">
    <w:abstractNumId w:val="8"/>
  </w:num>
  <w:num w:numId="5">
    <w:abstractNumId w:val="11"/>
  </w:num>
  <w:num w:numId="6">
    <w:abstractNumId w:val="7"/>
  </w:num>
  <w:num w:numId="7">
    <w:abstractNumId w:val="24"/>
  </w:num>
  <w:num w:numId="8">
    <w:abstractNumId w:val="14"/>
  </w:num>
  <w:num w:numId="9">
    <w:abstractNumId w:val="12"/>
  </w:num>
  <w:num w:numId="10">
    <w:abstractNumId w:val="0"/>
  </w:num>
  <w:num w:numId="11">
    <w:abstractNumId w:val="36"/>
  </w:num>
  <w:num w:numId="12">
    <w:abstractNumId w:val="2"/>
  </w:num>
  <w:num w:numId="13">
    <w:abstractNumId w:val="17"/>
  </w:num>
  <w:num w:numId="14">
    <w:abstractNumId w:val="34"/>
  </w:num>
  <w:num w:numId="15">
    <w:abstractNumId w:val="43"/>
  </w:num>
  <w:num w:numId="16">
    <w:abstractNumId w:val="25"/>
  </w:num>
  <w:num w:numId="17">
    <w:abstractNumId w:val="4"/>
  </w:num>
  <w:num w:numId="18">
    <w:abstractNumId w:val="19"/>
  </w:num>
  <w:num w:numId="19">
    <w:abstractNumId w:val="23"/>
  </w:num>
  <w:num w:numId="20">
    <w:abstractNumId w:val="36"/>
  </w:num>
  <w:num w:numId="2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num>
  <w:num w:numId="23">
    <w:abstractNumId w:val="26"/>
  </w:num>
  <w:num w:numId="24">
    <w:abstractNumId w:val="28"/>
  </w:num>
  <w:num w:numId="25">
    <w:abstractNumId w:val="42"/>
  </w:num>
  <w:num w:numId="26">
    <w:abstractNumId w:val="1"/>
  </w:num>
  <w:num w:numId="27">
    <w:abstractNumId w:val="31"/>
  </w:num>
  <w:num w:numId="28">
    <w:abstractNumId w:val="41"/>
  </w:num>
  <w:num w:numId="29">
    <w:abstractNumId w:val="21"/>
  </w:num>
  <w:num w:numId="30">
    <w:abstractNumId w:val="40"/>
  </w:num>
  <w:num w:numId="31">
    <w:abstractNumId w:val="32"/>
  </w:num>
  <w:num w:numId="32">
    <w:abstractNumId w:val="15"/>
  </w:num>
  <w:num w:numId="33">
    <w:abstractNumId w:val="6"/>
  </w:num>
  <w:num w:numId="34">
    <w:abstractNumId w:val="39"/>
  </w:num>
  <w:num w:numId="35">
    <w:abstractNumId w:val="10"/>
  </w:num>
  <w:num w:numId="36">
    <w:abstractNumId w:val="27"/>
  </w:num>
  <w:num w:numId="37">
    <w:abstractNumId w:val="29"/>
  </w:num>
  <w:num w:numId="38">
    <w:abstractNumId w:val="37"/>
  </w:num>
  <w:num w:numId="39">
    <w:abstractNumId w:val="9"/>
  </w:num>
  <w:num w:numId="40">
    <w:abstractNumId w:val="13"/>
  </w:num>
  <w:num w:numId="41">
    <w:abstractNumId w:val="22"/>
  </w:num>
  <w:num w:numId="42">
    <w:abstractNumId w:val="18"/>
  </w:num>
  <w:num w:numId="43">
    <w:abstractNumId w:val="3"/>
  </w:num>
  <w:num w:numId="44">
    <w:abstractNumId w:val="16"/>
  </w:num>
  <w:num w:numId="45">
    <w:abstractNumId w:val="20"/>
  </w:num>
  <w:num w:numId="46">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2404"/>
    <w:rsid w:val="00000DA6"/>
    <w:rsid w:val="000022C3"/>
    <w:rsid w:val="00004610"/>
    <w:rsid w:val="000268FA"/>
    <w:rsid w:val="000332B4"/>
    <w:rsid w:val="00043E7F"/>
    <w:rsid w:val="0004533D"/>
    <w:rsid w:val="00045D2B"/>
    <w:rsid w:val="0005306F"/>
    <w:rsid w:val="000545E7"/>
    <w:rsid w:val="000549DB"/>
    <w:rsid w:val="000628D7"/>
    <w:rsid w:val="00064B6B"/>
    <w:rsid w:val="00071CA5"/>
    <w:rsid w:val="00076F1B"/>
    <w:rsid w:val="000838D9"/>
    <w:rsid w:val="00084535"/>
    <w:rsid w:val="000856DE"/>
    <w:rsid w:val="0008675C"/>
    <w:rsid w:val="0008780A"/>
    <w:rsid w:val="00091574"/>
    <w:rsid w:val="000964C2"/>
    <w:rsid w:val="00097BB7"/>
    <w:rsid w:val="000A0091"/>
    <w:rsid w:val="000A13F7"/>
    <w:rsid w:val="000A2328"/>
    <w:rsid w:val="000A44AD"/>
    <w:rsid w:val="000A59D0"/>
    <w:rsid w:val="000B233A"/>
    <w:rsid w:val="000B2479"/>
    <w:rsid w:val="000B3702"/>
    <w:rsid w:val="000B43C1"/>
    <w:rsid w:val="000B4EC3"/>
    <w:rsid w:val="000B4FEB"/>
    <w:rsid w:val="000B77DE"/>
    <w:rsid w:val="000C40A9"/>
    <w:rsid w:val="000C416E"/>
    <w:rsid w:val="000C4BCF"/>
    <w:rsid w:val="000D10E9"/>
    <w:rsid w:val="000D3D0F"/>
    <w:rsid w:val="000D524F"/>
    <w:rsid w:val="000E0198"/>
    <w:rsid w:val="000E1A94"/>
    <w:rsid w:val="000E2EF7"/>
    <w:rsid w:val="000E3E36"/>
    <w:rsid w:val="000E4DE2"/>
    <w:rsid w:val="000E6207"/>
    <w:rsid w:val="000F0580"/>
    <w:rsid w:val="00102DBC"/>
    <w:rsid w:val="00110288"/>
    <w:rsid w:val="00110E0F"/>
    <w:rsid w:val="001235A2"/>
    <w:rsid w:val="00124588"/>
    <w:rsid w:val="00125396"/>
    <w:rsid w:val="00133020"/>
    <w:rsid w:val="00135AA0"/>
    <w:rsid w:val="00136218"/>
    <w:rsid w:val="00136C6E"/>
    <w:rsid w:val="00142077"/>
    <w:rsid w:val="00144ADD"/>
    <w:rsid w:val="00144B7B"/>
    <w:rsid w:val="001451AF"/>
    <w:rsid w:val="001466B8"/>
    <w:rsid w:val="00156178"/>
    <w:rsid w:val="00164301"/>
    <w:rsid w:val="00166C9B"/>
    <w:rsid w:val="00171F8B"/>
    <w:rsid w:val="00173688"/>
    <w:rsid w:val="00177434"/>
    <w:rsid w:val="00181204"/>
    <w:rsid w:val="00185A98"/>
    <w:rsid w:val="00186C5D"/>
    <w:rsid w:val="001919F5"/>
    <w:rsid w:val="00194114"/>
    <w:rsid w:val="001A0A67"/>
    <w:rsid w:val="001A6A7C"/>
    <w:rsid w:val="001B65E4"/>
    <w:rsid w:val="001B7040"/>
    <w:rsid w:val="001C1271"/>
    <w:rsid w:val="001C370F"/>
    <w:rsid w:val="001C4CE2"/>
    <w:rsid w:val="001C5061"/>
    <w:rsid w:val="001C5574"/>
    <w:rsid w:val="001D07A4"/>
    <w:rsid w:val="001D205C"/>
    <w:rsid w:val="001D4E11"/>
    <w:rsid w:val="001E1984"/>
    <w:rsid w:val="001E1AF5"/>
    <w:rsid w:val="001F1B66"/>
    <w:rsid w:val="001F65CF"/>
    <w:rsid w:val="00205CC3"/>
    <w:rsid w:val="0021503E"/>
    <w:rsid w:val="002168E9"/>
    <w:rsid w:val="0024174D"/>
    <w:rsid w:val="00242970"/>
    <w:rsid w:val="00242F6A"/>
    <w:rsid w:val="00245660"/>
    <w:rsid w:val="00245B77"/>
    <w:rsid w:val="00253DE5"/>
    <w:rsid w:val="00254380"/>
    <w:rsid w:val="00254AED"/>
    <w:rsid w:val="00254E38"/>
    <w:rsid w:val="00257232"/>
    <w:rsid w:val="00263191"/>
    <w:rsid w:val="00263C32"/>
    <w:rsid w:val="0026471D"/>
    <w:rsid w:val="002663B5"/>
    <w:rsid w:val="00267672"/>
    <w:rsid w:val="0027012D"/>
    <w:rsid w:val="0027087E"/>
    <w:rsid w:val="00270AF1"/>
    <w:rsid w:val="002800E6"/>
    <w:rsid w:val="002810B8"/>
    <w:rsid w:val="00281551"/>
    <w:rsid w:val="00283F65"/>
    <w:rsid w:val="0028591A"/>
    <w:rsid w:val="00291FFD"/>
    <w:rsid w:val="00292592"/>
    <w:rsid w:val="002934B1"/>
    <w:rsid w:val="00293CFA"/>
    <w:rsid w:val="0029603B"/>
    <w:rsid w:val="002973D3"/>
    <w:rsid w:val="002A2008"/>
    <w:rsid w:val="002A6DE3"/>
    <w:rsid w:val="002A709C"/>
    <w:rsid w:val="002B2457"/>
    <w:rsid w:val="002C185C"/>
    <w:rsid w:val="002C2BFB"/>
    <w:rsid w:val="002C3291"/>
    <w:rsid w:val="002C6E1B"/>
    <w:rsid w:val="002D007D"/>
    <w:rsid w:val="002D426E"/>
    <w:rsid w:val="002D54A9"/>
    <w:rsid w:val="002D5846"/>
    <w:rsid w:val="002D6BEE"/>
    <w:rsid w:val="002E1ED5"/>
    <w:rsid w:val="002E208C"/>
    <w:rsid w:val="002E2A57"/>
    <w:rsid w:val="002F4B14"/>
    <w:rsid w:val="002F6C83"/>
    <w:rsid w:val="002F7AA7"/>
    <w:rsid w:val="003017DC"/>
    <w:rsid w:val="00304F6E"/>
    <w:rsid w:val="003057B6"/>
    <w:rsid w:val="00305F46"/>
    <w:rsid w:val="00315536"/>
    <w:rsid w:val="0031592D"/>
    <w:rsid w:val="00321621"/>
    <w:rsid w:val="003315B3"/>
    <w:rsid w:val="003317EF"/>
    <w:rsid w:val="003326D1"/>
    <w:rsid w:val="00333DD8"/>
    <w:rsid w:val="003345D3"/>
    <w:rsid w:val="003412EB"/>
    <w:rsid w:val="00341593"/>
    <w:rsid w:val="00342404"/>
    <w:rsid w:val="0034462C"/>
    <w:rsid w:val="003465EF"/>
    <w:rsid w:val="00347090"/>
    <w:rsid w:val="00351E00"/>
    <w:rsid w:val="00361962"/>
    <w:rsid w:val="00374A1D"/>
    <w:rsid w:val="003828F6"/>
    <w:rsid w:val="00386028"/>
    <w:rsid w:val="00397045"/>
    <w:rsid w:val="003A137B"/>
    <w:rsid w:val="003A7D9B"/>
    <w:rsid w:val="003B1D30"/>
    <w:rsid w:val="003B1D63"/>
    <w:rsid w:val="003B32AA"/>
    <w:rsid w:val="003B476E"/>
    <w:rsid w:val="003B4DF6"/>
    <w:rsid w:val="003B60E3"/>
    <w:rsid w:val="003B7019"/>
    <w:rsid w:val="003B7EEA"/>
    <w:rsid w:val="003C154E"/>
    <w:rsid w:val="003C4CF7"/>
    <w:rsid w:val="003D05C5"/>
    <w:rsid w:val="003D263C"/>
    <w:rsid w:val="003D4F43"/>
    <w:rsid w:val="003E4CBB"/>
    <w:rsid w:val="003F1343"/>
    <w:rsid w:val="003F3F5D"/>
    <w:rsid w:val="003F7AF1"/>
    <w:rsid w:val="00404111"/>
    <w:rsid w:val="0041635F"/>
    <w:rsid w:val="00416F0C"/>
    <w:rsid w:val="00417644"/>
    <w:rsid w:val="00432DE3"/>
    <w:rsid w:val="00434D59"/>
    <w:rsid w:val="00435C54"/>
    <w:rsid w:val="00444152"/>
    <w:rsid w:val="0044423B"/>
    <w:rsid w:val="00455E0B"/>
    <w:rsid w:val="0046128E"/>
    <w:rsid w:val="0046632C"/>
    <w:rsid w:val="00466FFB"/>
    <w:rsid w:val="004676AE"/>
    <w:rsid w:val="00473A16"/>
    <w:rsid w:val="00475A85"/>
    <w:rsid w:val="00480073"/>
    <w:rsid w:val="0048638F"/>
    <w:rsid w:val="00486D9B"/>
    <w:rsid w:val="00491043"/>
    <w:rsid w:val="00492466"/>
    <w:rsid w:val="00494731"/>
    <w:rsid w:val="00495770"/>
    <w:rsid w:val="004A0166"/>
    <w:rsid w:val="004A2CB0"/>
    <w:rsid w:val="004A2FDB"/>
    <w:rsid w:val="004A410F"/>
    <w:rsid w:val="004A54BE"/>
    <w:rsid w:val="004A5EA3"/>
    <w:rsid w:val="004A7D36"/>
    <w:rsid w:val="004B1A64"/>
    <w:rsid w:val="004B425A"/>
    <w:rsid w:val="004B49C3"/>
    <w:rsid w:val="004C25E3"/>
    <w:rsid w:val="004C3902"/>
    <w:rsid w:val="004C41B1"/>
    <w:rsid w:val="004C48F9"/>
    <w:rsid w:val="004D3D17"/>
    <w:rsid w:val="004D4FEF"/>
    <w:rsid w:val="004D5CE8"/>
    <w:rsid w:val="004E0B96"/>
    <w:rsid w:val="004E376C"/>
    <w:rsid w:val="004E5413"/>
    <w:rsid w:val="004E682D"/>
    <w:rsid w:val="004F0DF5"/>
    <w:rsid w:val="004F4824"/>
    <w:rsid w:val="004F77FD"/>
    <w:rsid w:val="00501877"/>
    <w:rsid w:val="00504039"/>
    <w:rsid w:val="005044B7"/>
    <w:rsid w:val="00506341"/>
    <w:rsid w:val="005078B0"/>
    <w:rsid w:val="0051228F"/>
    <w:rsid w:val="005155C7"/>
    <w:rsid w:val="0051660A"/>
    <w:rsid w:val="005233D3"/>
    <w:rsid w:val="00524720"/>
    <w:rsid w:val="0052566E"/>
    <w:rsid w:val="00531B2E"/>
    <w:rsid w:val="00531C99"/>
    <w:rsid w:val="00540C48"/>
    <w:rsid w:val="00541B93"/>
    <w:rsid w:val="00552B31"/>
    <w:rsid w:val="005566FA"/>
    <w:rsid w:val="005568B7"/>
    <w:rsid w:val="00560570"/>
    <w:rsid w:val="0056231F"/>
    <w:rsid w:val="005676B0"/>
    <w:rsid w:val="00567DE8"/>
    <w:rsid w:val="00570454"/>
    <w:rsid w:val="00570A5F"/>
    <w:rsid w:val="00577751"/>
    <w:rsid w:val="0058269E"/>
    <w:rsid w:val="00585425"/>
    <w:rsid w:val="0059373A"/>
    <w:rsid w:val="005A5D8A"/>
    <w:rsid w:val="005A6A9A"/>
    <w:rsid w:val="005B51A0"/>
    <w:rsid w:val="005C6B4D"/>
    <w:rsid w:val="005D1771"/>
    <w:rsid w:val="005E12FD"/>
    <w:rsid w:val="005E14B3"/>
    <w:rsid w:val="005F0D22"/>
    <w:rsid w:val="005F7A24"/>
    <w:rsid w:val="005F7E75"/>
    <w:rsid w:val="006007DD"/>
    <w:rsid w:val="00604C14"/>
    <w:rsid w:val="00605F04"/>
    <w:rsid w:val="00617CAF"/>
    <w:rsid w:val="00621CAF"/>
    <w:rsid w:val="006351B0"/>
    <w:rsid w:val="0063645B"/>
    <w:rsid w:val="00637588"/>
    <w:rsid w:val="00646227"/>
    <w:rsid w:val="00647C43"/>
    <w:rsid w:val="0065089D"/>
    <w:rsid w:val="006553A0"/>
    <w:rsid w:val="006702E0"/>
    <w:rsid w:val="00673578"/>
    <w:rsid w:val="0067423B"/>
    <w:rsid w:val="006745B7"/>
    <w:rsid w:val="00675074"/>
    <w:rsid w:val="00681852"/>
    <w:rsid w:val="00682D59"/>
    <w:rsid w:val="00684389"/>
    <w:rsid w:val="00687F56"/>
    <w:rsid w:val="006937A9"/>
    <w:rsid w:val="00697F1E"/>
    <w:rsid w:val="006A2369"/>
    <w:rsid w:val="006A5132"/>
    <w:rsid w:val="006A6FAD"/>
    <w:rsid w:val="006A74F5"/>
    <w:rsid w:val="006B273D"/>
    <w:rsid w:val="006B5D5E"/>
    <w:rsid w:val="006C3F0E"/>
    <w:rsid w:val="006C5A57"/>
    <w:rsid w:val="006D2CAD"/>
    <w:rsid w:val="006D532C"/>
    <w:rsid w:val="006E29F7"/>
    <w:rsid w:val="006E3F11"/>
    <w:rsid w:val="006E482B"/>
    <w:rsid w:val="006E510B"/>
    <w:rsid w:val="006F3330"/>
    <w:rsid w:val="006F629E"/>
    <w:rsid w:val="00701FA6"/>
    <w:rsid w:val="00702261"/>
    <w:rsid w:val="007042F1"/>
    <w:rsid w:val="00706179"/>
    <w:rsid w:val="0071133B"/>
    <w:rsid w:val="0071267B"/>
    <w:rsid w:val="00715ABD"/>
    <w:rsid w:val="0072335E"/>
    <w:rsid w:val="007277AE"/>
    <w:rsid w:val="00732668"/>
    <w:rsid w:val="007367F3"/>
    <w:rsid w:val="00746950"/>
    <w:rsid w:val="00747326"/>
    <w:rsid w:val="00751EBB"/>
    <w:rsid w:val="00754643"/>
    <w:rsid w:val="007557BD"/>
    <w:rsid w:val="00756EF9"/>
    <w:rsid w:val="00763ED9"/>
    <w:rsid w:val="0076410F"/>
    <w:rsid w:val="00765CE5"/>
    <w:rsid w:val="00767B52"/>
    <w:rsid w:val="0077148D"/>
    <w:rsid w:val="00774004"/>
    <w:rsid w:val="007758AF"/>
    <w:rsid w:val="00786FB3"/>
    <w:rsid w:val="00796C50"/>
    <w:rsid w:val="007A1425"/>
    <w:rsid w:val="007A21AB"/>
    <w:rsid w:val="007A6D02"/>
    <w:rsid w:val="007B2A9E"/>
    <w:rsid w:val="007C454C"/>
    <w:rsid w:val="007C5C0D"/>
    <w:rsid w:val="007C6D85"/>
    <w:rsid w:val="007D1016"/>
    <w:rsid w:val="007D3D75"/>
    <w:rsid w:val="007D5C7B"/>
    <w:rsid w:val="007E4042"/>
    <w:rsid w:val="007F098C"/>
    <w:rsid w:val="007F67EA"/>
    <w:rsid w:val="00801E07"/>
    <w:rsid w:val="008267E9"/>
    <w:rsid w:val="00826C7C"/>
    <w:rsid w:val="0084576E"/>
    <w:rsid w:val="00851CCB"/>
    <w:rsid w:val="008568B7"/>
    <w:rsid w:val="0086060E"/>
    <w:rsid w:val="008628F0"/>
    <w:rsid w:val="00870E7E"/>
    <w:rsid w:val="00873597"/>
    <w:rsid w:val="008736E0"/>
    <w:rsid w:val="00882116"/>
    <w:rsid w:val="00882664"/>
    <w:rsid w:val="00885D81"/>
    <w:rsid w:val="00887A9A"/>
    <w:rsid w:val="00887F35"/>
    <w:rsid w:val="00893C8F"/>
    <w:rsid w:val="00895EE7"/>
    <w:rsid w:val="00896BC4"/>
    <w:rsid w:val="008A695E"/>
    <w:rsid w:val="008A787E"/>
    <w:rsid w:val="008B3C9A"/>
    <w:rsid w:val="008D137D"/>
    <w:rsid w:val="008D208D"/>
    <w:rsid w:val="008D5269"/>
    <w:rsid w:val="008E45F7"/>
    <w:rsid w:val="008E5825"/>
    <w:rsid w:val="008F3D43"/>
    <w:rsid w:val="00900F0F"/>
    <w:rsid w:val="0090358F"/>
    <w:rsid w:val="00903A7F"/>
    <w:rsid w:val="00905C7A"/>
    <w:rsid w:val="009062AC"/>
    <w:rsid w:val="00915A10"/>
    <w:rsid w:val="0091683B"/>
    <w:rsid w:val="0091714D"/>
    <w:rsid w:val="0093010A"/>
    <w:rsid w:val="0093079A"/>
    <w:rsid w:val="00931FC4"/>
    <w:rsid w:val="00934322"/>
    <w:rsid w:val="009410EC"/>
    <w:rsid w:val="009434C1"/>
    <w:rsid w:val="00946862"/>
    <w:rsid w:val="00952466"/>
    <w:rsid w:val="00952B27"/>
    <w:rsid w:val="009565D4"/>
    <w:rsid w:val="00960FB3"/>
    <w:rsid w:val="009708CC"/>
    <w:rsid w:val="00971FA4"/>
    <w:rsid w:val="00972AF9"/>
    <w:rsid w:val="00972CBE"/>
    <w:rsid w:val="00976E26"/>
    <w:rsid w:val="00977414"/>
    <w:rsid w:val="009806D6"/>
    <w:rsid w:val="009809B7"/>
    <w:rsid w:val="00985658"/>
    <w:rsid w:val="0098684F"/>
    <w:rsid w:val="0099055B"/>
    <w:rsid w:val="00995F82"/>
    <w:rsid w:val="009966A1"/>
    <w:rsid w:val="009A3A68"/>
    <w:rsid w:val="009A53FF"/>
    <w:rsid w:val="009B1061"/>
    <w:rsid w:val="009B4C43"/>
    <w:rsid w:val="009B6702"/>
    <w:rsid w:val="009B7241"/>
    <w:rsid w:val="009C0C7B"/>
    <w:rsid w:val="009D0739"/>
    <w:rsid w:val="009D1CA4"/>
    <w:rsid w:val="009D5721"/>
    <w:rsid w:val="009D6B1D"/>
    <w:rsid w:val="009E11E9"/>
    <w:rsid w:val="009E48FE"/>
    <w:rsid w:val="009E572E"/>
    <w:rsid w:val="009E57A4"/>
    <w:rsid w:val="009E7F5E"/>
    <w:rsid w:val="009F135B"/>
    <w:rsid w:val="009F2413"/>
    <w:rsid w:val="009F71C8"/>
    <w:rsid w:val="009F7E25"/>
    <w:rsid w:val="00A0134D"/>
    <w:rsid w:val="00A13503"/>
    <w:rsid w:val="00A14821"/>
    <w:rsid w:val="00A26869"/>
    <w:rsid w:val="00A27395"/>
    <w:rsid w:val="00A27E03"/>
    <w:rsid w:val="00A339EC"/>
    <w:rsid w:val="00A4659C"/>
    <w:rsid w:val="00A47EF2"/>
    <w:rsid w:val="00A52817"/>
    <w:rsid w:val="00A54965"/>
    <w:rsid w:val="00A57373"/>
    <w:rsid w:val="00A62D6D"/>
    <w:rsid w:val="00A72B50"/>
    <w:rsid w:val="00A72B8B"/>
    <w:rsid w:val="00A73D0F"/>
    <w:rsid w:val="00A81280"/>
    <w:rsid w:val="00A94A9B"/>
    <w:rsid w:val="00A97F81"/>
    <w:rsid w:val="00AA0FE6"/>
    <w:rsid w:val="00AA6DF4"/>
    <w:rsid w:val="00AB0975"/>
    <w:rsid w:val="00AB4F24"/>
    <w:rsid w:val="00AD2043"/>
    <w:rsid w:val="00AE2C69"/>
    <w:rsid w:val="00AF06BD"/>
    <w:rsid w:val="00AF147A"/>
    <w:rsid w:val="00AF7DCC"/>
    <w:rsid w:val="00B10A29"/>
    <w:rsid w:val="00B11522"/>
    <w:rsid w:val="00B22FDF"/>
    <w:rsid w:val="00B24045"/>
    <w:rsid w:val="00B24371"/>
    <w:rsid w:val="00B26E4F"/>
    <w:rsid w:val="00B33914"/>
    <w:rsid w:val="00B4190A"/>
    <w:rsid w:val="00B42584"/>
    <w:rsid w:val="00B464A6"/>
    <w:rsid w:val="00B46AF8"/>
    <w:rsid w:val="00B47548"/>
    <w:rsid w:val="00B503A9"/>
    <w:rsid w:val="00B7444C"/>
    <w:rsid w:val="00B86244"/>
    <w:rsid w:val="00B86359"/>
    <w:rsid w:val="00B86A65"/>
    <w:rsid w:val="00B92D40"/>
    <w:rsid w:val="00B952FA"/>
    <w:rsid w:val="00B96E59"/>
    <w:rsid w:val="00B976C5"/>
    <w:rsid w:val="00BA3859"/>
    <w:rsid w:val="00BA7C25"/>
    <w:rsid w:val="00BA7D21"/>
    <w:rsid w:val="00BB451A"/>
    <w:rsid w:val="00BB4C60"/>
    <w:rsid w:val="00BC21F6"/>
    <w:rsid w:val="00BC401B"/>
    <w:rsid w:val="00BC5AEA"/>
    <w:rsid w:val="00BD1635"/>
    <w:rsid w:val="00BD1D50"/>
    <w:rsid w:val="00BD446D"/>
    <w:rsid w:val="00BD461B"/>
    <w:rsid w:val="00BD605C"/>
    <w:rsid w:val="00BD7273"/>
    <w:rsid w:val="00BE01AC"/>
    <w:rsid w:val="00BE5DA4"/>
    <w:rsid w:val="00BF3CA9"/>
    <w:rsid w:val="00BF4AC7"/>
    <w:rsid w:val="00BF702C"/>
    <w:rsid w:val="00BF75B1"/>
    <w:rsid w:val="00C029F4"/>
    <w:rsid w:val="00C033D7"/>
    <w:rsid w:val="00C117CA"/>
    <w:rsid w:val="00C20AB1"/>
    <w:rsid w:val="00C216E9"/>
    <w:rsid w:val="00C24EF0"/>
    <w:rsid w:val="00C25F8A"/>
    <w:rsid w:val="00C312BD"/>
    <w:rsid w:val="00C43A10"/>
    <w:rsid w:val="00C47CD9"/>
    <w:rsid w:val="00C5593E"/>
    <w:rsid w:val="00C55995"/>
    <w:rsid w:val="00C63DC5"/>
    <w:rsid w:val="00C7296B"/>
    <w:rsid w:val="00C72D7E"/>
    <w:rsid w:val="00C75DB6"/>
    <w:rsid w:val="00C76C88"/>
    <w:rsid w:val="00C828D1"/>
    <w:rsid w:val="00C941E6"/>
    <w:rsid w:val="00C96502"/>
    <w:rsid w:val="00CA6251"/>
    <w:rsid w:val="00CB06E7"/>
    <w:rsid w:val="00CB21DD"/>
    <w:rsid w:val="00CB2C70"/>
    <w:rsid w:val="00CB5D86"/>
    <w:rsid w:val="00CC54F4"/>
    <w:rsid w:val="00CC7D2C"/>
    <w:rsid w:val="00CD10F1"/>
    <w:rsid w:val="00CD604B"/>
    <w:rsid w:val="00CE23D6"/>
    <w:rsid w:val="00CE3BBD"/>
    <w:rsid w:val="00CE60E8"/>
    <w:rsid w:val="00CE6B96"/>
    <w:rsid w:val="00CF0A3A"/>
    <w:rsid w:val="00CF0B95"/>
    <w:rsid w:val="00CF15E0"/>
    <w:rsid w:val="00CF5902"/>
    <w:rsid w:val="00CF6144"/>
    <w:rsid w:val="00D06269"/>
    <w:rsid w:val="00D06D0A"/>
    <w:rsid w:val="00D07532"/>
    <w:rsid w:val="00D13150"/>
    <w:rsid w:val="00D17B63"/>
    <w:rsid w:val="00D22806"/>
    <w:rsid w:val="00D27C45"/>
    <w:rsid w:val="00D427AB"/>
    <w:rsid w:val="00D43AAF"/>
    <w:rsid w:val="00D44554"/>
    <w:rsid w:val="00D445B1"/>
    <w:rsid w:val="00D550E5"/>
    <w:rsid w:val="00D728D7"/>
    <w:rsid w:val="00D74CBB"/>
    <w:rsid w:val="00D7617D"/>
    <w:rsid w:val="00D83AE6"/>
    <w:rsid w:val="00D850ED"/>
    <w:rsid w:val="00D86AEA"/>
    <w:rsid w:val="00D91566"/>
    <w:rsid w:val="00D91ACF"/>
    <w:rsid w:val="00D92AB2"/>
    <w:rsid w:val="00D931C2"/>
    <w:rsid w:val="00DA039B"/>
    <w:rsid w:val="00DA0487"/>
    <w:rsid w:val="00DA3CE3"/>
    <w:rsid w:val="00DA6B8F"/>
    <w:rsid w:val="00DB5BFF"/>
    <w:rsid w:val="00DC0B29"/>
    <w:rsid w:val="00DC4311"/>
    <w:rsid w:val="00DC5BC1"/>
    <w:rsid w:val="00DD2D7F"/>
    <w:rsid w:val="00DD4F7F"/>
    <w:rsid w:val="00DD6004"/>
    <w:rsid w:val="00DD6488"/>
    <w:rsid w:val="00DD6B41"/>
    <w:rsid w:val="00DE094F"/>
    <w:rsid w:val="00DF3F01"/>
    <w:rsid w:val="00DF53AD"/>
    <w:rsid w:val="00E02140"/>
    <w:rsid w:val="00E03BA8"/>
    <w:rsid w:val="00E04F11"/>
    <w:rsid w:val="00E06375"/>
    <w:rsid w:val="00E1014A"/>
    <w:rsid w:val="00E10DD5"/>
    <w:rsid w:val="00E14E1F"/>
    <w:rsid w:val="00E34BA1"/>
    <w:rsid w:val="00E355DE"/>
    <w:rsid w:val="00E441FF"/>
    <w:rsid w:val="00E44D81"/>
    <w:rsid w:val="00E468BA"/>
    <w:rsid w:val="00E46A78"/>
    <w:rsid w:val="00E517EF"/>
    <w:rsid w:val="00E555C2"/>
    <w:rsid w:val="00E55CD2"/>
    <w:rsid w:val="00E56FA0"/>
    <w:rsid w:val="00E6205E"/>
    <w:rsid w:val="00E70BDA"/>
    <w:rsid w:val="00E77895"/>
    <w:rsid w:val="00E87E85"/>
    <w:rsid w:val="00E90EF0"/>
    <w:rsid w:val="00EA2533"/>
    <w:rsid w:val="00EB003C"/>
    <w:rsid w:val="00EB2C2D"/>
    <w:rsid w:val="00EB513D"/>
    <w:rsid w:val="00EB6971"/>
    <w:rsid w:val="00EC342C"/>
    <w:rsid w:val="00EC634C"/>
    <w:rsid w:val="00EC64BC"/>
    <w:rsid w:val="00ED206B"/>
    <w:rsid w:val="00ED63E6"/>
    <w:rsid w:val="00EE7934"/>
    <w:rsid w:val="00EF2D28"/>
    <w:rsid w:val="00EF557B"/>
    <w:rsid w:val="00F035E8"/>
    <w:rsid w:val="00F0680E"/>
    <w:rsid w:val="00F10015"/>
    <w:rsid w:val="00F127EE"/>
    <w:rsid w:val="00F12F4B"/>
    <w:rsid w:val="00F24469"/>
    <w:rsid w:val="00F33860"/>
    <w:rsid w:val="00F37252"/>
    <w:rsid w:val="00F375C6"/>
    <w:rsid w:val="00F37F4D"/>
    <w:rsid w:val="00F43D3A"/>
    <w:rsid w:val="00F45A95"/>
    <w:rsid w:val="00F504D4"/>
    <w:rsid w:val="00F51739"/>
    <w:rsid w:val="00F53EEF"/>
    <w:rsid w:val="00F55EA4"/>
    <w:rsid w:val="00F66C22"/>
    <w:rsid w:val="00F7020E"/>
    <w:rsid w:val="00F7414E"/>
    <w:rsid w:val="00F842D1"/>
    <w:rsid w:val="00F8558E"/>
    <w:rsid w:val="00F9032C"/>
    <w:rsid w:val="00F94843"/>
    <w:rsid w:val="00FA1DE2"/>
    <w:rsid w:val="00FA557F"/>
    <w:rsid w:val="00FA5C1F"/>
    <w:rsid w:val="00FB3117"/>
    <w:rsid w:val="00FB753A"/>
    <w:rsid w:val="00FB77E4"/>
    <w:rsid w:val="00FC0D27"/>
    <w:rsid w:val="00FC2208"/>
    <w:rsid w:val="00FC348F"/>
    <w:rsid w:val="00FC4B18"/>
    <w:rsid w:val="00FC7114"/>
    <w:rsid w:val="00FC7A47"/>
    <w:rsid w:val="00FD681E"/>
    <w:rsid w:val="00FD6E24"/>
    <w:rsid w:val="00FE2EBD"/>
    <w:rsid w:val="00FE2F68"/>
    <w:rsid w:val="00FE7132"/>
    <w:rsid w:val="00FF4094"/>
    <w:rsid w:val="00FF57AB"/>
    <w:rsid w:val="00FF6F6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9277E4"/>
  <w15:docId w15:val="{C9732FAC-8479-4BEF-A35E-4FE0FDD55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wordWrap w:val="0"/>
      <w:autoSpaceDE w:val="0"/>
      <w:autoSpaceDN w:val="0"/>
    </w:pPr>
  </w:style>
  <w:style w:type="paragraph" w:styleId="1">
    <w:name w:val="heading 1"/>
    <w:basedOn w:val="a"/>
    <w:next w:val="a"/>
    <w:link w:val="1Char"/>
    <w:uiPriority w:val="9"/>
    <w:qFormat/>
    <w:rsid w:val="00873597"/>
    <w:pPr>
      <w:keepNext/>
      <w:outlineLvl w:val="0"/>
    </w:pPr>
    <w:rPr>
      <w:rFonts w:asciiTheme="majorHAnsi" w:eastAsiaTheme="majorEastAsia" w:hAnsiTheme="majorHAnsi" w:cstheme="majorBidi"/>
      <w:sz w:val="28"/>
      <w:szCs w:val="28"/>
    </w:rPr>
  </w:style>
  <w:style w:type="paragraph" w:styleId="2">
    <w:name w:val="heading 2"/>
    <w:basedOn w:val="a"/>
    <w:next w:val="a"/>
    <w:link w:val="2Char"/>
    <w:uiPriority w:val="9"/>
    <w:unhideWhenUsed/>
    <w:qFormat/>
    <w:rsid w:val="006007DD"/>
    <w:pPr>
      <w:keepNext/>
      <w:outlineLvl w:val="1"/>
    </w:pPr>
    <w:rPr>
      <w:rFonts w:asciiTheme="majorHAnsi" w:eastAsiaTheme="majorEastAsia" w:hAnsiTheme="majorHAnsi" w:cstheme="majorBidi"/>
    </w:rPr>
  </w:style>
  <w:style w:type="paragraph" w:styleId="5">
    <w:name w:val="heading 5"/>
    <w:basedOn w:val="a"/>
    <w:next w:val="a"/>
    <w:link w:val="5Char"/>
    <w:uiPriority w:val="9"/>
    <w:semiHidden/>
    <w:unhideWhenUsed/>
    <w:qFormat/>
    <w:rsid w:val="00D4455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4240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annotation reference"/>
    <w:basedOn w:val="a0"/>
    <w:uiPriority w:val="99"/>
    <w:semiHidden/>
    <w:unhideWhenUsed/>
    <w:rsid w:val="00342404"/>
    <w:rPr>
      <w:sz w:val="18"/>
      <w:szCs w:val="18"/>
    </w:rPr>
  </w:style>
  <w:style w:type="paragraph" w:styleId="a5">
    <w:name w:val="annotation text"/>
    <w:basedOn w:val="a"/>
    <w:link w:val="Char"/>
    <w:uiPriority w:val="99"/>
    <w:semiHidden/>
    <w:unhideWhenUsed/>
    <w:rsid w:val="00342404"/>
    <w:pPr>
      <w:jc w:val="left"/>
    </w:pPr>
  </w:style>
  <w:style w:type="character" w:customStyle="1" w:styleId="Char">
    <w:name w:val="메모 텍스트 Char"/>
    <w:basedOn w:val="a0"/>
    <w:link w:val="a5"/>
    <w:uiPriority w:val="99"/>
    <w:semiHidden/>
    <w:rsid w:val="00342404"/>
  </w:style>
  <w:style w:type="paragraph" w:styleId="a6">
    <w:name w:val="Balloon Text"/>
    <w:basedOn w:val="a"/>
    <w:link w:val="Char0"/>
    <w:uiPriority w:val="99"/>
    <w:semiHidden/>
    <w:unhideWhenUsed/>
    <w:rsid w:val="00342404"/>
    <w:pPr>
      <w:spacing w:after="0" w:line="240" w:lineRule="auto"/>
    </w:pPr>
    <w:rPr>
      <w:rFonts w:asciiTheme="majorHAnsi" w:eastAsiaTheme="majorEastAsia" w:hAnsiTheme="majorHAnsi" w:cstheme="majorBidi"/>
      <w:sz w:val="18"/>
      <w:szCs w:val="18"/>
    </w:rPr>
  </w:style>
  <w:style w:type="character" w:customStyle="1" w:styleId="Char0">
    <w:name w:val="풍선 도움말 텍스트 Char"/>
    <w:basedOn w:val="a0"/>
    <w:link w:val="a6"/>
    <w:uiPriority w:val="99"/>
    <w:semiHidden/>
    <w:rsid w:val="00342404"/>
    <w:rPr>
      <w:rFonts w:asciiTheme="majorHAnsi" w:eastAsiaTheme="majorEastAsia" w:hAnsiTheme="majorHAnsi" w:cstheme="majorBidi"/>
      <w:sz w:val="18"/>
      <w:szCs w:val="18"/>
    </w:rPr>
  </w:style>
  <w:style w:type="paragraph" w:styleId="a7">
    <w:name w:val="header"/>
    <w:basedOn w:val="a"/>
    <w:link w:val="Char1"/>
    <w:uiPriority w:val="99"/>
    <w:unhideWhenUsed/>
    <w:rsid w:val="001B7040"/>
    <w:pPr>
      <w:tabs>
        <w:tab w:val="center" w:pos="4513"/>
        <w:tab w:val="right" w:pos="9026"/>
      </w:tabs>
      <w:snapToGrid w:val="0"/>
    </w:pPr>
  </w:style>
  <w:style w:type="character" w:customStyle="1" w:styleId="Char1">
    <w:name w:val="머리글 Char"/>
    <w:basedOn w:val="a0"/>
    <w:link w:val="a7"/>
    <w:uiPriority w:val="99"/>
    <w:rsid w:val="001B7040"/>
  </w:style>
  <w:style w:type="paragraph" w:styleId="a8">
    <w:name w:val="footer"/>
    <w:basedOn w:val="a"/>
    <w:link w:val="Char2"/>
    <w:uiPriority w:val="99"/>
    <w:unhideWhenUsed/>
    <w:rsid w:val="001B7040"/>
    <w:pPr>
      <w:tabs>
        <w:tab w:val="center" w:pos="4513"/>
        <w:tab w:val="right" w:pos="9026"/>
      </w:tabs>
      <w:snapToGrid w:val="0"/>
    </w:pPr>
  </w:style>
  <w:style w:type="character" w:customStyle="1" w:styleId="Char2">
    <w:name w:val="바닥글 Char"/>
    <w:basedOn w:val="a0"/>
    <w:link w:val="a8"/>
    <w:uiPriority w:val="99"/>
    <w:rsid w:val="001B7040"/>
  </w:style>
  <w:style w:type="paragraph" w:styleId="a9">
    <w:name w:val="caption"/>
    <w:aliases w:val="cap,3GPP Caption Table,Caption Char1 Char,cap Char Char1,Caption Char Char1 Char,cap Char2,Ca,条目,Caption Char1,Caption Char Char,Caption Char2,Caption Char Char Char,Caption Char Char1,fig and tbl,fighead2,Table Caption,fighead21,fighead22"/>
    <w:basedOn w:val="a"/>
    <w:next w:val="a"/>
    <w:link w:val="Char3"/>
    <w:uiPriority w:val="35"/>
    <w:unhideWhenUsed/>
    <w:qFormat/>
    <w:rsid w:val="00887F35"/>
    <w:rPr>
      <w:b/>
      <w:bCs/>
      <w:szCs w:val="20"/>
    </w:rPr>
  </w:style>
  <w:style w:type="character" w:customStyle="1" w:styleId="2Char">
    <w:name w:val="제목 2 Char"/>
    <w:basedOn w:val="a0"/>
    <w:link w:val="2"/>
    <w:uiPriority w:val="9"/>
    <w:rsid w:val="006007DD"/>
    <w:rPr>
      <w:rFonts w:asciiTheme="majorHAnsi" w:eastAsiaTheme="majorEastAsia" w:hAnsiTheme="majorHAnsi" w:cstheme="majorBidi"/>
    </w:rPr>
  </w:style>
  <w:style w:type="paragraph" w:styleId="aa">
    <w:name w:val="List Paragraph"/>
    <w:aliases w:val="- Bullets,?? ??,?????,????,Lista1,列出段落,リスト段落,列出段落1,中等深浅网格 1 - 着色 21,中等深??I? 1 - o??a 21,列表段落,¥¡¡¡¡ì¬º¥¹¥È¶ÎÂä,ÁÐ³ö¶ÎÂä,列表段落1,—ño’i—Ž,¥ê¥¹¥È¶ÎÂä,1st level - Bullet List Paragraph,Lettre d'introduction,Paragrafo elenco,Normal bullet 2,列"/>
    <w:basedOn w:val="a"/>
    <w:link w:val="Char4"/>
    <w:uiPriority w:val="34"/>
    <w:qFormat/>
    <w:rsid w:val="00B86244"/>
    <w:pPr>
      <w:ind w:leftChars="400" w:left="800"/>
    </w:pPr>
  </w:style>
  <w:style w:type="character" w:customStyle="1" w:styleId="Char3">
    <w:name w:val="캡션 Char"/>
    <w:aliases w:val="cap Char,3GPP Caption Table Char,Caption Char1 Char Char,cap Char Char1 Char,Caption Char Char1 Char Char,cap Char2 Char,Ca Char,条目 Char,Caption Char1 Char1,Caption Char Char Char1,Caption Char2 Char,Caption Char Char Char Char,fig and tbl Char"/>
    <w:link w:val="a9"/>
    <w:uiPriority w:val="35"/>
    <w:locked/>
    <w:rsid w:val="00B33914"/>
    <w:rPr>
      <w:b/>
      <w:bCs/>
      <w:szCs w:val="20"/>
    </w:rPr>
  </w:style>
  <w:style w:type="table" w:customStyle="1" w:styleId="10">
    <w:name w:val="표 구분선1"/>
    <w:basedOn w:val="a1"/>
    <w:next w:val="a3"/>
    <w:uiPriority w:val="59"/>
    <w:rsid w:val="00F068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표 구분선2"/>
    <w:basedOn w:val="a1"/>
    <w:next w:val="a3"/>
    <w:uiPriority w:val="59"/>
    <w:rsid w:val="001C4C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Placeholder Text"/>
    <w:basedOn w:val="a0"/>
    <w:uiPriority w:val="99"/>
    <w:semiHidden/>
    <w:rsid w:val="00EC634C"/>
    <w:rPr>
      <w:color w:val="808080"/>
    </w:rPr>
  </w:style>
  <w:style w:type="character" w:customStyle="1" w:styleId="Char4">
    <w:name w:val="목록 단락 Char"/>
    <w:aliases w:val="- Bullets Char,?? ?? Char,????? Char,???? Char,Lista1 Char,列出段落 Char,リスト段落 Char,列出段落1 Char,中等深浅网格 1 - 着色 21 Char,中等深??I? 1 - o??a 21 Char,列表段落 Char,¥¡¡¡¡ì¬º¥¹¥È¶ÎÂä Char,ÁÐ³ö¶ÎÂä Char,列表段落1 Char,—ño’i—Ž Char,¥ê¥¹¥È¶ÎÂä Char,列 Char"/>
    <w:link w:val="aa"/>
    <w:uiPriority w:val="34"/>
    <w:qFormat/>
    <w:locked/>
    <w:rsid w:val="004C48F9"/>
  </w:style>
  <w:style w:type="paragraph" w:styleId="ac">
    <w:name w:val="annotation subject"/>
    <w:basedOn w:val="a5"/>
    <w:next w:val="a5"/>
    <w:link w:val="Char5"/>
    <w:uiPriority w:val="99"/>
    <w:semiHidden/>
    <w:unhideWhenUsed/>
    <w:rsid w:val="0093079A"/>
    <w:rPr>
      <w:b/>
      <w:bCs/>
    </w:rPr>
  </w:style>
  <w:style w:type="character" w:customStyle="1" w:styleId="Char5">
    <w:name w:val="메모 주제 Char"/>
    <w:basedOn w:val="Char"/>
    <w:link w:val="ac"/>
    <w:uiPriority w:val="99"/>
    <w:semiHidden/>
    <w:rsid w:val="0093079A"/>
    <w:rPr>
      <w:b/>
      <w:bCs/>
    </w:rPr>
  </w:style>
  <w:style w:type="character" w:customStyle="1" w:styleId="1Char">
    <w:name w:val="제목 1 Char"/>
    <w:basedOn w:val="a0"/>
    <w:link w:val="1"/>
    <w:uiPriority w:val="9"/>
    <w:rsid w:val="00873597"/>
    <w:rPr>
      <w:rFonts w:asciiTheme="majorHAnsi" w:eastAsiaTheme="majorEastAsia" w:hAnsiTheme="majorHAnsi" w:cstheme="majorBidi"/>
      <w:sz w:val="28"/>
      <w:szCs w:val="28"/>
    </w:rPr>
  </w:style>
  <w:style w:type="character" w:customStyle="1" w:styleId="5Char">
    <w:name w:val="제목 5 Char"/>
    <w:basedOn w:val="a0"/>
    <w:link w:val="5"/>
    <w:uiPriority w:val="9"/>
    <w:semiHidden/>
    <w:rsid w:val="00D44554"/>
    <w:rPr>
      <w:rFonts w:asciiTheme="majorHAnsi" w:eastAsiaTheme="majorEastAsia" w:hAnsiTheme="majorHAnsi" w:cstheme="maj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977660">
      <w:bodyDiv w:val="1"/>
      <w:marLeft w:val="0"/>
      <w:marRight w:val="0"/>
      <w:marTop w:val="0"/>
      <w:marBottom w:val="0"/>
      <w:divBdr>
        <w:top w:val="none" w:sz="0" w:space="0" w:color="auto"/>
        <w:left w:val="none" w:sz="0" w:space="0" w:color="auto"/>
        <w:bottom w:val="none" w:sz="0" w:space="0" w:color="auto"/>
        <w:right w:val="none" w:sz="0" w:space="0" w:color="auto"/>
      </w:divBdr>
    </w:div>
    <w:div w:id="58402140">
      <w:bodyDiv w:val="1"/>
      <w:marLeft w:val="0"/>
      <w:marRight w:val="0"/>
      <w:marTop w:val="0"/>
      <w:marBottom w:val="0"/>
      <w:divBdr>
        <w:top w:val="none" w:sz="0" w:space="0" w:color="auto"/>
        <w:left w:val="none" w:sz="0" w:space="0" w:color="auto"/>
        <w:bottom w:val="none" w:sz="0" w:space="0" w:color="auto"/>
        <w:right w:val="none" w:sz="0" w:space="0" w:color="auto"/>
      </w:divBdr>
    </w:div>
    <w:div w:id="113401978">
      <w:bodyDiv w:val="1"/>
      <w:marLeft w:val="0"/>
      <w:marRight w:val="0"/>
      <w:marTop w:val="0"/>
      <w:marBottom w:val="0"/>
      <w:divBdr>
        <w:top w:val="none" w:sz="0" w:space="0" w:color="auto"/>
        <w:left w:val="none" w:sz="0" w:space="0" w:color="auto"/>
        <w:bottom w:val="none" w:sz="0" w:space="0" w:color="auto"/>
        <w:right w:val="none" w:sz="0" w:space="0" w:color="auto"/>
      </w:divBdr>
    </w:div>
    <w:div w:id="134642789">
      <w:bodyDiv w:val="1"/>
      <w:marLeft w:val="0"/>
      <w:marRight w:val="0"/>
      <w:marTop w:val="0"/>
      <w:marBottom w:val="0"/>
      <w:divBdr>
        <w:top w:val="none" w:sz="0" w:space="0" w:color="auto"/>
        <w:left w:val="none" w:sz="0" w:space="0" w:color="auto"/>
        <w:bottom w:val="none" w:sz="0" w:space="0" w:color="auto"/>
        <w:right w:val="none" w:sz="0" w:space="0" w:color="auto"/>
      </w:divBdr>
    </w:div>
    <w:div w:id="237642817">
      <w:bodyDiv w:val="1"/>
      <w:marLeft w:val="0"/>
      <w:marRight w:val="0"/>
      <w:marTop w:val="0"/>
      <w:marBottom w:val="0"/>
      <w:divBdr>
        <w:top w:val="none" w:sz="0" w:space="0" w:color="auto"/>
        <w:left w:val="none" w:sz="0" w:space="0" w:color="auto"/>
        <w:bottom w:val="none" w:sz="0" w:space="0" w:color="auto"/>
        <w:right w:val="none" w:sz="0" w:space="0" w:color="auto"/>
      </w:divBdr>
    </w:div>
    <w:div w:id="246110395">
      <w:bodyDiv w:val="1"/>
      <w:marLeft w:val="0"/>
      <w:marRight w:val="0"/>
      <w:marTop w:val="0"/>
      <w:marBottom w:val="0"/>
      <w:divBdr>
        <w:top w:val="none" w:sz="0" w:space="0" w:color="auto"/>
        <w:left w:val="none" w:sz="0" w:space="0" w:color="auto"/>
        <w:bottom w:val="none" w:sz="0" w:space="0" w:color="auto"/>
        <w:right w:val="none" w:sz="0" w:space="0" w:color="auto"/>
      </w:divBdr>
    </w:div>
    <w:div w:id="248929830">
      <w:bodyDiv w:val="1"/>
      <w:marLeft w:val="0"/>
      <w:marRight w:val="0"/>
      <w:marTop w:val="0"/>
      <w:marBottom w:val="0"/>
      <w:divBdr>
        <w:top w:val="none" w:sz="0" w:space="0" w:color="auto"/>
        <w:left w:val="none" w:sz="0" w:space="0" w:color="auto"/>
        <w:bottom w:val="none" w:sz="0" w:space="0" w:color="auto"/>
        <w:right w:val="none" w:sz="0" w:space="0" w:color="auto"/>
      </w:divBdr>
    </w:div>
    <w:div w:id="269554566">
      <w:bodyDiv w:val="1"/>
      <w:marLeft w:val="0"/>
      <w:marRight w:val="0"/>
      <w:marTop w:val="0"/>
      <w:marBottom w:val="0"/>
      <w:divBdr>
        <w:top w:val="none" w:sz="0" w:space="0" w:color="auto"/>
        <w:left w:val="none" w:sz="0" w:space="0" w:color="auto"/>
        <w:bottom w:val="none" w:sz="0" w:space="0" w:color="auto"/>
        <w:right w:val="none" w:sz="0" w:space="0" w:color="auto"/>
      </w:divBdr>
    </w:div>
    <w:div w:id="353193895">
      <w:bodyDiv w:val="1"/>
      <w:marLeft w:val="0"/>
      <w:marRight w:val="0"/>
      <w:marTop w:val="0"/>
      <w:marBottom w:val="0"/>
      <w:divBdr>
        <w:top w:val="none" w:sz="0" w:space="0" w:color="auto"/>
        <w:left w:val="none" w:sz="0" w:space="0" w:color="auto"/>
        <w:bottom w:val="none" w:sz="0" w:space="0" w:color="auto"/>
        <w:right w:val="none" w:sz="0" w:space="0" w:color="auto"/>
      </w:divBdr>
    </w:div>
    <w:div w:id="375158459">
      <w:bodyDiv w:val="1"/>
      <w:marLeft w:val="0"/>
      <w:marRight w:val="0"/>
      <w:marTop w:val="0"/>
      <w:marBottom w:val="0"/>
      <w:divBdr>
        <w:top w:val="none" w:sz="0" w:space="0" w:color="auto"/>
        <w:left w:val="none" w:sz="0" w:space="0" w:color="auto"/>
        <w:bottom w:val="none" w:sz="0" w:space="0" w:color="auto"/>
        <w:right w:val="none" w:sz="0" w:space="0" w:color="auto"/>
      </w:divBdr>
    </w:div>
    <w:div w:id="394400105">
      <w:bodyDiv w:val="1"/>
      <w:marLeft w:val="0"/>
      <w:marRight w:val="0"/>
      <w:marTop w:val="0"/>
      <w:marBottom w:val="0"/>
      <w:divBdr>
        <w:top w:val="none" w:sz="0" w:space="0" w:color="auto"/>
        <w:left w:val="none" w:sz="0" w:space="0" w:color="auto"/>
        <w:bottom w:val="none" w:sz="0" w:space="0" w:color="auto"/>
        <w:right w:val="none" w:sz="0" w:space="0" w:color="auto"/>
      </w:divBdr>
    </w:div>
    <w:div w:id="415057598">
      <w:bodyDiv w:val="1"/>
      <w:marLeft w:val="0"/>
      <w:marRight w:val="0"/>
      <w:marTop w:val="0"/>
      <w:marBottom w:val="0"/>
      <w:divBdr>
        <w:top w:val="none" w:sz="0" w:space="0" w:color="auto"/>
        <w:left w:val="none" w:sz="0" w:space="0" w:color="auto"/>
        <w:bottom w:val="none" w:sz="0" w:space="0" w:color="auto"/>
        <w:right w:val="none" w:sz="0" w:space="0" w:color="auto"/>
      </w:divBdr>
    </w:div>
    <w:div w:id="426736748">
      <w:bodyDiv w:val="1"/>
      <w:marLeft w:val="0"/>
      <w:marRight w:val="0"/>
      <w:marTop w:val="0"/>
      <w:marBottom w:val="0"/>
      <w:divBdr>
        <w:top w:val="none" w:sz="0" w:space="0" w:color="auto"/>
        <w:left w:val="none" w:sz="0" w:space="0" w:color="auto"/>
        <w:bottom w:val="none" w:sz="0" w:space="0" w:color="auto"/>
        <w:right w:val="none" w:sz="0" w:space="0" w:color="auto"/>
      </w:divBdr>
    </w:div>
    <w:div w:id="506746349">
      <w:bodyDiv w:val="1"/>
      <w:marLeft w:val="0"/>
      <w:marRight w:val="0"/>
      <w:marTop w:val="0"/>
      <w:marBottom w:val="0"/>
      <w:divBdr>
        <w:top w:val="none" w:sz="0" w:space="0" w:color="auto"/>
        <w:left w:val="none" w:sz="0" w:space="0" w:color="auto"/>
        <w:bottom w:val="none" w:sz="0" w:space="0" w:color="auto"/>
        <w:right w:val="none" w:sz="0" w:space="0" w:color="auto"/>
      </w:divBdr>
    </w:div>
    <w:div w:id="545676889">
      <w:bodyDiv w:val="1"/>
      <w:marLeft w:val="0"/>
      <w:marRight w:val="0"/>
      <w:marTop w:val="0"/>
      <w:marBottom w:val="0"/>
      <w:divBdr>
        <w:top w:val="none" w:sz="0" w:space="0" w:color="auto"/>
        <w:left w:val="none" w:sz="0" w:space="0" w:color="auto"/>
        <w:bottom w:val="none" w:sz="0" w:space="0" w:color="auto"/>
        <w:right w:val="none" w:sz="0" w:space="0" w:color="auto"/>
      </w:divBdr>
    </w:div>
    <w:div w:id="609892479">
      <w:bodyDiv w:val="1"/>
      <w:marLeft w:val="0"/>
      <w:marRight w:val="0"/>
      <w:marTop w:val="0"/>
      <w:marBottom w:val="0"/>
      <w:divBdr>
        <w:top w:val="none" w:sz="0" w:space="0" w:color="auto"/>
        <w:left w:val="none" w:sz="0" w:space="0" w:color="auto"/>
        <w:bottom w:val="none" w:sz="0" w:space="0" w:color="auto"/>
        <w:right w:val="none" w:sz="0" w:space="0" w:color="auto"/>
      </w:divBdr>
    </w:div>
    <w:div w:id="613095126">
      <w:bodyDiv w:val="1"/>
      <w:marLeft w:val="0"/>
      <w:marRight w:val="0"/>
      <w:marTop w:val="0"/>
      <w:marBottom w:val="0"/>
      <w:divBdr>
        <w:top w:val="none" w:sz="0" w:space="0" w:color="auto"/>
        <w:left w:val="none" w:sz="0" w:space="0" w:color="auto"/>
        <w:bottom w:val="none" w:sz="0" w:space="0" w:color="auto"/>
        <w:right w:val="none" w:sz="0" w:space="0" w:color="auto"/>
      </w:divBdr>
    </w:div>
    <w:div w:id="615404381">
      <w:bodyDiv w:val="1"/>
      <w:marLeft w:val="0"/>
      <w:marRight w:val="0"/>
      <w:marTop w:val="0"/>
      <w:marBottom w:val="0"/>
      <w:divBdr>
        <w:top w:val="none" w:sz="0" w:space="0" w:color="auto"/>
        <w:left w:val="none" w:sz="0" w:space="0" w:color="auto"/>
        <w:bottom w:val="none" w:sz="0" w:space="0" w:color="auto"/>
        <w:right w:val="none" w:sz="0" w:space="0" w:color="auto"/>
      </w:divBdr>
      <w:divsChild>
        <w:div w:id="700396859">
          <w:marLeft w:val="0"/>
          <w:marRight w:val="0"/>
          <w:marTop w:val="0"/>
          <w:marBottom w:val="0"/>
          <w:divBdr>
            <w:top w:val="none" w:sz="0" w:space="0" w:color="auto"/>
            <w:left w:val="none" w:sz="0" w:space="0" w:color="auto"/>
            <w:bottom w:val="none" w:sz="0" w:space="0" w:color="auto"/>
            <w:right w:val="none" w:sz="0" w:space="0" w:color="auto"/>
          </w:divBdr>
        </w:div>
      </w:divsChild>
    </w:div>
    <w:div w:id="649287810">
      <w:bodyDiv w:val="1"/>
      <w:marLeft w:val="0"/>
      <w:marRight w:val="0"/>
      <w:marTop w:val="0"/>
      <w:marBottom w:val="0"/>
      <w:divBdr>
        <w:top w:val="none" w:sz="0" w:space="0" w:color="auto"/>
        <w:left w:val="none" w:sz="0" w:space="0" w:color="auto"/>
        <w:bottom w:val="none" w:sz="0" w:space="0" w:color="auto"/>
        <w:right w:val="none" w:sz="0" w:space="0" w:color="auto"/>
      </w:divBdr>
    </w:div>
    <w:div w:id="694233361">
      <w:bodyDiv w:val="1"/>
      <w:marLeft w:val="0"/>
      <w:marRight w:val="0"/>
      <w:marTop w:val="0"/>
      <w:marBottom w:val="0"/>
      <w:divBdr>
        <w:top w:val="none" w:sz="0" w:space="0" w:color="auto"/>
        <w:left w:val="none" w:sz="0" w:space="0" w:color="auto"/>
        <w:bottom w:val="none" w:sz="0" w:space="0" w:color="auto"/>
        <w:right w:val="none" w:sz="0" w:space="0" w:color="auto"/>
      </w:divBdr>
    </w:div>
    <w:div w:id="701129961">
      <w:bodyDiv w:val="1"/>
      <w:marLeft w:val="0"/>
      <w:marRight w:val="0"/>
      <w:marTop w:val="0"/>
      <w:marBottom w:val="0"/>
      <w:divBdr>
        <w:top w:val="none" w:sz="0" w:space="0" w:color="auto"/>
        <w:left w:val="none" w:sz="0" w:space="0" w:color="auto"/>
        <w:bottom w:val="none" w:sz="0" w:space="0" w:color="auto"/>
        <w:right w:val="none" w:sz="0" w:space="0" w:color="auto"/>
      </w:divBdr>
    </w:div>
    <w:div w:id="766461146">
      <w:bodyDiv w:val="1"/>
      <w:marLeft w:val="0"/>
      <w:marRight w:val="0"/>
      <w:marTop w:val="0"/>
      <w:marBottom w:val="0"/>
      <w:divBdr>
        <w:top w:val="none" w:sz="0" w:space="0" w:color="auto"/>
        <w:left w:val="none" w:sz="0" w:space="0" w:color="auto"/>
        <w:bottom w:val="none" w:sz="0" w:space="0" w:color="auto"/>
        <w:right w:val="none" w:sz="0" w:space="0" w:color="auto"/>
      </w:divBdr>
    </w:div>
    <w:div w:id="824393226">
      <w:bodyDiv w:val="1"/>
      <w:marLeft w:val="0"/>
      <w:marRight w:val="0"/>
      <w:marTop w:val="0"/>
      <w:marBottom w:val="0"/>
      <w:divBdr>
        <w:top w:val="none" w:sz="0" w:space="0" w:color="auto"/>
        <w:left w:val="none" w:sz="0" w:space="0" w:color="auto"/>
        <w:bottom w:val="none" w:sz="0" w:space="0" w:color="auto"/>
        <w:right w:val="none" w:sz="0" w:space="0" w:color="auto"/>
      </w:divBdr>
    </w:div>
    <w:div w:id="891774869">
      <w:bodyDiv w:val="1"/>
      <w:marLeft w:val="0"/>
      <w:marRight w:val="0"/>
      <w:marTop w:val="0"/>
      <w:marBottom w:val="0"/>
      <w:divBdr>
        <w:top w:val="none" w:sz="0" w:space="0" w:color="auto"/>
        <w:left w:val="none" w:sz="0" w:space="0" w:color="auto"/>
        <w:bottom w:val="none" w:sz="0" w:space="0" w:color="auto"/>
        <w:right w:val="none" w:sz="0" w:space="0" w:color="auto"/>
      </w:divBdr>
    </w:div>
    <w:div w:id="953900061">
      <w:bodyDiv w:val="1"/>
      <w:marLeft w:val="0"/>
      <w:marRight w:val="0"/>
      <w:marTop w:val="0"/>
      <w:marBottom w:val="0"/>
      <w:divBdr>
        <w:top w:val="none" w:sz="0" w:space="0" w:color="auto"/>
        <w:left w:val="none" w:sz="0" w:space="0" w:color="auto"/>
        <w:bottom w:val="none" w:sz="0" w:space="0" w:color="auto"/>
        <w:right w:val="none" w:sz="0" w:space="0" w:color="auto"/>
      </w:divBdr>
    </w:div>
    <w:div w:id="1000236330">
      <w:bodyDiv w:val="1"/>
      <w:marLeft w:val="0"/>
      <w:marRight w:val="0"/>
      <w:marTop w:val="0"/>
      <w:marBottom w:val="0"/>
      <w:divBdr>
        <w:top w:val="none" w:sz="0" w:space="0" w:color="auto"/>
        <w:left w:val="none" w:sz="0" w:space="0" w:color="auto"/>
        <w:bottom w:val="none" w:sz="0" w:space="0" w:color="auto"/>
        <w:right w:val="none" w:sz="0" w:space="0" w:color="auto"/>
      </w:divBdr>
    </w:div>
    <w:div w:id="1007444256">
      <w:bodyDiv w:val="1"/>
      <w:marLeft w:val="0"/>
      <w:marRight w:val="0"/>
      <w:marTop w:val="0"/>
      <w:marBottom w:val="0"/>
      <w:divBdr>
        <w:top w:val="none" w:sz="0" w:space="0" w:color="auto"/>
        <w:left w:val="none" w:sz="0" w:space="0" w:color="auto"/>
        <w:bottom w:val="none" w:sz="0" w:space="0" w:color="auto"/>
        <w:right w:val="none" w:sz="0" w:space="0" w:color="auto"/>
      </w:divBdr>
    </w:div>
    <w:div w:id="1026760552">
      <w:bodyDiv w:val="1"/>
      <w:marLeft w:val="0"/>
      <w:marRight w:val="0"/>
      <w:marTop w:val="0"/>
      <w:marBottom w:val="0"/>
      <w:divBdr>
        <w:top w:val="none" w:sz="0" w:space="0" w:color="auto"/>
        <w:left w:val="none" w:sz="0" w:space="0" w:color="auto"/>
        <w:bottom w:val="none" w:sz="0" w:space="0" w:color="auto"/>
        <w:right w:val="none" w:sz="0" w:space="0" w:color="auto"/>
      </w:divBdr>
    </w:div>
    <w:div w:id="1056659260">
      <w:bodyDiv w:val="1"/>
      <w:marLeft w:val="0"/>
      <w:marRight w:val="0"/>
      <w:marTop w:val="0"/>
      <w:marBottom w:val="0"/>
      <w:divBdr>
        <w:top w:val="none" w:sz="0" w:space="0" w:color="auto"/>
        <w:left w:val="none" w:sz="0" w:space="0" w:color="auto"/>
        <w:bottom w:val="none" w:sz="0" w:space="0" w:color="auto"/>
        <w:right w:val="none" w:sz="0" w:space="0" w:color="auto"/>
      </w:divBdr>
    </w:div>
    <w:div w:id="1135756357">
      <w:bodyDiv w:val="1"/>
      <w:marLeft w:val="0"/>
      <w:marRight w:val="0"/>
      <w:marTop w:val="0"/>
      <w:marBottom w:val="0"/>
      <w:divBdr>
        <w:top w:val="none" w:sz="0" w:space="0" w:color="auto"/>
        <w:left w:val="none" w:sz="0" w:space="0" w:color="auto"/>
        <w:bottom w:val="none" w:sz="0" w:space="0" w:color="auto"/>
        <w:right w:val="none" w:sz="0" w:space="0" w:color="auto"/>
      </w:divBdr>
    </w:div>
    <w:div w:id="1163811468">
      <w:bodyDiv w:val="1"/>
      <w:marLeft w:val="0"/>
      <w:marRight w:val="0"/>
      <w:marTop w:val="0"/>
      <w:marBottom w:val="0"/>
      <w:divBdr>
        <w:top w:val="none" w:sz="0" w:space="0" w:color="auto"/>
        <w:left w:val="none" w:sz="0" w:space="0" w:color="auto"/>
        <w:bottom w:val="none" w:sz="0" w:space="0" w:color="auto"/>
        <w:right w:val="none" w:sz="0" w:space="0" w:color="auto"/>
      </w:divBdr>
    </w:div>
    <w:div w:id="1172718949">
      <w:bodyDiv w:val="1"/>
      <w:marLeft w:val="0"/>
      <w:marRight w:val="0"/>
      <w:marTop w:val="0"/>
      <w:marBottom w:val="0"/>
      <w:divBdr>
        <w:top w:val="none" w:sz="0" w:space="0" w:color="auto"/>
        <w:left w:val="none" w:sz="0" w:space="0" w:color="auto"/>
        <w:bottom w:val="none" w:sz="0" w:space="0" w:color="auto"/>
        <w:right w:val="none" w:sz="0" w:space="0" w:color="auto"/>
      </w:divBdr>
    </w:div>
    <w:div w:id="1292247358">
      <w:bodyDiv w:val="1"/>
      <w:marLeft w:val="0"/>
      <w:marRight w:val="0"/>
      <w:marTop w:val="0"/>
      <w:marBottom w:val="0"/>
      <w:divBdr>
        <w:top w:val="none" w:sz="0" w:space="0" w:color="auto"/>
        <w:left w:val="none" w:sz="0" w:space="0" w:color="auto"/>
        <w:bottom w:val="none" w:sz="0" w:space="0" w:color="auto"/>
        <w:right w:val="none" w:sz="0" w:space="0" w:color="auto"/>
      </w:divBdr>
    </w:div>
    <w:div w:id="1295797395">
      <w:bodyDiv w:val="1"/>
      <w:marLeft w:val="0"/>
      <w:marRight w:val="0"/>
      <w:marTop w:val="0"/>
      <w:marBottom w:val="0"/>
      <w:divBdr>
        <w:top w:val="none" w:sz="0" w:space="0" w:color="auto"/>
        <w:left w:val="none" w:sz="0" w:space="0" w:color="auto"/>
        <w:bottom w:val="none" w:sz="0" w:space="0" w:color="auto"/>
        <w:right w:val="none" w:sz="0" w:space="0" w:color="auto"/>
      </w:divBdr>
    </w:div>
    <w:div w:id="1426337781">
      <w:bodyDiv w:val="1"/>
      <w:marLeft w:val="0"/>
      <w:marRight w:val="0"/>
      <w:marTop w:val="0"/>
      <w:marBottom w:val="0"/>
      <w:divBdr>
        <w:top w:val="none" w:sz="0" w:space="0" w:color="auto"/>
        <w:left w:val="none" w:sz="0" w:space="0" w:color="auto"/>
        <w:bottom w:val="none" w:sz="0" w:space="0" w:color="auto"/>
        <w:right w:val="none" w:sz="0" w:space="0" w:color="auto"/>
      </w:divBdr>
    </w:div>
    <w:div w:id="1504127572">
      <w:bodyDiv w:val="1"/>
      <w:marLeft w:val="0"/>
      <w:marRight w:val="0"/>
      <w:marTop w:val="0"/>
      <w:marBottom w:val="0"/>
      <w:divBdr>
        <w:top w:val="none" w:sz="0" w:space="0" w:color="auto"/>
        <w:left w:val="none" w:sz="0" w:space="0" w:color="auto"/>
        <w:bottom w:val="none" w:sz="0" w:space="0" w:color="auto"/>
        <w:right w:val="none" w:sz="0" w:space="0" w:color="auto"/>
      </w:divBdr>
    </w:div>
    <w:div w:id="1581675657">
      <w:bodyDiv w:val="1"/>
      <w:marLeft w:val="0"/>
      <w:marRight w:val="0"/>
      <w:marTop w:val="0"/>
      <w:marBottom w:val="0"/>
      <w:divBdr>
        <w:top w:val="none" w:sz="0" w:space="0" w:color="auto"/>
        <w:left w:val="none" w:sz="0" w:space="0" w:color="auto"/>
        <w:bottom w:val="none" w:sz="0" w:space="0" w:color="auto"/>
        <w:right w:val="none" w:sz="0" w:space="0" w:color="auto"/>
      </w:divBdr>
    </w:div>
    <w:div w:id="1621646560">
      <w:bodyDiv w:val="1"/>
      <w:marLeft w:val="0"/>
      <w:marRight w:val="0"/>
      <w:marTop w:val="0"/>
      <w:marBottom w:val="0"/>
      <w:divBdr>
        <w:top w:val="none" w:sz="0" w:space="0" w:color="auto"/>
        <w:left w:val="none" w:sz="0" w:space="0" w:color="auto"/>
        <w:bottom w:val="none" w:sz="0" w:space="0" w:color="auto"/>
        <w:right w:val="none" w:sz="0" w:space="0" w:color="auto"/>
      </w:divBdr>
    </w:div>
    <w:div w:id="1670475145">
      <w:bodyDiv w:val="1"/>
      <w:marLeft w:val="0"/>
      <w:marRight w:val="0"/>
      <w:marTop w:val="0"/>
      <w:marBottom w:val="0"/>
      <w:divBdr>
        <w:top w:val="none" w:sz="0" w:space="0" w:color="auto"/>
        <w:left w:val="none" w:sz="0" w:space="0" w:color="auto"/>
        <w:bottom w:val="none" w:sz="0" w:space="0" w:color="auto"/>
        <w:right w:val="none" w:sz="0" w:space="0" w:color="auto"/>
      </w:divBdr>
    </w:div>
    <w:div w:id="1683320557">
      <w:bodyDiv w:val="1"/>
      <w:marLeft w:val="0"/>
      <w:marRight w:val="0"/>
      <w:marTop w:val="0"/>
      <w:marBottom w:val="0"/>
      <w:divBdr>
        <w:top w:val="none" w:sz="0" w:space="0" w:color="auto"/>
        <w:left w:val="none" w:sz="0" w:space="0" w:color="auto"/>
        <w:bottom w:val="none" w:sz="0" w:space="0" w:color="auto"/>
        <w:right w:val="none" w:sz="0" w:space="0" w:color="auto"/>
      </w:divBdr>
    </w:div>
    <w:div w:id="1705279404">
      <w:bodyDiv w:val="1"/>
      <w:marLeft w:val="0"/>
      <w:marRight w:val="0"/>
      <w:marTop w:val="0"/>
      <w:marBottom w:val="0"/>
      <w:divBdr>
        <w:top w:val="none" w:sz="0" w:space="0" w:color="auto"/>
        <w:left w:val="none" w:sz="0" w:space="0" w:color="auto"/>
        <w:bottom w:val="none" w:sz="0" w:space="0" w:color="auto"/>
        <w:right w:val="none" w:sz="0" w:space="0" w:color="auto"/>
      </w:divBdr>
    </w:div>
    <w:div w:id="1792437250">
      <w:bodyDiv w:val="1"/>
      <w:marLeft w:val="0"/>
      <w:marRight w:val="0"/>
      <w:marTop w:val="0"/>
      <w:marBottom w:val="0"/>
      <w:divBdr>
        <w:top w:val="none" w:sz="0" w:space="0" w:color="auto"/>
        <w:left w:val="none" w:sz="0" w:space="0" w:color="auto"/>
        <w:bottom w:val="none" w:sz="0" w:space="0" w:color="auto"/>
        <w:right w:val="none" w:sz="0" w:space="0" w:color="auto"/>
      </w:divBdr>
    </w:div>
    <w:div w:id="1946309353">
      <w:bodyDiv w:val="1"/>
      <w:marLeft w:val="0"/>
      <w:marRight w:val="0"/>
      <w:marTop w:val="0"/>
      <w:marBottom w:val="0"/>
      <w:divBdr>
        <w:top w:val="none" w:sz="0" w:space="0" w:color="auto"/>
        <w:left w:val="none" w:sz="0" w:space="0" w:color="auto"/>
        <w:bottom w:val="none" w:sz="0" w:space="0" w:color="auto"/>
        <w:right w:val="none" w:sz="0" w:space="0" w:color="auto"/>
      </w:divBdr>
    </w:div>
    <w:div w:id="2013678653">
      <w:bodyDiv w:val="1"/>
      <w:marLeft w:val="0"/>
      <w:marRight w:val="0"/>
      <w:marTop w:val="0"/>
      <w:marBottom w:val="0"/>
      <w:divBdr>
        <w:top w:val="none" w:sz="0" w:space="0" w:color="auto"/>
        <w:left w:val="none" w:sz="0" w:space="0" w:color="auto"/>
        <w:bottom w:val="none" w:sz="0" w:space="0" w:color="auto"/>
        <w:right w:val="none" w:sz="0" w:space="0" w:color="auto"/>
      </w:divBdr>
    </w:div>
    <w:div w:id="2041275529">
      <w:bodyDiv w:val="1"/>
      <w:marLeft w:val="0"/>
      <w:marRight w:val="0"/>
      <w:marTop w:val="0"/>
      <w:marBottom w:val="0"/>
      <w:divBdr>
        <w:top w:val="none" w:sz="0" w:space="0" w:color="auto"/>
        <w:left w:val="none" w:sz="0" w:space="0" w:color="auto"/>
        <w:bottom w:val="none" w:sz="0" w:space="0" w:color="auto"/>
        <w:right w:val="none" w:sz="0" w:space="0" w:color="auto"/>
      </w:divBdr>
    </w:div>
    <w:div w:id="2094663698">
      <w:bodyDiv w:val="1"/>
      <w:marLeft w:val="0"/>
      <w:marRight w:val="0"/>
      <w:marTop w:val="0"/>
      <w:marBottom w:val="0"/>
      <w:divBdr>
        <w:top w:val="none" w:sz="0" w:space="0" w:color="auto"/>
        <w:left w:val="none" w:sz="0" w:space="0" w:color="auto"/>
        <w:bottom w:val="none" w:sz="0" w:space="0" w:color="auto"/>
        <w:right w:val="none" w:sz="0" w:space="0" w:color="auto"/>
      </w:divBdr>
    </w:div>
    <w:div w:id="2118334069">
      <w:bodyDiv w:val="1"/>
      <w:marLeft w:val="0"/>
      <w:marRight w:val="0"/>
      <w:marTop w:val="0"/>
      <w:marBottom w:val="0"/>
      <w:divBdr>
        <w:top w:val="none" w:sz="0" w:space="0" w:color="auto"/>
        <w:left w:val="none" w:sz="0" w:space="0" w:color="auto"/>
        <w:bottom w:val="none" w:sz="0" w:space="0" w:color="auto"/>
        <w:right w:val="none" w:sz="0" w:space="0" w:color="auto"/>
      </w:divBdr>
    </w:div>
    <w:div w:id="2130270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10A047-30A2-41B4-980F-722BB9C27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1932</Words>
  <Characters>11015</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심재남/선임연구원/ICT기술센터 C&amp;M표준(연)5G무선접속표준Task(jaenam.shim@lge.com)</dc:creator>
  <cp:lastModifiedBy>Hwang Seunggye/5G Wireless Connect Standard Task(seunggye.hwang@lge.com)</cp:lastModifiedBy>
  <cp:revision>2</cp:revision>
  <dcterms:created xsi:type="dcterms:W3CDTF">2023-11-03T13:04:00Z</dcterms:created>
  <dcterms:modified xsi:type="dcterms:W3CDTF">2023-11-03T13:04:00Z</dcterms:modified>
</cp:coreProperties>
</file>