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15</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R1-</w:t>
      </w:r>
      <w:r>
        <w:rPr>
          <w:rFonts w:hint="eastAsia" w:ascii="Arial" w:hAnsi="Arial" w:cs="Arial"/>
          <w:b/>
          <w:bCs/>
          <w:sz w:val="24"/>
          <w:szCs w:val="24"/>
        </w:rPr>
        <w:t>2311794</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Chicago, USA</w:t>
      </w:r>
      <w:r>
        <w:rPr>
          <w:rFonts w:ascii="Arial" w:hAnsi="Arial" w:eastAsia="MS Mincho" w:cs="Arial"/>
          <w:b/>
          <w:bCs/>
          <w:sz w:val="24"/>
          <w:szCs w:val="24"/>
          <w:lang w:eastAsia="ja-JP"/>
        </w:rPr>
        <w:t xml:space="preserve">, </w:t>
      </w:r>
      <w:r>
        <w:rPr>
          <w:rFonts w:hint="eastAsia" w:ascii="Arial" w:hAnsi="Arial" w:eastAsia="MS Mincho" w:cs="Arial"/>
          <w:b/>
          <w:bCs/>
          <w:sz w:val="24"/>
          <w:szCs w:val="24"/>
          <w:lang w:eastAsia="ja-JP"/>
        </w:rPr>
        <w:t xml:space="preserve">November </w:t>
      </w:r>
      <w:r>
        <w:rPr>
          <w:rFonts w:hint="eastAsia" w:ascii="Arial" w:hAnsi="Arial" w:eastAsia="宋体" w:cs="Arial"/>
          <w:b/>
          <w:bCs/>
          <w:sz w:val="24"/>
          <w:szCs w:val="24"/>
          <w:lang w:val="en-US" w:eastAsia="zh-CN"/>
        </w:rPr>
        <w:t>13</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xml:space="preserve"> – </w:t>
      </w:r>
      <w:r>
        <w:rPr>
          <w:rFonts w:hint="eastAsia" w:ascii="Arial" w:hAnsi="Arial" w:eastAsia="MS Mincho" w:cs="Arial"/>
          <w:b/>
          <w:bCs/>
          <w:sz w:val="24"/>
          <w:szCs w:val="24"/>
          <w:lang w:eastAsia="ja-JP"/>
        </w:rPr>
        <w:t xml:space="preserve">November </w:t>
      </w:r>
      <w:r>
        <w:rPr>
          <w:rFonts w:hint="eastAsia" w:ascii="Arial" w:hAnsi="Arial" w:eastAsia="宋体" w:cs="Arial"/>
          <w:b/>
          <w:bCs/>
          <w:sz w:val="24"/>
          <w:szCs w:val="24"/>
          <w:lang w:val="en-US" w:eastAsia="zh-CN"/>
        </w:rPr>
        <w:t>1</w:t>
      </w:r>
      <w:r>
        <w:rPr>
          <w:rFonts w:hint="eastAsia" w:ascii="Arial" w:hAnsi="Arial" w:cs="Arial"/>
          <w:b/>
          <w:bCs/>
          <w:sz w:val="24"/>
          <w:szCs w:val="24"/>
          <w:lang w:val="en-US" w:eastAsia="zh-CN"/>
        </w:rPr>
        <w:t>7</w:t>
      </w:r>
      <w:r>
        <w:rPr>
          <w:rFonts w:hint="eastAsia" w:ascii="Arial" w:hAnsi="Arial" w:cs="Arial"/>
          <w:b/>
          <w:bCs/>
          <w:sz w:val="24"/>
          <w:szCs w:val="24"/>
          <w:vertAlign w:val="superscript"/>
          <w:lang w:val="en-US" w:eastAsia="zh-CN"/>
        </w:rPr>
        <w:t>th</w:t>
      </w:r>
      <w:r>
        <w:rPr>
          <w:rFonts w:ascii="Arial" w:hAnsi="Arial" w:eastAsia="MS Mincho" w:cs="Arial"/>
          <w:b/>
          <w:bCs/>
          <w:sz w:val="24"/>
          <w:szCs w:val="24"/>
          <w:lang w:eastAsia="ja-JP"/>
        </w:rPr>
        <w:t>, 2023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8</w:t>
      </w:r>
      <w:r>
        <w:rPr>
          <w:b/>
        </w:rPr>
        <w:t>.</w:t>
      </w:r>
      <w:r>
        <w:rPr>
          <w:rFonts w:hint="eastAsia" w:ascii="Times New Roman" w:eastAsia="宋体"/>
          <w:b/>
          <w:lang w:val="en-US" w:eastAsia="zh-CN"/>
        </w:rPr>
        <w:t>1</w:t>
      </w:r>
      <w:r>
        <w:rPr>
          <w:b/>
        </w:rPr>
        <w:t>.</w:t>
      </w:r>
      <w:r>
        <w:rPr>
          <w:rFonts w:hint="eastAsia" w:ascii="Times New Roman" w:eastAsia="宋体"/>
          <w:b/>
          <w:lang w:val="en-US" w:eastAsia="zh-CN"/>
        </w:rPr>
        <w:t>4.1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Remaining issues</w:t>
      </w:r>
      <w:r>
        <w:rPr>
          <w:rFonts w:hint="eastAsia"/>
          <w:b/>
          <w:lang w:val="en-US" w:eastAsia="zh-CN"/>
        </w:rPr>
        <w:t xml:space="preserve"> of</w:t>
      </w:r>
      <w:r>
        <w:rPr>
          <w:rFonts w:hint="eastAsia"/>
          <w:b/>
        </w:rPr>
        <w:t xml:space="preserve"> UL precoding indication for multi-panel transmission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sz w:val="20"/>
          <w:szCs w:val="20"/>
          <w:lang w:val="en-US" w:eastAsia="zh-CN"/>
        </w:rPr>
      </w:pPr>
      <w:r>
        <w:rPr>
          <w:rFonts w:hint="eastAsia" w:eastAsia="宋体"/>
          <w:sz w:val="20"/>
          <w:szCs w:val="20"/>
          <w:lang w:eastAsia="zh-CN"/>
        </w:rPr>
        <w:t>In RAN</w:t>
      </w:r>
      <w:r>
        <w:rPr>
          <w:rFonts w:hint="eastAsia" w:ascii="Times New Roman" w:eastAsia="宋体"/>
          <w:sz w:val="20"/>
          <w:szCs w:val="20"/>
          <w:lang w:val="en-US" w:eastAsia="zh-CN"/>
        </w:rPr>
        <w:t>1</w:t>
      </w:r>
      <w:r>
        <w:rPr>
          <w:rFonts w:hint="eastAsia" w:eastAsia="宋体"/>
          <w:sz w:val="20"/>
          <w:szCs w:val="20"/>
          <w:lang w:eastAsia="zh-CN"/>
        </w:rPr>
        <w:t>#</w:t>
      </w:r>
      <w:r>
        <w:rPr>
          <w:rFonts w:hint="eastAsia" w:ascii="Times New Roman" w:eastAsia="宋体"/>
          <w:sz w:val="20"/>
          <w:szCs w:val="20"/>
          <w:lang w:val="en-US" w:eastAsia="zh-CN"/>
        </w:rPr>
        <w:t>11</w:t>
      </w:r>
      <w:r>
        <w:rPr>
          <w:rFonts w:hint="eastAsia"/>
          <w:sz w:val="20"/>
          <w:szCs w:val="20"/>
          <w:lang w:val="en-US" w:eastAsia="zh-CN"/>
        </w:rPr>
        <w:t>4</w:t>
      </w:r>
      <w:r>
        <w:rPr>
          <w:rFonts w:hint="eastAsia" w:ascii="Times New Roman" w:eastAsia="宋体"/>
          <w:sz w:val="20"/>
          <w:szCs w:val="20"/>
          <w:lang w:val="en-US" w:eastAsia="zh-CN"/>
        </w:rPr>
        <w:t>[1]</w:t>
      </w:r>
      <w:r>
        <w:rPr>
          <w:rFonts w:hint="eastAsia" w:eastAsia="宋体"/>
          <w:sz w:val="20"/>
          <w:szCs w:val="20"/>
          <w:lang w:eastAsia="zh-CN"/>
        </w:rPr>
        <w:t>, some agreements on UL precoding indication for multi-panel transmission have been made</w:t>
      </w:r>
      <w:r>
        <w:rPr>
          <w:rFonts w:hint="eastAsia" w:ascii="Times New Roman" w:eastAsia="宋体"/>
          <w:sz w:val="20"/>
          <w:szCs w:val="20"/>
          <w:lang w:val="en-US" w:eastAsia="zh-CN"/>
        </w:rPr>
        <w:t xml:space="preserve">. </w:t>
      </w:r>
    </w:p>
    <w:tbl>
      <w:tblPr>
        <w:tblStyle w:val="6"/>
        <w:tblW w:w="83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GB" w:eastAsia="zh-CN"/>
              </w:rPr>
            </w:pPr>
            <w:r>
              <w:rPr>
                <w:rFonts w:hint="eastAsia" w:ascii="Times" w:hAnsi="Times" w:eastAsia="等线"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lang w:val="en-GB" w:eastAsia="zh-CN"/>
              </w:rPr>
            </w:pPr>
            <w:r>
              <w:rPr>
                <w:rFonts w:hint="eastAsia" w:ascii="Times" w:hAnsi="Times" w:eastAsia="等线" w:cs="Times New Roman"/>
                <w:sz w:val="20"/>
                <w:szCs w:val="20"/>
                <w:lang w:val="en-GB" w:eastAsia="zh-CN"/>
              </w:rPr>
              <w:t>For single TRP operation, when single-DCI STxMP SDM or SFN is configured and two SRS resource sets for CB/NCB are configured:</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GB" w:eastAsia="zh-CN"/>
              </w:rPr>
            </w:pPr>
            <w:r>
              <w:rPr>
                <w:rFonts w:hint="eastAsia" w:ascii="Times" w:hAnsi="Times" w:eastAsia="等线"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Calibri" w:cs="Times New Roman"/>
                <w:sz w:val="20"/>
                <w:szCs w:val="20"/>
                <w:lang w:val="en-GB"/>
              </w:rPr>
            </w:pPr>
            <w:r>
              <w:rPr>
                <w:rFonts w:hint="eastAsia" w:ascii="Times" w:hAnsi="Times" w:eastAsia="Calibri" w:cs="Times New Roman"/>
                <w:sz w:val="20"/>
                <w:szCs w:val="20"/>
                <w:lang w:val="en-GB"/>
              </w:rPr>
              <w:t>Adopt the following TP for TS 38.214 v18.0.0</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 xml:space="preserve">Reason for change: The description on RRC parameter of maximal number of UL PTRS port is not accurate. </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Summary of change: Change text to clarify that if UE supports full coherent, the legacy RRC parameter for max number of UL PTRS should be 1.</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Consequences if not approved: the configuration of legacy RRC parameter for max number of PTRS when SDM is configured might be wrong:</w:t>
            </w:r>
          </w:p>
          <w:tbl>
            <w:tblPr>
              <w:tblStyle w:val="6"/>
              <w:tblW w:w="0" w:type="auto"/>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10598"/>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Ex>
              <w:tc>
                <w:tcPr>
                  <w:tcW w:w="10598" w:type="dxa"/>
                  <w:shd w:val="clear" w:color="auto" w:fill="auto"/>
                </w:tcPr>
                <w:p>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Batang" w:cs="Arial"/>
                      <w:b/>
                      <w:bCs/>
                      <w:sz w:val="16"/>
                      <w:szCs w:val="16"/>
                      <w:lang w:val="en-GB"/>
                    </w:rPr>
                  </w:pPr>
                  <w:r>
                    <w:rPr>
                      <w:rFonts w:hint="eastAsia" w:ascii="Arial" w:hAnsi="Arial" w:eastAsia="Batang" w:cs="Arial"/>
                      <w:b/>
                      <w:bCs/>
                      <w:sz w:val="16"/>
                      <w:szCs w:val="16"/>
                      <w:lang w:val="en-GB"/>
                    </w:rPr>
                    <w:t>6.2.3.1</w:t>
                  </w:r>
                  <w:r>
                    <w:rPr>
                      <w:rFonts w:hint="eastAsia" w:ascii="Arial" w:hAnsi="Arial" w:eastAsia="Batang" w:cs="Arial"/>
                      <w:b/>
                      <w:bCs/>
                      <w:sz w:val="16"/>
                      <w:szCs w:val="16"/>
                      <w:lang w:val="en-GB"/>
                    </w:rPr>
                    <w:tab/>
                  </w:r>
                  <w:r>
                    <w:rPr>
                      <w:rFonts w:hint="eastAsia" w:ascii="Arial" w:hAnsi="Arial" w:eastAsia="Batang" w:cs="Arial"/>
                      <w:b/>
                      <w:bCs/>
                      <w:sz w:val="16"/>
                      <w:szCs w:val="16"/>
                      <w:lang w:val="en-GB"/>
                    </w:rPr>
                    <w:t>UE PT-RS transmission procedure when transform precoding is not enabled</w:t>
                  </w:r>
                </w:p>
                <w:p>
                  <w:pPr>
                    <w:keepNext w:val="0"/>
                    <w:keepLines w:val="0"/>
                    <w:widowControl/>
                    <w:suppressLineNumbers w:val="0"/>
                    <w:autoSpaceDE/>
                    <w:autoSpaceDN/>
                    <w:adjustRightInd/>
                    <w:snapToGrid/>
                    <w:spacing w:before="0" w:beforeAutospacing="0" w:after="0" w:afterAutospacing="0"/>
                    <w:ind w:left="0" w:right="0"/>
                    <w:jc w:val="center"/>
                    <w:rPr>
                      <w:rFonts w:hint="eastAsia" w:ascii="Times" w:hAnsi="Times" w:eastAsia="等线" w:cs="Times New Roman"/>
                      <w:color w:val="FF0000"/>
                      <w:sz w:val="20"/>
                      <w:szCs w:val="24"/>
                      <w:lang w:val="en-GB"/>
                    </w:rPr>
                  </w:pPr>
                  <w:r>
                    <w:rPr>
                      <w:rFonts w:hint="eastAsia" w:ascii="Arial" w:hAnsi="Arial" w:eastAsia="等线" w:cs="Arial"/>
                      <w:color w:val="FF0000"/>
                      <w:sz w:val="16"/>
                      <w:szCs w:val="16"/>
                      <w:lang w:val="en-GB"/>
                    </w:rPr>
                    <w:t>&lt; Unchanged parts are omitted &gt;</w:t>
                  </w:r>
                </w:p>
                <w:p>
                  <w:pPr>
                    <w:keepNext w:val="0"/>
                    <w:keepLines w:val="0"/>
                    <w:widowControl/>
                    <w:suppressLineNumbers w:val="0"/>
                    <w:autoSpaceDE/>
                    <w:autoSpaceDN/>
                    <w:adjustRightInd/>
                    <w:snapToGrid/>
                    <w:spacing w:before="0" w:beforeAutospacing="0" w:after="0" w:afterAutospacing="0"/>
                    <w:ind w:left="0" w:right="0"/>
                    <w:jc w:val="left"/>
                    <w:rPr>
                      <w:rFonts w:hint="eastAsia" w:ascii="Arial" w:hAnsi="Arial" w:eastAsia="等线" w:cs="Arial"/>
                      <w:color w:val="FF0000"/>
                      <w:sz w:val="16"/>
                      <w:szCs w:val="16"/>
                      <w:lang w:val="en-GB"/>
                    </w:rPr>
                  </w:pPr>
                  <w:r>
                    <w:rPr>
                      <w:rFonts w:hint="eastAsia" w:ascii="Arial" w:hAnsi="Arial" w:eastAsia="宋体" w:cs="Arial"/>
                      <w:color w:val="000000"/>
                      <w:sz w:val="16"/>
                      <w:szCs w:val="16"/>
                      <w:lang w:val="en-GB" w:eastAsia="ko-KR"/>
                    </w:rPr>
                    <w:t xml:space="preserve">If a UE has reported the capability of supporting full-coherent UL transmission </w:t>
                  </w:r>
                  <w:r>
                    <w:rPr>
                      <w:rFonts w:hint="eastAsia" w:ascii="Arial" w:hAnsi="Arial" w:eastAsia="宋体" w:cs="Arial"/>
                      <w:strike/>
                      <w:color w:val="FF0000"/>
                      <w:sz w:val="16"/>
                      <w:szCs w:val="16"/>
                      <w:lang w:val="en-GB" w:eastAsia="ko-KR"/>
                    </w:rPr>
                    <w:t xml:space="preserve">and the higher layer parameter </w:t>
                  </w:r>
                  <w:r>
                    <w:rPr>
                      <w:rFonts w:hint="eastAsia" w:ascii="Arial" w:hAnsi="Arial" w:eastAsia="宋体" w:cs="Arial"/>
                      <w:i/>
                      <w:iCs/>
                      <w:strike/>
                      <w:color w:val="FF0000"/>
                      <w:sz w:val="16"/>
                      <w:szCs w:val="16"/>
                      <w:lang w:val="en-GB" w:eastAsia="ko-KR"/>
                    </w:rPr>
                    <w:t>multipanelScheme</w:t>
                  </w:r>
                  <w:r>
                    <w:rPr>
                      <w:rFonts w:hint="eastAsia" w:ascii="Arial" w:hAnsi="Arial" w:eastAsia="宋体" w:cs="Arial"/>
                      <w:strike/>
                      <w:color w:val="FF0000"/>
                      <w:sz w:val="16"/>
                      <w:szCs w:val="16"/>
                      <w:lang w:val="en-GB" w:eastAsia="ko-KR"/>
                    </w:rPr>
                    <w:t xml:space="preserve"> is not set to ‘sdmscheme’</w:t>
                  </w:r>
                  <w:r>
                    <w:rPr>
                      <w:rFonts w:hint="eastAsia" w:ascii="Arial" w:hAnsi="Arial" w:eastAsia="宋体" w:cs="Arial"/>
                      <w:color w:val="000000"/>
                      <w:sz w:val="16"/>
                      <w:szCs w:val="16"/>
                      <w:lang w:val="en-GB" w:eastAsia="ko-KR"/>
                    </w:rPr>
                    <w:t xml:space="preserve">, the UE shall expect </w:t>
                  </w:r>
                  <w:r>
                    <w:rPr>
                      <w:rFonts w:hint="eastAsia" w:ascii="Arial" w:hAnsi="Arial" w:eastAsia="宋体" w:cs="Arial"/>
                      <w:strike/>
                      <w:color w:val="FF0000"/>
                      <w:sz w:val="16"/>
                      <w:szCs w:val="16"/>
                      <w:lang w:val="en-GB" w:eastAsia="ko-KR"/>
                    </w:rPr>
                    <w:t>the number of UL PT-RS ports</w:t>
                  </w:r>
                  <w:r>
                    <w:rPr>
                      <w:rFonts w:hint="eastAsia" w:ascii="Arial" w:hAnsi="Arial" w:eastAsia="宋体" w:cs="Arial"/>
                      <w:color w:val="FF0000"/>
                      <w:sz w:val="16"/>
                      <w:szCs w:val="16"/>
                      <w:lang w:val="en-GB" w:eastAsia="ko-KR"/>
                    </w:rPr>
                    <w:t xml:space="preserve"> </w:t>
                  </w:r>
                  <w:r>
                    <w:rPr>
                      <w:rFonts w:hint="eastAsia" w:ascii="Arial" w:hAnsi="Arial" w:eastAsia="等线" w:cs="Arial"/>
                      <w:i/>
                      <w:iCs/>
                      <w:color w:val="FF0000"/>
                      <w:sz w:val="16"/>
                      <w:szCs w:val="16"/>
                      <w:lang w:val="en-GB"/>
                    </w:rPr>
                    <w:t>maxNrofPorts</w:t>
                  </w:r>
                  <w:r>
                    <w:rPr>
                      <w:rFonts w:hint="eastAsia" w:ascii="Arial" w:hAnsi="Arial" w:eastAsia="等线" w:cs="Arial"/>
                      <w:color w:val="FF0000"/>
                      <w:sz w:val="16"/>
                      <w:szCs w:val="16"/>
                      <w:lang w:val="en-GB"/>
                    </w:rPr>
                    <w:t xml:space="preserve"> in </w:t>
                  </w:r>
                  <w:r>
                    <w:rPr>
                      <w:rFonts w:hint="eastAsia" w:ascii="Arial" w:hAnsi="Arial" w:eastAsia="等线" w:cs="Arial"/>
                      <w:i/>
                      <w:iCs/>
                      <w:color w:val="FF0000"/>
                      <w:sz w:val="16"/>
                      <w:szCs w:val="16"/>
                      <w:lang w:val="en-GB"/>
                    </w:rPr>
                    <w:t>PTRS-UplinkConfig</w:t>
                  </w:r>
                  <w:r>
                    <w:rPr>
                      <w:rFonts w:hint="eastAsia" w:ascii="Arial" w:hAnsi="Arial" w:eastAsia="宋体" w:cs="Arial"/>
                      <w:color w:val="000000"/>
                      <w:sz w:val="16"/>
                      <w:szCs w:val="16"/>
                      <w:lang w:val="en-GB" w:eastAsia="ko-KR"/>
                    </w:rPr>
                    <w:t xml:space="preserve"> to be configured as one if ULPT-RS is configured. If a UE has reported the capability of supporting full-coherent UL transmission and when the higher layer parameter </w:t>
                  </w:r>
                  <w:r>
                    <w:rPr>
                      <w:rFonts w:hint="eastAsia" w:ascii="Arial" w:hAnsi="Arial" w:eastAsia="宋体" w:cs="Arial"/>
                      <w:i/>
                      <w:iCs/>
                      <w:color w:val="000000"/>
                      <w:sz w:val="16"/>
                      <w:szCs w:val="16"/>
                      <w:lang w:val="en-GB" w:eastAsia="ko-KR"/>
                    </w:rPr>
                    <w:t>multipanelScheme</w:t>
                  </w:r>
                  <w:r>
                    <w:rPr>
                      <w:rFonts w:hint="eastAsia" w:ascii="Arial" w:hAnsi="Arial" w:eastAsia="宋体" w:cs="Arial"/>
                      <w:color w:val="000000"/>
                      <w:sz w:val="16"/>
                      <w:szCs w:val="16"/>
                      <w:lang w:val="en-GB" w:eastAsia="ko-KR"/>
                    </w:rPr>
                    <w:t xml:space="preserve"> is set to ‘sdmscheme’, subject to UE capability, the UE can be configured with </w:t>
                  </w:r>
                  <w:r>
                    <w:rPr>
                      <w:rFonts w:hint="eastAsia" w:ascii="Arial" w:hAnsi="Arial" w:eastAsia="宋体" w:cs="Arial"/>
                      <w:i/>
                      <w:color w:val="000000"/>
                      <w:sz w:val="16"/>
                      <w:szCs w:val="16"/>
                      <w:lang w:val="en-GB" w:eastAsia="ko-KR"/>
                    </w:rPr>
                    <w:t>maxNrofPortsforSDM</w:t>
                  </w:r>
                  <w:r>
                    <w:rPr>
                      <w:rFonts w:hint="eastAsia" w:ascii="Arial" w:hAnsi="Arial" w:eastAsia="宋体" w:cs="Arial"/>
                      <w:color w:val="000000"/>
                      <w:sz w:val="16"/>
                      <w:szCs w:val="16"/>
                      <w:lang w:val="en-GB" w:eastAsia="ko-KR"/>
                    </w:rPr>
                    <w:t xml:space="preserve"> in </w:t>
                  </w:r>
                  <w:r>
                    <w:rPr>
                      <w:rFonts w:hint="eastAsia" w:ascii="Arial" w:hAnsi="Arial" w:eastAsia="宋体" w:cs="Arial"/>
                      <w:i/>
                      <w:color w:val="000000"/>
                      <w:sz w:val="16"/>
                      <w:szCs w:val="16"/>
                      <w:lang w:val="en-GB" w:eastAsia="ko-KR"/>
                    </w:rPr>
                    <w:t xml:space="preserve">PTRS-UplinkConfig </w:t>
                  </w:r>
                  <w:r>
                    <w:rPr>
                      <w:rFonts w:hint="eastAsia" w:ascii="Arial" w:hAnsi="Arial" w:eastAsia="宋体" w:cs="Arial"/>
                      <w:iCs/>
                      <w:color w:val="000000"/>
                      <w:sz w:val="16"/>
                      <w:szCs w:val="16"/>
                      <w:lang w:val="en-GB" w:eastAsia="ko-KR"/>
                    </w:rPr>
                    <w:t xml:space="preserve">set to n2, where at most one PT-RS port is associated with each SRS resource set with higher layer parameter </w:t>
                  </w:r>
                  <w:r>
                    <w:rPr>
                      <w:rFonts w:hint="eastAsia" w:ascii="Arial" w:hAnsi="Arial" w:eastAsia="宋体" w:cs="Arial"/>
                      <w:i/>
                      <w:color w:val="000000"/>
                      <w:sz w:val="16"/>
                      <w:szCs w:val="16"/>
                      <w:lang w:val="en-GB" w:eastAsia="ko-KR"/>
                    </w:rPr>
                    <w:t>usage</w:t>
                  </w:r>
                  <w:r>
                    <w:rPr>
                      <w:rFonts w:hint="eastAsia" w:ascii="Arial" w:hAnsi="Arial" w:eastAsia="宋体" w:cs="Arial"/>
                      <w:iCs/>
                      <w:color w:val="000000"/>
                      <w:sz w:val="16"/>
                      <w:szCs w:val="16"/>
                      <w:lang w:val="en-GB" w:eastAsia="ko-KR"/>
                    </w:rPr>
                    <w:t xml:space="preserve"> set to ‘codebook’/’nonCodebook’</w:t>
                  </w:r>
                  <w:r>
                    <w:rPr>
                      <w:rFonts w:hint="eastAsia" w:ascii="Arial" w:hAnsi="Arial" w:eastAsia="宋体" w:cs="Arial"/>
                      <w:color w:val="000000"/>
                      <w:sz w:val="16"/>
                      <w:szCs w:val="16"/>
                      <w:lang w:val="en-GB" w:eastAsia="ko-KR"/>
                    </w:rPr>
                    <w:t>.</w:t>
                  </w:r>
                </w:p>
                <w:p>
                  <w:pPr>
                    <w:keepNext w:val="0"/>
                    <w:keepLines w:val="0"/>
                    <w:widowControl/>
                    <w:suppressLineNumbers w:val="0"/>
                    <w:autoSpaceDE/>
                    <w:autoSpaceDN/>
                    <w:adjustRightInd/>
                    <w:snapToGrid/>
                    <w:spacing w:before="0" w:beforeAutospacing="0" w:after="0" w:afterAutospacing="0"/>
                    <w:ind w:left="0" w:right="0"/>
                    <w:jc w:val="center"/>
                    <w:rPr>
                      <w:rFonts w:hint="eastAsia" w:ascii="Arial" w:hAnsi="Arial" w:eastAsia="Batang" w:cs="Arial"/>
                      <w:color w:val="FF0000"/>
                      <w:sz w:val="16"/>
                      <w:szCs w:val="16"/>
                      <w:lang w:val="en-GB"/>
                    </w:rPr>
                  </w:pPr>
                  <w:r>
                    <w:rPr>
                      <w:rFonts w:hint="eastAsia" w:ascii="Arial" w:hAnsi="Arial" w:eastAsia="Batang" w:cs="Arial"/>
                      <w:color w:val="FF0000"/>
                      <w:sz w:val="16"/>
                      <w:szCs w:val="16"/>
                      <w:lang w:val="en-GB"/>
                    </w:rPr>
                    <w:t>&lt; Unchanged parts are omitted &gt;</w:t>
                  </w:r>
                </w:p>
              </w:tc>
            </w:tr>
          </w:tbl>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4"/>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GB" w:eastAsia="zh-CN"/>
              </w:rPr>
            </w:pPr>
            <w:r>
              <w:rPr>
                <w:rFonts w:hint="eastAsia" w:ascii="Times" w:hAnsi="Times" w:eastAsia="等线"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lang w:val="en-GB" w:eastAsia="zh-CN"/>
              </w:rPr>
            </w:pPr>
            <w:r>
              <w:rPr>
                <w:rFonts w:hint="eastAsia" w:ascii="Times" w:hAnsi="Times" w:eastAsia="等线" w:cs="Times New Roman"/>
                <w:sz w:val="20"/>
                <w:szCs w:val="20"/>
                <w:lang w:val="en-GB" w:eastAsia="zh-CN"/>
              </w:rPr>
              <w:t>Per previous agreement, when multi-DCI based STxMP PUSCH+PUSCH is configured, the maximal configured number of PTRS ports per PUSCH is not more than 1.</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eastAsia="zh-CN"/>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GB" w:eastAsia="zh-CN"/>
              </w:rPr>
            </w:pPr>
            <w:r>
              <w:rPr>
                <w:rFonts w:hint="eastAsia" w:ascii="Times" w:hAnsi="Times" w:eastAsia="等线" w:cs="Times New Roman"/>
                <w:sz w:val="20"/>
                <w:szCs w:val="20"/>
                <w:highlight w:val="green"/>
                <w:lang w:val="en-GB" w:eastAsia="zh-CN"/>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lang w:val="en-GB" w:eastAsia="zh-CN"/>
              </w:rPr>
            </w:pPr>
            <w:r>
              <w:rPr>
                <w:rFonts w:hint="eastAsia" w:ascii="Times" w:hAnsi="Times" w:eastAsia="等线" w:cs="Times New Roman"/>
                <w:sz w:val="20"/>
                <w:szCs w:val="20"/>
                <w:lang w:val="en-GB" w:eastAsia="zh-CN"/>
              </w:rPr>
              <w:t>When multi-DCI based STxMP PUSCH+PUSCH is configured:</w:t>
            </w:r>
          </w:p>
          <w:p>
            <w:pPr>
              <w:keepNext w:val="0"/>
              <w:keepLines w:val="0"/>
              <w:widowControl/>
              <w:numPr>
                <w:ilvl w:val="0"/>
                <w:numId w:val="3"/>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等线" w:cs="Times New Roman"/>
                <w:sz w:val="20"/>
                <w:szCs w:val="20"/>
                <w:lang w:val="en-GB" w:eastAsia="zh-CN" w:bidi="ar-SA"/>
              </w:rPr>
            </w:pPr>
            <w:r>
              <w:rPr>
                <w:rFonts w:hint="eastAsia" w:ascii="Times New Roman" w:hAnsi="Times New Roman" w:eastAsia="宋体" w:cs="Times New Roman"/>
                <w:sz w:val="20"/>
                <w:szCs w:val="20"/>
                <w:lang w:val="en-GB" w:eastAsia="ja-JP" w:bidi="ar-SA"/>
              </w:rPr>
              <w:t xml:space="preserve">For Type 1 CG PUSCH, the UE expects </w:t>
            </w:r>
            <w:r>
              <w:rPr>
                <w:rFonts w:hint="eastAsia" w:ascii="Times New Roman" w:hAnsi="Times New Roman" w:eastAsia="宋体" w:cs="Times New Roman"/>
                <w:i/>
                <w:iCs/>
                <w:sz w:val="20"/>
                <w:szCs w:val="20"/>
                <w:lang w:val="en-GB" w:eastAsia="ja-JP" w:bidi="ar-SA"/>
              </w:rPr>
              <w:t xml:space="preserve">srs-ResourceSetId </w:t>
            </w:r>
            <w:r>
              <w:rPr>
                <w:rFonts w:hint="eastAsia" w:ascii="Times New Roman" w:hAnsi="Times New Roman" w:eastAsia="宋体" w:cs="Times New Roman"/>
                <w:sz w:val="20"/>
                <w:szCs w:val="20"/>
                <w:lang w:val="en-GB" w:eastAsia="ja-JP" w:bidi="ar-SA"/>
              </w:rPr>
              <w:t>in</w:t>
            </w:r>
            <w:r>
              <w:rPr>
                <w:rFonts w:hint="eastAsia" w:ascii="Times New Roman" w:hAnsi="Times New Roman" w:eastAsia="宋体" w:cs="Times New Roman"/>
                <w:i/>
                <w:iCs/>
                <w:sz w:val="20"/>
                <w:szCs w:val="20"/>
                <w:lang w:val="en-GB" w:eastAsia="ja-JP" w:bidi="ar-SA"/>
              </w:rPr>
              <w:t xml:space="preserve"> rrc-ConfiguredUplinkGrant </w:t>
            </w:r>
            <w:r>
              <w:rPr>
                <w:rFonts w:hint="eastAsia" w:ascii="Times New Roman" w:hAnsi="Times New Roman" w:eastAsia="宋体" w:cs="Times New Roman"/>
                <w:sz w:val="20"/>
                <w:szCs w:val="20"/>
                <w:lang w:val="en-GB" w:eastAsia="ja-JP" w:bidi="ar-SA"/>
              </w:rPr>
              <w:t xml:space="preserve">to indicate either the first or the second SRS resource set with usage </w:t>
            </w:r>
            <w:r>
              <w:rPr>
                <w:rFonts w:hint="eastAsia" w:ascii="Times New Roman" w:hAnsi="Times New Roman" w:eastAsia="宋体" w:cs="Times New Roman"/>
                <w:i/>
                <w:iCs/>
                <w:sz w:val="20"/>
                <w:szCs w:val="20"/>
                <w:lang w:val="en-GB" w:eastAsia="ja-JP" w:bidi="ar-SA"/>
              </w:rPr>
              <w:t>'codebook'</w:t>
            </w:r>
            <w:r>
              <w:rPr>
                <w:rFonts w:hint="eastAsia" w:ascii="Times New Roman" w:hAnsi="Times New Roman" w:eastAsia="宋体" w:cs="Times New Roman"/>
                <w:sz w:val="20"/>
                <w:szCs w:val="20"/>
                <w:lang w:val="en-GB" w:eastAsia="ja-JP" w:bidi="ar-SA"/>
              </w:rPr>
              <w:t xml:space="preserve"> or </w:t>
            </w:r>
            <w:r>
              <w:rPr>
                <w:rFonts w:hint="eastAsia" w:ascii="Times New Roman" w:hAnsi="Times New Roman" w:eastAsia="宋体" w:cs="Times New Roman"/>
                <w:i/>
                <w:iCs/>
                <w:sz w:val="20"/>
                <w:szCs w:val="20"/>
                <w:lang w:val="en-GB" w:eastAsia="ja-JP" w:bidi="ar-SA"/>
              </w:rPr>
              <w:t>'nonCodeBook'</w:t>
            </w:r>
            <w:r>
              <w:rPr>
                <w:rFonts w:hint="eastAsia" w:ascii="Times New Roman" w:hAnsi="Times New Roman" w:eastAsia="宋体" w:cs="Times New Roman"/>
                <w:sz w:val="20"/>
                <w:szCs w:val="20"/>
                <w:lang w:val="en-GB" w:eastAsia="ja-JP" w:bidi="ar-SA"/>
              </w:rPr>
              <w:t xml:space="preserve"> in </w:t>
            </w:r>
            <w:r>
              <w:rPr>
                <w:rFonts w:hint="eastAsia" w:ascii="Times New Roman" w:hAnsi="Times New Roman" w:eastAsia="宋体" w:cs="Times New Roman"/>
                <w:i/>
                <w:iCs/>
                <w:sz w:val="20"/>
                <w:szCs w:val="20"/>
                <w:lang w:val="en-GB" w:eastAsia="ja-JP" w:bidi="ar-SA"/>
              </w:rPr>
              <w:t>srs-ResourceSetToAddModList.</w:t>
            </w:r>
          </w:p>
          <w:p>
            <w:pPr>
              <w:keepNext w:val="0"/>
              <w:keepLines w:val="0"/>
              <w:pageBreakBefore w:val="0"/>
              <w:widowControl/>
              <w:numPr>
                <w:ilvl w:val="0"/>
                <w:numId w:val="3"/>
              </w:numPr>
              <w:suppressLineNumbers w:val="0"/>
              <w:kinsoku/>
              <w:wordWrap/>
              <w:overflowPunct w:val="0"/>
              <w:topLinePunct w:val="0"/>
              <w:autoSpaceDE w:val="0"/>
              <w:autoSpaceDN w:val="0"/>
              <w:bidi w:val="0"/>
              <w:adjustRightInd w:val="0"/>
              <w:snapToGrid w:val="0"/>
              <w:spacing w:before="0" w:beforeAutospacing="0" w:after="0" w:afterAutospacing="0"/>
              <w:ind w:left="726" w:right="0" w:hanging="363"/>
              <w:contextualSpacing/>
              <w:textAlignment w:val="baseline"/>
              <w:rPr>
                <w:rFonts w:hint="default" w:ascii="Times New Roman" w:hAnsi="Times New Roman" w:eastAsia="Batang" w:cs="Times New Roman"/>
                <w:color w:val="000000"/>
                <w:sz w:val="20"/>
                <w:szCs w:val="20"/>
                <w:lang w:val="en-US" w:eastAsia="zh-CN"/>
              </w:rPr>
            </w:pPr>
            <w:r>
              <w:rPr>
                <w:rFonts w:hint="eastAsia" w:ascii="Times New Roman" w:hAnsi="Times New Roman" w:eastAsia="宋体" w:cs="Times New Roman"/>
                <w:sz w:val="20"/>
                <w:szCs w:val="20"/>
                <w:lang w:val="en-GB" w:eastAsia="ja-JP" w:bidi="ar-SA"/>
              </w:rPr>
              <w:t xml:space="preserve">For Type 1 CG PUSCH, simultaneous transmission of two PUSCHs is conditioned on the two PUSCHs being associated with different </w:t>
            </w:r>
            <w:r>
              <w:rPr>
                <w:rFonts w:hint="eastAsia" w:ascii="Times New Roman" w:hAnsi="Times New Roman" w:eastAsia="宋体" w:cs="Times New Roman"/>
                <w:i/>
                <w:iCs/>
                <w:sz w:val="20"/>
                <w:szCs w:val="20"/>
                <w:lang w:val="en-GB" w:eastAsia="ja-JP" w:bidi="ar-SA"/>
              </w:rPr>
              <w:t>coresetPoolIndex</w:t>
            </w:r>
            <w:r>
              <w:rPr>
                <w:rFonts w:hint="eastAsia" w:ascii="Times New Roman" w:hAnsi="Times New Roman" w:eastAsia="宋体" w:cs="Times New Roman"/>
                <w:sz w:val="20"/>
                <w:szCs w:val="20"/>
                <w:lang w:val="en-GB" w:eastAsia="ja-JP" w:bidi="ar-SA"/>
              </w:rPr>
              <w:t xml:space="preserve"> values.</w:t>
            </w:r>
          </w:p>
        </w:tc>
      </w:tr>
    </w:tbl>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bCs/>
          <w:sz w:val="20"/>
          <w:szCs w:val="20"/>
          <w:lang w:val="en-US" w:eastAsia="zh-CN"/>
        </w:rPr>
      </w:pPr>
      <w:r>
        <w:rPr>
          <w:sz w:val="20"/>
          <w:szCs w:val="20"/>
        </w:rPr>
        <w:t xml:space="preserve">In this contribution, </w:t>
      </w:r>
      <w:r>
        <w:rPr>
          <w:rFonts w:hint="eastAsia" w:ascii="Times New Roman" w:eastAsia="宋体"/>
          <w:bCs/>
          <w:sz w:val="20"/>
          <w:szCs w:val="20"/>
          <w:lang w:val="en-US" w:eastAsia="zh-CN"/>
        </w:rPr>
        <w:t>we further discuss enhancements on UL precoding indication for multi-panel transmission based on those agreements.</w:t>
      </w:r>
    </w:p>
    <w:p>
      <w:pPr>
        <w:keepNext/>
        <w:numPr>
          <w:ilvl w:val="0"/>
          <w:numId w:val="1"/>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zh-CN" w:bidi="ar-SA"/>
        </w:rPr>
        <w:t>Discussion</w:t>
      </w:r>
    </w:p>
    <w:p>
      <w:pPr>
        <w:numPr>
          <w:ilvl w:val="0"/>
          <w:numId w:val="0"/>
        </w:numPr>
        <w:snapToGrid w:val="0"/>
        <w:spacing w:before="240" w:beforeLines="100" w:after="120" w:afterLines="50" w:line="288" w:lineRule="auto"/>
        <w:ind w:leftChars="0"/>
        <w:jc w:val="both"/>
        <w:outlineLvl w:val="1"/>
        <w:rPr>
          <w:rFonts w:hint="eastAsia"/>
          <w:sz w:val="20"/>
          <w:szCs w:val="20"/>
          <w:lang w:val="en-US" w:eastAsia="zh-CN"/>
        </w:rPr>
      </w:pPr>
      <w:r>
        <w:rPr>
          <w:rFonts w:hint="eastAsia" w:eastAsia="宋体"/>
          <w:b/>
          <w:bCs/>
          <w:sz w:val="24"/>
          <w:szCs w:val="24"/>
          <w:lang w:val="en-US" w:eastAsia="zh-CN"/>
        </w:rPr>
        <w:t>2.</w:t>
      </w:r>
      <w:r>
        <w:rPr>
          <w:rFonts w:hint="eastAsia"/>
          <w:b/>
          <w:bCs/>
          <w:sz w:val="24"/>
          <w:szCs w:val="24"/>
          <w:lang w:val="en-US" w:eastAsia="zh-CN"/>
        </w:rPr>
        <w:t>1</w:t>
      </w:r>
      <w:r>
        <w:rPr>
          <w:rFonts w:hint="eastAsia" w:eastAsia="宋体"/>
          <w:b/>
          <w:bCs/>
          <w:sz w:val="24"/>
          <w:szCs w:val="24"/>
          <w:lang w:val="en-US" w:eastAsia="zh-CN"/>
        </w:rPr>
        <w:t xml:space="preserve"> Single-DCI based STxMP</w:t>
      </w:r>
    </w:p>
    <w:p>
      <w:pPr>
        <w:rPr>
          <w:rFonts w:hint="eastAsia"/>
          <w:sz w:val="20"/>
          <w:szCs w:val="20"/>
          <w:lang w:val="en-US" w:eastAsia="zh-CN"/>
        </w:rPr>
      </w:pPr>
      <w:r>
        <w:rPr>
          <w:rFonts w:hint="eastAsia"/>
          <w:sz w:val="20"/>
          <w:szCs w:val="20"/>
          <w:lang w:val="en-US" w:eastAsia="zh-CN"/>
        </w:rPr>
        <w:t xml:space="preserve">In the current specification, PUSCH to PT-RS power ratio per layer per RE is determined based on the the number of PUSCH layers and precoding matrix types (full-coherent/non-coherent/partial-coherent). For SDM scheme of single-DCI based mTRP PUSCH, a set of PUSCH layers is transmitted from one panel, while another set of PUSCH layers is transmitted from the other panel. Therefore, </w:t>
      </w:r>
      <w:r>
        <w:rPr>
          <w:rFonts w:hint="eastAsia"/>
          <w:sz w:val="20"/>
          <w:szCs w:val="20"/>
        </w:rPr>
        <w:t xml:space="preserve">PUSCH-to-PTRS power ratio per layer per RE </w:t>
      </w:r>
      <w:r>
        <w:rPr>
          <w:rFonts w:hint="eastAsia"/>
          <w:sz w:val="20"/>
          <w:szCs w:val="20"/>
          <w:lang w:val="en-US" w:eastAsia="zh-CN"/>
        </w:rPr>
        <w:t>is determined based</w:t>
      </w:r>
      <w:r>
        <w:rPr>
          <w:rFonts w:hint="eastAsia"/>
          <w:sz w:val="20"/>
          <w:szCs w:val="20"/>
        </w:rPr>
        <w:t xml:space="preserve"> on the number of PUSCH layers </w:t>
      </w:r>
      <w:r>
        <w:rPr>
          <w:rFonts w:hint="eastAsia"/>
          <w:sz w:val="20"/>
          <w:szCs w:val="20"/>
          <w:lang w:val="en-US" w:eastAsia="zh-CN"/>
        </w:rPr>
        <w:t>and coherent type per</w:t>
      </w:r>
      <w:r>
        <w:rPr>
          <w:rFonts w:hint="eastAsia"/>
          <w:sz w:val="20"/>
          <w:szCs w:val="20"/>
        </w:rPr>
        <w:t xml:space="preserve"> panel</w:t>
      </w:r>
      <w:r>
        <w:rPr>
          <w:rFonts w:hint="eastAsia"/>
          <w:sz w:val="20"/>
          <w:szCs w:val="20"/>
          <w:lang w:val="en-US" w:eastAsia="zh-CN"/>
        </w:rPr>
        <w:t>.</w:t>
      </w:r>
    </w:p>
    <w:p>
      <w:pPr>
        <w:autoSpaceDE/>
        <w:autoSpaceDN/>
        <w:adjustRightInd/>
        <w:snapToGrid w:val="0"/>
        <w:spacing w:before="180" w:beforeLines="50" w:after="180" w:afterLines="50"/>
        <w:rPr>
          <w:rFonts w:ascii="Times New Roman" w:hAnsi="Times New Roman" w:eastAsia="Times New Roman" w:cs="Times New Roman"/>
          <w:sz w:val="20"/>
          <w:lang w:eastAsia="zh-CN"/>
        </w:rPr>
      </w:pPr>
      <w:r>
        <w:rPr>
          <w:rFonts w:hint="eastAsia" w:ascii="Times New Roman" w:hAnsi="Times New Roman" w:eastAsia="Times New Roman" w:cs="Times New Roman"/>
          <w:sz w:val="20"/>
          <w:lang w:eastAsia="zh-CN"/>
        </w:rPr>
        <w:t>Based on the above elaborations, we have the following text proposals.</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ascii="Times New Roman" w:hAnsi="Times New Roman" w:eastAsia="Times New Roman" w:cs="Times New Roman"/>
          <w:b/>
          <w:bCs/>
          <w:i/>
          <w:iCs/>
          <w:sz w:val="20"/>
          <w:lang w:val="en-US" w:eastAsia="zh-CN"/>
        </w:rPr>
        <w:t>1</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w:t>
      </w:r>
      <w:r>
        <w:rPr>
          <w:rFonts w:hint="eastAsia" w:eastAsia="Times New Roman" w:cs="Times New Roman"/>
          <w:i/>
          <w:iCs/>
          <w:sz w:val="20"/>
          <w:lang w:val="en-US" w:eastAsia="zh-CN"/>
        </w:rPr>
        <w:t>4</w:t>
      </w:r>
      <w:r>
        <w:rPr>
          <w:rFonts w:hint="eastAsia" w:ascii="Times New Roman" w:hAnsi="Times New Roman" w:eastAsia="Times New Roman" w:cs="Times New Roman"/>
          <w:i/>
          <w:iCs/>
          <w:sz w:val="20"/>
          <w:lang w:eastAsia="zh-CN"/>
        </w:rPr>
        <w:t>: 6.2.3.1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UE PT-RS transmission procedure when transform precoding is not enabled}</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宋体" w:cs="Times New Roman"/>
                <w:sz w:val="20"/>
                <w:szCs w:val="20"/>
                <w:lang w:val="en-GB"/>
              </w:rPr>
            </w:pPr>
            <w:r>
              <w:rPr>
                <w:rFonts w:hint="eastAsia" w:ascii="Times New Roman" w:hAnsi="Times New Roman" w:eastAsia="宋体" w:cs="Times New Roman"/>
                <w:sz w:val="20"/>
                <w:szCs w:val="20"/>
                <w:lang w:val="en-GB"/>
              </w:rPr>
              <w:t xml:space="preserve">When the UE is scheduled with </w:t>
            </w:r>
            <w:r>
              <w:rPr>
                <w:rFonts w:hint="eastAsia" w:ascii="Times New Roman" w:hAnsi="Times New Roman" w:eastAsia="宋体" w:cs="Times New Roman"/>
                <w:i/>
                <w:sz w:val="20"/>
                <w:szCs w:val="20"/>
                <w:lang w:val="en-GB"/>
              </w:rPr>
              <w:t>Q</w:t>
            </w:r>
            <w:r>
              <w:rPr>
                <w:rFonts w:hint="eastAsia" w:ascii="Times New Roman" w:hAnsi="Times New Roman" w:eastAsia="宋体" w:cs="Times New Roman"/>
                <w:i/>
                <w:sz w:val="20"/>
                <w:szCs w:val="20"/>
                <w:vertAlign w:val="subscript"/>
                <w:lang w:val="en-GB"/>
              </w:rPr>
              <w:t>p</w:t>
            </w:r>
            <w:r>
              <w:rPr>
                <w:rFonts w:hint="eastAsia" w:ascii="Times New Roman" w:hAnsi="Times New Roman" w:eastAsia="宋体" w:cs="Times New Roman"/>
                <w:sz w:val="20"/>
                <w:szCs w:val="20"/>
                <w:lang w:val="en-GB"/>
              </w:rPr>
              <w:t xml:space="preserve">={1,2} PT-RS port(s) in uplink and the number of scheduled layers is </w:t>
            </w:r>
            <w:r>
              <w:rPr>
                <w:rFonts w:hint="eastAsia" w:ascii="Times New Roman" w:hAnsi="Times New Roman" w:eastAsia="宋体" w:cs="Times New Roman"/>
                <w:position w:val="-14"/>
                <w:sz w:val="20"/>
                <w:szCs w:val="20"/>
                <w:lang w:val="en-GB"/>
              </w:rPr>
              <w:object>
                <v:shape id="_x0000_i1025" o:spt="75" type="#_x0000_t75" style="height:21.75pt;width:36.8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Times New Roman" w:hAnsi="Times New Roman" w:eastAsia="宋体" w:cs="Times New Roman"/>
                <w:sz w:val="20"/>
                <w:szCs w:val="20"/>
                <w:lang w:val="en-GB"/>
              </w:rPr>
              <w:t>,</w:t>
            </w:r>
          </w:p>
          <w:p>
            <w:pPr>
              <w:keepNext w:val="0"/>
              <w:keepLines w:val="0"/>
              <w:widowControl/>
              <w:suppressLineNumbers w:val="0"/>
              <w:spacing w:before="0" w:beforeAutospacing="0" w:after="180" w:afterAutospacing="0"/>
              <w:ind w:left="568" w:right="0" w:hanging="284"/>
              <w:rPr>
                <w:rFonts w:hint="eastAsia" w:ascii="Times New Roman" w:hAnsi="Times New Roman" w:eastAsia="宋体" w:cs="Times New Roman"/>
                <w:sz w:val="20"/>
                <w:szCs w:val="20"/>
                <w:lang w:val="zh-CN" w:eastAsia="en-US" w:bidi="ar-SA"/>
              </w:rPr>
            </w:pPr>
            <w:r>
              <w:rPr>
                <w:rFonts w:hint="eastAsia" w:ascii="Times New Roman" w:hAnsi="Times New Roman" w:eastAsia="宋体" w:cs="Times New Roman"/>
                <w:sz w:val="20"/>
                <w:szCs w:val="20"/>
                <w:lang w:val="zh-CN" w:eastAsia="en-US" w:bidi="ar-SA"/>
              </w:rPr>
              <w:t>-</w:t>
            </w:r>
            <w:r>
              <w:rPr>
                <w:rFonts w:hint="eastAsia" w:ascii="Times New Roman" w:hAnsi="Times New Roman" w:eastAsia="宋体" w:cs="Times New Roman"/>
                <w:sz w:val="20"/>
                <w:szCs w:val="20"/>
                <w:lang w:val="zh-CN" w:eastAsia="en-US" w:bidi="ar-SA"/>
              </w:rPr>
              <w:tab/>
            </w:r>
            <w:r>
              <w:rPr>
                <w:rFonts w:hint="eastAsia" w:ascii="Times New Roman" w:hAnsi="Times New Roman" w:eastAsia="宋体" w:cs="Times New Roman"/>
                <w:sz w:val="20"/>
                <w:szCs w:val="20"/>
                <w:lang w:val="zh-CN" w:eastAsia="en-US" w:bidi="ar-SA"/>
              </w:rPr>
              <w:t xml:space="preserve">If the UE is configured with higher layer parameter </w:t>
            </w:r>
            <w:r>
              <w:rPr>
                <w:rFonts w:hint="eastAsia" w:ascii="Times New Roman" w:hAnsi="Times New Roman" w:eastAsia="宋体" w:cs="Times New Roman"/>
                <w:i/>
                <w:sz w:val="20"/>
                <w:szCs w:val="20"/>
                <w:lang w:val="en-GB" w:eastAsia="en-US" w:bidi="ar-SA"/>
              </w:rPr>
              <w:t>ptrs-Power</w:t>
            </w:r>
            <w:r>
              <w:rPr>
                <w:rFonts w:hint="eastAsia" w:ascii="Times New Roman" w:hAnsi="Times New Roman" w:eastAsia="宋体" w:cs="Times New Roman"/>
                <w:sz w:val="20"/>
                <w:szCs w:val="20"/>
                <w:lang w:val="zh-CN" w:eastAsia="en-US" w:bidi="ar-SA"/>
              </w:rPr>
              <w:t xml:space="preserve">, the PUSCH to PT-RS power ratio per layer per RE </w:t>
            </w:r>
            <w:r>
              <w:rPr>
                <w:rFonts w:hint="eastAsia" w:ascii="Times New Roman" w:hAnsi="Times New Roman" w:eastAsia="宋体" w:cs="Times New Roman"/>
                <w:position w:val="-10"/>
                <w:sz w:val="20"/>
                <w:szCs w:val="20"/>
                <w:lang w:val="zh-CN" w:eastAsia="en-US" w:bidi="ar-SA"/>
              </w:rPr>
              <w:object>
                <v:shape id="_x0000_i1026" o:spt="75" type="#_x0000_t75" style="height:14.25pt;width:36.8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Times New Roman" w:hAnsi="Times New Roman" w:eastAsia="宋体" w:cs="Times New Roman"/>
                <w:sz w:val="20"/>
                <w:szCs w:val="20"/>
                <w:lang w:val="zh-CN" w:eastAsia="en-US" w:bidi="ar-SA"/>
              </w:rPr>
              <w:t xml:space="preserve"> is given by </w:t>
            </w:r>
            <w:r>
              <w:rPr>
                <w:rFonts w:hint="eastAsia" w:ascii="Times New Roman" w:hAnsi="Times New Roman" w:eastAsia="宋体" w:cs="Times New Roman"/>
                <w:position w:val="-10"/>
                <w:sz w:val="20"/>
                <w:szCs w:val="20"/>
                <w:lang w:val="zh-CN" w:eastAsia="en-US" w:bidi="ar-SA"/>
              </w:rPr>
              <w:object>
                <v:shape id="_x0000_i1027" o:spt="75" type="#_x0000_t75" style="height:14.25pt;width:100.4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Times New Roman" w:hAnsi="Times New Roman" w:eastAsia="宋体" w:cs="Times New Roman"/>
                <w:sz w:val="20"/>
                <w:szCs w:val="20"/>
                <w:lang w:val="zh-CN" w:eastAsia="en-US" w:bidi="ar-SA"/>
              </w:rPr>
              <w:t xml:space="preserve">, where </w:t>
            </w:r>
            <w:r>
              <w:rPr>
                <w:rFonts w:hint="eastAsia" w:ascii="Times New Roman" w:hAnsi="Times New Roman" w:eastAsia="宋体" w:cs="Times New Roman"/>
                <w:position w:val="-10"/>
                <w:sz w:val="20"/>
                <w:szCs w:val="20"/>
                <w:lang w:val="zh-CN" w:eastAsia="en-US" w:bidi="ar-SA"/>
              </w:rPr>
              <w:object>
                <v:shape id="_x0000_i1028" o:spt="75" type="#_x0000_t75" style="height:14.25pt;width:36.8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Times New Roman" w:hAnsi="Times New Roman" w:eastAsia="宋体" w:cs="Times New Roman"/>
                <w:sz w:val="20"/>
                <w:szCs w:val="20"/>
                <w:lang w:val="zh-CN" w:eastAsia="en-US" w:bidi="ar-SA"/>
              </w:rPr>
              <w:t xml:space="preserve"> is shown in the Table 6.2.3.1-3 and Table 6.2.3.1-3A according to the higher layer parameter </w:t>
            </w:r>
            <w:r>
              <w:rPr>
                <w:rFonts w:hint="eastAsia" w:ascii="Times New Roman" w:hAnsi="Times New Roman" w:eastAsia="宋体" w:cs="Times New Roman"/>
                <w:i/>
                <w:sz w:val="20"/>
                <w:szCs w:val="20"/>
                <w:lang w:val="en-GB" w:eastAsia="en-US" w:bidi="ar-SA"/>
              </w:rPr>
              <w:t>ptrs-Power</w:t>
            </w:r>
            <w:r>
              <w:rPr>
                <w:rFonts w:hint="eastAsia" w:ascii="Times New Roman" w:hAnsi="Times New Roman" w:eastAsia="宋体" w:cs="Times New Roman"/>
                <w:sz w:val="20"/>
                <w:szCs w:val="20"/>
                <w:lang w:val="zh-CN" w:eastAsia="en-US" w:bidi="ar-SA"/>
              </w:rPr>
              <w:t xml:space="preserve">, the PT-RS scaling factor </w:t>
            </w:r>
            <w:r>
              <w:rPr>
                <w:rFonts w:hint="eastAsia" w:ascii="Times New Roman" w:hAnsi="Times New Roman" w:eastAsia="宋体" w:cs="Times New Roman"/>
                <w:color w:val="000000"/>
                <w:position w:val="-12"/>
                <w:sz w:val="20"/>
                <w:szCs w:val="20"/>
                <w:lang w:val="zh-CN" w:eastAsia="en-US" w:bidi="ar-SA"/>
              </w:rPr>
              <w:object>
                <v:shape id="_x0000_i1029" o:spt="75" type="#_x0000_t75" style="height:14.25pt;width:21.75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r>
              <w:rPr>
                <w:rFonts w:hint="eastAsia" w:ascii="Times New Roman" w:hAnsi="Times New Roman" w:eastAsia="宋体" w:cs="Times New Roman"/>
                <w:sz w:val="20"/>
                <w:szCs w:val="20"/>
                <w:lang w:val="zh-CN" w:eastAsia="en-US" w:bidi="ar-SA"/>
              </w:rPr>
              <w:t xml:space="preserve"> specified in clause </w:t>
            </w:r>
            <w:r>
              <w:rPr>
                <w:rFonts w:hint="eastAsia" w:ascii="Times New Roman" w:hAnsi="Times New Roman" w:eastAsia="宋体" w:cs="Times New Roman"/>
                <w:sz w:val="20"/>
                <w:szCs w:val="20"/>
                <w:lang w:val="en-GB" w:eastAsia="en-US" w:bidi="ar-SA"/>
              </w:rPr>
              <w:t>6.4.1.2.2.1</w:t>
            </w:r>
            <w:r>
              <w:rPr>
                <w:rFonts w:hint="eastAsia" w:ascii="Times New Roman" w:hAnsi="Times New Roman" w:eastAsia="宋体" w:cs="Times New Roman"/>
                <w:sz w:val="20"/>
                <w:szCs w:val="20"/>
                <w:lang w:val="zh-CN" w:eastAsia="en-US" w:bidi="ar-SA"/>
              </w:rPr>
              <w:t xml:space="preserve"> of [4, TS 38.211] is given by </w:t>
            </w:r>
            <w:r>
              <w:rPr>
                <w:rFonts w:hint="eastAsia" w:ascii="Times New Roman" w:hAnsi="Times New Roman" w:eastAsia="宋体" w:cs="Times New Roman"/>
                <w:color w:val="000000"/>
                <w:position w:val="-12"/>
                <w:sz w:val="20"/>
                <w:szCs w:val="20"/>
                <w:lang w:val="zh-CN" w:eastAsia="en-US" w:bidi="ar-SA"/>
              </w:rPr>
              <w:object>
                <v:shape id="_x0000_i1030" o:spt="75" type="#_x0000_t75" style="height:27.65pt;width:79.55pt;" o:ole="t" filled="f" o:preferrelative="t" stroked="f" coordsize="21600,21600">
                  <v:path/>
                  <v:fill on="f" focussize="0,0"/>
                  <v:stroke on="f" joinstyle="miter"/>
                  <v:imagedata r:id="rId16" o:title=""/>
                  <o:lock v:ext="edit" aspectratio="t"/>
                  <w10:wrap type="none"/>
                  <w10:anchorlock/>
                </v:shape>
                <o:OLEObject Type="Embed" ProgID="Equation.DSMT4" ShapeID="_x0000_i1030" DrawAspect="Content" ObjectID="_1468075730" r:id="rId15">
                  <o:LockedField>false</o:LockedField>
                </o:OLEObject>
              </w:object>
            </w:r>
            <w:r>
              <w:rPr>
                <w:rFonts w:hint="eastAsia" w:ascii="Times New Roman" w:hAnsi="Times New Roman" w:eastAsia="宋体" w:cs="Times New Roman"/>
                <w:sz w:val="20"/>
                <w:szCs w:val="20"/>
                <w:lang w:val="zh-CN" w:eastAsia="en-US" w:bidi="ar-SA"/>
              </w:rPr>
              <w:t xml:space="preserve">and also on the </w:t>
            </w:r>
            <w:r>
              <w:rPr>
                <w:rFonts w:hint="eastAsia" w:ascii="Times New Roman" w:hAnsi="Times New Roman" w:eastAsia="宋体" w:cs="Times New Roman"/>
                <w:sz w:val="20"/>
                <w:szCs w:val="20"/>
                <w:lang w:val="en-US" w:eastAsia="en-US" w:bidi="ar-SA"/>
              </w:rPr>
              <w:t>'</w:t>
            </w:r>
            <w:r>
              <w:rPr>
                <w:rFonts w:hint="eastAsia" w:ascii="Times New Roman" w:hAnsi="Times New Roman" w:eastAsia="宋体" w:cs="Times New Roman"/>
                <w:i/>
                <w:sz w:val="20"/>
                <w:szCs w:val="20"/>
                <w:lang w:val="en-GB" w:eastAsia="en-US" w:bidi="ar-SA"/>
              </w:rPr>
              <w:t>Precoding Information and Number of Layers'</w:t>
            </w:r>
            <w:r>
              <w:rPr>
                <w:rFonts w:hint="eastAsia" w:ascii="Times New Roman" w:hAnsi="Times New Roman" w:eastAsia="宋体" w:cs="Times New Roman"/>
                <w:sz w:val="20"/>
                <w:szCs w:val="20"/>
                <w:lang w:val="en-GB" w:eastAsia="en-US" w:bidi="ar-SA"/>
              </w:rPr>
              <w:t xml:space="preserve"> field in DCI</w:t>
            </w:r>
            <w:r>
              <w:rPr>
                <w:rFonts w:hint="eastAsia" w:ascii="Times New Roman" w:hAnsi="Times New Roman" w:eastAsia="宋体" w:cs="Times New Roman"/>
                <w:sz w:val="20"/>
                <w:szCs w:val="20"/>
                <w:lang w:val="zh-CN" w:eastAsia="en-US" w:bidi="ar-SA"/>
              </w:rPr>
              <w:t>.</w:t>
            </w:r>
          </w:p>
          <w:p>
            <w:pPr>
              <w:keepNext w:val="0"/>
              <w:keepLines w:val="0"/>
              <w:widowControl/>
              <w:suppressLineNumbers w:val="0"/>
              <w:spacing w:before="0" w:beforeAutospacing="0" w:after="180" w:afterAutospacing="0"/>
              <w:ind w:left="568" w:right="0" w:hanging="284"/>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color w:val="FF0000"/>
                <w:sz w:val="20"/>
                <w:szCs w:val="20"/>
                <w:lang w:val="zh-CN" w:eastAsia="en-US" w:bidi="ar-SA"/>
              </w:rPr>
              <w:t>-</w:t>
            </w:r>
            <w:r>
              <w:rPr>
                <w:rFonts w:hint="eastAsia" w:ascii="Times New Roman" w:hAnsi="Times New Roman" w:eastAsia="宋体" w:cs="Times New Roman"/>
                <w:color w:val="FF0000"/>
                <w:sz w:val="20"/>
                <w:szCs w:val="20"/>
                <w:lang w:val="zh-CN" w:eastAsia="en-US" w:bidi="ar-SA"/>
              </w:rPr>
              <w:tab/>
            </w:r>
            <w:r>
              <w:rPr>
                <w:rFonts w:hint="eastAsia" w:ascii="Times New Roman" w:hAnsi="Times New Roman" w:eastAsia="宋体" w:cs="Times New Roman"/>
                <w:color w:val="FF0000"/>
                <w:sz w:val="20"/>
                <w:szCs w:val="20"/>
                <w:lang w:val="zh-CN" w:eastAsia="en-US" w:bidi="ar-SA"/>
              </w:rPr>
              <w:t xml:space="preserve">When the higher layer parameter </w:t>
            </w:r>
            <w:r>
              <w:rPr>
                <w:rFonts w:hint="eastAsia" w:ascii="Times New Roman" w:hAnsi="Times New Roman" w:eastAsia="宋体" w:cs="Times New Roman"/>
                <w:i/>
                <w:iCs/>
                <w:color w:val="FF0000"/>
                <w:sz w:val="20"/>
                <w:szCs w:val="20"/>
                <w:lang w:val="zh-CN" w:eastAsia="en-US" w:bidi="ar-SA"/>
              </w:rPr>
              <w:t xml:space="preserve">multipanelScheme </w:t>
            </w:r>
            <w:r>
              <w:rPr>
                <w:rFonts w:hint="eastAsia" w:ascii="Times New Roman" w:hAnsi="Times New Roman" w:eastAsia="宋体" w:cs="Times New Roman"/>
                <w:color w:val="FF0000"/>
                <w:sz w:val="20"/>
                <w:szCs w:val="20"/>
                <w:lang w:val="zh-CN" w:eastAsia="en-US" w:bidi="ar-SA"/>
              </w:rPr>
              <w:t xml:space="preserve">is set to 'sdmscheme' and two SRS resource sets are configured in </w:t>
            </w:r>
            <w:r>
              <w:rPr>
                <w:rFonts w:hint="eastAsia" w:ascii="Times New Roman" w:hAnsi="Times New Roman" w:eastAsia="宋体" w:cs="Times New Roman"/>
                <w:i/>
                <w:iCs/>
                <w:color w:val="FF0000"/>
                <w:sz w:val="20"/>
                <w:szCs w:val="20"/>
                <w:lang w:val="zh-CN" w:eastAsia="en-US" w:bidi="ar-SA"/>
              </w:rPr>
              <w:t>srs-ResourceSetToAddModList</w:t>
            </w:r>
            <w:r>
              <w:rPr>
                <w:rFonts w:hint="eastAsia" w:ascii="Times New Roman" w:hAnsi="Times New Roman" w:eastAsia="宋体" w:cs="Times New Roman"/>
                <w:color w:val="FF0000"/>
                <w:sz w:val="20"/>
                <w:szCs w:val="20"/>
                <w:lang w:val="zh-CN" w:eastAsia="en-US" w:bidi="ar-SA"/>
              </w:rPr>
              <w:t xml:space="preserve"> or </w:t>
            </w:r>
            <w:r>
              <w:rPr>
                <w:rFonts w:hint="eastAsia" w:ascii="Times New Roman" w:hAnsi="Times New Roman" w:eastAsia="宋体" w:cs="Times New Roman"/>
                <w:i/>
                <w:iCs/>
                <w:color w:val="FF0000"/>
                <w:sz w:val="20"/>
                <w:szCs w:val="20"/>
                <w:lang w:val="zh-CN" w:eastAsia="en-US" w:bidi="ar-SA"/>
              </w:rPr>
              <w:t>srs-ResourceSetToAddModListDCI-0-2</w:t>
            </w:r>
            <w:r>
              <w:rPr>
                <w:rFonts w:hint="eastAsia" w:ascii="Times New Roman" w:hAnsi="Times New Roman" w:eastAsia="宋体" w:cs="Times New Roman"/>
                <w:color w:val="FF0000"/>
                <w:sz w:val="20"/>
                <w:szCs w:val="20"/>
                <w:lang w:val="zh-CN" w:eastAsia="en-US" w:bidi="ar-SA"/>
              </w:rPr>
              <w:t xml:space="preserve"> with higher layer parameter </w:t>
            </w:r>
            <w:r>
              <w:rPr>
                <w:rFonts w:hint="eastAsia" w:ascii="Times New Roman" w:hAnsi="Times New Roman" w:eastAsia="宋体" w:cs="Times New Roman"/>
                <w:i/>
                <w:iCs/>
                <w:color w:val="FF0000"/>
                <w:sz w:val="20"/>
                <w:szCs w:val="20"/>
                <w:lang w:val="zh-CN" w:eastAsia="en-US" w:bidi="ar-SA"/>
              </w:rPr>
              <w:t>usage</w:t>
            </w:r>
            <w:r>
              <w:rPr>
                <w:rFonts w:hint="eastAsia" w:ascii="Times New Roman" w:hAnsi="Times New Roman" w:eastAsia="宋体" w:cs="Times New Roman"/>
                <w:color w:val="FF0000"/>
                <w:sz w:val="20"/>
                <w:szCs w:val="20"/>
                <w:lang w:val="zh-CN" w:eastAsia="en-US" w:bidi="ar-SA"/>
              </w:rPr>
              <w:t xml:space="preserve"> in </w:t>
            </w:r>
            <w:r>
              <w:rPr>
                <w:rFonts w:hint="eastAsia" w:ascii="Times New Roman" w:hAnsi="Times New Roman" w:eastAsia="宋体" w:cs="Times New Roman"/>
                <w:i/>
                <w:iCs/>
                <w:color w:val="FF0000"/>
                <w:sz w:val="20"/>
                <w:szCs w:val="20"/>
                <w:lang w:val="zh-CN" w:eastAsia="en-US" w:bidi="ar-SA"/>
              </w:rPr>
              <w:t>SRS-ResourceSet</w:t>
            </w:r>
            <w:r>
              <w:rPr>
                <w:rFonts w:hint="eastAsia" w:ascii="Times New Roman" w:hAnsi="Times New Roman" w:eastAsia="宋体" w:cs="Times New Roman"/>
                <w:color w:val="FF0000"/>
                <w:sz w:val="20"/>
                <w:szCs w:val="20"/>
                <w:lang w:val="zh-CN" w:eastAsia="en-US" w:bidi="ar-SA"/>
              </w:rPr>
              <w:t xml:space="preserve"> set to 'codebook'/'nonCodebook'</w:t>
            </w:r>
            <w:r>
              <w:rPr>
                <w:rFonts w:hint="eastAsia" w:ascii="Times New Roman" w:hAnsi="Times New Roman" w:eastAsia="宋体" w:cs="Times New Roman"/>
                <w:color w:val="FF0000"/>
                <w:sz w:val="20"/>
                <w:szCs w:val="20"/>
                <w:lang w:val="en-US" w:eastAsia="zh-CN" w:bidi="ar-SA"/>
              </w:rPr>
              <w:t xml:space="preserve">, the number of scheduled layers and coherent type corresponding to the first and second SRS resource set are indicated by the first TPMI/SRI and the </w:t>
            </w:r>
            <w:r>
              <w:rPr>
                <w:rFonts w:hint="eastAsia" w:cs="Times New Roman"/>
                <w:color w:val="FF0000"/>
                <w:sz w:val="20"/>
                <w:szCs w:val="20"/>
                <w:lang w:val="en-US" w:eastAsia="zh-CN" w:bidi="ar-SA"/>
              </w:rPr>
              <w:t xml:space="preserve">second </w:t>
            </w:r>
            <w:r>
              <w:rPr>
                <w:rFonts w:hint="eastAsia" w:ascii="Times New Roman" w:hAnsi="Times New Roman" w:eastAsia="宋体" w:cs="Times New Roman"/>
                <w:color w:val="FF0000"/>
                <w:sz w:val="20"/>
                <w:szCs w:val="20"/>
                <w:lang w:val="en-US" w:eastAsia="zh-CN" w:bidi="ar-SA"/>
              </w:rPr>
              <w:t xml:space="preserve">TPMI/SRI, respectively. </w:t>
            </w:r>
          </w:p>
          <w:p>
            <w:pPr>
              <w:keepNext w:val="0"/>
              <w:keepLines w:val="0"/>
              <w:widowControl/>
              <w:suppressLineNumbers w:val="0"/>
              <w:spacing w:before="0" w:beforeAutospacing="0" w:after="180" w:afterAutospacing="0"/>
              <w:ind w:left="568" w:right="0" w:hanging="284"/>
              <w:rPr>
                <w:rFonts w:hint="eastAsia" w:ascii="Times New Roman" w:hAnsi="Times New Roman" w:eastAsia="MS Mincho" w:cs="Times New Roman"/>
                <w:sz w:val="20"/>
                <w:szCs w:val="20"/>
                <w:lang w:val="en-GB"/>
              </w:rPr>
            </w:pPr>
            <w:r>
              <w:rPr>
                <w:rFonts w:hint="eastAsia" w:ascii="Times New Roman" w:hAnsi="Times New Roman" w:eastAsia="宋体" w:cs="Times New Roman"/>
                <w:sz w:val="20"/>
                <w:szCs w:val="20"/>
                <w:lang w:val="zh-CN" w:eastAsia="en-US" w:bidi="ar-SA"/>
              </w:rPr>
              <w:t>-</w:t>
            </w:r>
            <w:r>
              <w:rPr>
                <w:rFonts w:hint="eastAsia" w:ascii="Times New Roman" w:hAnsi="Times New Roman" w:eastAsia="宋体" w:cs="Times New Roman"/>
                <w:sz w:val="20"/>
                <w:szCs w:val="20"/>
                <w:lang w:val="zh-CN" w:eastAsia="en-US" w:bidi="ar-SA"/>
              </w:rPr>
              <w:tab/>
            </w:r>
            <w:r>
              <w:rPr>
                <w:rFonts w:hint="eastAsia" w:ascii="Times New Roman" w:hAnsi="Times New Roman" w:eastAsia="宋体" w:cs="Times New Roman"/>
                <w:sz w:val="20"/>
                <w:szCs w:val="20"/>
                <w:lang w:val="zh-CN" w:eastAsia="en-US" w:bidi="ar-SA"/>
              </w:rPr>
              <w:t xml:space="preserve">The UE shall assume </w:t>
            </w:r>
            <w:r>
              <w:rPr>
                <w:rFonts w:hint="eastAsia" w:ascii="Times New Roman" w:hAnsi="Times New Roman" w:eastAsia="宋体" w:cs="Times New Roman"/>
                <w:i/>
                <w:sz w:val="20"/>
                <w:szCs w:val="20"/>
                <w:lang w:val="zh-CN" w:eastAsia="en-US" w:bidi="ar-SA"/>
              </w:rPr>
              <w:t>ptrs-Power</w:t>
            </w:r>
            <w:r>
              <w:rPr>
                <w:rFonts w:hint="eastAsia" w:ascii="Times New Roman" w:hAnsi="Times New Roman" w:eastAsia="宋体" w:cs="Times New Roman"/>
                <w:sz w:val="20"/>
                <w:szCs w:val="20"/>
                <w:lang w:val="en-GB" w:eastAsia="en-US" w:bidi="ar-SA"/>
              </w:rPr>
              <w:t xml:space="preserve"> in </w:t>
            </w:r>
            <w:r>
              <w:rPr>
                <w:rFonts w:hint="eastAsia" w:ascii="Times New Roman" w:hAnsi="Times New Roman" w:eastAsia="宋体" w:cs="Times New Roman"/>
                <w:i/>
                <w:sz w:val="20"/>
                <w:szCs w:val="20"/>
                <w:lang w:val="zh-CN" w:eastAsia="en-US" w:bidi="ar-SA"/>
              </w:rPr>
              <w:t>PTRS-UplinkConfig</w:t>
            </w:r>
            <w:r>
              <w:rPr>
                <w:rFonts w:hint="eastAsia" w:ascii="Times New Roman" w:hAnsi="Times New Roman" w:eastAsia="宋体" w:cs="Times New Roman"/>
                <w:sz w:val="20"/>
                <w:szCs w:val="20"/>
                <w:lang w:val="zh-CN" w:eastAsia="en-US" w:bidi="ar-SA"/>
              </w:rPr>
              <w:t xml:space="preserve"> is set to state "00" in Table 6.2.3.1-3 if not configured</w:t>
            </w:r>
            <w:r>
              <w:rPr>
                <w:rFonts w:hint="eastAsia" w:ascii="Times New Roman" w:hAnsi="Times New Roman" w:eastAsia="宋体" w:cs="Times New Roman"/>
                <w:sz w:val="20"/>
                <w:szCs w:val="20"/>
                <w:lang w:val="en-GB" w:eastAsia="en-US" w:bidi="ar-SA"/>
              </w:rPr>
              <w:t xml:space="preserve"> or in case of non-codebook based PUSCH</w:t>
            </w:r>
            <w:r>
              <w:rPr>
                <w:rFonts w:hint="eastAsia" w:ascii="Times New Roman" w:hAnsi="Times New Roman" w:eastAsia="宋体" w:cs="Times New Roman"/>
                <w:sz w:val="20"/>
                <w:szCs w:val="20"/>
                <w:lang w:val="zh-CN" w:eastAsia="en-US" w:bidi="ar-SA"/>
              </w:rPr>
              <w:t>.</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lang w:val="en-US" w:eastAsia="zh-CN"/>
        </w:rPr>
      </w:pPr>
      <w:r>
        <w:rPr>
          <w:rFonts w:hint="eastAsia"/>
          <w:sz w:val="20"/>
          <w:szCs w:val="20"/>
          <w:lang w:val="en-US" w:eastAsia="zh-CN"/>
        </w:rPr>
        <w:t xml:space="preserve">In RAN1#112 meeting, it was agreed that when max 2 PTRS ports are configured for SDM scheme of single-DCI based STxMP PUSCH, the actual number of PTRS ports in SDM is 2. </w:t>
      </w:r>
    </w:p>
    <w:p>
      <w:pPr>
        <w:rPr>
          <w:rFonts w:hint="eastAsia"/>
          <w:sz w:val="20"/>
          <w:szCs w:val="20"/>
          <w:lang w:val="en-US" w:eastAsia="zh-CN"/>
        </w:rPr>
      </w:pPr>
      <w:r>
        <w:rPr>
          <w:rFonts w:hint="eastAsia"/>
          <w:sz w:val="20"/>
          <w:szCs w:val="20"/>
          <w:lang w:val="en-US" w:eastAsia="zh-CN"/>
        </w:rPr>
        <w:t>In the current specification, for the number of PUSCH layers being 1 and a full coherent precoding matrix with the number of PUSCH layers being 2, the actual number of UL PT-RS port is 1.</w:t>
      </w:r>
    </w:p>
    <w:p>
      <w:pPr>
        <w:rPr>
          <w:rFonts w:hint="default"/>
          <w:sz w:val="20"/>
          <w:szCs w:val="20"/>
          <w:lang w:val="en-US" w:eastAsia="zh-CN"/>
        </w:rPr>
      </w:pPr>
      <w:r>
        <w:rPr>
          <w:rFonts w:hint="eastAsia"/>
          <w:sz w:val="20"/>
          <w:szCs w:val="20"/>
          <w:lang w:val="en-US" w:eastAsia="zh-CN"/>
        </w:rPr>
        <w:t xml:space="preserve">For SDM scheme of single-DCI based mTRP PUSCH, </w:t>
      </w:r>
      <w:r>
        <w:rPr>
          <w:rFonts w:hint="eastAsia"/>
          <w:sz w:val="20"/>
          <w:szCs w:val="20"/>
        </w:rPr>
        <w:t xml:space="preserve">PUSCH-to-PTRS power ratio per layer per RE </w:t>
      </w:r>
      <w:r>
        <w:rPr>
          <w:rFonts w:hint="eastAsia"/>
          <w:sz w:val="20"/>
          <w:szCs w:val="20"/>
          <w:lang w:val="en-US" w:eastAsia="zh-CN"/>
        </w:rPr>
        <w:t>is determined based</w:t>
      </w:r>
      <w:r>
        <w:rPr>
          <w:rFonts w:hint="eastAsia"/>
          <w:sz w:val="20"/>
          <w:szCs w:val="20"/>
        </w:rPr>
        <w:t xml:space="preserve"> on the number of PUSCH layers </w:t>
      </w:r>
      <w:r>
        <w:rPr>
          <w:rFonts w:hint="eastAsia"/>
          <w:sz w:val="20"/>
          <w:szCs w:val="20"/>
          <w:lang w:val="en-US" w:eastAsia="zh-CN"/>
        </w:rPr>
        <w:t>and precoding matrix type per</w:t>
      </w:r>
      <w:r>
        <w:rPr>
          <w:rFonts w:hint="eastAsia"/>
          <w:sz w:val="20"/>
          <w:szCs w:val="20"/>
        </w:rPr>
        <w:t xml:space="preserve"> panel</w:t>
      </w:r>
      <w:r>
        <w:rPr>
          <w:rFonts w:hint="eastAsia"/>
          <w:sz w:val="20"/>
          <w:szCs w:val="20"/>
          <w:lang w:val="en-US" w:eastAsia="zh-CN"/>
        </w:rPr>
        <w:t xml:space="preserve">, where the number of PUSCH layers and precoding matrix are indicated by first TPMI or second </w:t>
      </w:r>
      <w:r>
        <w:rPr>
          <w:rFonts w:ascii="Times New Roman" w:hAnsi="Times New Roman" w:eastAsia="Batang" w:cs="Times New Roman"/>
          <w:sz w:val="20"/>
          <w:szCs w:val="20"/>
          <w:lang w:val="en-GB" w:eastAsia="zh-CN"/>
        </w:rPr>
        <w:t>TPMI</w:t>
      </w:r>
      <w:r>
        <w:rPr>
          <w:rFonts w:hint="eastAsia"/>
          <w:sz w:val="20"/>
          <w:szCs w:val="20"/>
          <w:lang w:val="en-US" w:eastAsia="zh-CN"/>
        </w:rPr>
        <w:t xml:space="preserve"> field. Since the actual number of PTRS ports in SDM is 2, each PTRS port is associated with the set of PUSCH layers per panel and two PTRS ports are orthogonal. Since the actual number of PTRS ports in SDM is 2 and two PTRS ports are orthogonal, for the number of PUSCH layers being 1 and a full coherent precoding matrix with the number of PUSCH layers being 2, the power of a PT-RS port can be boosted by 3dB. Similarly, for partial and non-coherent precoding matrix with the number of PUSCH layers being 2, if the actual number of PT-RS port per panel is 1, the power of a PT-RS port can be boosted by 3dB. Therefore, since the maxRank per panel in SDM scheme of single-DCI based mTRP PUSCH is 2, the power of a PT-RS port can be boosted by 3dB if the number of PUSCH layers is 1 and 2, as shown in the table below when </w:t>
      </w:r>
      <w:r>
        <w:rPr>
          <w:rFonts w:hint="eastAsia"/>
          <w:i/>
          <w:iCs/>
          <w:sz w:val="20"/>
          <w:szCs w:val="20"/>
          <w:lang w:val="en-US" w:eastAsia="zh-CN"/>
        </w:rPr>
        <w:t>ptrs-Power</w:t>
      </w:r>
      <w:r>
        <w:rPr>
          <w:rFonts w:hint="eastAsia"/>
          <w:sz w:val="20"/>
          <w:szCs w:val="20"/>
          <w:lang w:val="en-US" w:eastAsia="zh-CN"/>
        </w:rPr>
        <w:t xml:space="preserve"> in </w:t>
      </w:r>
      <w:r>
        <w:rPr>
          <w:rFonts w:hint="eastAsia"/>
          <w:i/>
          <w:iCs/>
          <w:sz w:val="20"/>
          <w:szCs w:val="20"/>
          <w:lang w:val="en-US" w:eastAsia="zh-CN"/>
        </w:rPr>
        <w:t>PTRS-UplinkConfig</w:t>
      </w:r>
      <w:r>
        <w:rPr>
          <w:rFonts w:hint="eastAsia"/>
          <w:sz w:val="20"/>
          <w:szCs w:val="20"/>
          <w:lang w:val="en-US" w:eastAsia="zh-CN"/>
        </w:rPr>
        <w:t xml:space="preserve"> is set to state </w:t>
      </w:r>
      <w:r>
        <w:rPr>
          <w:rFonts w:hint="default"/>
          <w:sz w:val="20"/>
          <w:szCs w:val="20"/>
          <w:lang w:val="en-US" w:eastAsia="zh-CN"/>
        </w:rPr>
        <w:t>‘</w:t>
      </w:r>
      <w:r>
        <w:rPr>
          <w:rFonts w:hint="eastAsia"/>
          <w:sz w:val="20"/>
          <w:szCs w:val="20"/>
          <w:lang w:val="en-US" w:eastAsia="zh-CN"/>
        </w:rPr>
        <w:t>10</w:t>
      </w:r>
      <w:r>
        <w:rPr>
          <w:rFonts w:hint="default"/>
          <w:sz w:val="20"/>
          <w:szCs w:val="20"/>
          <w:lang w:val="en-US" w:eastAsia="zh-CN"/>
        </w:rPr>
        <w:t>’</w:t>
      </w:r>
      <w:r>
        <w:rPr>
          <w:rFonts w:hint="eastAsia"/>
          <w:sz w:val="20"/>
          <w:szCs w:val="20"/>
          <w:lang w:val="en-US" w:eastAsia="zh-CN"/>
        </w:rPr>
        <w:t>.</w:t>
      </w:r>
    </w:p>
    <w:p>
      <w:pPr>
        <w:keepNext/>
        <w:keepLines/>
        <w:pageBreakBefore w:val="0"/>
        <w:widowControl/>
        <w:kinsoku/>
        <w:wordWrap/>
        <w:overflowPunct/>
        <w:topLinePunct w:val="0"/>
        <w:autoSpaceDE/>
        <w:autoSpaceDN/>
        <w:bidi w:val="0"/>
        <w:adjustRightInd/>
        <w:snapToGrid/>
        <w:spacing w:before="240" w:after="180"/>
        <w:jc w:val="center"/>
        <w:textAlignment w:val="auto"/>
        <w:rPr>
          <w:rFonts w:ascii="Arial" w:hAnsi="Arial" w:eastAsia="宋体" w:cs="Times New Roman"/>
          <w:b/>
          <w:lang w:val="zh-CN" w:eastAsia="en-US" w:bidi="ar-SA"/>
        </w:rPr>
      </w:pPr>
      <w:r>
        <w:rPr>
          <w:rFonts w:ascii="Arial" w:hAnsi="Arial" w:eastAsia="宋体" w:cs="Times New Roman"/>
          <w:b/>
          <w:sz w:val="18"/>
          <w:szCs w:val="18"/>
          <w:lang w:val="zh-CN" w:eastAsia="en-US" w:bidi="ar-SA"/>
        </w:rPr>
        <w:t xml:space="preserve">Table 6.2.3.1-3: Factor related to PUSCH to PT-RS power ratio per layer per RE </w:t>
      </w:r>
      <w:r>
        <w:rPr>
          <w:rFonts w:ascii="Arial" w:hAnsi="Arial" w:eastAsia="宋体" w:cs="Times New Roman"/>
          <w:b/>
          <w:position w:val="-10"/>
          <w:lang w:val="zh-CN" w:eastAsia="en-US" w:bidi="ar-SA"/>
        </w:rPr>
        <w:object>
          <v:shape id="_x0000_i1031" o:spt="75" type="#_x0000_t75" style="height:14.25pt;width:36.7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7">
            <o:LockedField>false</o:LockedField>
          </o:OLEObject>
        </w:object>
      </w:r>
    </w:p>
    <w:tbl>
      <w:tblPr>
        <w:tblStyle w:val="6"/>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600"/>
        <w:gridCol w:w="9"/>
        <w:gridCol w:w="779"/>
        <w:gridCol w:w="5"/>
        <w:gridCol w:w="1135"/>
        <w:gridCol w:w="793"/>
        <w:gridCol w:w="1146"/>
        <w:gridCol w:w="788"/>
        <w:gridCol w:w="788"/>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279" w:type="dxa"/>
            <w:vMerge w:val="restart"/>
            <w:tcBorders>
              <w:top w:val="single" w:color="auto" w:sz="4" w:space="0"/>
              <w:left w:val="single" w:color="auto" w:sz="4" w:space="0"/>
              <w:right w:val="single" w:color="auto" w:sz="4" w:space="0"/>
            </w:tcBorders>
            <w:shd w:val="clear" w:color="auto" w:fill="E7E6E6"/>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sz w:val="18"/>
                <w:szCs w:val="18"/>
                <w:lang w:val="en-US" w:eastAsia="en-US" w:bidi="ar-SA"/>
              </w:rPr>
            </w:pPr>
            <w:r>
              <w:rPr>
                <w:rFonts w:hint="eastAsia" w:ascii="Arial" w:hAnsi="Arial" w:eastAsia="宋体" w:cs="Arial"/>
                <w:b/>
                <w:i/>
                <w:color w:val="auto"/>
                <w:sz w:val="18"/>
                <w:szCs w:val="18"/>
                <w:lang w:val="en-US" w:eastAsia="en-US" w:bidi="ar-SA"/>
              </w:rPr>
              <w:t xml:space="preserve">UL-PTRS-power / </w:t>
            </w:r>
            <w:r>
              <w:rPr>
                <w:rFonts w:hint="eastAsia" w:ascii="Arial" w:hAnsi="Arial" w:eastAsia="Calibri" w:cs="Arial"/>
                <w:b/>
                <w:color w:val="00B050"/>
                <w:position w:val="-12"/>
                <w:sz w:val="18"/>
                <w:szCs w:val="18"/>
                <w:lang w:val="en-US" w:eastAsia="en-US" w:bidi="ar-SA"/>
              </w:rPr>
              <w:object>
                <v:shape id="_x0000_i1032" o:spt="75" type="#_x0000_t75" style="height:21.75pt;width:36.7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p>
        </w:tc>
        <w:tc>
          <w:tcPr>
            <w:tcW w:w="600" w:type="dxa"/>
            <w:tcBorders>
              <w:top w:val="single" w:color="auto" w:sz="4" w:space="0"/>
              <w:left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宋体" w:cs="Arial"/>
                <w:b/>
                <w:sz w:val="18"/>
                <w:szCs w:val="18"/>
                <w:lang w:val="en-US" w:eastAsia="en-US" w:bidi="ar-SA"/>
              </w:rPr>
            </w:pPr>
          </w:p>
        </w:tc>
        <w:tc>
          <w:tcPr>
            <w:tcW w:w="6431" w:type="dxa"/>
            <w:gridSpan w:val="9"/>
            <w:tcBorders>
              <w:top w:val="single" w:color="auto" w:sz="4" w:space="0"/>
              <w:left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宋体" w:cs="Arial"/>
                <w:b/>
                <w:sz w:val="18"/>
                <w:szCs w:val="18"/>
                <w:lang w:val="en-US" w:eastAsia="en-US" w:bidi="ar-SA"/>
              </w:rPr>
            </w:pPr>
            <w:r>
              <w:rPr>
                <w:rFonts w:hint="eastAsia" w:ascii="Arial" w:hAnsi="Arial" w:eastAsia="宋体" w:cs="Arial"/>
                <w:b/>
                <w:sz w:val="18"/>
                <w:szCs w:val="18"/>
                <w:lang w:val="en-US" w:eastAsia="en-US" w:bidi="ar-SA"/>
              </w:rPr>
              <w:t xml:space="preserve">The number of PUSCH layers ( </w:t>
            </w:r>
            <w:r>
              <w:rPr>
                <w:rFonts w:hint="eastAsia" w:ascii="Arial" w:hAnsi="Arial" w:eastAsia="Calibri" w:cs="Arial"/>
                <w:b/>
                <w:position w:val="-14"/>
                <w:sz w:val="18"/>
                <w:szCs w:val="18"/>
                <w:lang w:val="en-US" w:eastAsia="en-US" w:bidi="ar-SA"/>
              </w:rPr>
              <w:object>
                <v:shape id="_x0000_i1033" o:spt="75" type="#_x0000_t75" style="height:21.75pt;width:36.7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rPr>
                <w:rFonts w:hint="eastAsia" w:ascii="Arial" w:hAnsi="Arial" w:eastAsia="宋体" w:cs="Arial"/>
                <w:b/>
                <w:sz w:val="18"/>
                <w:szCs w:val="18"/>
                <w:lang w:val="en-US"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9" w:type="dxa"/>
            <w:vMerge w:val="continue"/>
            <w:tcBorders>
              <w:left w:val="single" w:color="auto" w:sz="4" w:space="0"/>
              <w:right w:val="single" w:color="auto" w:sz="4" w:space="0"/>
            </w:tcBorders>
            <w:vAlign w:val="center"/>
          </w:tcPr>
          <w:p>
            <w:pPr>
              <w:keepNext w:val="0"/>
              <w:keepLines w:val="0"/>
              <w:widowControl/>
              <w:suppressLineNumbers w:val="0"/>
              <w:autoSpaceDE/>
              <w:autoSpaceDN/>
              <w:adjustRightInd/>
              <w:snapToGrid/>
              <w:spacing w:before="0" w:beforeAutospacing="0" w:after="180" w:afterAutospacing="0"/>
              <w:ind w:left="0" w:right="0"/>
              <w:jc w:val="left"/>
              <w:rPr>
                <w:rFonts w:hint="eastAsia" w:ascii="Arial" w:hAnsi="Arial" w:eastAsia="宋体" w:cs="Arial"/>
                <w:b/>
                <w:sz w:val="18"/>
                <w:szCs w:val="18"/>
                <w:lang w:val="en-US"/>
              </w:rPr>
            </w:pPr>
          </w:p>
        </w:tc>
        <w:tc>
          <w:tcPr>
            <w:tcW w:w="600"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1</w:t>
            </w:r>
          </w:p>
        </w:tc>
        <w:tc>
          <w:tcPr>
            <w:tcW w:w="1928" w:type="dxa"/>
            <w:gridSpan w:val="4"/>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2</w:t>
            </w:r>
          </w:p>
        </w:tc>
        <w:tc>
          <w:tcPr>
            <w:tcW w:w="1939" w:type="dxa"/>
            <w:gridSpan w:val="2"/>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3</w:t>
            </w:r>
          </w:p>
        </w:tc>
        <w:tc>
          <w:tcPr>
            <w:tcW w:w="2564" w:type="dxa"/>
            <w:gridSpan w:val="3"/>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sz w:val="18"/>
                <w:szCs w:val="18"/>
                <w:lang w:val="en-US" w:eastAsia="ko-KR"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79"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autoSpaceDE/>
              <w:autoSpaceDN/>
              <w:adjustRightInd/>
              <w:snapToGrid/>
              <w:spacing w:before="0" w:beforeAutospacing="0" w:after="180" w:afterAutospacing="0"/>
              <w:ind w:left="0" w:right="0"/>
              <w:jc w:val="left"/>
              <w:rPr>
                <w:rFonts w:hint="eastAsia" w:ascii="Arial" w:hAnsi="Arial" w:eastAsia="宋体" w:cs="Arial"/>
                <w:b/>
                <w:sz w:val="18"/>
                <w:szCs w:val="18"/>
                <w:lang w:val="en-US"/>
              </w:rPr>
            </w:pPr>
          </w:p>
        </w:tc>
        <w:tc>
          <w:tcPr>
            <w:tcW w:w="600"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All cases</w:t>
            </w:r>
          </w:p>
        </w:tc>
        <w:tc>
          <w:tcPr>
            <w:tcW w:w="788" w:type="dxa"/>
            <w:gridSpan w:val="2"/>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Full coherent</w:t>
            </w:r>
          </w:p>
        </w:tc>
        <w:tc>
          <w:tcPr>
            <w:tcW w:w="1140" w:type="dxa"/>
            <w:gridSpan w:val="2"/>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Partial and non- coherent and non-codebook based</w:t>
            </w:r>
          </w:p>
        </w:tc>
        <w:tc>
          <w:tcPr>
            <w:tcW w:w="793"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Full coherent</w:t>
            </w:r>
          </w:p>
        </w:tc>
        <w:tc>
          <w:tcPr>
            <w:tcW w:w="1146"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Partial and non- coherent and non-codebook based</w:t>
            </w:r>
          </w:p>
        </w:tc>
        <w:tc>
          <w:tcPr>
            <w:tcW w:w="788"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Full coherent</w:t>
            </w:r>
          </w:p>
        </w:tc>
        <w:tc>
          <w:tcPr>
            <w:tcW w:w="788"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sz w:val="18"/>
                <w:szCs w:val="18"/>
                <w:lang w:val="en-US" w:eastAsia="ko-KR" w:bidi="ar-SA"/>
              </w:rPr>
            </w:pPr>
            <w:r>
              <w:rPr>
                <w:rFonts w:hint="eastAsia" w:ascii="Arial" w:hAnsi="Arial" w:eastAsia="Batang" w:cs="Arial"/>
                <w:b w:val="0"/>
                <w:sz w:val="18"/>
                <w:szCs w:val="18"/>
                <w:lang w:val="en-US" w:eastAsia="ko-KR" w:bidi="ar-SA"/>
              </w:rPr>
              <w:t>Partial coherent</w:t>
            </w:r>
          </w:p>
        </w:tc>
        <w:tc>
          <w:tcPr>
            <w:tcW w:w="988" w:type="dxa"/>
            <w:tcBorders>
              <w:top w:val="single" w:color="auto" w:sz="4" w:space="0"/>
              <w:left w:val="single" w:color="auto" w:sz="4" w:space="0"/>
              <w:bottom w:val="single" w:color="auto" w:sz="4" w:space="0"/>
              <w:right w:val="single" w:color="auto" w:sz="4" w:space="0"/>
            </w:tcBorders>
            <w:shd w:val="clear" w:color="auto" w:fill="E7E6E6"/>
          </w:tcPr>
          <w:p>
            <w:pPr>
              <w:keepNext/>
              <w:keepLines/>
              <w:widowControl/>
              <w:suppressLineNumbers w:val="0"/>
              <w:tabs>
                <w:tab w:val="left" w:pos="851"/>
              </w:tabs>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Non-coherent and non-codebook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27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00</w:t>
            </w:r>
          </w:p>
        </w:tc>
        <w:tc>
          <w:tcPr>
            <w:tcW w:w="600"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w:t>
            </w:r>
          </w:p>
        </w:tc>
        <w:tc>
          <w:tcPr>
            <w:tcW w:w="788"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p>
        </w:tc>
        <w:tc>
          <w:tcPr>
            <w:tcW w:w="1140"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r>
              <w:rPr>
                <w:rFonts w:hint="eastAsia" w:ascii="Arial" w:hAnsi="Arial" w:eastAsia="Batang" w:cs="Arial"/>
                <w:b w:val="0"/>
                <w:sz w:val="18"/>
                <w:szCs w:val="18"/>
                <w:lang w:val="en-US" w:eastAsia="ko-KR" w:bidi="ar-SA"/>
              </w:rPr>
              <w:t>-3</w:t>
            </w:r>
          </w:p>
        </w:tc>
        <w:tc>
          <w:tcPr>
            <w:tcW w:w="793"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4.77</w:t>
            </w:r>
          </w:p>
        </w:tc>
        <w:tc>
          <w:tcPr>
            <w:tcW w:w="1146"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r>
              <w:rPr>
                <w:rFonts w:hint="eastAsia" w:ascii="Arial" w:hAnsi="Arial" w:eastAsia="Batang" w:cs="Arial"/>
                <w:b w:val="0"/>
                <w:sz w:val="18"/>
                <w:szCs w:val="18"/>
                <w:lang w:val="en-US" w:eastAsia="ko-KR" w:bidi="ar-SA"/>
              </w:rPr>
              <w:t>-3</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p>
        </w:tc>
        <w:tc>
          <w:tcPr>
            <w:tcW w:w="9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r>
              <w:rPr>
                <w:rFonts w:hint="eastAsia" w:ascii="Arial" w:hAnsi="Arial" w:eastAsia="Batang" w:cs="Arial"/>
                <w:b w:val="0"/>
                <w:i/>
                <w:sz w:val="18"/>
                <w:szCs w:val="18"/>
                <w:lang w:val="en-US" w:eastAsia="ko-KR" w:bidi="ar-SA"/>
              </w:rPr>
              <w:t>Q</w:t>
            </w:r>
            <w:r>
              <w:rPr>
                <w:rFonts w:hint="eastAsia" w:ascii="Arial" w:hAnsi="Arial" w:eastAsia="Batang" w:cs="Arial"/>
                <w:b w:val="0"/>
                <w:i/>
                <w:sz w:val="18"/>
                <w:szCs w:val="18"/>
                <w:vertAlign w:val="subscript"/>
                <w:lang w:val="en-US" w:eastAsia="ko-KR" w:bidi="ar-SA"/>
              </w:rPr>
              <w:t>p</w:t>
            </w:r>
            <w:r>
              <w:rPr>
                <w:rFonts w:hint="eastAsia" w:ascii="Arial" w:hAnsi="Arial" w:eastAsia="Batang" w:cs="Arial"/>
                <w:b w:val="0"/>
                <w:sz w:val="18"/>
                <w:szCs w:val="18"/>
                <w:lang w:val="en-US" w:eastAsia="ko-KR"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27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01</w:t>
            </w:r>
          </w:p>
        </w:tc>
        <w:tc>
          <w:tcPr>
            <w:tcW w:w="600"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0</w:t>
            </w:r>
          </w:p>
        </w:tc>
        <w:tc>
          <w:tcPr>
            <w:tcW w:w="788"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p>
        </w:tc>
        <w:tc>
          <w:tcPr>
            <w:tcW w:w="1140"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3</w:t>
            </w:r>
          </w:p>
        </w:tc>
        <w:tc>
          <w:tcPr>
            <w:tcW w:w="793"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4.77</w:t>
            </w:r>
          </w:p>
        </w:tc>
        <w:tc>
          <w:tcPr>
            <w:tcW w:w="1146"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4.77</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c>
          <w:tcPr>
            <w:tcW w:w="7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c>
          <w:tcPr>
            <w:tcW w:w="988"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27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10</w:t>
            </w:r>
          </w:p>
        </w:tc>
        <w:tc>
          <w:tcPr>
            <w:tcW w:w="609"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宋体" w:cs="Arial"/>
                <w:b w:val="0"/>
                <w:sz w:val="18"/>
                <w:szCs w:val="18"/>
                <w:lang w:val="en-US" w:eastAsia="zh-CN" w:bidi="ar-SA"/>
              </w:rPr>
            </w:pPr>
            <w:r>
              <w:rPr>
                <w:rFonts w:hint="eastAsia" w:ascii="Arial" w:hAnsi="Arial" w:eastAsia="宋体" w:cs="Arial"/>
                <w:b w:val="0"/>
                <w:sz w:val="18"/>
                <w:szCs w:val="18"/>
                <w:lang w:val="en-US" w:eastAsia="zh-CN" w:bidi="ar-SA"/>
              </w:rPr>
              <w:t>3</w:t>
            </w:r>
          </w:p>
        </w:tc>
        <w:tc>
          <w:tcPr>
            <w:tcW w:w="784"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宋体" w:cs="Arial"/>
                <w:b w:val="0"/>
                <w:sz w:val="18"/>
                <w:szCs w:val="18"/>
                <w:lang w:val="en-US" w:eastAsia="zh-CN" w:bidi="ar-SA"/>
              </w:rPr>
            </w:pPr>
            <w:r>
              <w:rPr>
                <w:rFonts w:hint="eastAsia" w:ascii="Arial" w:hAnsi="Arial" w:eastAsia="宋体" w:cs="Arial"/>
                <w:b w:val="0"/>
                <w:sz w:val="18"/>
                <w:szCs w:val="18"/>
                <w:lang w:val="en-US" w:eastAsia="zh-CN" w:bidi="ar-SA"/>
              </w:rPr>
              <w:t>6</w:t>
            </w:r>
          </w:p>
        </w:tc>
        <w:tc>
          <w:tcPr>
            <w:tcW w:w="1135" w:type="dxa"/>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宋体" w:cs="Arial"/>
                <w:b w:val="0"/>
                <w:sz w:val="18"/>
                <w:szCs w:val="18"/>
                <w:lang w:val="en-US" w:eastAsia="zh-CN" w:bidi="ar-SA"/>
              </w:rPr>
            </w:pPr>
            <w:r>
              <w:rPr>
                <w:rFonts w:hint="eastAsia" w:ascii="Arial" w:hAnsi="Arial" w:eastAsia="宋体" w:cs="Arial"/>
                <w:b w:val="0"/>
                <w:sz w:val="18"/>
                <w:szCs w:val="18"/>
                <w:lang w:val="en-US" w:eastAsia="zh-CN" w:bidi="ar-SA"/>
              </w:rPr>
              <w:t>3</w:t>
            </w:r>
          </w:p>
        </w:tc>
        <w:tc>
          <w:tcPr>
            <w:tcW w:w="4503" w:type="dxa"/>
            <w:gridSpan w:val="5"/>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279"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11</w:t>
            </w:r>
          </w:p>
        </w:tc>
        <w:tc>
          <w:tcPr>
            <w:tcW w:w="7031" w:type="dxa"/>
            <w:gridSpan w:val="10"/>
            <w:tcBorders>
              <w:top w:val="single" w:color="auto" w:sz="4" w:space="0"/>
              <w:left w:val="single" w:color="auto" w:sz="4" w:space="0"/>
              <w:bottom w:val="single" w:color="auto" w:sz="4" w:space="0"/>
              <w:right w:val="single" w:color="auto" w:sz="4" w:space="0"/>
            </w:tcBorders>
          </w:tcPr>
          <w:p>
            <w:pPr>
              <w:keepNext/>
              <w:keepLines/>
              <w:widowControl/>
              <w:suppressLineNumbers w:val="0"/>
              <w:snapToGrid w:val="0"/>
              <w:spacing w:before="0" w:beforeAutospacing="0" w:after="0" w:afterAutospacing="0"/>
              <w:ind w:left="0" w:right="0"/>
              <w:jc w:val="center"/>
              <w:rPr>
                <w:rFonts w:hint="eastAsia" w:ascii="Arial" w:hAnsi="Arial" w:eastAsia="Batang" w:cs="Arial"/>
                <w:b w:val="0"/>
                <w:sz w:val="18"/>
                <w:szCs w:val="18"/>
                <w:lang w:val="en-US" w:eastAsia="ko-KR" w:bidi="ar-SA"/>
              </w:rPr>
            </w:pPr>
            <w:r>
              <w:rPr>
                <w:rFonts w:hint="eastAsia" w:ascii="Arial" w:hAnsi="Arial" w:eastAsia="Batang" w:cs="Arial"/>
                <w:b w:val="0"/>
                <w:sz w:val="18"/>
                <w:szCs w:val="18"/>
                <w:lang w:val="en-US" w:eastAsia="ko-KR" w:bidi="ar-SA"/>
              </w:rPr>
              <w:t>Reserved</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w:t>
      </w:r>
      <w:r>
        <w:rPr>
          <w:rFonts w:hint="default"/>
          <w:b/>
          <w:bCs/>
          <w:i w:val="0"/>
          <w:iCs w:val="0"/>
          <w:sz w:val="20"/>
          <w:szCs w:val="20"/>
          <w:lang w:val="en-US" w:eastAsia="zh-CN"/>
        </w:rPr>
        <w:t>:</w:t>
      </w:r>
      <w:r>
        <w:rPr>
          <w:rFonts w:hint="eastAsia"/>
          <w:b/>
          <w:bCs/>
          <w:i w:val="0"/>
          <w:iCs w:val="0"/>
          <w:sz w:val="20"/>
          <w:szCs w:val="20"/>
          <w:lang w:val="en-US" w:eastAsia="zh-CN"/>
        </w:rPr>
        <w:t xml:space="preserve"> For SDM scheme of single-DCI based mTRP PUSCH, the power of a PT-RS port can be boosted by 3dB if the number of PUSCH layers is 1 and 2.</w:t>
      </w:r>
    </w:p>
    <w:p>
      <w:pPr>
        <w:rPr>
          <w:rFonts w:hint="eastAsia"/>
          <w:b/>
          <w:bCs/>
          <w:i w:val="0"/>
          <w:iCs w:val="0"/>
          <w:sz w:val="20"/>
          <w:szCs w:val="20"/>
          <w:lang w:val="en-US" w:eastAsia="zh-CN"/>
        </w:rPr>
      </w:pPr>
      <w:r>
        <w:rPr>
          <w:rFonts w:hint="eastAsia"/>
          <w:sz w:val="20"/>
          <w:szCs w:val="20"/>
          <w:lang w:val="en-US" w:eastAsia="zh-CN"/>
        </w:rPr>
        <w:t>In RAN1#112 meeting, for SDM scheme of single-DCI based mTRP PUSCH, the first L1 indicated DMRS ports correspond to the L1 layers indicated by the first TPMI or SRI field and the remaining L2 indicated DMRS ports correspond to the L2 layers indicated by the second TMPI or SRI field, where L1 and L2 layers are indicated by two TPMI fields of CB PUSCH or two SRI fields of NCB PUSCH respectively.</w:t>
      </w:r>
    </w:p>
    <w:p>
      <w:pPr>
        <w:rPr>
          <w:rFonts w:hint="eastAsia"/>
          <w:b/>
          <w:bCs/>
          <w:i w:val="0"/>
          <w:iCs w:val="0"/>
          <w:sz w:val="20"/>
          <w:szCs w:val="20"/>
          <w:lang w:val="en-US" w:eastAsia="zh-CN"/>
        </w:rPr>
      </w:pPr>
      <w:r>
        <w:rPr>
          <w:rFonts w:hint="eastAsia"/>
          <w:sz w:val="20"/>
          <w:szCs w:val="20"/>
          <w:lang w:val="en-US" w:eastAsia="zh-CN"/>
        </w:rPr>
        <w:t>In the current specificatio</w:t>
      </w:r>
      <w:r>
        <w:rPr>
          <w:rFonts w:hint="eastAsia"/>
          <w:sz w:val="20"/>
          <w:szCs w:val="20"/>
          <w:highlight w:val="none"/>
          <w:lang w:val="en-US" w:eastAsia="zh-CN"/>
        </w:rPr>
        <w:t>n, t</w:t>
      </w:r>
      <w:r>
        <w:rPr>
          <w:sz w:val="20"/>
          <w:szCs w:val="20"/>
          <w:highlight w:val="none"/>
        </w:rPr>
        <w:t>he UE</w:t>
      </w:r>
      <w:r>
        <w:rPr>
          <w:rFonts w:hint="eastAsia"/>
          <w:sz w:val="20"/>
          <w:szCs w:val="20"/>
          <w:highlight w:val="none"/>
          <w:lang w:val="en-US" w:eastAsia="zh-CN"/>
        </w:rPr>
        <w:t xml:space="preserve"> </w:t>
      </w:r>
      <w:r>
        <w:rPr>
          <w:sz w:val="20"/>
          <w:szCs w:val="20"/>
          <w:highlight w:val="none"/>
        </w:rPr>
        <w:t>perform one-to-one mapping from the indicated SRI(s) to the indicated DM-RS ports(s) and their corresponding PUSCH layers {0 … ν-1}</w:t>
      </w:r>
      <w:r>
        <w:rPr>
          <w:rFonts w:hint="eastAsia"/>
          <w:sz w:val="20"/>
          <w:szCs w:val="20"/>
          <w:highlight w:val="none"/>
          <w:lang w:val="en-US" w:eastAsia="zh-CN"/>
        </w:rPr>
        <w:t xml:space="preserve">. </w:t>
      </w:r>
      <w:r>
        <w:rPr>
          <w:rFonts w:hint="eastAsia"/>
          <w:sz w:val="20"/>
          <w:szCs w:val="20"/>
          <w:lang w:val="en-US" w:eastAsia="zh-CN"/>
        </w:rPr>
        <w:t xml:space="preserve">For SDM scheme of single-DCI based mTRP PUSCH, </w:t>
      </w:r>
      <w:r>
        <w:rPr>
          <w:sz w:val="20"/>
          <w:szCs w:val="20"/>
          <w:highlight w:val="none"/>
        </w:rPr>
        <w:t>the indicated SRIs</w:t>
      </w:r>
      <w:r>
        <w:rPr>
          <w:rFonts w:hint="eastAsia"/>
          <w:sz w:val="20"/>
          <w:szCs w:val="20"/>
          <w:highlight w:val="none"/>
          <w:lang w:val="en-US" w:eastAsia="zh-CN"/>
        </w:rPr>
        <w:t xml:space="preserve"> determined by two SRI fields in DCI format 0_1 or 0_2 are mapped to the </w:t>
      </w:r>
      <w:r>
        <w:rPr>
          <w:sz w:val="20"/>
          <w:szCs w:val="20"/>
          <w:highlight w:val="none"/>
        </w:rPr>
        <w:t>indicated DM-RS ports and their corresponding PUSCH layers {0 … ν-1}</w:t>
      </w:r>
      <w:r>
        <w:rPr>
          <w:rFonts w:hint="eastAsia"/>
          <w:sz w:val="20"/>
          <w:szCs w:val="20"/>
          <w:highlight w:val="none"/>
          <w:lang w:val="en-US" w:eastAsia="zh-CN"/>
        </w:rPr>
        <w:t xml:space="preserve">. However, the mapping order between </w:t>
      </w:r>
      <w:r>
        <w:rPr>
          <w:sz w:val="20"/>
          <w:szCs w:val="20"/>
          <w:highlight w:val="none"/>
        </w:rPr>
        <w:t xml:space="preserve">indicated SRI(s) </w:t>
      </w:r>
      <w:r>
        <w:rPr>
          <w:rFonts w:hint="eastAsia"/>
          <w:sz w:val="20"/>
          <w:szCs w:val="20"/>
          <w:highlight w:val="none"/>
          <w:lang w:val="en-US" w:eastAsia="zh-CN"/>
        </w:rPr>
        <w:t xml:space="preserve">and </w:t>
      </w:r>
      <w:r>
        <w:rPr>
          <w:sz w:val="20"/>
          <w:szCs w:val="20"/>
          <w:highlight w:val="none"/>
        </w:rPr>
        <w:t xml:space="preserve">the indicated DM-RS ports(s) </w:t>
      </w:r>
      <w:r>
        <w:rPr>
          <w:rFonts w:hint="eastAsia"/>
          <w:sz w:val="20"/>
          <w:szCs w:val="20"/>
          <w:highlight w:val="none"/>
          <w:lang w:val="en-US" w:eastAsia="zh-CN"/>
        </w:rPr>
        <w:t xml:space="preserve">with </w:t>
      </w:r>
      <w:r>
        <w:rPr>
          <w:sz w:val="20"/>
          <w:szCs w:val="20"/>
          <w:highlight w:val="none"/>
        </w:rPr>
        <w:t>their corresponding PUSCH layers</w:t>
      </w:r>
      <w:r>
        <w:rPr>
          <w:rFonts w:hint="eastAsia"/>
          <w:sz w:val="20"/>
          <w:szCs w:val="20"/>
          <w:highlight w:val="none"/>
          <w:lang w:val="en-US" w:eastAsia="zh-CN"/>
        </w:rPr>
        <w:t xml:space="preserve"> should be enhanced. For example, </w:t>
      </w:r>
      <w:r>
        <w:rPr>
          <w:sz w:val="20"/>
          <w:szCs w:val="20"/>
          <w:highlight w:val="none"/>
        </w:rPr>
        <w:t>the</w:t>
      </w:r>
      <w:r>
        <w:rPr>
          <w:rFonts w:hint="eastAsia"/>
          <w:sz w:val="20"/>
          <w:szCs w:val="20"/>
          <w:highlight w:val="none"/>
          <w:lang w:val="en-US" w:eastAsia="zh-CN"/>
        </w:rPr>
        <w:t xml:space="preserve"> first L1</w:t>
      </w:r>
      <w:r>
        <w:rPr>
          <w:sz w:val="20"/>
          <w:szCs w:val="20"/>
          <w:highlight w:val="none"/>
        </w:rPr>
        <w:t xml:space="preserve"> indicated SRI(s)</w:t>
      </w:r>
      <w:r>
        <w:rPr>
          <w:rFonts w:hint="eastAsia"/>
          <w:sz w:val="20"/>
          <w:szCs w:val="20"/>
          <w:highlight w:val="none"/>
          <w:lang w:val="en-US" w:eastAsia="zh-CN"/>
        </w:rPr>
        <w:t xml:space="preserve"> indicated by the first </w:t>
      </w:r>
      <w:r>
        <w:rPr>
          <w:rFonts w:hint="eastAsia"/>
          <w:sz w:val="20"/>
          <w:szCs w:val="20"/>
          <w:lang w:val="en-US" w:eastAsia="zh-CN"/>
        </w:rPr>
        <w:t xml:space="preserve">SRI field correspond to the first L1 indicated DMRS ports indicated by </w:t>
      </w:r>
      <w:r>
        <w:rPr>
          <w:rFonts w:hint="eastAsia"/>
          <w:i/>
          <w:iCs/>
          <w:sz w:val="20"/>
          <w:szCs w:val="20"/>
          <w:lang w:val="en-US" w:eastAsia="zh-CN"/>
        </w:rPr>
        <w:t>antenna ports</w:t>
      </w:r>
      <w:r>
        <w:rPr>
          <w:rFonts w:hint="eastAsia"/>
          <w:sz w:val="20"/>
          <w:szCs w:val="20"/>
          <w:lang w:val="en-US" w:eastAsia="zh-CN"/>
        </w:rPr>
        <w:t xml:space="preserve"> field in DCI </w:t>
      </w:r>
      <w:r>
        <w:rPr>
          <w:rFonts w:hint="eastAsia"/>
          <w:sz w:val="20"/>
          <w:szCs w:val="20"/>
          <w:highlight w:val="none"/>
          <w:lang w:val="en-US" w:eastAsia="zh-CN"/>
        </w:rPr>
        <w:t xml:space="preserve">format 0_1 or 0_2 and </w:t>
      </w:r>
      <w:r>
        <w:rPr>
          <w:rFonts w:hint="eastAsia"/>
          <w:sz w:val="20"/>
          <w:szCs w:val="20"/>
          <w:lang w:val="en-US" w:eastAsia="zh-CN"/>
        </w:rPr>
        <w:t>the remaining L2</w:t>
      </w:r>
      <w:r>
        <w:rPr>
          <w:sz w:val="20"/>
          <w:szCs w:val="20"/>
          <w:highlight w:val="none"/>
        </w:rPr>
        <w:t xml:space="preserve"> indicated SRI(s)</w:t>
      </w:r>
      <w:r>
        <w:rPr>
          <w:rFonts w:hint="eastAsia"/>
          <w:sz w:val="20"/>
          <w:szCs w:val="20"/>
          <w:highlight w:val="none"/>
          <w:lang w:val="en-US" w:eastAsia="zh-CN"/>
        </w:rPr>
        <w:t xml:space="preserve"> indicated by the second </w:t>
      </w:r>
      <w:r>
        <w:rPr>
          <w:rFonts w:hint="eastAsia"/>
          <w:sz w:val="20"/>
          <w:szCs w:val="20"/>
          <w:lang w:val="en-US" w:eastAsia="zh-CN"/>
        </w:rPr>
        <w:t xml:space="preserve">SRI field correspond to the remaining L2 indicated DMRS ports indicated by </w:t>
      </w:r>
      <w:r>
        <w:rPr>
          <w:rFonts w:hint="eastAsia"/>
          <w:i/>
          <w:iCs/>
          <w:sz w:val="20"/>
          <w:szCs w:val="20"/>
          <w:lang w:val="en-US" w:eastAsia="zh-CN"/>
        </w:rPr>
        <w:t>antenna ports</w:t>
      </w:r>
      <w:r>
        <w:rPr>
          <w:rFonts w:hint="eastAsia"/>
          <w:sz w:val="20"/>
          <w:szCs w:val="20"/>
          <w:lang w:val="en-US" w:eastAsia="zh-CN"/>
        </w:rPr>
        <w:t xml:space="preserve"> field, where L1 and L2 layers are indicated by two SRI fields of NCB PUSCH.</w:t>
      </w:r>
    </w:p>
    <w:p>
      <w:pPr>
        <w:autoSpaceDE/>
        <w:autoSpaceDN/>
        <w:adjustRightInd/>
        <w:snapToGrid w:val="0"/>
        <w:spacing w:before="180" w:beforeLines="50" w:after="180" w:afterLines="50"/>
        <w:rPr>
          <w:rFonts w:ascii="Times New Roman" w:hAnsi="Times New Roman" w:eastAsia="Times New Roman" w:cs="Times New Roman"/>
          <w:sz w:val="20"/>
          <w:lang w:eastAsia="zh-CN"/>
        </w:rPr>
      </w:pPr>
      <w:r>
        <w:rPr>
          <w:rFonts w:hint="eastAsia" w:ascii="Times New Roman" w:hAnsi="Times New Roman" w:eastAsia="Times New Roman" w:cs="Times New Roman"/>
          <w:sz w:val="20"/>
          <w:lang w:eastAsia="zh-CN"/>
        </w:rPr>
        <w:t>Based on the above elaborations, we have the following text proposals.</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eastAsia="Times New Roman" w:cs="Times New Roman"/>
          <w:b/>
          <w:bCs/>
          <w:i/>
          <w:iCs/>
          <w:sz w:val="20"/>
          <w:lang w:val="en-US" w:eastAsia="zh-CN"/>
        </w:rPr>
        <w:t>2</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w:t>
      </w:r>
      <w:r>
        <w:rPr>
          <w:rFonts w:hint="eastAsia" w:eastAsia="Times New Roman" w:cs="Times New Roman"/>
          <w:i/>
          <w:iCs/>
          <w:sz w:val="20"/>
          <w:lang w:val="en-US" w:eastAsia="zh-CN"/>
        </w:rPr>
        <w:t>4</w:t>
      </w:r>
      <w:r>
        <w:rPr>
          <w:rFonts w:hint="eastAsia" w:ascii="Times New Roman" w:hAnsi="Times New Roman" w:eastAsia="Times New Roman" w:cs="Times New Roman"/>
          <w:i/>
          <w:iCs/>
          <w:sz w:val="20"/>
          <w:lang w:eastAsia="zh-CN"/>
        </w:rPr>
        <w:t>: 6.1.1.2</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Non-Codebook based UL transmission}</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MS Mincho" w:cs="Times New Roman"/>
                <w:sz w:val="20"/>
                <w:szCs w:val="20"/>
                <w:lang w:val="en-GB"/>
              </w:rPr>
            </w:pPr>
            <w:r>
              <w:rPr>
                <w:rFonts w:hint="eastAsia" w:ascii="Times New Roman" w:hAnsi="Times New Roman" w:eastAsia="MS Mincho" w:cs="Times New Roman"/>
                <w:sz w:val="20"/>
                <w:szCs w:val="20"/>
                <w:lang w:val="en-GB"/>
              </w:rPr>
              <w:t xml:space="preserve">When the higher layer parameter </w:t>
            </w:r>
            <w:r>
              <w:rPr>
                <w:rFonts w:hint="eastAsia" w:ascii="Times New Roman" w:hAnsi="Times New Roman" w:eastAsia="MS Mincho" w:cs="Times New Roman"/>
                <w:i/>
                <w:iCs/>
                <w:sz w:val="20"/>
                <w:szCs w:val="20"/>
                <w:lang w:val="en-GB"/>
              </w:rPr>
              <w:t xml:space="preserve">multipanelScheme </w:t>
            </w:r>
            <w:r>
              <w:rPr>
                <w:rFonts w:hint="eastAsia" w:ascii="Times New Roman" w:hAnsi="Times New Roman" w:eastAsia="MS Mincho" w:cs="Times New Roman"/>
                <w:sz w:val="20"/>
                <w:szCs w:val="20"/>
                <w:lang w:val="en-GB"/>
              </w:rPr>
              <w:t xml:space="preserve">is set to 'SDMScheme' and two SRS resource sets are configured in </w:t>
            </w:r>
            <w:r>
              <w:rPr>
                <w:rFonts w:hint="eastAsia" w:ascii="Times New Roman" w:hAnsi="Times New Roman" w:eastAsia="MS Mincho" w:cs="Times New Roman"/>
                <w:i/>
                <w:iCs/>
                <w:sz w:val="20"/>
                <w:szCs w:val="20"/>
                <w:lang w:val="en-GB"/>
              </w:rPr>
              <w:t>srs-ResourceSetToAddModList</w:t>
            </w:r>
            <w:r>
              <w:rPr>
                <w:rFonts w:hint="eastAsia" w:ascii="Times New Roman" w:hAnsi="Times New Roman" w:eastAsia="MS Mincho" w:cs="Times New Roman"/>
                <w:sz w:val="20"/>
                <w:szCs w:val="20"/>
                <w:lang w:val="en-GB"/>
              </w:rPr>
              <w:t xml:space="preserve"> or </w:t>
            </w:r>
            <w:r>
              <w:rPr>
                <w:rFonts w:hint="eastAsia" w:ascii="Times New Roman" w:hAnsi="Times New Roman" w:eastAsia="MS Mincho" w:cs="Times New Roman"/>
                <w:i/>
                <w:iCs/>
                <w:sz w:val="20"/>
                <w:szCs w:val="20"/>
                <w:lang w:val="en-GB"/>
              </w:rPr>
              <w:t xml:space="preserve">srs-ResourceSetToAddModListDCI-0-2 </w:t>
            </w:r>
            <w:r>
              <w:rPr>
                <w:rFonts w:hint="eastAsia" w:ascii="Times New Roman" w:hAnsi="Times New Roman" w:eastAsia="MS Mincho" w:cs="Times New Roman"/>
                <w:sz w:val="20"/>
                <w:szCs w:val="20"/>
                <w:lang w:val="en-GB"/>
              </w:rPr>
              <w:t xml:space="preserve">with higher layer parameter usage in </w:t>
            </w:r>
            <w:r>
              <w:rPr>
                <w:rFonts w:hint="eastAsia" w:ascii="Times New Roman" w:hAnsi="Times New Roman" w:eastAsia="MS Mincho" w:cs="Times New Roman"/>
                <w:i/>
                <w:iCs/>
                <w:sz w:val="20"/>
                <w:szCs w:val="20"/>
                <w:lang w:val="en-GB"/>
              </w:rPr>
              <w:t>SRS-ResourceSet</w:t>
            </w:r>
            <w:r>
              <w:rPr>
                <w:rFonts w:hint="eastAsia" w:ascii="Times New Roman" w:hAnsi="Times New Roman" w:eastAsia="MS Mincho" w:cs="Times New Roman"/>
                <w:sz w:val="20"/>
                <w:szCs w:val="20"/>
                <w:lang w:val="en-GB"/>
              </w:rPr>
              <w:t xml:space="preserve"> set to 'nonCodebook', SRIs are given by the DCI fields of two SRS resource indicators in clause 7.3.1.1.2 and 7.3.1.1.3 of [5, TS 38.212] for DCI format 0_1 and 0_2. </w:t>
            </w:r>
          </w:p>
          <w:p>
            <w:pPr>
              <w:pStyle w:val="19"/>
              <w:keepNext w:val="0"/>
              <w:keepLines w:val="0"/>
              <w:widowControl/>
              <w:suppressLineNumbers w:val="0"/>
              <w:autoSpaceDE/>
              <w:autoSpaceDN/>
              <w:adjustRightInd/>
              <w:snapToGrid/>
              <w:spacing w:before="0" w:beforeAutospacing="0" w:after="180" w:afterAutospacing="0"/>
              <w:ind w:right="0"/>
              <w:jc w:val="left"/>
              <w:rPr>
                <w:rFonts w:hint="eastAsia" w:ascii="Times New Roman" w:hAnsi="Times New Roman" w:eastAsia="MS Mincho" w:cs="Times New Roman"/>
                <w:sz w:val="20"/>
                <w:szCs w:val="20"/>
                <w:lang w:val="en-GB"/>
              </w:rPr>
            </w:pPr>
            <w:r>
              <w:rPr>
                <w:rFonts w:hint="eastAsia" w:ascii="Times New Roman" w:hAnsi="Times New Roman" w:eastAsia="MS Mincho" w:cs="Times New Roman"/>
                <w:sz w:val="20"/>
                <w:szCs w:val="20"/>
                <w:lang w:val="en-GB"/>
              </w:rPr>
              <w:t>-</w:t>
            </w:r>
            <w:r>
              <w:rPr>
                <w:rFonts w:hint="eastAsia" w:ascii="Times New Roman" w:hAnsi="Times New Roman" w:eastAsia="MS Mincho" w:cs="Times New Roman"/>
                <w:sz w:val="20"/>
                <w:szCs w:val="20"/>
                <w:lang w:val="en-GB"/>
              </w:rPr>
              <w:tab/>
            </w:r>
            <w:r>
              <w:rPr>
                <w:rFonts w:hint="eastAsia" w:ascii="Times New Roman" w:hAnsi="Times New Roman" w:eastAsia="MS Mincho" w:cs="Times New Roman"/>
                <w:sz w:val="20"/>
                <w:szCs w:val="20"/>
                <w:lang w:val="en-GB"/>
              </w:rPr>
              <w:t xml:space="preserve">When codepoint "10" of </w:t>
            </w:r>
            <w:r>
              <w:rPr>
                <w:rFonts w:hint="eastAsia" w:ascii="Times New Roman" w:hAnsi="Times New Roman" w:eastAsia="MS Mincho" w:cs="Times New Roman"/>
                <w:i/>
                <w:iCs/>
                <w:sz w:val="20"/>
                <w:szCs w:val="20"/>
                <w:lang w:val="en-GB"/>
              </w:rPr>
              <w:t>SRS Resource Set indicator</w:t>
            </w:r>
            <w:r>
              <w:rPr>
                <w:rFonts w:hint="eastAsia" w:ascii="Times New Roman" w:hAnsi="Times New Roman" w:eastAsia="MS Mincho" w:cs="Times New Roman"/>
                <w:sz w:val="20"/>
                <w:szCs w:val="20"/>
                <w:lang w:val="en-GB"/>
              </w:rPr>
              <w:t xml:space="preserve"> is indicated, the first SRI is used to indicate resource(s) to be associated with layer(s) {0…v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-1}}, where 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 xml:space="preserve"> being the number of layers indicated by the first SRI, and the second SRI is used to indicate resource(s) to be associated with layer(s) {v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 v</w:t>
            </w:r>
            <w:r>
              <w:rPr>
                <w:rFonts w:hint="eastAsia" w:ascii="Times New Roman" w:hAnsi="Times New Roman" w:eastAsia="MS Mincho" w:cs="Times New Roman"/>
                <w:sz w:val="20"/>
                <w:szCs w:val="20"/>
                <w:vertAlign w:val="subscript"/>
                <w:lang w:val="en-GB"/>
              </w:rPr>
              <w:t>2</w:t>
            </w:r>
            <w:r>
              <w:rPr>
                <w:rFonts w:hint="eastAsia" w:ascii="Times New Roman" w:hAnsi="Times New Roman" w:eastAsia="MS Mincho" w:cs="Times New Roman"/>
                <w:sz w:val="20"/>
                <w:szCs w:val="20"/>
                <w:lang w:val="en-GB"/>
              </w:rPr>
              <w:t>+v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-1}, 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 xml:space="preserve"> ≤ L</w:t>
            </w:r>
            <w:r>
              <w:rPr>
                <w:rFonts w:hint="eastAsia" w:ascii="Times New Roman" w:hAnsi="Times New Roman" w:eastAsia="MS Mincho" w:cs="Times New Roman"/>
                <w:sz w:val="20"/>
                <w:szCs w:val="20"/>
                <w:vertAlign w:val="subscript"/>
                <w:lang w:val="en-GB"/>
              </w:rPr>
              <w:t>max</w:t>
            </w:r>
            <w:r>
              <w:rPr>
                <w:rFonts w:hint="eastAsia" w:ascii="Times New Roman" w:hAnsi="Times New Roman" w:eastAsia="MS Mincho" w:cs="Times New Roman"/>
                <w:sz w:val="20"/>
                <w:szCs w:val="20"/>
                <w:lang w:val="en-GB"/>
              </w:rPr>
              <w:t xml:space="preserve"> and v</w:t>
            </w:r>
            <w:r>
              <w:rPr>
                <w:rFonts w:hint="eastAsia" w:ascii="Times New Roman" w:hAnsi="Times New Roman" w:eastAsia="MS Mincho" w:cs="Times New Roman"/>
                <w:sz w:val="20"/>
                <w:szCs w:val="20"/>
                <w:vertAlign w:val="subscript"/>
                <w:lang w:val="en-GB"/>
              </w:rPr>
              <w:t>2</w:t>
            </w:r>
            <w:r>
              <w:rPr>
                <w:rFonts w:hint="eastAsia" w:ascii="Times New Roman" w:hAnsi="Times New Roman" w:eastAsia="MS Mincho" w:cs="Times New Roman"/>
                <w:sz w:val="20"/>
                <w:szCs w:val="20"/>
                <w:lang w:val="en-GB"/>
              </w:rPr>
              <w:t xml:space="preserve"> ≤ L</w:t>
            </w:r>
            <w:r>
              <w:rPr>
                <w:rFonts w:hint="eastAsia" w:ascii="Times New Roman" w:hAnsi="Times New Roman" w:eastAsia="MS Mincho" w:cs="Times New Roman"/>
                <w:sz w:val="20"/>
                <w:szCs w:val="20"/>
                <w:vertAlign w:val="subscript"/>
                <w:lang w:val="en-GB"/>
              </w:rPr>
              <w:t>max</w:t>
            </w:r>
            <w:r>
              <w:rPr>
                <w:rFonts w:hint="eastAsia" w:ascii="Times New Roman" w:hAnsi="Times New Roman" w:eastAsia="MS Mincho" w:cs="Times New Roman"/>
                <w:sz w:val="20"/>
                <w:szCs w:val="20"/>
                <w:lang w:val="en-GB"/>
              </w:rPr>
              <w:t xml:space="preserve"> where L</w:t>
            </w:r>
            <w:r>
              <w:rPr>
                <w:rFonts w:hint="eastAsia" w:ascii="Times New Roman" w:hAnsi="Times New Roman" w:eastAsia="MS Mincho" w:cs="Times New Roman"/>
                <w:sz w:val="20"/>
                <w:szCs w:val="20"/>
                <w:vertAlign w:val="subscript"/>
                <w:lang w:val="en-GB"/>
              </w:rPr>
              <w:t>max</w:t>
            </w:r>
            <w:r>
              <w:rPr>
                <w:rFonts w:hint="eastAsia" w:ascii="Times New Roman" w:hAnsi="Times New Roman" w:eastAsia="MS Mincho" w:cs="Times New Roman"/>
                <w:sz w:val="20"/>
                <w:szCs w:val="20"/>
                <w:lang w:val="en-GB"/>
              </w:rPr>
              <w:t xml:space="preserve"> is defined is defined in clauses 7.3.1.1.2 and 7.3.1.1.3 of [5, TS 38.212]. </w:t>
            </w:r>
          </w:p>
          <w:p>
            <w:pPr>
              <w:pStyle w:val="19"/>
              <w:keepNext w:val="0"/>
              <w:keepLines w:val="0"/>
              <w:widowControl/>
              <w:suppressLineNumbers w:val="0"/>
              <w:autoSpaceDE/>
              <w:autoSpaceDN/>
              <w:adjustRightInd/>
              <w:snapToGrid/>
              <w:spacing w:before="0" w:beforeAutospacing="0" w:after="180" w:afterAutospacing="0"/>
              <w:ind w:right="0"/>
              <w:jc w:val="left"/>
              <w:rPr>
                <w:rFonts w:hint="default" w:ascii="Times New Roman" w:hAnsi="Times New Roman" w:eastAsia="宋体" w:cs="Times New Roman"/>
                <w:color w:val="FF0000"/>
                <w:sz w:val="20"/>
                <w:szCs w:val="20"/>
                <w:lang w:val="en-US" w:eastAsia="zh-CN"/>
              </w:rPr>
            </w:pPr>
            <w:r>
              <w:rPr>
                <w:rFonts w:hint="eastAsia" w:ascii="Times New Roman" w:hAnsi="Times New Roman" w:eastAsia="MS Mincho" w:cs="Times New Roman"/>
                <w:color w:val="FF0000"/>
                <w:sz w:val="20"/>
                <w:szCs w:val="20"/>
                <w:lang w:val="en-GB"/>
              </w:rPr>
              <w:t>-</w:t>
            </w:r>
            <w:r>
              <w:rPr>
                <w:rFonts w:hint="eastAsia" w:ascii="Times New Roman" w:hAnsi="Times New Roman" w:eastAsia="MS Mincho" w:cs="Times New Roman"/>
                <w:color w:val="FF0000"/>
                <w:sz w:val="20"/>
                <w:szCs w:val="20"/>
                <w:lang w:val="en-GB"/>
              </w:rPr>
              <w:tab/>
            </w:r>
            <w:r>
              <w:rPr>
                <w:rFonts w:hint="eastAsia" w:ascii="Times New Roman" w:hAnsi="Times New Roman" w:eastAsia="MS Mincho" w:cs="Times New Roman"/>
                <w:color w:val="FF0000"/>
                <w:sz w:val="20"/>
                <w:szCs w:val="20"/>
                <w:lang w:val="en-GB"/>
              </w:rPr>
              <w:t xml:space="preserve">When codepoint "10" of </w:t>
            </w:r>
            <w:r>
              <w:rPr>
                <w:rFonts w:hint="eastAsia" w:ascii="Times New Roman" w:hAnsi="Times New Roman" w:eastAsia="MS Mincho" w:cs="Times New Roman"/>
                <w:i/>
                <w:iCs/>
                <w:color w:val="FF0000"/>
                <w:sz w:val="20"/>
                <w:szCs w:val="20"/>
                <w:lang w:val="en-GB"/>
              </w:rPr>
              <w:t>SRS Resource Set indicator</w:t>
            </w:r>
            <w:r>
              <w:rPr>
                <w:rFonts w:hint="eastAsia" w:ascii="Times New Roman" w:hAnsi="Times New Roman" w:eastAsia="MS Mincho" w:cs="Times New Roman"/>
                <w:color w:val="FF0000"/>
                <w:sz w:val="20"/>
                <w:szCs w:val="20"/>
                <w:lang w:val="en-GB"/>
              </w:rPr>
              <w:t xml:space="preserve"> is indicated, </w:t>
            </w:r>
            <w:r>
              <w:rPr>
                <w:rFonts w:hint="eastAsia" w:eastAsia="宋体" w:cs="Times New Roman"/>
                <w:color w:val="FF0000"/>
                <w:sz w:val="20"/>
                <w:szCs w:val="20"/>
                <w:lang w:val="en-US" w:eastAsia="zh-CN"/>
              </w:rPr>
              <w:t>t</w:t>
            </w:r>
            <w:r>
              <w:rPr>
                <w:rFonts w:hint="eastAsia" w:ascii="Times New Roman" w:hAnsi="Times New Roman" w:eastAsia="MS Mincho" w:cs="Times New Roman"/>
                <w:color w:val="FF0000"/>
                <w:sz w:val="20"/>
                <w:szCs w:val="20"/>
                <w:lang w:val="en-GB"/>
              </w:rPr>
              <w:t>he layer(s) {0…v</w:t>
            </w:r>
            <w:r>
              <w:rPr>
                <w:rFonts w:hint="eastAsia" w:ascii="Times New Roman" w:hAnsi="Times New Roman" w:eastAsia="MS Mincho" w:cs="Times New Roman"/>
                <w:color w:val="FF0000"/>
                <w:sz w:val="20"/>
                <w:szCs w:val="20"/>
                <w:vertAlign w:val="subscript"/>
                <w:lang w:val="en-GB"/>
              </w:rPr>
              <w:t>1</w:t>
            </w:r>
            <w:r>
              <w:rPr>
                <w:rFonts w:hint="eastAsia" w:ascii="Times New Roman" w:hAnsi="Times New Roman" w:eastAsia="MS Mincho" w:cs="Times New Roman"/>
                <w:color w:val="FF0000"/>
                <w:sz w:val="20"/>
                <w:szCs w:val="20"/>
                <w:lang w:val="en-GB"/>
              </w:rPr>
              <w:t>-1}</w:t>
            </w:r>
            <w:r>
              <w:rPr>
                <w:rFonts w:hint="eastAsia" w:eastAsia="宋体" w:cs="Times New Roman"/>
                <w:color w:val="FF0000"/>
                <w:sz w:val="20"/>
                <w:szCs w:val="20"/>
                <w:lang w:val="en-US" w:eastAsia="zh-CN"/>
              </w:rPr>
              <w:t xml:space="preserve"> is </w:t>
            </w:r>
            <w:r>
              <w:rPr>
                <w:rFonts w:hint="eastAsia" w:ascii="Times New Roman" w:hAnsi="Times New Roman" w:eastAsia="MS Mincho" w:cs="Times New Roman"/>
                <w:color w:val="FF0000"/>
                <w:sz w:val="20"/>
                <w:szCs w:val="20"/>
                <w:lang w:val="en-GB"/>
              </w:rPr>
              <w:t>associated with</w:t>
            </w:r>
            <w:r>
              <w:rPr>
                <w:rFonts w:hint="eastAsia" w:eastAsia="宋体" w:cs="Times New Roman"/>
                <w:color w:val="FF0000"/>
                <w:sz w:val="20"/>
                <w:szCs w:val="20"/>
                <w:lang w:val="en-US" w:eastAsia="zh-CN"/>
              </w:rPr>
              <w:t xml:space="preserve"> the first v</w:t>
            </w:r>
            <w:r>
              <w:rPr>
                <w:rFonts w:hint="eastAsia" w:eastAsia="宋体" w:cs="Times New Roman"/>
                <w:color w:val="FF0000"/>
                <w:sz w:val="20"/>
                <w:szCs w:val="20"/>
                <w:vertAlign w:val="subscript"/>
                <w:lang w:val="en-US" w:eastAsia="zh-CN"/>
              </w:rPr>
              <w:t>1</w:t>
            </w:r>
            <w:r>
              <w:rPr>
                <w:rFonts w:hint="eastAsia" w:eastAsia="宋体" w:cs="Times New Roman"/>
                <w:color w:val="FF0000"/>
                <w:sz w:val="20"/>
                <w:szCs w:val="20"/>
                <w:lang w:val="en-US" w:eastAsia="zh-CN"/>
              </w:rPr>
              <w:t xml:space="preserve"> indicated DMRS ports and the </w:t>
            </w:r>
            <w:r>
              <w:rPr>
                <w:rFonts w:hint="eastAsia" w:ascii="Times New Roman" w:hAnsi="Times New Roman" w:eastAsia="MS Mincho" w:cs="Times New Roman"/>
                <w:color w:val="FF0000"/>
                <w:sz w:val="20"/>
                <w:szCs w:val="20"/>
                <w:lang w:val="en-GB"/>
              </w:rPr>
              <w:t>layer(s) {v</w:t>
            </w:r>
            <w:r>
              <w:rPr>
                <w:rFonts w:hint="eastAsia" w:ascii="Times New Roman" w:hAnsi="Times New Roman" w:eastAsia="MS Mincho" w:cs="Times New Roman"/>
                <w:color w:val="FF0000"/>
                <w:sz w:val="20"/>
                <w:szCs w:val="20"/>
                <w:vertAlign w:val="subscript"/>
                <w:lang w:val="en-GB"/>
              </w:rPr>
              <w:t>1</w:t>
            </w:r>
            <w:r>
              <w:rPr>
                <w:rFonts w:hint="eastAsia" w:ascii="Times New Roman" w:hAnsi="Times New Roman" w:eastAsia="MS Mincho" w:cs="Times New Roman"/>
                <w:color w:val="FF0000"/>
                <w:sz w:val="20"/>
                <w:szCs w:val="20"/>
                <w:lang w:val="en-GB"/>
              </w:rPr>
              <w:t>…. v</w:t>
            </w:r>
            <w:r>
              <w:rPr>
                <w:rFonts w:hint="eastAsia" w:ascii="Times New Roman" w:hAnsi="Times New Roman" w:eastAsia="MS Mincho" w:cs="Times New Roman"/>
                <w:color w:val="FF0000"/>
                <w:sz w:val="20"/>
                <w:szCs w:val="20"/>
                <w:vertAlign w:val="subscript"/>
                <w:lang w:val="en-GB"/>
              </w:rPr>
              <w:t>2</w:t>
            </w:r>
            <w:r>
              <w:rPr>
                <w:rFonts w:hint="eastAsia" w:ascii="Times New Roman" w:hAnsi="Times New Roman" w:eastAsia="MS Mincho" w:cs="Times New Roman"/>
                <w:color w:val="FF0000"/>
                <w:sz w:val="20"/>
                <w:szCs w:val="20"/>
                <w:lang w:val="en-GB"/>
              </w:rPr>
              <w:t>+v</w:t>
            </w:r>
            <w:r>
              <w:rPr>
                <w:rFonts w:hint="eastAsia" w:ascii="Times New Roman" w:hAnsi="Times New Roman" w:eastAsia="MS Mincho" w:cs="Times New Roman"/>
                <w:color w:val="FF0000"/>
                <w:sz w:val="20"/>
                <w:szCs w:val="20"/>
                <w:vertAlign w:val="subscript"/>
                <w:lang w:val="en-GB"/>
              </w:rPr>
              <w:t>1</w:t>
            </w:r>
            <w:r>
              <w:rPr>
                <w:rFonts w:hint="eastAsia" w:ascii="Times New Roman" w:hAnsi="Times New Roman" w:eastAsia="MS Mincho" w:cs="Times New Roman"/>
                <w:color w:val="FF0000"/>
                <w:sz w:val="20"/>
                <w:szCs w:val="20"/>
                <w:lang w:val="en-GB"/>
              </w:rPr>
              <w:t>-1}</w:t>
            </w:r>
            <w:r>
              <w:rPr>
                <w:rFonts w:hint="eastAsia" w:eastAsia="宋体" w:cs="Times New Roman"/>
                <w:color w:val="FF0000"/>
                <w:sz w:val="20"/>
                <w:szCs w:val="20"/>
                <w:lang w:val="en-US" w:eastAsia="zh-CN"/>
              </w:rPr>
              <w:t xml:space="preserve"> is </w:t>
            </w:r>
            <w:r>
              <w:rPr>
                <w:rFonts w:hint="eastAsia" w:ascii="Times New Roman" w:hAnsi="Times New Roman" w:eastAsia="MS Mincho" w:cs="Times New Roman"/>
                <w:color w:val="FF0000"/>
                <w:sz w:val="20"/>
                <w:szCs w:val="20"/>
                <w:lang w:val="en-GB"/>
              </w:rPr>
              <w:t>associated with</w:t>
            </w:r>
            <w:r>
              <w:rPr>
                <w:rFonts w:hint="eastAsia" w:eastAsia="宋体" w:cs="Times New Roman"/>
                <w:color w:val="FF0000"/>
                <w:sz w:val="20"/>
                <w:szCs w:val="20"/>
                <w:lang w:val="en-US" w:eastAsia="zh-CN"/>
              </w:rPr>
              <w:t xml:space="preserve"> the remaining v</w:t>
            </w:r>
            <w:r>
              <w:rPr>
                <w:rFonts w:hint="eastAsia" w:cs="Times New Roman"/>
                <w:color w:val="FF0000"/>
                <w:sz w:val="20"/>
                <w:szCs w:val="20"/>
                <w:vertAlign w:val="subscript"/>
                <w:lang w:val="en-US" w:eastAsia="zh-CN"/>
              </w:rPr>
              <w:t>2</w:t>
            </w:r>
            <w:r>
              <w:rPr>
                <w:rFonts w:hint="eastAsia" w:eastAsia="宋体" w:cs="Times New Roman"/>
                <w:color w:val="FF0000"/>
                <w:sz w:val="20"/>
                <w:szCs w:val="20"/>
                <w:lang w:val="en-US" w:eastAsia="zh-CN"/>
              </w:rPr>
              <w:t xml:space="preserve"> indicated DMRS ports,where the indicated DMRS ports </w:t>
            </w:r>
            <w:r>
              <w:rPr>
                <w:rFonts w:hint="eastAsia" w:cs="Times New Roman"/>
                <w:color w:val="FF0000"/>
                <w:sz w:val="20"/>
                <w:szCs w:val="20"/>
                <w:lang w:val="en-US" w:eastAsia="zh-CN"/>
              </w:rPr>
              <w:t xml:space="preserve">are </w:t>
            </w:r>
            <w:r>
              <w:rPr>
                <w:rFonts w:hint="eastAsia" w:eastAsia="宋体" w:cs="Times New Roman"/>
                <w:color w:val="FF0000"/>
                <w:sz w:val="20"/>
                <w:szCs w:val="20"/>
                <w:lang w:val="en-US" w:eastAsia="zh-CN"/>
              </w:rPr>
              <w:t xml:space="preserve">indicated by </w:t>
            </w:r>
            <w:r>
              <w:rPr>
                <w:rFonts w:hint="eastAsia" w:eastAsia="宋体" w:cs="Times New Roman"/>
                <w:i/>
                <w:iCs/>
                <w:color w:val="FF0000"/>
                <w:sz w:val="20"/>
                <w:szCs w:val="20"/>
                <w:lang w:val="en-US" w:eastAsia="zh-CN"/>
              </w:rPr>
              <w:t>antenna ports</w:t>
            </w:r>
            <w:r>
              <w:rPr>
                <w:rFonts w:hint="eastAsia" w:eastAsia="宋体" w:cs="Times New Roman"/>
                <w:color w:val="FF0000"/>
                <w:sz w:val="20"/>
                <w:szCs w:val="20"/>
                <w:lang w:val="en-US" w:eastAsia="zh-CN"/>
              </w:rPr>
              <w:t xml:space="preserve"> field in DCI</w:t>
            </w:r>
            <w:r>
              <w:rPr>
                <w:rFonts w:hint="eastAsia" w:cs="Times New Roman"/>
                <w:color w:val="FF0000"/>
                <w:sz w:val="20"/>
                <w:szCs w:val="20"/>
                <w:lang w:val="en-US"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567" w:right="0" w:hanging="283"/>
              <w:jc w:val="left"/>
              <w:textAlignment w:val="auto"/>
              <w:rPr>
                <w:rFonts w:hint="eastAsia" w:ascii="Times New Roman" w:hAnsi="Times New Roman" w:eastAsia="MS Mincho" w:cs="Times New Roman"/>
                <w:sz w:val="20"/>
                <w:szCs w:val="20"/>
                <w:lang w:val="en-GB"/>
              </w:rPr>
            </w:pPr>
            <w:r>
              <w:rPr>
                <w:rFonts w:hint="eastAsia" w:ascii="Times New Roman" w:hAnsi="Times New Roman" w:eastAsia="MS Mincho" w:cs="Times New Roman"/>
                <w:sz w:val="20"/>
                <w:szCs w:val="20"/>
                <w:lang w:val="en-GB"/>
              </w:rPr>
              <w:t>-</w:t>
            </w:r>
            <w:r>
              <w:rPr>
                <w:rFonts w:hint="eastAsia" w:ascii="Times New Roman" w:hAnsi="Times New Roman" w:eastAsia="MS Mincho" w:cs="Times New Roman"/>
                <w:sz w:val="20"/>
                <w:szCs w:val="20"/>
                <w:lang w:val="en-GB"/>
              </w:rPr>
              <w:tab/>
            </w:r>
            <w:r>
              <w:rPr>
                <w:rFonts w:hint="eastAsia" w:ascii="Times New Roman" w:hAnsi="Times New Roman" w:eastAsia="MS Mincho" w:cs="Times New Roman"/>
                <w:sz w:val="20"/>
                <w:szCs w:val="20"/>
                <w:lang w:val="en-GB"/>
              </w:rPr>
              <w:t xml:space="preserve">When codepoint "00" or "01" of </w:t>
            </w:r>
            <w:r>
              <w:rPr>
                <w:rFonts w:hint="eastAsia" w:ascii="Times New Roman" w:hAnsi="Times New Roman" w:eastAsia="MS Mincho" w:cs="Times New Roman"/>
                <w:i/>
                <w:iCs/>
                <w:sz w:val="20"/>
                <w:szCs w:val="20"/>
                <w:lang w:val="en-GB"/>
              </w:rPr>
              <w:t>SRS Resource Set indicator</w:t>
            </w:r>
            <w:r>
              <w:rPr>
                <w:rFonts w:hint="eastAsia" w:ascii="Times New Roman" w:hAnsi="Times New Roman" w:eastAsia="MS Mincho" w:cs="Times New Roman"/>
                <w:sz w:val="20"/>
                <w:szCs w:val="20"/>
                <w:lang w:val="en-GB"/>
              </w:rPr>
              <w:t xml:space="preserve"> is indicated, the second SRI is reserved, the first SRI is used to indicate resource(s) to be associated with layers {0…v-1}, v ≤ L</w:t>
            </w:r>
            <w:r>
              <w:rPr>
                <w:rFonts w:hint="eastAsia" w:ascii="Times New Roman" w:hAnsi="Times New Roman" w:eastAsia="MS Mincho" w:cs="Times New Roman"/>
                <w:sz w:val="20"/>
                <w:szCs w:val="20"/>
                <w:vertAlign w:val="subscript"/>
                <w:lang w:val="en-GB"/>
              </w:rPr>
              <w:t>max</w:t>
            </w:r>
            <w:r>
              <w:rPr>
                <w:rFonts w:hint="eastAsia" w:ascii="Times New Roman" w:hAnsi="Times New Roman" w:eastAsia="MS Mincho" w:cs="Times New Roman"/>
                <w:sz w:val="20"/>
                <w:szCs w:val="20"/>
                <w:lang w:val="en-GB"/>
              </w:rPr>
              <w:t xml:space="preserve">. </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180" w:afterLines="50" w:afterAutospacing="0"/>
              <w:ind w:left="0" w:right="0"/>
              <w:textAlignment w:val="auto"/>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numPr>
          <w:ilvl w:val="0"/>
          <w:numId w:val="0"/>
        </w:numPr>
        <w:snapToGrid w:val="0"/>
        <w:spacing w:before="240" w:beforeLines="100" w:after="120" w:afterLines="50" w:line="288" w:lineRule="auto"/>
        <w:ind w:leftChars="0"/>
        <w:jc w:val="both"/>
        <w:outlineLvl w:val="1"/>
        <w:rPr>
          <w:rFonts w:hint="eastAsia" w:eastAsia="宋体"/>
          <w:b/>
          <w:bCs/>
          <w:sz w:val="24"/>
          <w:szCs w:val="24"/>
          <w:lang w:val="en-US" w:eastAsia="zh-CN"/>
        </w:rPr>
      </w:pPr>
      <w:r>
        <w:rPr>
          <w:rFonts w:hint="eastAsia" w:eastAsia="宋体"/>
          <w:b/>
          <w:bCs/>
          <w:sz w:val="24"/>
          <w:szCs w:val="24"/>
          <w:lang w:val="en-US" w:eastAsia="zh-CN"/>
        </w:rPr>
        <w:t>2.</w:t>
      </w:r>
      <w:r>
        <w:rPr>
          <w:rFonts w:hint="eastAsia"/>
          <w:b/>
          <w:bCs/>
          <w:sz w:val="24"/>
          <w:szCs w:val="24"/>
          <w:lang w:val="en-US" w:eastAsia="zh-CN"/>
        </w:rPr>
        <w:t>2</w:t>
      </w:r>
      <w:r>
        <w:rPr>
          <w:rFonts w:hint="eastAsia" w:eastAsia="宋体"/>
          <w:b/>
          <w:bCs/>
          <w:sz w:val="24"/>
          <w:szCs w:val="24"/>
          <w:lang w:val="en-US" w:eastAsia="zh-CN"/>
        </w:rPr>
        <w:t xml:space="preserve"> Multi-DCI based STxMP</w:t>
      </w:r>
    </w:p>
    <w:p>
      <w:pPr>
        <w:rPr>
          <w:rFonts w:hint="eastAsia"/>
          <w:sz w:val="20"/>
          <w:szCs w:val="20"/>
          <w:lang w:val="en-US" w:eastAsia="zh-CN"/>
        </w:rPr>
      </w:pPr>
      <w:r>
        <w:rPr>
          <w:rFonts w:hint="eastAsia"/>
          <w:sz w:val="20"/>
          <w:szCs w:val="20"/>
          <w:lang w:val="en-US" w:eastAsia="zh-CN"/>
        </w:rPr>
        <w:t xml:space="preserve">In RAN1#111 meeting, it was agreed that for multi-DCI based STxMP, the first SRS resource set is associated with </w:t>
      </w:r>
      <w:r>
        <w:rPr>
          <w:rFonts w:hint="eastAsia"/>
          <w:i/>
          <w:iCs/>
          <w:sz w:val="20"/>
          <w:szCs w:val="20"/>
          <w:lang w:val="en-US" w:eastAsia="zh-CN"/>
        </w:rPr>
        <w:t xml:space="preserve">coresetPoolIndex </w:t>
      </w:r>
      <w:r>
        <w:rPr>
          <w:rFonts w:hint="eastAsia"/>
          <w:sz w:val="20"/>
          <w:szCs w:val="20"/>
          <w:lang w:val="en-US" w:eastAsia="zh-CN"/>
        </w:rPr>
        <w:t xml:space="preserve">value 0 and the other SRS resource set is associated with </w:t>
      </w:r>
      <w:r>
        <w:rPr>
          <w:rFonts w:hint="eastAsia"/>
          <w:i/>
          <w:iCs/>
          <w:sz w:val="20"/>
          <w:szCs w:val="20"/>
          <w:lang w:val="en-US" w:eastAsia="zh-CN"/>
        </w:rPr>
        <w:t xml:space="preserve">coresetPoolIndex </w:t>
      </w:r>
      <w:r>
        <w:rPr>
          <w:rFonts w:hint="eastAsia"/>
          <w:sz w:val="20"/>
          <w:szCs w:val="20"/>
          <w:lang w:val="en-US" w:eastAsia="zh-CN"/>
        </w:rPr>
        <w:t xml:space="preserve">value 1. In the last meeting, it was agreed that for Type 1 CG PUSCH, simultaneous transmission of two PUSCHs is conditioned on the two PUSCHs being associated with different </w:t>
      </w:r>
      <w:r>
        <w:rPr>
          <w:rFonts w:hint="eastAsia"/>
          <w:i/>
          <w:iCs/>
          <w:sz w:val="20"/>
          <w:szCs w:val="20"/>
          <w:lang w:val="en-US" w:eastAsia="zh-CN"/>
        </w:rPr>
        <w:t xml:space="preserve">coresetPoolIndex </w:t>
      </w:r>
      <w:r>
        <w:rPr>
          <w:rFonts w:hint="eastAsia"/>
          <w:sz w:val="20"/>
          <w:szCs w:val="20"/>
          <w:lang w:val="en-US" w:eastAsia="zh-CN"/>
        </w:rPr>
        <w:t xml:space="preserve">values. However, the association between Type 1 CG PUSCH and </w:t>
      </w:r>
      <w:r>
        <w:rPr>
          <w:rFonts w:hint="eastAsia"/>
          <w:i/>
          <w:iCs/>
          <w:sz w:val="20"/>
          <w:szCs w:val="20"/>
          <w:lang w:val="en-US" w:eastAsia="zh-CN"/>
        </w:rPr>
        <w:t xml:space="preserve">coresetPoolIndex </w:t>
      </w:r>
      <w:r>
        <w:rPr>
          <w:rFonts w:hint="eastAsia"/>
          <w:sz w:val="20"/>
          <w:szCs w:val="20"/>
          <w:lang w:val="en-US" w:eastAsia="zh-CN"/>
        </w:rPr>
        <w:t xml:space="preserve">value is not mentioned. Since the SRS resource set index value is configured in </w:t>
      </w:r>
      <w:r>
        <w:rPr>
          <w:rFonts w:hint="eastAsia"/>
          <w:i/>
          <w:iCs/>
          <w:sz w:val="20"/>
          <w:szCs w:val="20"/>
          <w:lang w:val="en-US" w:eastAsia="zh-CN"/>
        </w:rPr>
        <w:t>ConfiguredGrantConfig</w:t>
      </w:r>
      <w:r>
        <w:rPr>
          <w:rFonts w:hint="eastAsia"/>
          <w:sz w:val="20"/>
          <w:szCs w:val="20"/>
          <w:lang w:val="en-US" w:eastAsia="zh-CN"/>
        </w:rPr>
        <w:t xml:space="preserve">, the association between Type 1 CG PUSCH and </w:t>
      </w:r>
      <w:r>
        <w:rPr>
          <w:rFonts w:hint="eastAsia"/>
          <w:i/>
          <w:iCs/>
          <w:sz w:val="20"/>
          <w:szCs w:val="20"/>
          <w:lang w:val="en-US" w:eastAsia="zh-CN"/>
        </w:rPr>
        <w:t xml:space="preserve">coresetPoolIndex </w:t>
      </w:r>
      <w:r>
        <w:rPr>
          <w:rFonts w:hint="eastAsia"/>
          <w:sz w:val="20"/>
          <w:szCs w:val="20"/>
          <w:lang w:val="en-US" w:eastAsia="zh-CN"/>
        </w:rPr>
        <w:t xml:space="preserve">value can be indicated by the </w:t>
      </w:r>
      <w:r>
        <w:rPr>
          <w:rFonts w:hint="eastAsia"/>
          <w:i/>
          <w:iCs/>
          <w:sz w:val="20"/>
          <w:szCs w:val="20"/>
          <w:lang w:val="en-US" w:eastAsia="zh-CN"/>
        </w:rPr>
        <w:t>srs-ResourceSetId</w:t>
      </w:r>
      <w:r>
        <w:rPr>
          <w:rFonts w:hint="eastAsia"/>
          <w:sz w:val="20"/>
          <w:szCs w:val="20"/>
          <w:lang w:val="en-US" w:eastAsia="zh-CN"/>
        </w:rPr>
        <w:t xml:space="preserve"> in </w:t>
      </w:r>
      <w:r>
        <w:rPr>
          <w:rFonts w:hint="eastAsia"/>
          <w:i/>
          <w:iCs/>
          <w:sz w:val="20"/>
          <w:szCs w:val="20"/>
          <w:lang w:val="en-US" w:eastAsia="zh-CN"/>
        </w:rPr>
        <w:t>configuredGrantConfig</w:t>
      </w:r>
      <w:r>
        <w:rPr>
          <w:rFonts w:hint="eastAsia"/>
          <w:sz w:val="20"/>
          <w:szCs w:val="20"/>
          <w:lang w:val="en-US" w:eastAsia="zh-CN"/>
        </w:rPr>
        <w:t xml:space="preserve">. Therefore, for two simultaneous  Type 1 </w:t>
      </w:r>
      <w:r>
        <w:rPr>
          <w:rFonts w:hint="eastAsia"/>
          <w:sz w:val="20"/>
          <w:szCs w:val="20"/>
        </w:rPr>
        <w:t>CG</w:t>
      </w:r>
      <w:r>
        <w:rPr>
          <w:rFonts w:hint="eastAsia"/>
          <w:sz w:val="20"/>
          <w:szCs w:val="20"/>
          <w:lang w:val="en-US" w:eastAsia="zh-CN"/>
        </w:rPr>
        <w:t xml:space="preserve"> </w:t>
      </w:r>
      <w:r>
        <w:rPr>
          <w:rFonts w:hint="eastAsia"/>
          <w:sz w:val="20"/>
          <w:szCs w:val="20"/>
        </w:rPr>
        <w:t>PUSCH</w:t>
      </w:r>
      <w:r>
        <w:rPr>
          <w:rFonts w:hint="eastAsia"/>
          <w:sz w:val="20"/>
          <w:szCs w:val="20"/>
          <w:lang w:val="en-US" w:eastAsia="zh-CN"/>
        </w:rPr>
        <w:t xml:space="preserve">s, the two </w:t>
      </w:r>
      <w:r>
        <w:rPr>
          <w:rFonts w:hint="eastAsia"/>
          <w:i/>
          <w:iCs/>
          <w:sz w:val="20"/>
          <w:szCs w:val="20"/>
          <w:lang w:val="en-US" w:eastAsia="zh-CN"/>
        </w:rPr>
        <w:t>srs-ResourceSetId</w:t>
      </w:r>
      <w:r>
        <w:rPr>
          <w:rFonts w:hint="eastAsia"/>
          <w:sz w:val="20"/>
          <w:szCs w:val="20"/>
          <w:lang w:val="en-US" w:eastAsia="zh-CN"/>
        </w:rPr>
        <w:t xml:space="preserve"> in the two </w:t>
      </w:r>
      <w:r>
        <w:rPr>
          <w:rFonts w:hint="eastAsia"/>
          <w:i/>
          <w:iCs/>
          <w:sz w:val="20"/>
          <w:szCs w:val="20"/>
          <w:lang w:val="en-US" w:eastAsia="zh-CN"/>
        </w:rPr>
        <w:t xml:space="preserve">configuredGrantConfig </w:t>
      </w:r>
      <w:r>
        <w:rPr>
          <w:rFonts w:hint="eastAsia"/>
          <w:sz w:val="20"/>
          <w:szCs w:val="20"/>
          <w:lang w:val="en-US" w:eastAsia="zh-CN"/>
        </w:rPr>
        <w:t>are different.</w:t>
      </w:r>
    </w:p>
    <w:p>
      <w:pPr>
        <w:autoSpaceDE/>
        <w:autoSpaceDN/>
        <w:adjustRightInd/>
        <w:snapToGrid w:val="0"/>
        <w:spacing w:before="180" w:beforeLines="50" w:after="180" w:afterLines="50"/>
        <w:rPr>
          <w:rFonts w:ascii="Times New Roman" w:hAnsi="Times New Roman" w:eastAsia="Times New Roman" w:cs="Times New Roman"/>
          <w:sz w:val="20"/>
          <w:lang w:eastAsia="zh-CN"/>
        </w:rPr>
      </w:pPr>
      <w:r>
        <w:rPr>
          <w:rFonts w:hint="eastAsia" w:ascii="Times New Roman" w:hAnsi="Times New Roman" w:eastAsia="Times New Roman" w:cs="Times New Roman"/>
          <w:sz w:val="20"/>
          <w:lang w:eastAsia="zh-CN"/>
        </w:rPr>
        <w:t>Based on the above elaborations, we have the following text proposals.</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eastAsia="Times New Roman" w:cs="Times New Roman"/>
          <w:b/>
          <w:bCs/>
          <w:i/>
          <w:iCs/>
          <w:sz w:val="20"/>
          <w:lang w:val="en-US" w:eastAsia="zh-CN"/>
        </w:rPr>
        <w:t>3</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w:t>
      </w:r>
      <w:r>
        <w:rPr>
          <w:rFonts w:hint="eastAsia" w:eastAsia="Times New Roman" w:cs="Times New Roman"/>
          <w:i/>
          <w:iCs/>
          <w:sz w:val="20"/>
          <w:lang w:val="en-US" w:eastAsia="zh-CN"/>
        </w:rPr>
        <w:t>4</w:t>
      </w:r>
      <w:r>
        <w:rPr>
          <w:rFonts w:hint="eastAsia" w:ascii="Times New Roman" w:hAnsi="Times New Roman" w:eastAsia="Times New Roman" w:cs="Times New Roman"/>
          <w:i/>
          <w:iCs/>
          <w:sz w:val="20"/>
          <w:lang w:eastAsia="zh-CN"/>
        </w:rPr>
        <w:t>: 6.1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UE procedure for transmitting the physical uplink shared channel}</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spacing w:before="0" w:beforeAutospacing="0" w:after="180" w:afterAutospacing="0"/>
              <w:ind w:left="0" w:right="0"/>
              <w:rPr>
                <w:rFonts w:hint="default" w:ascii="Times New Roman" w:hAnsi="Times New Roman" w:eastAsia="宋体" w:cs="Times New Roman"/>
                <w:sz w:val="20"/>
                <w:szCs w:val="20"/>
                <w:lang w:val="en-US" w:eastAsia="zh-CN"/>
              </w:rPr>
            </w:pPr>
            <w:r>
              <w:rPr>
                <w:rFonts w:hint="eastAsia" w:ascii="Times New Roman" w:hAnsi="Times New Roman" w:eastAsia="MS Mincho" w:cs="Times New Roman"/>
                <w:sz w:val="20"/>
                <w:szCs w:val="20"/>
                <w:lang w:val="en-GB"/>
              </w:rPr>
              <w:t xml:space="preserve">When two SRS resource sets are configured in </w:t>
            </w:r>
            <w:r>
              <w:rPr>
                <w:rFonts w:hint="eastAsia" w:ascii="Times New Roman" w:hAnsi="Times New Roman" w:eastAsia="MS Mincho" w:cs="Times New Roman"/>
                <w:i/>
                <w:iCs/>
                <w:sz w:val="20"/>
                <w:szCs w:val="20"/>
                <w:lang w:val="en-GB"/>
              </w:rPr>
              <w:t>srs-ResourceSetToAddModList</w:t>
            </w:r>
            <w:r>
              <w:rPr>
                <w:rFonts w:hint="eastAsia" w:ascii="Times New Roman" w:hAnsi="Times New Roman" w:eastAsia="MS Mincho" w:cs="Times New Roman"/>
                <w:sz w:val="20"/>
                <w:szCs w:val="20"/>
                <w:lang w:val="en-GB"/>
              </w:rPr>
              <w:t xml:space="preserve"> or </w:t>
            </w:r>
            <w:r>
              <w:rPr>
                <w:rFonts w:hint="eastAsia" w:ascii="Times New Roman" w:hAnsi="Times New Roman" w:eastAsia="MS Mincho" w:cs="Times New Roman"/>
                <w:i/>
                <w:iCs/>
                <w:sz w:val="20"/>
                <w:szCs w:val="20"/>
                <w:lang w:val="en-GB"/>
              </w:rPr>
              <w:t xml:space="preserve">srs-ResourceSetToAddModListDCI-0-2 </w:t>
            </w:r>
            <w:r>
              <w:rPr>
                <w:rFonts w:hint="eastAsia" w:ascii="Times New Roman" w:hAnsi="Times New Roman" w:eastAsia="MS Mincho" w:cs="Times New Roman"/>
                <w:sz w:val="20"/>
                <w:szCs w:val="20"/>
                <w:lang w:val="en-GB"/>
              </w:rPr>
              <w:t xml:space="preserve">with higher layer parameter usage in </w:t>
            </w:r>
            <w:r>
              <w:rPr>
                <w:rFonts w:hint="eastAsia" w:ascii="Times New Roman" w:hAnsi="Times New Roman" w:eastAsia="MS Mincho" w:cs="Times New Roman"/>
                <w:i/>
                <w:iCs/>
                <w:sz w:val="20"/>
                <w:szCs w:val="20"/>
                <w:lang w:val="en-GB"/>
              </w:rPr>
              <w:t>SRS-ResourceSet</w:t>
            </w:r>
            <w:r>
              <w:rPr>
                <w:rFonts w:hint="eastAsia" w:ascii="Times New Roman" w:hAnsi="Times New Roman" w:eastAsia="MS Mincho" w:cs="Times New Roman"/>
                <w:sz w:val="20"/>
                <w:szCs w:val="20"/>
                <w:lang w:val="en-GB"/>
              </w:rPr>
              <w:t xml:space="preserve"> set to 'codebook' or 'nonCodebook' and higher layer parameter </w:t>
            </w:r>
            <w:r>
              <w:rPr>
                <w:rFonts w:hint="eastAsia" w:ascii="Times New Roman" w:hAnsi="Times New Roman" w:eastAsia="MS Mincho" w:cs="Times New Roman"/>
                <w:i/>
                <w:iCs/>
                <w:sz w:val="20"/>
                <w:szCs w:val="20"/>
                <w:lang w:val="en-GB"/>
              </w:rPr>
              <w:t>enableSTx2PofmDCI</w:t>
            </w:r>
            <w:r>
              <w:rPr>
                <w:rFonts w:hint="eastAsia" w:ascii="Times New Roman" w:hAnsi="Times New Roman" w:eastAsia="MS Mincho" w:cs="Times New Roman"/>
                <w:sz w:val="20"/>
                <w:szCs w:val="20"/>
                <w:lang w:val="en-GB"/>
              </w:rPr>
              <w:t xml:space="preserve"> is configured and </w:t>
            </w:r>
            <w:r>
              <w:rPr>
                <w:rFonts w:hint="eastAsia" w:ascii="Times New Roman" w:hAnsi="Times New Roman" w:eastAsia="MS Mincho" w:cs="Times New Roman"/>
                <w:i/>
                <w:iCs/>
                <w:sz w:val="20"/>
                <w:szCs w:val="20"/>
                <w:lang w:val="en-GB"/>
              </w:rPr>
              <w:t>PDCCH-Config</w:t>
            </w:r>
            <w:r>
              <w:rPr>
                <w:rFonts w:hint="eastAsia" w:ascii="Times New Roman" w:hAnsi="Times New Roman" w:eastAsia="MS Mincho" w:cs="Times New Roman"/>
                <w:sz w:val="20"/>
                <w:szCs w:val="20"/>
                <w:lang w:val="en-GB"/>
              </w:rPr>
              <w:t xml:space="preserve">  contains two different values of </w:t>
            </w:r>
            <w:r>
              <w:rPr>
                <w:rFonts w:hint="eastAsia" w:ascii="Times New Roman" w:hAnsi="Times New Roman" w:eastAsia="MS Mincho" w:cs="Times New Roman"/>
                <w:i/>
                <w:iCs/>
                <w:sz w:val="20"/>
                <w:szCs w:val="20"/>
                <w:lang w:val="en-GB"/>
              </w:rPr>
              <w:t xml:space="preserve">coresetPoolIndex </w:t>
            </w:r>
            <w:r>
              <w:rPr>
                <w:rFonts w:hint="eastAsia" w:ascii="Times New Roman" w:hAnsi="Times New Roman" w:eastAsia="MS Mincho" w:cs="Times New Roman"/>
                <w:sz w:val="20"/>
                <w:szCs w:val="20"/>
                <w:lang w:val="en-GB"/>
              </w:rPr>
              <w:t xml:space="preserve">in </w:t>
            </w:r>
            <w:r>
              <w:rPr>
                <w:rFonts w:hint="eastAsia" w:ascii="Times New Roman" w:hAnsi="Times New Roman" w:eastAsia="MS Mincho" w:cs="Times New Roman"/>
                <w:i/>
                <w:iCs/>
                <w:sz w:val="20"/>
                <w:szCs w:val="20"/>
                <w:lang w:val="en-GB"/>
              </w:rPr>
              <w:t>ControlResourceSet</w:t>
            </w:r>
            <w:r>
              <w:rPr>
                <w:rFonts w:hint="eastAsia" w:ascii="Times New Roman" w:hAnsi="Times New Roman" w:eastAsia="MS Mincho" w:cs="Times New Roman"/>
                <w:sz w:val="20"/>
                <w:szCs w:val="20"/>
                <w:lang w:val="en-GB"/>
              </w:rPr>
              <w:t xml:space="preserve"> for the active BWP of a serving cell, two PUSCHs that are fully/partially overlapping in time domain and are fully/partially/non-overlapping in frequency domain can be dynamically scheduled by UL grant(s) in DCI(s) and/or scheduled by configured grant(s) Type 1 or Type 2, where, if dynamically scheduled by UL grant(s) in DCI(s), the DCI field </w:t>
            </w:r>
            <w:r>
              <w:rPr>
                <w:rFonts w:hint="eastAsia" w:ascii="Times New Roman" w:hAnsi="Times New Roman" w:eastAsia="MS Mincho" w:cs="Times New Roman"/>
                <w:i/>
                <w:iCs/>
                <w:sz w:val="20"/>
                <w:szCs w:val="20"/>
                <w:lang w:val="en-GB"/>
              </w:rPr>
              <w:t>SRS Resource Set Indicator</w:t>
            </w:r>
            <w:r>
              <w:rPr>
                <w:rFonts w:hint="eastAsia" w:ascii="Times New Roman" w:hAnsi="Times New Roman" w:eastAsia="MS Mincho" w:cs="Times New Roman"/>
                <w:sz w:val="20"/>
                <w:szCs w:val="20"/>
                <w:lang w:val="en-GB"/>
              </w:rPr>
              <w:t xml:space="preserve"> is not present in each of PDCCH and the scheduled two PUSCHs are associated to different </w:t>
            </w:r>
            <w:r>
              <w:rPr>
                <w:rFonts w:hint="eastAsia" w:ascii="Times New Roman" w:hAnsi="Times New Roman" w:eastAsia="MS Mincho" w:cs="Times New Roman"/>
                <w:i/>
                <w:iCs/>
                <w:sz w:val="20"/>
                <w:szCs w:val="20"/>
                <w:lang w:val="en-GB"/>
              </w:rPr>
              <w:t>ControlResourceSets</w:t>
            </w:r>
            <w:r>
              <w:rPr>
                <w:rFonts w:hint="eastAsia" w:ascii="Times New Roman" w:hAnsi="Times New Roman" w:eastAsia="MS Mincho" w:cs="Times New Roman"/>
                <w:sz w:val="20"/>
                <w:szCs w:val="20"/>
                <w:lang w:val="en-GB"/>
              </w:rPr>
              <w:t xml:space="preserve"> having different values of </w:t>
            </w:r>
            <w:r>
              <w:rPr>
                <w:rFonts w:hint="eastAsia" w:ascii="Times New Roman" w:hAnsi="Times New Roman" w:eastAsia="MS Mincho" w:cs="Times New Roman"/>
                <w:i/>
                <w:iCs/>
                <w:sz w:val="20"/>
                <w:szCs w:val="20"/>
                <w:lang w:val="en-GB"/>
              </w:rPr>
              <w:t>coresetPoolIndex</w:t>
            </w:r>
            <w:r>
              <w:rPr>
                <w:rFonts w:hint="eastAsia" w:eastAsia="宋体" w:cs="Times New Roman"/>
                <w:sz w:val="20"/>
                <w:szCs w:val="20"/>
                <w:lang w:val="en-US" w:eastAsia="zh-CN"/>
              </w:rPr>
              <w:t xml:space="preserve">, </w:t>
            </w:r>
            <w:r>
              <w:rPr>
                <w:rFonts w:hint="eastAsia" w:eastAsia="宋体" w:cs="Times New Roman"/>
                <w:color w:val="FF0000"/>
                <w:sz w:val="20"/>
                <w:szCs w:val="20"/>
                <w:lang w:val="en-US" w:eastAsia="zh-CN"/>
              </w:rPr>
              <w:t xml:space="preserve">or, if </w:t>
            </w:r>
            <w:r>
              <w:rPr>
                <w:rFonts w:hint="eastAsia" w:ascii="Times New Roman" w:hAnsi="Times New Roman" w:eastAsia="MS Mincho" w:cs="Times New Roman"/>
                <w:color w:val="FF0000"/>
                <w:sz w:val="20"/>
                <w:szCs w:val="20"/>
                <w:lang w:val="en-GB"/>
              </w:rPr>
              <w:t>scheduled by configured grant(s) Type 1</w:t>
            </w:r>
            <w:r>
              <w:rPr>
                <w:rFonts w:hint="eastAsia" w:eastAsia="宋体" w:cs="Times New Roman"/>
                <w:color w:val="FF0000"/>
                <w:sz w:val="20"/>
                <w:szCs w:val="20"/>
                <w:lang w:val="en-US" w:eastAsia="zh-CN"/>
              </w:rPr>
              <w:t xml:space="preserve">, the scheduled two PUSCHs are associated to different values of </w:t>
            </w:r>
            <w:r>
              <w:rPr>
                <w:rFonts w:hint="eastAsia" w:eastAsia="宋体" w:cs="Times New Roman"/>
                <w:i/>
                <w:iCs/>
                <w:color w:val="FF0000"/>
                <w:sz w:val="20"/>
                <w:szCs w:val="20"/>
                <w:lang w:val="en-US" w:eastAsia="zh-CN"/>
              </w:rPr>
              <w:t>coresetPoolIndex</w:t>
            </w:r>
            <w:r>
              <w:rPr>
                <w:rFonts w:hint="eastAsia" w:eastAsia="宋体" w:cs="Times New Roman"/>
                <w:color w:val="FF0000"/>
                <w:sz w:val="20"/>
                <w:szCs w:val="20"/>
                <w:lang w:val="en-US" w:eastAsia="zh-CN"/>
              </w:rPr>
              <w:t xml:space="preserve"> based on different values of </w:t>
            </w:r>
            <w:r>
              <w:rPr>
                <w:rFonts w:hint="eastAsia" w:eastAsia="宋体" w:cs="Times New Roman"/>
                <w:i/>
                <w:iCs/>
                <w:color w:val="FF0000"/>
                <w:sz w:val="20"/>
                <w:szCs w:val="20"/>
                <w:lang w:val="en-US" w:eastAsia="zh-CN"/>
              </w:rPr>
              <w:t>srs-ResourceSetId</w:t>
            </w:r>
            <w:r>
              <w:rPr>
                <w:rFonts w:hint="eastAsia" w:eastAsia="宋体" w:cs="Times New Roman"/>
                <w:color w:val="FF0000"/>
                <w:sz w:val="20"/>
                <w:szCs w:val="20"/>
                <w:lang w:val="en-US" w:eastAsia="zh-CN"/>
              </w:rPr>
              <w:t xml:space="preserve"> in two </w:t>
            </w:r>
            <w:r>
              <w:rPr>
                <w:rFonts w:hint="eastAsia" w:eastAsia="宋体" w:cs="Times New Roman"/>
                <w:i/>
                <w:iCs/>
                <w:color w:val="FF0000"/>
                <w:sz w:val="20"/>
                <w:szCs w:val="20"/>
                <w:lang w:val="en-US" w:eastAsia="zh-CN"/>
              </w:rPr>
              <w:t>configuredGrantConfig</w:t>
            </w:r>
            <w:r>
              <w:rPr>
                <w:rFonts w:hint="eastAsia" w:eastAsia="宋体" w:cs="Times New Roman"/>
                <w:color w:val="FF0000"/>
                <w:sz w:val="20"/>
                <w:szCs w:val="20"/>
                <w:lang w:val="en-US" w:eastAsia="zh-CN"/>
              </w:rPr>
              <w:t xml:space="preserve">. </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lang w:val="en-US" w:eastAsia="zh-CN"/>
        </w:rPr>
      </w:pPr>
      <w:r>
        <w:rPr>
          <w:rFonts w:hint="eastAsia"/>
          <w:sz w:val="20"/>
          <w:szCs w:val="20"/>
          <w:lang w:val="en-US" w:eastAsia="zh-CN"/>
        </w:rPr>
        <w:t xml:space="preserve">In current specification, regarding DG PUSCH transmissions, the corresponding priority index can be indicated by DCI; regarding CG PUSCH transmissions, the corresponding priority index can be indicated by </w:t>
      </w:r>
      <w:r>
        <w:rPr>
          <w:rFonts w:hint="eastAsia"/>
          <w:i/>
          <w:iCs/>
          <w:sz w:val="20"/>
          <w:szCs w:val="20"/>
          <w:lang w:val="en-US" w:eastAsia="zh-CN"/>
        </w:rPr>
        <w:t xml:space="preserve">phy-PriorityIndex </w:t>
      </w:r>
      <w:r>
        <w:rPr>
          <w:rFonts w:hint="eastAsia"/>
          <w:sz w:val="20"/>
          <w:szCs w:val="20"/>
          <w:lang w:val="en-US" w:eastAsia="zh-CN"/>
        </w:rPr>
        <w:t xml:space="preserve">in the </w:t>
      </w:r>
      <w:r>
        <w:rPr>
          <w:rFonts w:hint="eastAsia"/>
          <w:i/>
          <w:iCs/>
          <w:sz w:val="20"/>
          <w:szCs w:val="20"/>
          <w:lang w:val="en-US" w:eastAsia="zh-CN"/>
        </w:rPr>
        <w:t>configuredGrantConfig</w:t>
      </w:r>
      <w:r>
        <w:rPr>
          <w:rFonts w:hint="eastAsia"/>
          <w:sz w:val="20"/>
          <w:szCs w:val="20"/>
          <w:lang w:val="en-US" w:eastAsia="zh-CN"/>
        </w:rPr>
        <w:t>. If DG/CG PUSCHs with different priority indexes overlap in time, the UE cancels the DG/CG PUSCH with smaller priority index before the DG/CG PUSCH transmission with larger priority index. For multi-DCI based STxMP PUSCH transmission, enhancements on priority rules are necessary for UE to support simultaneous PUSCH transmission.</w:t>
      </w:r>
    </w:p>
    <w:p>
      <w:pPr>
        <w:rPr>
          <w:rFonts w:hint="default"/>
          <w:sz w:val="20"/>
          <w:szCs w:val="20"/>
          <w:lang w:val="en-US" w:eastAsia="zh-CN"/>
        </w:rPr>
      </w:pPr>
      <w:r>
        <w:rPr>
          <w:rFonts w:hint="eastAsia"/>
          <w:sz w:val="20"/>
          <w:szCs w:val="20"/>
          <w:lang w:val="en-US" w:eastAsia="zh-CN"/>
        </w:rPr>
        <w:t>For</w:t>
      </w:r>
      <w:r>
        <w:rPr>
          <w:rFonts w:hint="eastAsia"/>
          <w:sz w:val="20"/>
          <w:szCs w:val="20"/>
        </w:rPr>
        <w:t xml:space="preserve"> multi-DCI based STxMP PUSCH+PUSCH transmission</w:t>
      </w:r>
      <w:r>
        <w:rPr>
          <w:rFonts w:hint="eastAsia"/>
          <w:sz w:val="20"/>
          <w:szCs w:val="20"/>
          <w:lang w:val="en-US" w:eastAsia="zh-CN"/>
        </w:rPr>
        <w:t xml:space="preserve">, the </w:t>
      </w:r>
      <w:r>
        <w:rPr>
          <w:rFonts w:eastAsiaTheme="minorEastAsia"/>
          <w:sz w:val="20"/>
          <w:szCs w:val="18"/>
        </w:rPr>
        <w:t>combination</w:t>
      </w:r>
      <w:r>
        <w:rPr>
          <w:rFonts w:hint="eastAsia" w:eastAsiaTheme="minorEastAsia"/>
          <w:sz w:val="20"/>
          <w:szCs w:val="18"/>
          <w:lang w:val="en-US" w:eastAsia="zh-CN"/>
        </w:rPr>
        <w:t>s</w:t>
      </w:r>
      <w:r>
        <w:rPr>
          <w:rFonts w:eastAsiaTheme="minorEastAsia"/>
          <w:sz w:val="20"/>
          <w:szCs w:val="18"/>
        </w:rPr>
        <w:t xml:space="preserve"> of</w:t>
      </w:r>
      <w:r>
        <w:rPr>
          <w:rFonts w:hint="eastAsia" w:eastAsiaTheme="minorEastAsia"/>
          <w:sz w:val="20"/>
          <w:szCs w:val="18"/>
          <w:lang w:val="en-US" w:eastAsia="zh-CN"/>
        </w:rPr>
        <w:t xml:space="preserve"> </w:t>
      </w:r>
      <w:r>
        <w:rPr>
          <w:rFonts w:hint="eastAsia" w:eastAsiaTheme="minorEastAsia"/>
          <w:sz w:val="20"/>
          <w:szCs w:val="20"/>
          <w:lang w:val="en-US" w:eastAsia="zh-CN"/>
        </w:rPr>
        <w:t>D</w:t>
      </w:r>
      <w:r>
        <w:rPr>
          <w:rFonts w:hint="eastAsia"/>
          <w:sz w:val="20"/>
          <w:szCs w:val="20"/>
        </w:rPr>
        <w:t xml:space="preserve">G PUSCH + </w:t>
      </w:r>
      <w:r>
        <w:rPr>
          <w:rFonts w:hint="eastAsia"/>
          <w:sz w:val="20"/>
          <w:szCs w:val="20"/>
          <w:lang w:val="en-US" w:eastAsia="zh-CN"/>
        </w:rPr>
        <w:t>D</w:t>
      </w:r>
      <w:r>
        <w:rPr>
          <w:rFonts w:hint="eastAsia"/>
          <w:sz w:val="20"/>
          <w:szCs w:val="20"/>
        </w:rPr>
        <w:t>G PUSCH</w:t>
      </w:r>
      <w:r>
        <w:rPr>
          <w:rFonts w:hint="eastAsia"/>
          <w:sz w:val="20"/>
          <w:szCs w:val="20"/>
          <w:lang w:val="en-US" w:eastAsia="zh-CN"/>
        </w:rPr>
        <w:t xml:space="preserve">, </w:t>
      </w:r>
      <w:r>
        <w:rPr>
          <w:rFonts w:hint="eastAsia" w:eastAsiaTheme="minorEastAsia"/>
          <w:sz w:val="20"/>
          <w:szCs w:val="20"/>
          <w:lang w:val="en-US" w:eastAsia="zh-CN"/>
        </w:rPr>
        <w:t>D</w:t>
      </w:r>
      <w:r>
        <w:rPr>
          <w:rFonts w:hint="eastAsia"/>
          <w:sz w:val="20"/>
          <w:szCs w:val="20"/>
        </w:rPr>
        <w:t>G PUSCH + CG PUSCH</w:t>
      </w:r>
      <w:r>
        <w:rPr>
          <w:rFonts w:hint="eastAsia"/>
          <w:sz w:val="20"/>
          <w:szCs w:val="20"/>
          <w:lang w:val="en-US" w:eastAsia="zh-CN"/>
        </w:rPr>
        <w:t xml:space="preserve"> and </w:t>
      </w:r>
      <w:r>
        <w:rPr>
          <w:rFonts w:hint="eastAsia"/>
          <w:sz w:val="20"/>
          <w:szCs w:val="20"/>
        </w:rPr>
        <w:t xml:space="preserve">CG PUSCH + CG PUSCH </w:t>
      </w:r>
      <w:r>
        <w:rPr>
          <w:rFonts w:hint="eastAsia"/>
          <w:sz w:val="20"/>
          <w:szCs w:val="20"/>
          <w:lang w:val="en-US" w:eastAsia="zh-CN"/>
        </w:rPr>
        <w:t xml:space="preserve">are supported. If two DG/CG PUSCH </w:t>
      </w:r>
      <w:r>
        <w:rPr>
          <w:rFonts w:hint="eastAsia"/>
          <w:sz w:val="20"/>
          <w:szCs w:val="20"/>
        </w:rPr>
        <w:t>transmission</w:t>
      </w:r>
      <w:r>
        <w:rPr>
          <w:rFonts w:hint="eastAsia"/>
          <w:sz w:val="20"/>
          <w:szCs w:val="20"/>
          <w:lang w:val="en-US" w:eastAsia="zh-CN"/>
        </w:rPr>
        <w:t>s with different priority indexes overlapping in time are supported, uplink throughput can be further enhanced. Therefore, for</w:t>
      </w:r>
      <w:r>
        <w:rPr>
          <w:rFonts w:hint="eastAsia"/>
          <w:sz w:val="20"/>
          <w:szCs w:val="20"/>
        </w:rPr>
        <w:t xml:space="preserve"> multi-DCI based STxMP PUSCH+PUSCH transmission</w:t>
      </w:r>
      <w:r>
        <w:rPr>
          <w:rFonts w:hint="eastAsia"/>
          <w:sz w:val="20"/>
          <w:szCs w:val="20"/>
          <w:lang w:val="en-US" w:eastAsia="zh-CN"/>
        </w:rPr>
        <w:t xml:space="preserve">, DG/CG PUSCH </w:t>
      </w:r>
      <w:r>
        <w:rPr>
          <w:rFonts w:hint="eastAsia"/>
          <w:sz w:val="20"/>
          <w:szCs w:val="20"/>
        </w:rPr>
        <w:t>transmission</w:t>
      </w:r>
      <w:r>
        <w:rPr>
          <w:rFonts w:hint="eastAsia"/>
          <w:sz w:val="20"/>
          <w:szCs w:val="20"/>
          <w:lang w:val="en-US" w:eastAsia="zh-CN"/>
        </w:rPr>
        <w:t>s can be scheduled with different priority indexes.</w:t>
      </w:r>
    </w:p>
    <w:p>
      <w:pPr>
        <w:rPr>
          <w:rFonts w:hint="eastAsia"/>
          <w:b/>
          <w:bCs/>
          <w:i w:val="0"/>
          <w:iCs w:val="0"/>
          <w:sz w:val="20"/>
          <w:szCs w:val="20"/>
          <w:lang w:val="en-US" w:eastAsia="zh-CN"/>
        </w:rPr>
      </w:pPr>
      <w:r>
        <w:rPr>
          <w:rFonts w:hint="eastAsia"/>
          <w:b/>
          <w:bCs/>
          <w:i w:val="0"/>
          <w:iCs w:val="0"/>
          <w:sz w:val="20"/>
          <w:szCs w:val="20"/>
          <w:lang w:val="en-US" w:eastAsia="zh-CN"/>
        </w:rPr>
        <w:t>Proposal 2: For multi-DCI based STxMP PUSCH+PUSCH transmission, DG/CG PUSCH transmissions can be scheduled with different priority indexes.</w:t>
      </w: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en-US" w:bidi="ar-SA"/>
        </w:rPr>
      </w:pPr>
      <w:r>
        <w:rPr>
          <w:rFonts w:ascii="Times New Roman" w:hAnsi="Times New Roman" w:eastAsia="宋体" w:cs="Times New Roman"/>
          <w:b/>
          <w:bCs/>
          <w:sz w:val="28"/>
          <w:szCs w:val="28"/>
          <w:lang w:val="en-US" w:eastAsia="en-US" w:bidi="ar-SA"/>
        </w:rPr>
        <w:t>Conclusion</w:t>
      </w:r>
    </w:p>
    <w:p>
      <w:pPr>
        <w:rPr>
          <w:rFonts w:hint="default"/>
          <w:b/>
          <w:bCs/>
          <w:i w:val="0"/>
          <w:iCs w:val="0"/>
          <w:sz w:val="20"/>
          <w:szCs w:val="20"/>
          <w:lang w:val="en-US" w:eastAsia="zh-CN"/>
        </w:rPr>
      </w:pPr>
      <w:bookmarkStart w:id="0" w:name="OLE_LINK6"/>
      <w:bookmarkStart w:id="1" w:name="OLE_LINK5"/>
      <w:bookmarkStart w:id="2" w:name="OLE_LINK39"/>
      <w:bookmarkStart w:id="3" w:name="OLE_LINK40"/>
      <w:bookmarkStart w:id="4" w:name="OLE_LINK4"/>
      <w:bookmarkStart w:id="5"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ascii="Times New Roman" w:eastAsia="宋体"/>
          <w:bCs/>
          <w:sz w:val="20"/>
          <w:szCs w:val="20"/>
          <w:highlight w:val="none"/>
          <w:lang w:val="en-US" w:eastAsia="zh-CN"/>
        </w:rPr>
        <w:t>potential enhancements on UL precoding indication for multi-panel transmission</w:t>
      </w:r>
      <w:r>
        <w:rPr>
          <w:rFonts w:hint="eastAsia" w:eastAsia="宋体"/>
          <w:sz w:val="20"/>
          <w:szCs w:val="20"/>
          <w:highlight w:val="none"/>
          <w:lang w:eastAsia="zh-CN"/>
        </w:rPr>
        <w:t>.</w:t>
      </w:r>
      <w:r>
        <w:rPr>
          <w:rFonts w:hint="eastAsia" w:ascii="Times New Roman" w:eastAsia="宋体"/>
          <w:bCs/>
          <w:sz w:val="20"/>
          <w:szCs w:val="20"/>
          <w:highlight w:val="none"/>
          <w:lang w:val="en-US" w:eastAsia="zh-CN"/>
        </w:rPr>
        <w:t xml:space="preserve"> </w:t>
      </w:r>
      <w:r>
        <w:rPr>
          <w:sz w:val="20"/>
          <w:szCs w:val="20"/>
          <w:highlight w:val="none"/>
        </w:rPr>
        <w:t xml:space="preserve">Based on the discussion </w:t>
      </w:r>
      <w:r>
        <w:rPr>
          <w:rFonts w:hint="eastAsia"/>
          <w:sz w:val="20"/>
          <w:szCs w:val="20"/>
          <w:highlight w:val="none"/>
        </w:rPr>
        <w:t>above</w:t>
      </w:r>
      <w:r>
        <w:rPr>
          <w:sz w:val="20"/>
          <w:szCs w:val="20"/>
          <w:highlight w:val="none"/>
        </w:rPr>
        <w:t>, we provide the following proposals</w:t>
      </w:r>
      <w:r>
        <w:rPr>
          <w:rFonts w:hint="eastAsia" w:ascii="Times New Roman" w:eastAsia="宋体"/>
          <w:sz w:val="20"/>
          <w:szCs w:val="20"/>
          <w:highlight w:val="none"/>
          <w:lang w:val="en-US" w:eastAsia="zh-CN"/>
        </w:rPr>
        <w:t>:</w:t>
      </w:r>
      <w:bookmarkEnd w:id="0"/>
      <w:bookmarkEnd w:id="1"/>
      <w:bookmarkEnd w:id="2"/>
      <w:bookmarkEnd w:id="3"/>
      <w:bookmarkEnd w:id="4"/>
      <w:bookmarkEnd w:id="5"/>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default"/>
          <w:b/>
          <w:bCs/>
          <w:i w:val="0"/>
          <w:iCs w:val="0"/>
          <w:sz w:val="20"/>
          <w:szCs w:val="20"/>
          <w:lang w:val="en-US" w:eastAsia="zh-CN"/>
        </w:rPr>
        <w:t xml:space="preserve">Proposal </w:t>
      </w:r>
      <w:r>
        <w:rPr>
          <w:rFonts w:hint="eastAsia"/>
          <w:b/>
          <w:bCs/>
          <w:i w:val="0"/>
          <w:iCs w:val="0"/>
          <w:sz w:val="20"/>
          <w:szCs w:val="20"/>
          <w:lang w:val="en-US" w:eastAsia="zh-CN"/>
        </w:rPr>
        <w:t>1</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For SDM scheme of single-DCI based mTRP PUSCH, the power of a PT-RS port can be boosted by 3dB if the number of PUSCH layers is 1 and 2.</w:t>
      </w:r>
    </w:p>
    <w:p>
      <w:pPr>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eastAsia" w:ascii="Times New Roman" w:eastAsia="宋体"/>
          <w:b/>
          <w:bCs/>
          <w:i w:val="0"/>
          <w:iCs w:val="0"/>
          <w:sz w:val="20"/>
          <w:szCs w:val="20"/>
          <w:lang w:val="en-US" w:eastAsia="zh-CN"/>
        </w:rPr>
        <w:t>: For multi-DCI based STxMP PUSCH+PUSCH transmission, DG/CG PUSCH transmissions can be scheduled with different priority indexes.</w:t>
      </w:r>
    </w:p>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ascii="Times New Roman" w:hAnsi="Times New Roman" w:eastAsia="Times New Roman" w:cs="Times New Roman"/>
          <w:b/>
          <w:bCs/>
          <w:i/>
          <w:iCs/>
          <w:sz w:val="20"/>
          <w:lang w:val="en-US" w:eastAsia="zh-CN"/>
        </w:rPr>
        <w:t>1</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w:t>
      </w:r>
      <w:r>
        <w:rPr>
          <w:rFonts w:hint="eastAsia" w:eastAsia="Times New Roman" w:cs="Times New Roman"/>
          <w:i/>
          <w:iCs/>
          <w:sz w:val="20"/>
          <w:lang w:val="en-US" w:eastAsia="zh-CN"/>
        </w:rPr>
        <w:t>4</w:t>
      </w:r>
      <w:r>
        <w:rPr>
          <w:rFonts w:hint="eastAsia" w:ascii="Times New Roman" w:hAnsi="Times New Roman" w:eastAsia="Times New Roman" w:cs="Times New Roman"/>
          <w:i/>
          <w:iCs/>
          <w:sz w:val="20"/>
          <w:lang w:eastAsia="zh-CN"/>
        </w:rPr>
        <w:t>: 6.2.3.1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UE PT-RS transmission procedure when transform precoding is not enabled}</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08"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宋体" w:cs="Times New Roman"/>
                <w:sz w:val="20"/>
                <w:szCs w:val="20"/>
                <w:lang w:val="en-GB"/>
              </w:rPr>
            </w:pPr>
            <w:r>
              <w:rPr>
                <w:rFonts w:hint="eastAsia" w:ascii="Times New Roman" w:hAnsi="Times New Roman" w:eastAsia="宋体" w:cs="Times New Roman"/>
                <w:sz w:val="20"/>
                <w:szCs w:val="20"/>
                <w:lang w:val="en-GB"/>
              </w:rPr>
              <w:t xml:space="preserve">When the UE is scheduled with </w:t>
            </w:r>
            <w:r>
              <w:rPr>
                <w:rFonts w:hint="eastAsia" w:ascii="Times New Roman" w:hAnsi="Times New Roman" w:eastAsia="宋体" w:cs="Times New Roman"/>
                <w:i/>
                <w:sz w:val="20"/>
                <w:szCs w:val="20"/>
                <w:lang w:val="en-GB"/>
              </w:rPr>
              <w:t>Q</w:t>
            </w:r>
            <w:r>
              <w:rPr>
                <w:rFonts w:hint="eastAsia" w:ascii="Times New Roman" w:hAnsi="Times New Roman" w:eastAsia="宋体" w:cs="Times New Roman"/>
                <w:i/>
                <w:sz w:val="20"/>
                <w:szCs w:val="20"/>
                <w:vertAlign w:val="subscript"/>
                <w:lang w:val="en-GB"/>
              </w:rPr>
              <w:t>p</w:t>
            </w:r>
            <w:r>
              <w:rPr>
                <w:rFonts w:hint="eastAsia" w:ascii="Times New Roman" w:hAnsi="Times New Roman" w:eastAsia="宋体" w:cs="Times New Roman"/>
                <w:sz w:val="20"/>
                <w:szCs w:val="20"/>
                <w:lang w:val="en-GB"/>
              </w:rPr>
              <w:t xml:space="preserve">={1,2} PT-RS port(s) in uplink and the number of scheduled layers is </w:t>
            </w:r>
            <w:r>
              <w:rPr>
                <w:rFonts w:hint="eastAsia" w:ascii="Times New Roman" w:hAnsi="Times New Roman" w:eastAsia="宋体" w:cs="Times New Roman"/>
                <w:position w:val="-14"/>
                <w:sz w:val="20"/>
                <w:szCs w:val="20"/>
                <w:lang w:val="en-GB"/>
              </w:rPr>
              <w:object>
                <v:shape id="_x0000_i1034" o:spt="75" type="#_x0000_t75" style="height:21.75pt;width:36.85pt;" o:ole="t" filled="f" o:preferrelative="t" stroked="f" coordsize="21600,21600">
                  <v:path/>
                  <v:fill on="f" focussize="0,0"/>
                  <v:stroke on="f" joinstyle="miter"/>
                  <v:imagedata r:id="rId6" o:title=""/>
                  <o:lock v:ext="edit" aspectratio="t"/>
                  <w10:wrap type="none"/>
                  <w10:anchorlock/>
                </v:shape>
                <o:OLEObject Type="Embed" ProgID="Equation.3" ShapeID="_x0000_i1034" DrawAspect="Content" ObjectID="_1468075734" r:id="rId22">
                  <o:LockedField>false</o:LockedField>
                </o:OLEObject>
              </w:object>
            </w:r>
            <w:r>
              <w:rPr>
                <w:rFonts w:hint="eastAsia" w:ascii="Times New Roman" w:hAnsi="Times New Roman" w:eastAsia="宋体" w:cs="Times New Roman"/>
                <w:sz w:val="20"/>
                <w:szCs w:val="20"/>
                <w:lang w:val="en-GB"/>
              </w:rPr>
              <w:t>,</w:t>
            </w:r>
          </w:p>
          <w:p>
            <w:pPr>
              <w:keepNext w:val="0"/>
              <w:keepLines w:val="0"/>
              <w:widowControl/>
              <w:suppressLineNumbers w:val="0"/>
              <w:spacing w:before="0" w:beforeAutospacing="0" w:after="180" w:afterAutospacing="0"/>
              <w:ind w:left="568" w:right="0" w:hanging="284"/>
              <w:rPr>
                <w:rFonts w:hint="eastAsia" w:ascii="Times New Roman" w:hAnsi="Times New Roman" w:eastAsia="宋体" w:cs="Times New Roman"/>
                <w:sz w:val="20"/>
                <w:szCs w:val="20"/>
                <w:lang w:val="zh-CN" w:eastAsia="en-US" w:bidi="ar-SA"/>
              </w:rPr>
            </w:pPr>
            <w:r>
              <w:rPr>
                <w:rFonts w:hint="eastAsia" w:ascii="Times New Roman" w:hAnsi="Times New Roman" w:eastAsia="宋体" w:cs="Times New Roman"/>
                <w:sz w:val="20"/>
                <w:szCs w:val="20"/>
                <w:lang w:val="zh-CN" w:eastAsia="en-US" w:bidi="ar-SA"/>
              </w:rPr>
              <w:t>-</w:t>
            </w:r>
            <w:r>
              <w:rPr>
                <w:rFonts w:hint="eastAsia" w:ascii="Times New Roman" w:hAnsi="Times New Roman" w:eastAsia="宋体" w:cs="Times New Roman"/>
                <w:sz w:val="20"/>
                <w:szCs w:val="20"/>
                <w:lang w:val="zh-CN" w:eastAsia="en-US" w:bidi="ar-SA"/>
              </w:rPr>
              <w:tab/>
            </w:r>
            <w:r>
              <w:rPr>
                <w:rFonts w:hint="eastAsia" w:ascii="Times New Roman" w:hAnsi="Times New Roman" w:eastAsia="宋体" w:cs="Times New Roman"/>
                <w:sz w:val="20"/>
                <w:szCs w:val="20"/>
                <w:lang w:val="zh-CN" w:eastAsia="en-US" w:bidi="ar-SA"/>
              </w:rPr>
              <w:t xml:space="preserve">If the UE is configured with higher layer parameter </w:t>
            </w:r>
            <w:r>
              <w:rPr>
                <w:rFonts w:hint="eastAsia" w:ascii="Times New Roman" w:hAnsi="Times New Roman" w:eastAsia="宋体" w:cs="Times New Roman"/>
                <w:i/>
                <w:sz w:val="20"/>
                <w:szCs w:val="20"/>
                <w:lang w:val="en-GB" w:eastAsia="en-US" w:bidi="ar-SA"/>
              </w:rPr>
              <w:t>ptrs-Power</w:t>
            </w:r>
            <w:r>
              <w:rPr>
                <w:rFonts w:hint="eastAsia" w:ascii="Times New Roman" w:hAnsi="Times New Roman" w:eastAsia="宋体" w:cs="Times New Roman"/>
                <w:sz w:val="20"/>
                <w:szCs w:val="20"/>
                <w:lang w:val="zh-CN" w:eastAsia="en-US" w:bidi="ar-SA"/>
              </w:rPr>
              <w:t xml:space="preserve">, the PUSCH to PT-RS power ratio per layer per RE </w:t>
            </w:r>
            <w:r>
              <w:rPr>
                <w:rFonts w:hint="eastAsia" w:ascii="Times New Roman" w:hAnsi="Times New Roman" w:eastAsia="宋体" w:cs="Times New Roman"/>
                <w:position w:val="-10"/>
                <w:sz w:val="20"/>
                <w:szCs w:val="20"/>
                <w:lang w:val="zh-CN" w:eastAsia="en-US" w:bidi="ar-SA"/>
              </w:rPr>
              <w:object>
                <v:shape id="_x0000_i1035" o:spt="75" type="#_x0000_t75" style="height:14.25pt;width:36.85pt;" o:ole="t" filled="f" o:preferrelative="t" stroked="f" coordsize="21600,21600">
                  <v:path/>
                  <v:fill on="f" focussize="0,0"/>
                  <v:stroke on="f" joinstyle="miter"/>
                  <v:imagedata r:id="rId8" o:title=""/>
                  <o:lock v:ext="edit" aspectratio="t"/>
                  <w10:wrap type="none"/>
                  <w10:anchorlock/>
                </v:shape>
                <o:OLEObject Type="Embed" ProgID="Equation.3" ShapeID="_x0000_i1035" DrawAspect="Content" ObjectID="_1468075735" r:id="rId23">
                  <o:LockedField>false</o:LockedField>
                </o:OLEObject>
              </w:object>
            </w:r>
            <w:r>
              <w:rPr>
                <w:rFonts w:hint="eastAsia" w:ascii="Times New Roman" w:hAnsi="Times New Roman" w:eastAsia="宋体" w:cs="Times New Roman"/>
                <w:sz w:val="20"/>
                <w:szCs w:val="20"/>
                <w:lang w:val="zh-CN" w:eastAsia="en-US" w:bidi="ar-SA"/>
              </w:rPr>
              <w:t xml:space="preserve"> is given by </w:t>
            </w:r>
            <w:r>
              <w:rPr>
                <w:rFonts w:hint="eastAsia" w:ascii="Times New Roman" w:hAnsi="Times New Roman" w:eastAsia="宋体" w:cs="Times New Roman"/>
                <w:position w:val="-10"/>
                <w:sz w:val="20"/>
                <w:szCs w:val="20"/>
                <w:lang w:val="zh-CN" w:eastAsia="en-US" w:bidi="ar-SA"/>
              </w:rPr>
              <w:object>
                <v:shape id="_x0000_i1036" o:spt="75" type="#_x0000_t75" style="height:14.25pt;width:100.45pt;" o:ole="t"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4">
                  <o:LockedField>false</o:LockedField>
                </o:OLEObject>
              </w:object>
            </w:r>
            <w:r>
              <w:rPr>
                <w:rFonts w:hint="eastAsia" w:ascii="Times New Roman" w:hAnsi="Times New Roman" w:eastAsia="宋体" w:cs="Times New Roman"/>
                <w:sz w:val="20"/>
                <w:szCs w:val="20"/>
                <w:lang w:val="zh-CN" w:eastAsia="en-US" w:bidi="ar-SA"/>
              </w:rPr>
              <w:t xml:space="preserve">, where </w:t>
            </w:r>
            <w:r>
              <w:rPr>
                <w:rFonts w:hint="eastAsia" w:ascii="Times New Roman" w:hAnsi="Times New Roman" w:eastAsia="宋体" w:cs="Times New Roman"/>
                <w:position w:val="-10"/>
                <w:sz w:val="20"/>
                <w:szCs w:val="20"/>
                <w:lang w:val="zh-CN" w:eastAsia="en-US" w:bidi="ar-SA"/>
              </w:rPr>
              <w:object>
                <v:shape id="_x0000_i1037" o:spt="75" type="#_x0000_t75" style="height:14.25pt;width:36.8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5">
                  <o:LockedField>false</o:LockedField>
                </o:OLEObject>
              </w:object>
            </w:r>
            <w:r>
              <w:rPr>
                <w:rFonts w:hint="eastAsia" w:ascii="Times New Roman" w:hAnsi="Times New Roman" w:eastAsia="宋体" w:cs="Times New Roman"/>
                <w:sz w:val="20"/>
                <w:szCs w:val="20"/>
                <w:lang w:val="zh-CN" w:eastAsia="en-US" w:bidi="ar-SA"/>
              </w:rPr>
              <w:t xml:space="preserve"> is shown in the Table 6.2.3.1-3 and Table 6.2.3.1-3A according to the higher layer parameter </w:t>
            </w:r>
            <w:r>
              <w:rPr>
                <w:rFonts w:hint="eastAsia" w:ascii="Times New Roman" w:hAnsi="Times New Roman" w:eastAsia="宋体" w:cs="Times New Roman"/>
                <w:i/>
                <w:sz w:val="20"/>
                <w:szCs w:val="20"/>
                <w:lang w:val="en-GB" w:eastAsia="en-US" w:bidi="ar-SA"/>
              </w:rPr>
              <w:t>ptrs-Power</w:t>
            </w:r>
            <w:r>
              <w:rPr>
                <w:rFonts w:hint="eastAsia" w:ascii="Times New Roman" w:hAnsi="Times New Roman" w:eastAsia="宋体" w:cs="Times New Roman"/>
                <w:sz w:val="20"/>
                <w:szCs w:val="20"/>
                <w:lang w:val="zh-CN" w:eastAsia="en-US" w:bidi="ar-SA"/>
              </w:rPr>
              <w:t xml:space="preserve">, the PT-RS scaling factor </w:t>
            </w:r>
            <w:r>
              <w:rPr>
                <w:rFonts w:hint="eastAsia" w:ascii="Times New Roman" w:hAnsi="Times New Roman" w:eastAsia="宋体" w:cs="Times New Roman"/>
                <w:color w:val="000000"/>
                <w:position w:val="-12"/>
                <w:sz w:val="20"/>
                <w:szCs w:val="20"/>
                <w:lang w:val="zh-CN" w:eastAsia="en-US" w:bidi="ar-SA"/>
              </w:rPr>
              <w:object>
                <v:shape id="_x0000_i1038" o:spt="75" type="#_x0000_t75" style="height:14.25pt;width:21.75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38" r:id="rId26">
                  <o:LockedField>false</o:LockedField>
                </o:OLEObject>
              </w:object>
            </w:r>
            <w:r>
              <w:rPr>
                <w:rFonts w:hint="eastAsia" w:ascii="Times New Roman" w:hAnsi="Times New Roman" w:eastAsia="宋体" w:cs="Times New Roman"/>
                <w:sz w:val="20"/>
                <w:szCs w:val="20"/>
                <w:lang w:val="zh-CN" w:eastAsia="en-US" w:bidi="ar-SA"/>
              </w:rPr>
              <w:t xml:space="preserve"> specified in clause </w:t>
            </w:r>
            <w:r>
              <w:rPr>
                <w:rFonts w:hint="eastAsia" w:ascii="Times New Roman" w:hAnsi="Times New Roman" w:eastAsia="宋体" w:cs="Times New Roman"/>
                <w:sz w:val="20"/>
                <w:szCs w:val="20"/>
                <w:lang w:val="en-GB" w:eastAsia="en-US" w:bidi="ar-SA"/>
              </w:rPr>
              <w:t>6.4.1.2.2.1</w:t>
            </w:r>
            <w:r>
              <w:rPr>
                <w:rFonts w:hint="eastAsia" w:ascii="Times New Roman" w:hAnsi="Times New Roman" w:eastAsia="宋体" w:cs="Times New Roman"/>
                <w:sz w:val="20"/>
                <w:szCs w:val="20"/>
                <w:lang w:val="zh-CN" w:eastAsia="en-US" w:bidi="ar-SA"/>
              </w:rPr>
              <w:t xml:space="preserve"> of [4, TS 38.211] is given by </w:t>
            </w:r>
            <w:r>
              <w:rPr>
                <w:rFonts w:hint="eastAsia" w:ascii="Times New Roman" w:hAnsi="Times New Roman" w:eastAsia="宋体" w:cs="Times New Roman"/>
                <w:color w:val="000000"/>
                <w:position w:val="-12"/>
                <w:sz w:val="20"/>
                <w:szCs w:val="20"/>
                <w:lang w:val="zh-CN" w:eastAsia="en-US" w:bidi="ar-SA"/>
              </w:rPr>
              <w:object>
                <v:shape id="_x0000_i1039" o:spt="75" type="#_x0000_t75" style="height:27.65pt;width:79.55pt;" o:ole="t" filled="f" o:preferrelative="t" stroked="f" coordsize="21600,21600">
                  <v:path/>
                  <v:fill on="f" focussize="0,0"/>
                  <v:stroke on="f" joinstyle="miter"/>
                  <v:imagedata r:id="rId16" o:title=""/>
                  <o:lock v:ext="edit" aspectratio="t"/>
                  <w10:wrap type="none"/>
                  <w10:anchorlock/>
                </v:shape>
                <o:OLEObject Type="Embed" ProgID="Equation.DSMT4" ShapeID="_x0000_i1039" DrawAspect="Content" ObjectID="_1468075739" r:id="rId27">
                  <o:LockedField>false</o:LockedField>
                </o:OLEObject>
              </w:object>
            </w:r>
            <w:r>
              <w:rPr>
                <w:rFonts w:hint="eastAsia" w:ascii="Times New Roman" w:hAnsi="Times New Roman" w:eastAsia="宋体" w:cs="Times New Roman"/>
                <w:sz w:val="20"/>
                <w:szCs w:val="20"/>
                <w:lang w:val="zh-CN" w:eastAsia="en-US" w:bidi="ar-SA"/>
              </w:rPr>
              <w:t xml:space="preserve">and also on the </w:t>
            </w:r>
            <w:r>
              <w:rPr>
                <w:rFonts w:hint="eastAsia" w:ascii="Times New Roman" w:hAnsi="Times New Roman" w:eastAsia="宋体" w:cs="Times New Roman"/>
                <w:sz w:val="20"/>
                <w:szCs w:val="20"/>
                <w:lang w:val="en-US" w:eastAsia="en-US" w:bidi="ar-SA"/>
              </w:rPr>
              <w:t>'</w:t>
            </w:r>
            <w:r>
              <w:rPr>
                <w:rFonts w:hint="eastAsia" w:ascii="Times New Roman" w:hAnsi="Times New Roman" w:eastAsia="宋体" w:cs="Times New Roman"/>
                <w:i/>
                <w:sz w:val="20"/>
                <w:szCs w:val="20"/>
                <w:lang w:val="en-GB" w:eastAsia="en-US" w:bidi="ar-SA"/>
              </w:rPr>
              <w:t>Precoding Information and Number of Layers'</w:t>
            </w:r>
            <w:r>
              <w:rPr>
                <w:rFonts w:hint="eastAsia" w:ascii="Times New Roman" w:hAnsi="Times New Roman" w:eastAsia="宋体" w:cs="Times New Roman"/>
                <w:sz w:val="20"/>
                <w:szCs w:val="20"/>
                <w:lang w:val="en-GB" w:eastAsia="en-US" w:bidi="ar-SA"/>
              </w:rPr>
              <w:t xml:space="preserve"> field in DCI</w:t>
            </w:r>
            <w:r>
              <w:rPr>
                <w:rFonts w:hint="eastAsia" w:ascii="Times New Roman" w:hAnsi="Times New Roman" w:eastAsia="宋体" w:cs="Times New Roman"/>
                <w:sz w:val="20"/>
                <w:szCs w:val="20"/>
                <w:lang w:val="zh-CN" w:eastAsia="en-US" w:bidi="ar-SA"/>
              </w:rPr>
              <w:t>.</w:t>
            </w:r>
          </w:p>
          <w:p>
            <w:pPr>
              <w:keepNext w:val="0"/>
              <w:keepLines w:val="0"/>
              <w:widowControl/>
              <w:suppressLineNumbers w:val="0"/>
              <w:spacing w:before="0" w:beforeAutospacing="0" w:after="180" w:afterAutospacing="0"/>
              <w:ind w:left="568" w:right="0" w:hanging="284"/>
              <w:rPr>
                <w:rFonts w:hint="default" w:ascii="Times New Roman" w:hAnsi="Times New Roman" w:eastAsia="宋体" w:cs="Times New Roman"/>
                <w:sz w:val="20"/>
                <w:szCs w:val="20"/>
                <w:lang w:val="en-US" w:eastAsia="zh-CN" w:bidi="ar-SA"/>
              </w:rPr>
            </w:pPr>
            <w:r>
              <w:rPr>
                <w:rFonts w:hint="eastAsia" w:ascii="Times New Roman" w:hAnsi="Times New Roman" w:eastAsia="宋体" w:cs="Times New Roman"/>
                <w:color w:val="FF0000"/>
                <w:sz w:val="20"/>
                <w:szCs w:val="20"/>
                <w:lang w:val="zh-CN" w:eastAsia="en-US" w:bidi="ar-SA"/>
              </w:rPr>
              <w:t>-</w:t>
            </w:r>
            <w:r>
              <w:rPr>
                <w:rFonts w:hint="eastAsia" w:ascii="Times New Roman" w:hAnsi="Times New Roman" w:eastAsia="宋体" w:cs="Times New Roman"/>
                <w:color w:val="FF0000"/>
                <w:sz w:val="20"/>
                <w:szCs w:val="20"/>
                <w:lang w:val="zh-CN" w:eastAsia="en-US" w:bidi="ar-SA"/>
              </w:rPr>
              <w:tab/>
            </w:r>
            <w:r>
              <w:rPr>
                <w:rFonts w:hint="eastAsia" w:ascii="Times New Roman" w:hAnsi="Times New Roman" w:eastAsia="宋体" w:cs="Times New Roman"/>
                <w:color w:val="FF0000"/>
                <w:sz w:val="20"/>
                <w:szCs w:val="20"/>
                <w:lang w:val="zh-CN" w:eastAsia="en-US" w:bidi="ar-SA"/>
              </w:rPr>
              <w:t xml:space="preserve">When the higher layer parameter </w:t>
            </w:r>
            <w:r>
              <w:rPr>
                <w:rFonts w:hint="eastAsia" w:ascii="Times New Roman" w:hAnsi="Times New Roman" w:eastAsia="宋体" w:cs="Times New Roman"/>
                <w:i/>
                <w:iCs/>
                <w:color w:val="FF0000"/>
                <w:sz w:val="20"/>
                <w:szCs w:val="20"/>
                <w:lang w:val="zh-CN" w:eastAsia="en-US" w:bidi="ar-SA"/>
              </w:rPr>
              <w:t xml:space="preserve">multipanelScheme </w:t>
            </w:r>
            <w:r>
              <w:rPr>
                <w:rFonts w:hint="eastAsia" w:ascii="Times New Roman" w:hAnsi="Times New Roman" w:eastAsia="宋体" w:cs="Times New Roman"/>
                <w:color w:val="FF0000"/>
                <w:sz w:val="20"/>
                <w:szCs w:val="20"/>
                <w:lang w:val="zh-CN" w:eastAsia="en-US" w:bidi="ar-SA"/>
              </w:rPr>
              <w:t xml:space="preserve">is set to 'sdmscheme' and two SRS resource sets are configured in </w:t>
            </w:r>
            <w:r>
              <w:rPr>
                <w:rFonts w:hint="eastAsia" w:ascii="Times New Roman" w:hAnsi="Times New Roman" w:eastAsia="宋体" w:cs="Times New Roman"/>
                <w:i/>
                <w:iCs/>
                <w:color w:val="FF0000"/>
                <w:sz w:val="20"/>
                <w:szCs w:val="20"/>
                <w:lang w:val="zh-CN" w:eastAsia="en-US" w:bidi="ar-SA"/>
              </w:rPr>
              <w:t>srs-ResourceSetToAddModList</w:t>
            </w:r>
            <w:r>
              <w:rPr>
                <w:rFonts w:hint="eastAsia" w:ascii="Times New Roman" w:hAnsi="Times New Roman" w:eastAsia="宋体" w:cs="Times New Roman"/>
                <w:color w:val="FF0000"/>
                <w:sz w:val="20"/>
                <w:szCs w:val="20"/>
                <w:lang w:val="zh-CN" w:eastAsia="en-US" w:bidi="ar-SA"/>
              </w:rPr>
              <w:t xml:space="preserve"> or </w:t>
            </w:r>
            <w:r>
              <w:rPr>
                <w:rFonts w:hint="eastAsia" w:ascii="Times New Roman" w:hAnsi="Times New Roman" w:eastAsia="宋体" w:cs="Times New Roman"/>
                <w:i/>
                <w:iCs/>
                <w:color w:val="FF0000"/>
                <w:sz w:val="20"/>
                <w:szCs w:val="20"/>
                <w:lang w:val="zh-CN" w:eastAsia="en-US" w:bidi="ar-SA"/>
              </w:rPr>
              <w:t>srs-ResourceSetToAddModListDCI-0-2</w:t>
            </w:r>
            <w:r>
              <w:rPr>
                <w:rFonts w:hint="eastAsia" w:ascii="Times New Roman" w:hAnsi="Times New Roman" w:eastAsia="宋体" w:cs="Times New Roman"/>
                <w:color w:val="FF0000"/>
                <w:sz w:val="20"/>
                <w:szCs w:val="20"/>
                <w:lang w:val="zh-CN" w:eastAsia="en-US" w:bidi="ar-SA"/>
              </w:rPr>
              <w:t xml:space="preserve"> with higher layer parameter </w:t>
            </w:r>
            <w:r>
              <w:rPr>
                <w:rFonts w:hint="eastAsia" w:ascii="Times New Roman" w:hAnsi="Times New Roman" w:eastAsia="宋体" w:cs="Times New Roman"/>
                <w:i/>
                <w:iCs/>
                <w:color w:val="FF0000"/>
                <w:sz w:val="20"/>
                <w:szCs w:val="20"/>
                <w:lang w:val="zh-CN" w:eastAsia="en-US" w:bidi="ar-SA"/>
              </w:rPr>
              <w:t>usage</w:t>
            </w:r>
            <w:r>
              <w:rPr>
                <w:rFonts w:hint="eastAsia" w:ascii="Times New Roman" w:hAnsi="Times New Roman" w:eastAsia="宋体" w:cs="Times New Roman"/>
                <w:color w:val="FF0000"/>
                <w:sz w:val="20"/>
                <w:szCs w:val="20"/>
                <w:lang w:val="zh-CN" w:eastAsia="en-US" w:bidi="ar-SA"/>
              </w:rPr>
              <w:t xml:space="preserve"> in </w:t>
            </w:r>
            <w:r>
              <w:rPr>
                <w:rFonts w:hint="eastAsia" w:ascii="Times New Roman" w:hAnsi="Times New Roman" w:eastAsia="宋体" w:cs="Times New Roman"/>
                <w:i/>
                <w:iCs/>
                <w:color w:val="FF0000"/>
                <w:sz w:val="20"/>
                <w:szCs w:val="20"/>
                <w:lang w:val="zh-CN" w:eastAsia="en-US" w:bidi="ar-SA"/>
              </w:rPr>
              <w:t>SRS-ResourceSet</w:t>
            </w:r>
            <w:r>
              <w:rPr>
                <w:rFonts w:hint="eastAsia" w:ascii="Times New Roman" w:hAnsi="Times New Roman" w:eastAsia="宋体" w:cs="Times New Roman"/>
                <w:color w:val="FF0000"/>
                <w:sz w:val="20"/>
                <w:szCs w:val="20"/>
                <w:lang w:val="zh-CN" w:eastAsia="en-US" w:bidi="ar-SA"/>
              </w:rPr>
              <w:t xml:space="preserve"> set to 'codebook'/'nonCodebook'</w:t>
            </w:r>
            <w:r>
              <w:rPr>
                <w:rFonts w:hint="eastAsia" w:ascii="Times New Roman" w:hAnsi="Times New Roman" w:eastAsia="宋体" w:cs="Times New Roman"/>
                <w:color w:val="FF0000"/>
                <w:sz w:val="20"/>
                <w:szCs w:val="20"/>
                <w:lang w:val="en-US" w:eastAsia="zh-CN" w:bidi="ar-SA"/>
              </w:rPr>
              <w:t xml:space="preserve">, the number of scheduled layers and coherent type corresponding to the first and second SRS resource set are indicated by the first TPMI/SRI and the </w:t>
            </w:r>
            <w:r>
              <w:rPr>
                <w:rFonts w:hint="eastAsia" w:cs="Times New Roman"/>
                <w:color w:val="FF0000"/>
                <w:sz w:val="20"/>
                <w:szCs w:val="20"/>
                <w:lang w:val="en-US" w:eastAsia="zh-CN" w:bidi="ar-SA"/>
              </w:rPr>
              <w:t xml:space="preserve">second </w:t>
            </w:r>
            <w:r>
              <w:rPr>
                <w:rFonts w:hint="eastAsia" w:ascii="Times New Roman" w:hAnsi="Times New Roman" w:eastAsia="宋体" w:cs="Times New Roman"/>
                <w:color w:val="FF0000"/>
                <w:sz w:val="20"/>
                <w:szCs w:val="20"/>
                <w:lang w:val="en-US" w:eastAsia="zh-CN" w:bidi="ar-SA"/>
              </w:rPr>
              <w:t xml:space="preserve">TPMI/SRI, respectively. </w:t>
            </w:r>
          </w:p>
          <w:p>
            <w:pPr>
              <w:keepNext w:val="0"/>
              <w:keepLines w:val="0"/>
              <w:widowControl/>
              <w:suppressLineNumbers w:val="0"/>
              <w:spacing w:before="0" w:beforeAutospacing="0" w:after="180" w:afterAutospacing="0"/>
              <w:ind w:left="568" w:right="0" w:hanging="284"/>
              <w:rPr>
                <w:rFonts w:hint="eastAsia" w:ascii="Times New Roman" w:hAnsi="Times New Roman" w:eastAsia="MS Mincho" w:cs="Times New Roman"/>
                <w:sz w:val="20"/>
                <w:szCs w:val="20"/>
                <w:lang w:val="en-GB"/>
              </w:rPr>
            </w:pPr>
            <w:r>
              <w:rPr>
                <w:rFonts w:hint="eastAsia" w:ascii="Times New Roman" w:hAnsi="Times New Roman" w:eastAsia="宋体" w:cs="Times New Roman"/>
                <w:sz w:val="20"/>
                <w:szCs w:val="20"/>
                <w:lang w:val="zh-CN" w:eastAsia="en-US" w:bidi="ar-SA"/>
              </w:rPr>
              <w:t>-</w:t>
            </w:r>
            <w:r>
              <w:rPr>
                <w:rFonts w:hint="eastAsia" w:ascii="Times New Roman" w:hAnsi="Times New Roman" w:eastAsia="宋体" w:cs="Times New Roman"/>
                <w:sz w:val="20"/>
                <w:szCs w:val="20"/>
                <w:lang w:val="zh-CN" w:eastAsia="en-US" w:bidi="ar-SA"/>
              </w:rPr>
              <w:tab/>
            </w:r>
            <w:r>
              <w:rPr>
                <w:rFonts w:hint="eastAsia" w:ascii="Times New Roman" w:hAnsi="Times New Roman" w:eastAsia="宋体" w:cs="Times New Roman"/>
                <w:sz w:val="20"/>
                <w:szCs w:val="20"/>
                <w:lang w:val="zh-CN" w:eastAsia="en-US" w:bidi="ar-SA"/>
              </w:rPr>
              <w:t xml:space="preserve">The UE shall assume </w:t>
            </w:r>
            <w:r>
              <w:rPr>
                <w:rFonts w:hint="eastAsia" w:ascii="Times New Roman" w:hAnsi="Times New Roman" w:eastAsia="宋体" w:cs="Times New Roman"/>
                <w:i/>
                <w:sz w:val="20"/>
                <w:szCs w:val="20"/>
                <w:lang w:val="zh-CN" w:eastAsia="en-US" w:bidi="ar-SA"/>
              </w:rPr>
              <w:t>ptrs-Power</w:t>
            </w:r>
            <w:r>
              <w:rPr>
                <w:rFonts w:hint="eastAsia" w:ascii="Times New Roman" w:hAnsi="Times New Roman" w:eastAsia="宋体" w:cs="Times New Roman"/>
                <w:sz w:val="20"/>
                <w:szCs w:val="20"/>
                <w:lang w:val="en-GB" w:eastAsia="en-US" w:bidi="ar-SA"/>
              </w:rPr>
              <w:t xml:space="preserve"> in </w:t>
            </w:r>
            <w:r>
              <w:rPr>
                <w:rFonts w:hint="eastAsia" w:ascii="Times New Roman" w:hAnsi="Times New Roman" w:eastAsia="宋体" w:cs="Times New Roman"/>
                <w:i/>
                <w:sz w:val="20"/>
                <w:szCs w:val="20"/>
                <w:lang w:val="zh-CN" w:eastAsia="en-US" w:bidi="ar-SA"/>
              </w:rPr>
              <w:t>PTRS-UplinkConfig</w:t>
            </w:r>
            <w:r>
              <w:rPr>
                <w:rFonts w:hint="eastAsia" w:ascii="Times New Roman" w:hAnsi="Times New Roman" w:eastAsia="宋体" w:cs="Times New Roman"/>
                <w:sz w:val="20"/>
                <w:szCs w:val="20"/>
                <w:lang w:val="zh-CN" w:eastAsia="en-US" w:bidi="ar-SA"/>
              </w:rPr>
              <w:t xml:space="preserve"> is set to state "00" in Table 6.2.3.1-3 if not configured</w:t>
            </w:r>
            <w:r>
              <w:rPr>
                <w:rFonts w:hint="eastAsia" w:ascii="Times New Roman" w:hAnsi="Times New Roman" w:eastAsia="宋体" w:cs="Times New Roman"/>
                <w:sz w:val="20"/>
                <w:szCs w:val="20"/>
                <w:lang w:val="en-GB" w:eastAsia="en-US" w:bidi="ar-SA"/>
              </w:rPr>
              <w:t xml:space="preserve"> or in case of non-codebook based PUSCH</w:t>
            </w:r>
            <w:r>
              <w:rPr>
                <w:rFonts w:hint="eastAsia" w:ascii="Times New Roman" w:hAnsi="Times New Roman" w:eastAsia="宋体" w:cs="Times New Roman"/>
                <w:sz w:val="20"/>
                <w:szCs w:val="20"/>
                <w:lang w:val="zh-CN" w:eastAsia="en-US" w:bidi="ar-SA"/>
              </w:rPr>
              <w:t>.</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eastAsia="Times New Roman" w:cs="Times New Roman"/>
          <w:b/>
          <w:bCs/>
          <w:i/>
          <w:iCs/>
          <w:sz w:val="20"/>
          <w:lang w:val="en-US" w:eastAsia="zh-CN"/>
        </w:rPr>
        <w:t>2</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w:t>
      </w:r>
      <w:r>
        <w:rPr>
          <w:rFonts w:hint="eastAsia" w:eastAsia="Times New Roman" w:cs="Times New Roman"/>
          <w:i/>
          <w:iCs/>
          <w:sz w:val="20"/>
          <w:lang w:val="en-US" w:eastAsia="zh-CN"/>
        </w:rPr>
        <w:t>4</w:t>
      </w:r>
      <w:r>
        <w:rPr>
          <w:rFonts w:hint="eastAsia" w:ascii="Times New Roman" w:hAnsi="Times New Roman" w:eastAsia="Times New Roman" w:cs="Times New Roman"/>
          <w:i/>
          <w:iCs/>
          <w:sz w:val="20"/>
          <w:lang w:eastAsia="zh-CN"/>
        </w:rPr>
        <w:t>: 6.1.1.2</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Non-Codebook based UL transmission}</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autoSpaceDE/>
              <w:autoSpaceDN/>
              <w:adjustRightInd/>
              <w:snapToGrid/>
              <w:spacing w:before="0" w:beforeAutospacing="0" w:after="180" w:afterAutospacing="0"/>
              <w:ind w:left="0" w:right="0"/>
              <w:jc w:val="left"/>
              <w:rPr>
                <w:rFonts w:hint="eastAsia" w:ascii="Times New Roman" w:hAnsi="Times New Roman" w:eastAsia="MS Mincho" w:cs="Times New Roman"/>
                <w:sz w:val="20"/>
                <w:szCs w:val="20"/>
                <w:lang w:val="en-GB"/>
              </w:rPr>
            </w:pPr>
            <w:r>
              <w:rPr>
                <w:rFonts w:hint="eastAsia" w:ascii="Times New Roman" w:hAnsi="Times New Roman" w:eastAsia="MS Mincho" w:cs="Times New Roman"/>
                <w:sz w:val="20"/>
                <w:szCs w:val="20"/>
                <w:lang w:val="en-GB"/>
              </w:rPr>
              <w:t xml:space="preserve">When the higher layer parameter </w:t>
            </w:r>
            <w:r>
              <w:rPr>
                <w:rFonts w:hint="eastAsia" w:ascii="Times New Roman" w:hAnsi="Times New Roman" w:eastAsia="MS Mincho" w:cs="Times New Roman"/>
                <w:i/>
                <w:iCs/>
                <w:sz w:val="20"/>
                <w:szCs w:val="20"/>
                <w:lang w:val="en-GB"/>
              </w:rPr>
              <w:t xml:space="preserve">multipanelScheme </w:t>
            </w:r>
            <w:r>
              <w:rPr>
                <w:rFonts w:hint="eastAsia" w:ascii="Times New Roman" w:hAnsi="Times New Roman" w:eastAsia="MS Mincho" w:cs="Times New Roman"/>
                <w:sz w:val="20"/>
                <w:szCs w:val="20"/>
                <w:lang w:val="en-GB"/>
              </w:rPr>
              <w:t xml:space="preserve">is set to 'SDMScheme' and two SRS resource sets are configured in </w:t>
            </w:r>
            <w:r>
              <w:rPr>
                <w:rFonts w:hint="eastAsia" w:ascii="Times New Roman" w:hAnsi="Times New Roman" w:eastAsia="MS Mincho" w:cs="Times New Roman"/>
                <w:i/>
                <w:iCs/>
                <w:sz w:val="20"/>
                <w:szCs w:val="20"/>
                <w:lang w:val="en-GB"/>
              </w:rPr>
              <w:t>srs-ResourceSetToAddModList</w:t>
            </w:r>
            <w:r>
              <w:rPr>
                <w:rFonts w:hint="eastAsia" w:ascii="Times New Roman" w:hAnsi="Times New Roman" w:eastAsia="MS Mincho" w:cs="Times New Roman"/>
                <w:sz w:val="20"/>
                <w:szCs w:val="20"/>
                <w:lang w:val="en-GB"/>
              </w:rPr>
              <w:t xml:space="preserve"> or </w:t>
            </w:r>
            <w:r>
              <w:rPr>
                <w:rFonts w:hint="eastAsia" w:ascii="Times New Roman" w:hAnsi="Times New Roman" w:eastAsia="MS Mincho" w:cs="Times New Roman"/>
                <w:i/>
                <w:iCs/>
                <w:sz w:val="20"/>
                <w:szCs w:val="20"/>
                <w:lang w:val="en-GB"/>
              </w:rPr>
              <w:t xml:space="preserve">srs-ResourceSetToAddModListDCI-0-2 </w:t>
            </w:r>
            <w:r>
              <w:rPr>
                <w:rFonts w:hint="eastAsia" w:ascii="Times New Roman" w:hAnsi="Times New Roman" w:eastAsia="MS Mincho" w:cs="Times New Roman"/>
                <w:sz w:val="20"/>
                <w:szCs w:val="20"/>
                <w:lang w:val="en-GB"/>
              </w:rPr>
              <w:t xml:space="preserve">with higher layer parameter usage in </w:t>
            </w:r>
            <w:r>
              <w:rPr>
                <w:rFonts w:hint="eastAsia" w:ascii="Times New Roman" w:hAnsi="Times New Roman" w:eastAsia="MS Mincho" w:cs="Times New Roman"/>
                <w:i/>
                <w:iCs/>
                <w:sz w:val="20"/>
                <w:szCs w:val="20"/>
                <w:lang w:val="en-GB"/>
              </w:rPr>
              <w:t>SRS-ResourceSet</w:t>
            </w:r>
            <w:r>
              <w:rPr>
                <w:rFonts w:hint="eastAsia" w:ascii="Times New Roman" w:hAnsi="Times New Roman" w:eastAsia="MS Mincho" w:cs="Times New Roman"/>
                <w:sz w:val="20"/>
                <w:szCs w:val="20"/>
                <w:lang w:val="en-GB"/>
              </w:rPr>
              <w:t xml:space="preserve"> set to 'nonCodebook', SRIs are given by the DCI fields of two SRS resource indicators in clause 7.3.1.1.2 and 7.3.1.1.3 of [5, TS 38.212] for DCI format 0_1 and 0_2. </w:t>
            </w:r>
          </w:p>
          <w:p>
            <w:pPr>
              <w:pStyle w:val="19"/>
              <w:keepNext w:val="0"/>
              <w:keepLines w:val="0"/>
              <w:widowControl/>
              <w:suppressLineNumbers w:val="0"/>
              <w:autoSpaceDE/>
              <w:autoSpaceDN/>
              <w:adjustRightInd/>
              <w:snapToGrid/>
              <w:spacing w:before="0" w:beforeAutospacing="0" w:after="180" w:afterAutospacing="0"/>
              <w:ind w:right="0"/>
              <w:jc w:val="left"/>
              <w:rPr>
                <w:rFonts w:hint="eastAsia" w:ascii="Times New Roman" w:hAnsi="Times New Roman" w:eastAsia="MS Mincho" w:cs="Times New Roman"/>
                <w:sz w:val="20"/>
                <w:szCs w:val="20"/>
                <w:lang w:val="en-GB"/>
              </w:rPr>
            </w:pPr>
            <w:r>
              <w:rPr>
                <w:rFonts w:hint="eastAsia" w:ascii="Times New Roman" w:hAnsi="Times New Roman" w:eastAsia="MS Mincho" w:cs="Times New Roman"/>
                <w:sz w:val="20"/>
                <w:szCs w:val="20"/>
                <w:lang w:val="en-GB"/>
              </w:rPr>
              <w:t>-</w:t>
            </w:r>
            <w:r>
              <w:rPr>
                <w:rFonts w:hint="eastAsia" w:ascii="Times New Roman" w:hAnsi="Times New Roman" w:eastAsia="MS Mincho" w:cs="Times New Roman"/>
                <w:sz w:val="20"/>
                <w:szCs w:val="20"/>
                <w:lang w:val="en-GB"/>
              </w:rPr>
              <w:tab/>
            </w:r>
            <w:r>
              <w:rPr>
                <w:rFonts w:hint="eastAsia" w:ascii="Times New Roman" w:hAnsi="Times New Roman" w:eastAsia="MS Mincho" w:cs="Times New Roman"/>
                <w:sz w:val="20"/>
                <w:szCs w:val="20"/>
                <w:lang w:val="en-GB"/>
              </w:rPr>
              <w:t xml:space="preserve">When codepoint "10" of </w:t>
            </w:r>
            <w:r>
              <w:rPr>
                <w:rFonts w:hint="eastAsia" w:ascii="Times New Roman" w:hAnsi="Times New Roman" w:eastAsia="MS Mincho" w:cs="Times New Roman"/>
                <w:i/>
                <w:iCs/>
                <w:sz w:val="20"/>
                <w:szCs w:val="20"/>
                <w:lang w:val="en-GB"/>
              </w:rPr>
              <w:t>SRS Resource Set indicator</w:t>
            </w:r>
            <w:r>
              <w:rPr>
                <w:rFonts w:hint="eastAsia" w:ascii="Times New Roman" w:hAnsi="Times New Roman" w:eastAsia="MS Mincho" w:cs="Times New Roman"/>
                <w:sz w:val="20"/>
                <w:szCs w:val="20"/>
                <w:lang w:val="en-GB"/>
              </w:rPr>
              <w:t xml:space="preserve"> is indicated, the first SRI is used to indicate resource(s) to be associated with layer(s) {0…v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-1}}, where 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 xml:space="preserve"> being the number of layers indicated by the first SRI, and the second SRI is used to indicate resource(s) to be associated with layer(s) {v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 v</w:t>
            </w:r>
            <w:r>
              <w:rPr>
                <w:rFonts w:hint="eastAsia" w:ascii="Times New Roman" w:hAnsi="Times New Roman" w:eastAsia="MS Mincho" w:cs="Times New Roman"/>
                <w:sz w:val="20"/>
                <w:szCs w:val="20"/>
                <w:vertAlign w:val="subscript"/>
                <w:lang w:val="en-GB"/>
              </w:rPr>
              <w:t>2</w:t>
            </w:r>
            <w:r>
              <w:rPr>
                <w:rFonts w:hint="eastAsia" w:ascii="Times New Roman" w:hAnsi="Times New Roman" w:eastAsia="MS Mincho" w:cs="Times New Roman"/>
                <w:sz w:val="20"/>
                <w:szCs w:val="20"/>
                <w:lang w:val="en-GB"/>
              </w:rPr>
              <w:t>+v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-1}, v</w:t>
            </w:r>
            <w:r>
              <w:rPr>
                <w:rFonts w:hint="eastAsia" w:ascii="Times New Roman" w:hAnsi="Times New Roman" w:eastAsia="MS Mincho" w:cs="Times New Roman"/>
                <w:sz w:val="20"/>
                <w:szCs w:val="20"/>
                <w:vertAlign w:val="subscript"/>
                <w:lang w:val="en-GB"/>
              </w:rPr>
              <w:t>1</w:t>
            </w:r>
            <w:r>
              <w:rPr>
                <w:rFonts w:hint="eastAsia" w:ascii="Times New Roman" w:hAnsi="Times New Roman" w:eastAsia="MS Mincho" w:cs="Times New Roman"/>
                <w:sz w:val="20"/>
                <w:szCs w:val="20"/>
                <w:lang w:val="en-GB"/>
              </w:rPr>
              <w:t xml:space="preserve"> ≤ L</w:t>
            </w:r>
            <w:r>
              <w:rPr>
                <w:rFonts w:hint="eastAsia" w:ascii="Times New Roman" w:hAnsi="Times New Roman" w:eastAsia="MS Mincho" w:cs="Times New Roman"/>
                <w:sz w:val="20"/>
                <w:szCs w:val="20"/>
                <w:vertAlign w:val="subscript"/>
                <w:lang w:val="en-GB"/>
              </w:rPr>
              <w:t>max</w:t>
            </w:r>
            <w:r>
              <w:rPr>
                <w:rFonts w:hint="eastAsia" w:ascii="Times New Roman" w:hAnsi="Times New Roman" w:eastAsia="MS Mincho" w:cs="Times New Roman"/>
                <w:sz w:val="20"/>
                <w:szCs w:val="20"/>
                <w:lang w:val="en-GB"/>
              </w:rPr>
              <w:t xml:space="preserve"> and v</w:t>
            </w:r>
            <w:r>
              <w:rPr>
                <w:rFonts w:hint="eastAsia" w:ascii="Times New Roman" w:hAnsi="Times New Roman" w:eastAsia="MS Mincho" w:cs="Times New Roman"/>
                <w:sz w:val="20"/>
                <w:szCs w:val="20"/>
                <w:vertAlign w:val="subscript"/>
                <w:lang w:val="en-GB"/>
              </w:rPr>
              <w:t>2</w:t>
            </w:r>
            <w:r>
              <w:rPr>
                <w:rFonts w:hint="eastAsia" w:ascii="Times New Roman" w:hAnsi="Times New Roman" w:eastAsia="MS Mincho" w:cs="Times New Roman"/>
                <w:sz w:val="20"/>
                <w:szCs w:val="20"/>
                <w:lang w:val="en-GB"/>
              </w:rPr>
              <w:t xml:space="preserve"> ≤ L</w:t>
            </w:r>
            <w:r>
              <w:rPr>
                <w:rFonts w:hint="eastAsia" w:ascii="Times New Roman" w:hAnsi="Times New Roman" w:eastAsia="MS Mincho" w:cs="Times New Roman"/>
                <w:sz w:val="20"/>
                <w:szCs w:val="20"/>
                <w:vertAlign w:val="subscript"/>
                <w:lang w:val="en-GB"/>
              </w:rPr>
              <w:t>max</w:t>
            </w:r>
            <w:r>
              <w:rPr>
                <w:rFonts w:hint="eastAsia" w:ascii="Times New Roman" w:hAnsi="Times New Roman" w:eastAsia="MS Mincho" w:cs="Times New Roman"/>
                <w:sz w:val="20"/>
                <w:szCs w:val="20"/>
                <w:lang w:val="en-GB"/>
              </w:rPr>
              <w:t xml:space="preserve"> where L</w:t>
            </w:r>
            <w:r>
              <w:rPr>
                <w:rFonts w:hint="eastAsia" w:ascii="Times New Roman" w:hAnsi="Times New Roman" w:eastAsia="MS Mincho" w:cs="Times New Roman"/>
                <w:sz w:val="20"/>
                <w:szCs w:val="20"/>
                <w:vertAlign w:val="subscript"/>
                <w:lang w:val="en-GB"/>
              </w:rPr>
              <w:t>max</w:t>
            </w:r>
            <w:r>
              <w:rPr>
                <w:rFonts w:hint="eastAsia" w:ascii="Times New Roman" w:hAnsi="Times New Roman" w:eastAsia="MS Mincho" w:cs="Times New Roman"/>
                <w:sz w:val="20"/>
                <w:szCs w:val="20"/>
                <w:lang w:val="en-GB"/>
              </w:rPr>
              <w:t xml:space="preserve"> is defined is defined in clauses 7.3.1.1.2 and 7.3.1.1.3 of [5, TS 38.212]. </w:t>
            </w:r>
          </w:p>
          <w:p>
            <w:pPr>
              <w:pStyle w:val="19"/>
              <w:keepNext w:val="0"/>
              <w:keepLines w:val="0"/>
              <w:widowControl/>
              <w:suppressLineNumbers w:val="0"/>
              <w:autoSpaceDE/>
              <w:autoSpaceDN/>
              <w:adjustRightInd/>
              <w:snapToGrid/>
              <w:spacing w:before="0" w:beforeAutospacing="0" w:after="180" w:afterAutospacing="0"/>
              <w:ind w:right="0"/>
              <w:jc w:val="left"/>
              <w:rPr>
                <w:rFonts w:hint="default" w:ascii="Times New Roman" w:hAnsi="Times New Roman" w:eastAsia="宋体" w:cs="Times New Roman"/>
                <w:color w:val="FF0000"/>
                <w:sz w:val="20"/>
                <w:szCs w:val="20"/>
                <w:lang w:val="en-US" w:eastAsia="zh-CN"/>
              </w:rPr>
            </w:pPr>
            <w:r>
              <w:rPr>
                <w:rFonts w:hint="eastAsia" w:ascii="Times New Roman" w:hAnsi="Times New Roman" w:eastAsia="MS Mincho" w:cs="Times New Roman"/>
                <w:color w:val="FF0000"/>
                <w:sz w:val="20"/>
                <w:szCs w:val="20"/>
                <w:lang w:val="en-GB"/>
              </w:rPr>
              <w:t>-</w:t>
            </w:r>
            <w:r>
              <w:rPr>
                <w:rFonts w:hint="eastAsia" w:ascii="Times New Roman" w:hAnsi="Times New Roman" w:eastAsia="MS Mincho" w:cs="Times New Roman"/>
                <w:color w:val="FF0000"/>
                <w:sz w:val="20"/>
                <w:szCs w:val="20"/>
                <w:lang w:val="en-GB"/>
              </w:rPr>
              <w:tab/>
            </w:r>
            <w:r>
              <w:rPr>
                <w:rFonts w:hint="eastAsia" w:ascii="Times New Roman" w:hAnsi="Times New Roman" w:eastAsia="MS Mincho" w:cs="Times New Roman"/>
                <w:color w:val="FF0000"/>
                <w:sz w:val="20"/>
                <w:szCs w:val="20"/>
                <w:lang w:val="en-GB"/>
              </w:rPr>
              <w:t xml:space="preserve">When codepoint "10" of </w:t>
            </w:r>
            <w:r>
              <w:rPr>
                <w:rFonts w:hint="eastAsia" w:ascii="Times New Roman" w:hAnsi="Times New Roman" w:eastAsia="MS Mincho" w:cs="Times New Roman"/>
                <w:i/>
                <w:iCs/>
                <w:color w:val="FF0000"/>
                <w:sz w:val="20"/>
                <w:szCs w:val="20"/>
                <w:lang w:val="en-GB"/>
              </w:rPr>
              <w:t>SRS Resource Set indicator</w:t>
            </w:r>
            <w:r>
              <w:rPr>
                <w:rFonts w:hint="eastAsia" w:ascii="Times New Roman" w:hAnsi="Times New Roman" w:eastAsia="MS Mincho" w:cs="Times New Roman"/>
                <w:color w:val="FF0000"/>
                <w:sz w:val="20"/>
                <w:szCs w:val="20"/>
                <w:lang w:val="en-GB"/>
              </w:rPr>
              <w:t xml:space="preserve"> is indicated, </w:t>
            </w:r>
            <w:r>
              <w:rPr>
                <w:rFonts w:hint="eastAsia" w:eastAsia="宋体" w:cs="Times New Roman"/>
                <w:color w:val="FF0000"/>
                <w:sz w:val="20"/>
                <w:szCs w:val="20"/>
                <w:lang w:val="en-US" w:eastAsia="zh-CN"/>
              </w:rPr>
              <w:t>t</w:t>
            </w:r>
            <w:r>
              <w:rPr>
                <w:rFonts w:hint="eastAsia" w:ascii="Times New Roman" w:hAnsi="Times New Roman" w:eastAsia="MS Mincho" w:cs="Times New Roman"/>
                <w:color w:val="FF0000"/>
                <w:sz w:val="20"/>
                <w:szCs w:val="20"/>
                <w:lang w:val="en-GB"/>
              </w:rPr>
              <w:t>he layer(s) {0…v</w:t>
            </w:r>
            <w:r>
              <w:rPr>
                <w:rFonts w:hint="eastAsia" w:ascii="Times New Roman" w:hAnsi="Times New Roman" w:eastAsia="MS Mincho" w:cs="Times New Roman"/>
                <w:color w:val="FF0000"/>
                <w:sz w:val="20"/>
                <w:szCs w:val="20"/>
                <w:vertAlign w:val="subscript"/>
                <w:lang w:val="en-GB"/>
              </w:rPr>
              <w:t>1</w:t>
            </w:r>
            <w:r>
              <w:rPr>
                <w:rFonts w:hint="eastAsia" w:ascii="Times New Roman" w:hAnsi="Times New Roman" w:eastAsia="MS Mincho" w:cs="Times New Roman"/>
                <w:color w:val="FF0000"/>
                <w:sz w:val="20"/>
                <w:szCs w:val="20"/>
                <w:lang w:val="en-GB"/>
              </w:rPr>
              <w:t>-1}</w:t>
            </w:r>
            <w:r>
              <w:rPr>
                <w:rFonts w:hint="eastAsia" w:eastAsia="宋体" w:cs="Times New Roman"/>
                <w:color w:val="FF0000"/>
                <w:sz w:val="20"/>
                <w:szCs w:val="20"/>
                <w:lang w:val="en-US" w:eastAsia="zh-CN"/>
              </w:rPr>
              <w:t xml:space="preserve"> is </w:t>
            </w:r>
            <w:r>
              <w:rPr>
                <w:rFonts w:hint="eastAsia" w:ascii="Times New Roman" w:hAnsi="Times New Roman" w:eastAsia="MS Mincho" w:cs="Times New Roman"/>
                <w:color w:val="FF0000"/>
                <w:sz w:val="20"/>
                <w:szCs w:val="20"/>
                <w:lang w:val="en-GB"/>
              </w:rPr>
              <w:t>associated with</w:t>
            </w:r>
            <w:r>
              <w:rPr>
                <w:rFonts w:hint="eastAsia" w:eastAsia="宋体" w:cs="Times New Roman"/>
                <w:color w:val="FF0000"/>
                <w:sz w:val="20"/>
                <w:szCs w:val="20"/>
                <w:lang w:val="en-US" w:eastAsia="zh-CN"/>
              </w:rPr>
              <w:t xml:space="preserve"> the first v</w:t>
            </w:r>
            <w:r>
              <w:rPr>
                <w:rFonts w:hint="eastAsia" w:eastAsia="宋体" w:cs="Times New Roman"/>
                <w:color w:val="FF0000"/>
                <w:sz w:val="20"/>
                <w:szCs w:val="20"/>
                <w:vertAlign w:val="subscript"/>
                <w:lang w:val="en-US" w:eastAsia="zh-CN"/>
              </w:rPr>
              <w:t>1</w:t>
            </w:r>
            <w:r>
              <w:rPr>
                <w:rFonts w:hint="eastAsia" w:eastAsia="宋体" w:cs="Times New Roman"/>
                <w:color w:val="FF0000"/>
                <w:sz w:val="20"/>
                <w:szCs w:val="20"/>
                <w:lang w:val="en-US" w:eastAsia="zh-CN"/>
              </w:rPr>
              <w:t xml:space="preserve"> indicated DMRS ports and the </w:t>
            </w:r>
            <w:r>
              <w:rPr>
                <w:rFonts w:hint="eastAsia" w:ascii="Times New Roman" w:hAnsi="Times New Roman" w:eastAsia="MS Mincho" w:cs="Times New Roman"/>
                <w:color w:val="FF0000"/>
                <w:sz w:val="20"/>
                <w:szCs w:val="20"/>
                <w:lang w:val="en-GB"/>
              </w:rPr>
              <w:t>layer(s) {v</w:t>
            </w:r>
            <w:r>
              <w:rPr>
                <w:rFonts w:hint="eastAsia" w:ascii="Times New Roman" w:hAnsi="Times New Roman" w:eastAsia="MS Mincho" w:cs="Times New Roman"/>
                <w:color w:val="FF0000"/>
                <w:sz w:val="20"/>
                <w:szCs w:val="20"/>
                <w:vertAlign w:val="subscript"/>
                <w:lang w:val="en-GB"/>
              </w:rPr>
              <w:t>1</w:t>
            </w:r>
            <w:r>
              <w:rPr>
                <w:rFonts w:hint="eastAsia" w:ascii="Times New Roman" w:hAnsi="Times New Roman" w:eastAsia="MS Mincho" w:cs="Times New Roman"/>
                <w:color w:val="FF0000"/>
                <w:sz w:val="20"/>
                <w:szCs w:val="20"/>
                <w:lang w:val="en-GB"/>
              </w:rPr>
              <w:t>…. v</w:t>
            </w:r>
            <w:r>
              <w:rPr>
                <w:rFonts w:hint="eastAsia" w:ascii="Times New Roman" w:hAnsi="Times New Roman" w:eastAsia="MS Mincho" w:cs="Times New Roman"/>
                <w:color w:val="FF0000"/>
                <w:sz w:val="20"/>
                <w:szCs w:val="20"/>
                <w:vertAlign w:val="subscript"/>
                <w:lang w:val="en-GB"/>
              </w:rPr>
              <w:t>2</w:t>
            </w:r>
            <w:r>
              <w:rPr>
                <w:rFonts w:hint="eastAsia" w:ascii="Times New Roman" w:hAnsi="Times New Roman" w:eastAsia="MS Mincho" w:cs="Times New Roman"/>
                <w:color w:val="FF0000"/>
                <w:sz w:val="20"/>
                <w:szCs w:val="20"/>
                <w:lang w:val="en-GB"/>
              </w:rPr>
              <w:t>+v</w:t>
            </w:r>
            <w:r>
              <w:rPr>
                <w:rFonts w:hint="eastAsia" w:ascii="Times New Roman" w:hAnsi="Times New Roman" w:eastAsia="MS Mincho" w:cs="Times New Roman"/>
                <w:color w:val="FF0000"/>
                <w:sz w:val="20"/>
                <w:szCs w:val="20"/>
                <w:vertAlign w:val="subscript"/>
                <w:lang w:val="en-GB"/>
              </w:rPr>
              <w:t>1</w:t>
            </w:r>
            <w:r>
              <w:rPr>
                <w:rFonts w:hint="eastAsia" w:ascii="Times New Roman" w:hAnsi="Times New Roman" w:eastAsia="MS Mincho" w:cs="Times New Roman"/>
                <w:color w:val="FF0000"/>
                <w:sz w:val="20"/>
                <w:szCs w:val="20"/>
                <w:lang w:val="en-GB"/>
              </w:rPr>
              <w:t>-1}</w:t>
            </w:r>
            <w:r>
              <w:rPr>
                <w:rFonts w:hint="eastAsia" w:eastAsia="宋体" w:cs="Times New Roman"/>
                <w:color w:val="FF0000"/>
                <w:sz w:val="20"/>
                <w:szCs w:val="20"/>
                <w:lang w:val="en-US" w:eastAsia="zh-CN"/>
              </w:rPr>
              <w:t xml:space="preserve"> is </w:t>
            </w:r>
            <w:r>
              <w:rPr>
                <w:rFonts w:hint="eastAsia" w:ascii="Times New Roman" w:hAnsi="Times New Roman" w:eastAsia="MS Mincho" w:cs="Times New Roman"/>
                <w:color w:val="FF0000"/>
                <w:sz w:val="20"/>
                <w:szCs w:val="20"/>
                <w:lang w:val="en-GB"/>
              </w:rPr>
              <w:t>associated with</w:t>
            </w:r>
            <w:r>
              <w:rPr>
                <w:rFonts w:hint="eastAsia" w:eastAsia="宋体" w:cs="Times New Roman"/>
                <w:color w:val="FF0000"/>
                <w:sz w:val="20"/>
                <w:szCs w:val="20"/>
                <w:lang w:val="en-US" w:eastAsia="zh-CN"/>
              </w:rPr>
              <w:t xml:space="preserve"> the remaining v</w:t>
            </w:r>
            <w:r>
              <w:rPr>
                <w:rFonts w:hint="eastAsia" w:cs="Times New Roman"/>
                <w:color w:val="FF0000"/>
                <w:sz w:val="20"/>
                <w:szCs w:val="20"/>
                <w:vertAlign w:val="subscript"/>
                <w:lang w:val="en-US" w:eastAsia="zh-CN"/>
              </w:rPr>
              <w:t>2</w:t>
            </w:r>
            <w:r>
              <w:rPr>
                <w:rFonts w:hint="eastAsia" w:eastAsia="宋体" w:cs="Times New Roman"/>
                <w:color w:val="FF0000"/>
                <w:sz w:val="20"/>
                <w:szCs w:val="20"/>
                <w:lang w:val="en-US" w:eastAsia="zh-CN"/>
              </w:rPr>
              <w:t xml:space="preserve"> indicated DMRS ports,where the indicated DMRS ports </w:t>
            </w:r>
            <w:r>
              <w:rPr>
                <w:rFonts w:hint="eastAsia" w:cs="Times New Roman"/>
                <w:color w:val="FF0000"/>
                <w:sz w:val="20"/>
                <w:szCs w:val="20"/>
                <w:lang w:val="en-US" w:eastAsia="zh-CN"/>
              </w:rPr>
              <w:t xml:space="preserve">are </w:t>
            </w:r>
            <w:r>
              <w:rPr>
                <w:rFonts w:hint="eastAsia" w:eastAsia="宋体" w:cs="Times New Roman"/>
                <w:color w:val="FF0000"/>
                <w:sz w:val="20"/>
                <w:szCs w:val="20"/>
                <w:lang w:val="en-US" w:eastAsia="zh-CN"/>
              </w:rPr>
              <w:t xml:space="preserve">indicated by </w:t>
            </w:r>
            <w:r>
              <w:rPr>
                <w:rFonts w:hint="eastAsia" w:eastAsia="宋体" w:cs="Times New Roman"/>
                <w:i/>
                <w:iCs/>
                <w:color w:val="FF0000"/>
                <w:sz w:val="20"/>
                <w:szCs w:val="20"/>
                <w:lang w:val="en-US" w:eastAsia="zh-CN"/>
              </w:rPr>
              <w:t>antenna ports</w:t>
            </w:r>
            <w:r>
              <w:rPr>
                <w:rFonts w:hint="eastAsia" w:eastAsia="宋体" w:cs="Times New Roman"/>
                <w:color w:val="FF0000"/>
                <w:sz w:val="20"/>
                <w:szCs w:val="20"/>
                <w:lang w:val="en-US" w:eastAsia="zh-CN"/>
              </w:rPr>
              <w:t xml:space="preserve"> field in DCI</w:t>
            </w:r>
            <w:r>
              <w:rPr>
                <w:rFonts w:hint="eastAsia" w:cs="Times New Roman"/>
                <w:color w:val="FF0000"/>
                <w:sz w:val="20"/>
                <w:szCs w:val="20"/>
                <w:lang w:val="en-US" w:eastAsia="zh-CN"/>
              </w:rPr>
              <w:t>.</w:t>
            </w:r>
          </w:p>
          <w:p>
            <w:pPr>
              <w:pStyle w:val="19"/>
              <w:keepNext w:val="0"/>
              <w:keepLines w:val="0"/>
              <w:widowControl/>
              <w:suppressLineNumbers w:val="0"/>
              <w:autoSpaceDE/>
              <w:autoSpaceDN/>
              <w:adjustRightInd/>
              <w:snapToGrid/>
              <w:spacing w:before="0" w:beforeAutospacing="0" w:after="180" w:afterAutospacing="0"/>
              <w:ind w:right="0"/>
              <w:jc w:val="left"/>
              <w:rPr>
                <w:rFonts w:hint="eastAsia" w:ascii="Times New Roman" w:hAnsi="Times New Roman" w:eastAsia="MS Mincho" w:cs="Times New Roman"/>
                <w:sz w:val="20"/>
                <w:szCs w:val="20"/>
                <w:lang w:val="en-GB"/>
              </w:rPr>
            </w:pPr>
            <w:r>
              <w:rPr>
                <w:rFonts w:hint="eastAsia" w:ascii="Times New Roman" w:hAnsi="Times New Roman" w:eastAsia="MS Mincho" w:cs="Times New Roman"/>
                <w:sz w:val="20"/>
                <w:szCs w:val="20"/>
                <w:lang w:val="en-GB"/>
              </w:rPr>
              <w:t>-</w:t>
            </w:r>
            <w:r>
              <w:rPr>
                <w:rFonts w:hint="eastAsia" w:ascii="Times New Roman" w:hAnsi="Times New Roman" w:eastAsia="MS Mincho" w:cs="Times New Roman"/>
                <w:sz w:val="20"/>
                <w:szCs w:val="20"/>
                <w:lang w:val="en-GB"/>
              </w:rPr>
              <w:tab/>
            </w:r>
            <w:r>
              <w:rPr>
                <w:rFonts w:hint="eastAsia" w:ascii="Times New Roman" w:hAnsi="Times New Roman" w:eastAsia="MS Mincho" w:cs="Times New Roman"/>
                <w:sz w:val="20"/>
                <w:szCs w:val="20"/>
                <w:lang w:val="en-GB"/>
              </w:rPr>
              <w:t xml:space="preserve">When codepoint "00" or "01" of </w:t>
            </w:r>
            <w:r>
              <w:rPr>
                <w:rFonts w:hint="eastAsia" w:ascii="Times New Roman" w:hAnsi="Times New Roman" w:eastAsia="MS Mincho" w:cs="Times New Roman"/>
                <w:i/>
                <w:iCs/>
                <w:sz w:val="20"/>
                <w:szCs w:val="20"/>
                <w:lang w:val="en-GB"/>
              </w:rPr>
              <w:t>SRS Resource Set indicator</w:t>
            </w:r>
            <w:r>
              <w:rPr>
                <w:rFonts w:hint="eastAsia" w:ascii="Times New Roman" w:hAnsi="Times New Roman" w:eastAsia="MS Mincho" w:cs="Times New Roman"/>
                <w:sz w:val="20"/>
                <w:szCs w:val="20"/>
                <w:lang w:val="en-GB"/>
              </w:rPr>
              <w:t xml:space="preserve"> is indicated, the second SRI is reserved, the first SRI is used to indicate resource(s) to be associated with layers {0…v-1}, v ≤ L</w:t>
            </w:r>
            <w:r>
              <w:rPr>
                <w:rFonts w:hint="eastAsia" w:ascii="Times New Roman" w:hAnsi="Times New Roman" w:eastAsia="MS Mincho" w:cs="Times New Roman"/>
                <w:sz w:val="20"/>
                <w:szCs w:val="20"/>
                <w:vertAlign w:val="subscript"/>
                <w:lang w:val="en-GB"/>
              </w:rPr>
              <w:t>max</w:t>
            </w:r>
            <w:r>
              <w:rPr>
                <w:rFonts w:hint="eastAsia" w:ascii="Times New Roman" w:hAnsi="Times New Roman" w:eastAsia="MS Mincho" w:cs="Times New Roman"/>
                <w:sz w:val="20"/>
                <w:szCs w:val="20"/>
                <w:lang w:val="en-GB"/>
              </w:rPr>
              <w:t xml:space="preserve">. </w:t>
            </w:r>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autoSpaceDE/>
        <w:autoSpaceDN/>
        <w:adjustRightInd/>
        <w:snapToGrid w:val="0"/>
        <w:spacing w:before="180" w:beforeLines="50" w:after="180" w:afterLines="50"/>
        <w:rPr>
          <w:rFonts w:ascii="Times New Roman" w:hAnsi="Times New Roman" w:eastAsia="Times New Roman" w:cs="Times New Roman"/>
          <w:i/>
          <w:iCs/>
          <w:sz w:val="20"/>
          <w:lang w:eastAsia="zh-CN"/>
        </w:rPr>
      </w:pPr>
      <w:r>
        <w:rPr>
          <w:rFonts w:hint="eastAsia" w:ascii="Times New Roman" w:hAnsi="Times New Roman" w:eastAsia="Times New Roman" w:cs="Times New Roman"/>
          <w:b/>
          <w:bCs/>
          <w:i/>
          <w:iCs/>
          <w:sz w:val="20"/>
          <w:lang w:eastAsia="zh-CN"/>
        </w:rPr>
        <w:t xml:space="preserve">TP </w:t>
      </w:r>
      <w:r>
        <w:rPr>
          <w:rFonts w:hint="eastAsia" w:eastAsia="Times New Roman" w:cs="Times New Roman"/>
          <w:b/>
          <w:bCs/>
          <w:i/>
          <w:iCs/>
          <w:sz w:val="20"/>
          <w:lang w:val="en-US" w:eastAsia="zh-CN"/>
        </w:rPr>
        <w:t>3</w:t>
      </w:r>
      <w:r>
        <w:rPr>
          <w:rFonts w:hint="eastAsia" w:ascii="Times New Roman" w:hAnsi="Times New Roman" w:eastAsia="Times New Roman" w:cs="Times New Roman"/>
          <w:b/>
          <w:bCs/>
          <w:i/>
          <w:iCs/>
          <w:sz w:val="20"/>
          <w:lang w:eastAsia="zh-CN"/>
        </w:rPr>
        <w:t xml:space="preserve">: </w:t>
      </w:r>
      <w:r>
        <w:rPr>
          <w:rFonts w:hint="eastAsia" w:ascii="Times New Roman" w:hAnsi="Times New Roman" w:eastAsia="Times New Roman" w:cs="Times New Roman"/>
          <w:i/>
          <w:iCs/>
          <w:sz w:val="20"/>
          <w:lang w:eastAsia="zh-CN"/>
        </w:rPr>
        <w:t>{38.21</w:t>
      </w:r>
      <w:r>
        <w:rPr>
          <w:rFonts w:hint="eastAsia" w:eastAsia="Times New Roman" w:cs="Times New Roman"/>
          <w:i/>
          <w:iCs/>
          <w:sz w:val="20"/>
          <w:lang w:val="en-US" w:eastAsia="zh-CN"/>
        </w:rPr>
        <w:t>4</w:t>
      </w:r>
      <w:r>
        <w:rPr>
          <w:rFonts w:hint="eastAsia" w:ascii="Times New Roman" w:hAnsi="Times New Roman" w:eastAsia="Times New Roman" w:cs="Times New Roman"/>
          <w:i/>
          <w:iCs/>
          <w:sz w:val="20"/>
          <w:lang w:eastAsia="zh-CN"/>
        </w:rPr>
        <w:t>: 6.1</w:t>
      </w:r>
      <w:r>
        <w:rPr>
          <w:rFonts w:hint="eastAsia" w:ascii="Times New Roman" w:hAnsi="Times New Roman" w:eastAsia="Times New Roman" w:cs="Times New Roman"/>
          <w:i/>
          <w:iCs/>
          <w:sz w:val="20"/>
          <w:lang w:eastAsia="zh-CN"/>
        </w:rPr>
        <w:tab/>
      </w:r>
      <w:r>
        <w:rPr>
          <w:rFonts w:hint="eastAsia" w:ascii="Times New Roman" w:hAnsi="Times New Roman" w:eastAsia="Times New Roman" w:cs="Times New Roman"/>
          <w:i/>
          <w:iCs/>
          <w:sz w:val="20"/>
          <w:lang w:eastAsia="zh-CN"/>
        </w:rPr>
        <w:t>UE procedure for transmitting the physical uplink shared channel}</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8" w:type="dxa"/>
          </w:tcPr>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bCs/>
                <w:color w:val="FF0000"/>
                <w:sz w:val="20"/>
                <w:szCs w:val="20"/>
                <w:lang w:eastAsia="zh-CN"/>
              </w:rPr>
              <w:t>&lt;Unchanged part omitted&gt;</w:t>
            </w:r>
          </w:p>
          <w:p>
            <w:pPr>
              <w:keepNext w:val="0"/>
              <w:keepLines w:val="0"/>
              <w:widowControl/>
              <w:suppressLineNumbers w:val="0"/>
              <w:spacing w:before="0" w:beforeAutospacing="0" w:after="180" w:afterAutospacing="0"/>
              <w:ind w:left="0" w:right="0"/>
              <w:rPr>
                <w:rFonts w:hint="default" w:ascii="Times New Roman" w:hAnsi="Times New Roman" w:eastAsia="宋体" w:cs="Times New Roman"/>
                <w:sz w:val="20"/>
                <w:szCs w:val="20"/>
                <w:lang w:val="en-US" w:eastAsia="zh-CN"/>
              </w:rPr>
            </w:pPr>
            <w:r>
              <w:rPr>
                <w:rFonts w:hint="eastAsia" w:ascii="Times New Roman" w:hAnsi="Times New Roman" w:eastAsia="MS Mincho" w:cs="Times New Roman"/>
                <w:sz w:val="20"/>
                <w:szCs w:val="20"/>
                <w:lang w:val="en-GB"/>
              </w:rPr>
              <w:t xml:space="preserve">When two SRS resource sets are configured in </w:t>
            </w:r>
            <w:r>
              <w:rPr>
                <w:rFonts w:hint="eastAsia" w:ascii="Times New Roman" w:hAnsi="Times New Roman" w:eastAsia="MS Mincho" w:cs="Times New Roman"/>
                <w:i/>
                <w:iCs/>
                <w:sz w:val="20"/>
                <w:szCs w:val="20"/>
                <w:lang w:val="en-GB"/>
              </w:rPr>
              <w:t>srs-ResourceSetToAddModList</w:t>
            </w:r>
            <w:r>
              <w:rPr>
                <w:rFonts w:hint="eastAsia" w:ascii="Times New Roman" w:hAnsi="Times New Roman" w:eastAsia="MS Mincho" w:cs="Times New Roman"/>
                <w:sz w:val="20"/>
                <w:szCs w:val="20"/>
                <w:lang w:val="en-GB"/>
              </w:rPr>
              <w:t xml:space="preserve"> or </w:t>
            </w:r>
            <w:r>
              <w:rPr>
                <w:rFonts w:hint="eastAsia" w:ascii="Times New Roman" w:hAnsi="Times New Roman" w:eastAsia="MS Mincho" w:cs="Times New Roman"/>
                <w:i/>
                <w:iCs/>
                <w:sz w:val="20"/>
                <w:szCs w:val="20"/>
                <w:lang w:val="en-GB"/>
              </w:rPr>
              <w:t xml:space="preserve">srs-ResourceSetToAddModListDCI-0-2 </w:t>
            </w:r>
            <w:r>
              <w:rPr>
                <w:rFonts w:hint="eastAsia" w:ascii="Times New Roman" w:hAnsi="Times New Roman" w:eastAsia="MS Mincho" w:cs="Times New Roman"/>
                <w:sz w:val="20"/>
                <w:szCs w:val="20"/>
                <w:lang w:val="en-GB"/>
              </w:rPr>
              <w:t xml:space="preserve">with higher layer parameter usage in </w:t>
            </w:r>
            <w:r>
              <w:rPr>
                <w:rFonts w:hint="eastAsia" w:ascii="Times New Roman" w:hAnsi="Times New Roman" w:eastAsia="MS Mincho" w:cs="Times New Roman"/>
                <w:i/>
                <w:iCs/>
                <w:sz w:val="20"/>
                <w:szCs w:val="20"/>
                <w:lang w:val="en-GB"/>
              </w:rPr>
              <w:t>SRS-ResourceSet</w:t>
            </w:r>
            <w:r>
              <w:rPr>
                <w:rFonts w:hint="eastAsia" w:ascii="Times New Roman" w:hAnsi="Times New Roman" w:eastAsia="MS Mincho" w:cs="Times New Roman"/>
                <w:sz w:val="20"/>
                <w:szCs w:val="20"/>
                <w:lang w:val="en-GB"/>
              </w:rPr>
              <w:t xml:space="preserve"> set to 'codebook' or 'nonCodebook' and higher layer parameter </w:t>
            </w:r>
            <w:r>
              <w:rPr>
                <w:rFonts w:hint="eastAsia" w:ascii="Times New Roman" w:hAnsi="Times New Roman" w:eastAsia="MS Mincho" w:cs="Times New Roman"/>
                <w:i/>
                <w:iCs/>
                <w:sz w:val="20"/>
                <w:szCs w:val="20"/>
                <w:lang w:val="en-GB"/>
              </w:rPr>
              <w:t>enableSTx2PofmDCI</w:t>
            </w:r>
            <w:r>
              <w:rPr>
                <w:rFonts w:hint="eastAsia" w:ascii="Times New Roman" w:hAnsi="Times New Roman" w:eastAsia="MS Mincho" w:cs="Times New Roman"/>
                <w:sz w:val="20"/>
                <w:szCs w:val="20"/>
                <w:lang w:val="en-GB"/>
              </w:rPr>
              <w:t xml:space="preserve"> is configured and </w:t>
            </w:r>
            <w:r>
              <w:rPr>
                <w:rFonts w:hint="eastAsia" w:ascii="Times New Roman" w:hAnsi="Times New Roman" w:eastAsia="MS Mincho" w:cs="Times New Roman"/>
                <w:i/>
                <w:iCs/>
                <w:sz w:val="20"/>
                <w:szCs w:val="20"/>
                <w:lang w:val="en-GB"/>
              </w:rPr>
              <w:t>PDCCH-Config</w:t>
            </w:r>
            <w:r>
              <w:rPr>
                <w:rFonts w:hint="eastAsia" w:ascii="Times New Roman" w:hAnsi="Times New Roman" w:eastAsia="MS Mincho" w:cs="Times New Roman"/>
                <w:sz w:val="20"/>
                <w:szCs w:val="20"/>
                <w:lang w:val="en-GB"/>
              </w:rPr>
              <w:t xml:space="preserve">  contains two different values of </w:t>
            </w:r>
            <w:r>
              <w:rPr>
                <w:rFonts w:hint="eastAsia" w:ascii="Times New Roman" w:hAnsi="Times New Roman" w:eastAsia="MS Mincho" w:cs="Times New Roman"/>
                <w:i/>
                <w:iCs/>
                <w:sz w:val="20"/>
                <w:szCs w:val="20"/>
                <w:lang w:val="en-GB"/>
              </w:rPr>
              <w:t xml:space="preserve">coresetPoolIndex </w:t>
            </w:r>
            <w:r>
              <w:rPr>
                <w:rFonts w:hint="eastAsia" w:ascii="Times New Roman" w:hAnsi="Times New Roman" w:eastAsia="MS Mincho" w:cs="Times New Roman"/>
                <w:sz w:val="20"/>
                <w:szCs w:val="20"/>
                <w:lang w:val="en-GB"/>
              </w:rPr>
              <w:t xml:space="preserve">in </w:t>
            </w:r>
            <w:r>
              <w:rPr>
                <w:rFonts w:hint="eastAsia" w:ascii="Times New Roman" w:hAnsi="Times New Roman" w:eastAsia="MS Mincho" w:cs="Times New Roman"/>
                <w:i/>
                <w:iCs/>
                <w:sz w:val="20"/>
                <w:szCs w:val="20"/>
                <w:lang w:val="en-GB"/>
              </w:rPr>
              <w:t>ControlResourceSet</w:t>
            </w:r>
            <w:r>
              <w:rPr>
                <w:rFonts w:hint="eastAsia" w:ascii="Times New Roman" w:hAnsi="Times New Roman" w:eastAsia="MS Mincho" w:cs="Times New Roman"/>
                <w:sz w:val="20"/>
                <w:szCs w:val="20"/>
                <w:lang w:val="en-GB"/>
              </w:rPr>
              <w:t xml:space="preserve"> for the active BWP of a serving cell, two PUSCHs that are fully/partially overlapping in time domain and are fully/partially/non-overlapping in frequency domain can be dynamically scheduled by UL grant(s) in DCI(s) and/or scheduled by configured grant(s) Type 1 or Type 2, where, if dynamically scheduled by UL grant(s) in DCI(s), the DCI field </w:t>
            </w:r>
            <w:r>
              <w:rPr>
                <w:rFonts w:hint="eastAsia" w:ascii="Times New Roman" w:hAnsi="Times New Roman" w:eastAsia="MS Mincho" w:cs="Times New Roman"/>
                <w:i/>
                <w:iCs/>
                <w:sz w:val="20"/>
                <w:szCs w:val="20"/>
                <w:lang w:val="en-GB"/>
              </w:rPr>
              <w:t>SRS Resource Set Indicator</w:t>
            </w:r>
            <w:r>
              <w:rPr>
                <w:rFonts w:hint="eastAsia" w:ascii="Times New Roman" w:hAnsi="Times New Roman" w:eastAsia="MS Mincho" w:cs="Times New Roman"/>
                <w:sz w:val="20"/>
                <w:szCs w:val="20"/>
                <w:lang w:val="en-GB"/>
              </w:rPr>
              <w:t xml:space="preserve"> is not present in each of PDCCH and the scheduled two PUSCHs are associated to different </w:t>
            </w:r>
            <w:r>
              <w:rPr>
                <w:rFonts w:hint="eastAsia" w:ascii="Times New Roman" w:hAnsi="Times New Roman" w:eastAsia="MS Mincho" w:cs="Times New Roman"/>
                <w:i/>
                <w:iCs/>
                <w:sz w:val="20"/>
                <w:szCs w:val="20"/>
                <w:lang w:val="en-GB"/>
              </w:rPr>
              <w:t>ControlResourceSets</w:t>
            </w:r>
            <w:r>
              <w:rPr>
                <w:rFonts w:hint="eastAsia" w:ascii="Times New Roman" w:hAnsi="Times New Roman" w:eastAsia="MS Mincho" w:cs="Times New Roman"/>
                <w:sz w:val="20"/>
                <w:szCs w:val="20"/>
                <w:lang w:val="en-GB"/>
              </w:rPr>
              <w:t xml:space="preserve"> having different values of </w:t>
            </w:r>
            <w:r>
              <w:rPr>
                <w:rFonts w:hint="eastAsia" w:ascii="Times New Roman" w:hAnsi="Times New Roman" w:eastAsia="MS Mincho" w:cs="Times New Roman"/>
                <w:i/>
                <w:iCs/>
                <w:sz w:val="20"/>
                <w:szCs w:val="20"/>
                <w:lang w:val="en-GB"/>
              </w:rPr>
              <w:t>coresetPoolIndex</w:t>
            </w:r>
            <w:r>
              <w:rPr>
                <w:rFonts w:hint="eastAsia" w:eastAsia="宋体" w:cs="Times New Roman"/>
                <w:sz w:val="20"/>
                <w:szCs w:val="20"/>
                <w:lang w:val="en-US" w:eastAsia="zh-CN"/>
              </w:rPr>
              <w:t xml:space="preserve">, </w:t>
            </w:r>
            <w:r>
              <w:rPr>
                <w:rFonts w:hint="eastAsia" w:eastAsia="宋体" w:cs="Times New Roman"/>
                <w:color w:val="FF0000"/>
                <w:sz w:val="20"/>
                <w:szCs w:val="20"/>
                <w:lang w:val="en-US" w:eastAsia="zh-CN"/>
              </w:rPr>
              <w:t xml:space="preserve">or, if </w:t>
            </w:r>
            <w:r>
              <w:rPr>
                <w:rFonts w:hint="eastAsia" w:ascii="Times New Roman" w:hAnsi="Times New Roman" w:eastAsia="MS Mincho" w:cs="Times New Roman"/>
                <w:color w:val="FF0000"/>
                <w:sz w:val="20"/>
                <w:szCs w:val="20"/>
                <w:lang w:val="en-GB"/>
              </w:rPr>
              <w:t>scheduled by configured grant(s) Type 1</w:t>
            </w:r>
            <w:r>
              <w:rPr>
                <w:rFonts w:hint="eastAsia" w:eastAsia="宋体" w:cs="Times New Roman"/>
                <w:color w:val="FF0000"/>
                <w:sz w:val="20"/>
                <w:szCs w:val="20"/>
                <w:lang w:val="en-US" w:eastAsia="zh-CN"/>
              </w:rPr>
              <w:t xml:space="preserve">, the scheduled two PUSCHs are associated to different values of </w:t>
            </w:r>
            <w:r>
              <w:rPr>
                <w:rFonts w:hint="eastAsia" w:eastAsia="宋体" w:cs="Times New Roman"/>
                <w:i/>
                <w:iCs/>
                <w:color w:val="FF0000"/>
                <w:sz w:val="20"/>
                <w:szCs w:val="20"/>
                <w:lang w:val="en-US" w:eastAsia="zh-CN"/>
              </w:rPr>
              <w:t>coresetPoolIndex</w:t>
            </w:r>
            <w:r>
              <w:rPr>
                <w:rFonts w:hint="eastAsia" w:eastAsia="宋体" w:cs="Times New Roman"/>
                <w:color w:val="FF0000"/>
                <w:sz w:val="20"/>
                <w:szCs w:val="20"/>
                <w:lang w:val="en-US" w:eastAsia="zh-CN"/>
              </w:rPr>
              <w:t xml:space="preserve"> based on different values of </w:t>
            </w:r>
            <w:r>
              <w:rPr>
                <w:rFonts w:hint="eastAsia" w:eastAsia="宋体" w:cs="Times New Roman"/>
                <w:i/>
                <w:iCs/>
                <w:color w:val="FF0000"/>
                <w:sz w:val="20"/>
                <w:szCs w:val="20"/>
                <w:lang w:val="en-US" w:eastAsia="zh-CN"/>
              </w:rPr>
              <w:t>srs-ResourceSetId</w:t>
            </w:r>
            <w:r>
              <w:rPr>
                <w:rFonts w:hint="eastAsia" w:eastAsia="宋体" w:cs="Times New Roman"/>
                <w:color w:val="FF0000"/>
                <w:sz w:val="20"/>
                <w:szCs w:val="20"/>
                <w:lang w:val="en-US" w:eastAsia="zh-CN"/>
              </w:rPr>
              <w:t xml:space="preserve"> in two </w:t>
            </w:r>
            <w:r>
              <w:rPr>
                <w:rFonts w:hint="eastAsia" w:eastAsia="宋体" w:cs="Times New Roman"/>
                <w:i/>
                <w:iCs/>
                <w:color w:val="FF0000"/>
                <w:sz w:val="20"/>
                <w:szCs w:val="20"/>
                <w:lang w:val="en-US" w:eastAsia="zh-CN"/>
              </w:rPr>
              <w:t>configuredGrantConfig</w:t>
            </w:r>
            <w:r>
              <w:rPr>
                <w:rFonts w:hint="eastAsia" w:eastAsia="宋体" w:cs="Times New Roman"/>
                <w:color w:val="FF0000"/>
                <w:sz w:val="20"/>
                <w:szCs w:val="20"/>
                <w:lang w:val="en-US" w:eastAsia="zh-CN"/>
              </w:rPr>
              <w:t xml:space="preserve">. </w:t>
            </w:r>
            <w:bookmarkStart w:id="6" w:name="_GoBack"/>
            <w:bookmarkEnd w:id="6"/>
          </w:p>
          <w:p>
            <w:pPr>
              <w:keepNext w:val="0"/>
              <w:keepLines w:val="0"/>
              <w:widowControl/>
              <w:suppressLineNumbers w:val="0"/>
              <w:autoSpaceDE/>
              <w:autoSpaceDN/>
              <w:adjustRightInd/>
              <w:snapToGrid w:val="0"/>
              <w:spacing w:before="180" w:beforeLines="50" w:beforeAutospacing="0" w:after="180" w:afterLines="50" w:afterAutospacing="0"/>
              <w:ind w:left="0" w:right="0"/>
              <w:rPr>
                <w:rFonts w:hint="eastAsia" w:ascii="Times New Roman" w:hAnsi="Times New Roman" w:eastAsia="Times New Roman" w:cs="Times New Roman"/>
                <w:sz w:val="20"/>
                <w:szCs w:val="20"/>
                <w:lang w:eastAsia="zh-CN"/>
              </w:rPr>
            </w:pPr>
            <w:r>
              <w:rPr>
                <w:rFonts w:hint="eastAsia" w:ascii="Times New Roman" w:hAnsi="Times New Roman" w:eastAsia="宋体" w:cs="Times New Roman"/>
                <w:bCs/>
                <w:color w:val="FF0000"/>
                <w:sz w:val="20"/>
                <w:szCs w:val="20"/>
                <w:lang w:eastAsia="zh-CN"/>
              </w:rPr>
              <w:t>&lt;Unchanged part omitted&gt;</w:t>
            </w:r>
          </w:p>
        </w:tc>
      </w:tr>
    </w:tbl>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US" w:eastAsia="zh-CN" w:bidi="ar-SA"/>
        </w:rPr>
      </w:pPr>
      <w:r>
        <w:rPr>
          <w:rFonts w:ascii="Times New Roman" w:hAnsi="Times New Roman" w:eastAsia="宋体" w:cs="Times New Roman"/>
          <w:b/>
          <w:bCs/>
          <w:sz w:val="28"/>
          <w:szCs w:val="28"/>
          <w:lang w:val="en-US" w:eastAsia="en-US" w:bidi="ar-SA"/>
        </w:rPr>
        <w:t>Reference</w:t>
      </w:r>
    </w:p>
    <w:p>
      <w:pPr>
        <w:numPr>
          <w:ilvl w:val="0"/>
          <w:numId w:val="4"/>
        </w:numPr>
        <w:rPr>
          <w:rFonts w:hint="default" w:eastAsia="宋体"/>
          <w:strike w:val="0"/>
          <w:dstrike w:val="0"/>
          <w:sz w:val="20"/>
          <w:szCs w:val="20"/>
          <w:highlight w:val="none"/>
          <w:lang w:val="en-US" w:eastAsia="zh-CN"/>
        </w:rPr>
      </w:pPr>
      <w:r>
        <w:rPr>
          <w:rFonts w:hint="eastAsia" w:ascii="Times New Roman" w:eastAsia="宋体"/>
          <w:bCs/>
          <w:iCs/>
          <w:sz w:val="20"/>
          <w:szCs w:val="20"/>
          <w:lang w:val="en-US" w:eastAsia="zh-CN"/>
        </w:rPr>
        <w:t>Draft Minutes report of 3GPP TSG RAN WG1 #114</w:t>
      </w:r>
      <w:r>
        <w:rPr>
          <w:rFonts w:hint="eastAsia"/>
          <w:bCs/>
          <w:iCs/>
          <w:sz w:val="20"/>
          <w:szCs w:val="20"/>
          <w:lang w:val="en-US" w:eastAsia="zh-CN"/>
        </w:rPr>
        <w:t>b</w:t>
      </w:r>
      <w:r>
        <w:rPr>
          <w:rFonts w:hint="eastAsia" w:ascii="Times New Roman" w:eastAsia="宋体"/>
          <w:bCs/>
          <w:iCs/>
          <w:sz w:val="20"/>
          <w:szCs w:val="20"/>
          <w:lang w:val="en-US" w:eastAsia="zh-CN"/>
        </w:rPr>
        <w:t xml:space="preserve"> v0.</w:t>
      </w:r>
      <w:r>
        <w:rPr>
          <w:rFonts w:hint="eastAsia"/>
          <w:bCs/>
          <w:iCs/>
          <w:sz w:val="20"/>
          <w:szCs w:val="20"/>
          <w:lang w:val="en-US" w:eastAsia="zh-CN"/>
        </w:rPr>
        <w:t>1</w:t>
      </w:r>
      <w:r>
        <w:rPr>
          <w:rFonts w:hint="eastAsia" w:ascii="Times New Roman" w:eastAsia="宋体"/>
          <w:bCs/>
          <w:iCs/>
          <w:sz w:val="20"/>
          <w:szCs w:val="20"/>
          <w:lang w:val="en-US" w:eastAsia="zh-CN"/>
        </w:rPr>
        <w:t>.0, Chairman, RAN1#114</w:t>
      </w:r>
      <w:r>
        <w:rPr>
          <w:rFonts w:hint="eastAsia"/>
          <w:bCs/>
          <w:iCs/>
          <w:sz w:val="20"/>
          <w:szCs w:val="20"/>
          <w:lang w:val="en-US" w:eastAsia="zh-CN"/>
        </w:rPr>
        <w:t>b</w:t>
      </w:r>
      <w:r>
        <w:rPr>
          <w:rFonts w:hint="eastAsia" w:eastAsia="宋体"/>
          <w:bCs/>
          <w:iCs/>
          <w:sz w:val="20"/>
          <w:szCs w:val="20"/>
          <w:lang w:val="en-US" w:eastAsia="zh-CN"/>
        </w:rPr>
        <w:t xml:space="preserve">, </w:t>
      </w:r>
      <w:r>
        <w:rPr>
          <w:rFonts w:hint="eastAsia"/>
          <w:bCs/>
          <w:iCs/>
          <w:sz w:val="20"/>
          <w:szCs w:val="20"/>
          <w:lang w:val="en-US" w:eastAsia="zh-CN"/>
        </w:rPr>
        <w:t>9</w:t>
      </w:r>
      <w:r>
        <w:rPr>
          <w:rFonts w:hint="eastAsia" w:ascii="Times New Roman" w:eastAsia="宋体"/>
          <w:bCs/>
          <w:iCs/>
          <w:sz w:val="20"/>
          <w:szCs w:val="20"/>
          <w:lang w:val="en-US" w:eastAsia="zh-CN"/>
        </w:rPr>
        <w:t>t</w:t>
      </w:r>
      <w:r>
        <w:rPr>
          <w:rFonts w:hint="eastAsia"/>
          <w:bCs/>
          <w:iCs/>
          <w:sz w:val="20"/>
          <w:szCs w:val="20"/>
          <w:lang w:val="en-US" w:eastAsia="zh-CN"/>
        </w:rPr>
        <w:t>h</w:t>
      </w:r>
      <w:r>
        <w:rPr>
          <w:rFonts w:hint="eastAsia" w:ascii="Times New Roman" w:eastAsia="宋体"/>
          <w:bCs/>
          <w:iCs/>
          <w:sz w:val="20"/>
          <w:szCs w:val="20"/>
          <w:lang w:val="en-US" w:eastAsia="zh-CN"/>
        </w:rPr>
        <w:t xml:space="preserve"> -</w:t>
      </w:r>
      <w:r>
        <w:rPr>
          <w:rFonts w:hint="eastAsia"/>
          <w:bCs/>
          <w:iCs/>
          <w:sz w:val="20"/>
          <w:szCs w:val="20"/>
          <w:lang w:val="en-US" w:eastAsia="zh-CN"/>
        </w:rPr>
        <w:t xml:space="preserve"> 13</w:t>
      </w:r>
      <w:r>
        <w:rPr>
          <w:rFonts w:hint="eastAsia" w:ascii="Times New Roman" w:eastAsia="宋体"/>
          <w:bCs/>
          <w:iCs/>
          <w:sz w:val="20"/>
          <w:szCs w:val="20"/>
          <w:lang w:val="en-US" w:eastAsia="zh-CN"/>
        </w:rPr>
        <w:t>th August</w:t>
      </w:r>
      <w:r>
        <w:rPr>
          <w:rFonts w:hint="eastAsia" w:eastAsia="宋体"/>
          <w:bCs/>
          <w:iCs/>
          <w:sz w:val="20"/>
          <w:szCs w:val="20"/>
          <w:lang w:val="en-US" w:eastAsia="zh-CN"/>
        </w:rPr>
        <w:t>,</w:t>
      </w:r>
      <w:r>
        <w:rPr>
          <w:rFonts w:hint="eastAsia" w:ascii="Times New Roman" w:eastAsia="宋体"/>
          <w:bCs/>
          <w:iCs/>
          <w:sz w:val="20"/>
          <w:szCs w:val="20"/>
          <w:lang w:val="en-US" w:eastAsia="zh-CN"/>
        </w:rPr>
        <w:t xml:space="preserve"> 2023</w:t>
      </w:r>
    </w:p>
    <w:p/>
    <w:p>
      <w:pPr>
        <w:bidi w:val="0"/>
        <w:rPr>
          <w:rFonts w:ascii="Times New Roman" w:hAnsi="Times New Roman" w:eastAsia="宋体" w:cs="Times New Roman"/>
          <w:sz w:val="22"/>
          <w:szCs w:val="22"/>
          <w:lang w:val="en-US" w:eastAsia="en-US" w:bidi="ar-SA"/>
        </w:rPr>
      </w:pPr>
    </w:p>
    <w:p>
      <w:pPr>
        <w:bidi w:val="0"/>
        <w:rPr>
          <w:lang w:val="en-US" w:eastAsia="en-US"/>
        </w:rPr>
      </w:pPr>
    </w:p>
    <w:p>
      <w:pPr>
        <w:tabs>
          <w:tab w:val="left" w:pos="1574"/>
        </w:tabs>
        <w:bidi w:val="0"/>
        <w:jc w:val="left"/>
        <w:rPr>
          <w:rFonts w:hint="eastAsia" w:eastAsia="宋体"/>
          <w:lang w:val="en-US" w:eastAsia="zh-CN"/>
        </w:rPr>
      </w:pPr>
      <w:r>
        <w:rPr>
          <w:rFonts w:hint="eastAsia"/>
          <w:lang w:val="en-US" w:eastAsia="zh-CN"/>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0D7E09"/>
    <w:multiLevelType w:val="multilevel"/>
    <w:tmpl w:val="220D7E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379DAD9D"/>
    <w:multiLevelType w:val="singleLevel"/>
    <w:tmpl w:val="379DAD9D"/>
    <w:lvl w:ilvl="0" w:tentative="0">
      <w:start w:val="1"/>
      <w:numFmt w:val="decimal"/>
      <w:lvlText w:val="[%1]"/>
      <w:lvlJc w:val="left"/>
      <w:pPr>
        <w:tabs>
          <w:tab w:val="left" w:pos="312"/>
        </w:tabs>
      </w:pPr>
    </w:lvl>
  </w:abstractNum>
  <w:abstractNum w:abstractNumId="3">
    <w:nsid w:val="548B2CB1"/>
    <w:multiLevelType w:val="multilevel"/>
    <w:tmpl w:val="548B2C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F7011"/>
    <w:rsid w:val="021C20FD"/>
    <w:rsid w:val="02807981"/>
    <w:rsid w:val="02B70580"/>
    <w:rsid w:val="034C6D12"/>
    <w:rsid w:val="047B1C9E"/>
    <w:rsid w:val="04BF41D9"/>
    <w:rsid w:val="05280385"/>
    <w:rsid w:val="07C24545"/>
    <w:rsid w:val="09AB52B5"/>
    <w:rsid w:val="09CC303E"/>
    <w:rsid w:val="09D97A0E"/>
    <w:rsid w:val="0A030FDC"/>
    <w:rsid w:val="0A7F7185"/>
    <w:rsid w:val="0AB45D12"/>
    <w:rsid w:val="0AF96B5F"/>
    <w:rsid w:val="0B8D7CFF"/>
    <w:rsid w:val="0C510D41"/>
    <w:rsid w:val="0C682C10"/>
    <w:rsid w:val="0D3178AE"/>
    <w:rsid w:val="0D5E3032"/>
    <w:rsid w:val="0E8404DC"/>
    <w:rsid w:val="0EB74D33"/>
    <w:rsid w:val="0EFC2350"/>
    <w:rsid w:val="0F015F60"/>
    <w:rsid w:val="13E36F2F"/>
    <w:rsid w:val="14B44CE1"/>
    <w:rsid w:val="164C0244"/>
    <w:rsid w:val="16F6732F"/>
    <w:rsid w:val="17A91C7B"/>
    <w:rsid w:val="17CC454C"/>
    <w:rsid w:val="17D325EA"/>
    <w:rsid w:val="188455A0"/>
    <w:rsid w:val="194B3120"/>
    <w:rsid w:val="1A493BFB"/>
    <w:rsid w:val="1A6361D9"/>
    <w:rsid w:val="1A710D72"/>
    <w:rsid w:val="1B5D6676"/>
    <w:rsid w:val="1B7A14A0"/>
    <w:rsid w:val="1CA70991"/>
    <w:rsid w:val="1D4D14D4"/>
    <w:rsid w:val="1F371804"/>
    <w:rsid w:val="1FD16A2E"/>
    <w:rsid w:val="225A5730"/>
    <w:rsid w:val="22BF088E"/>
    <w:rsid w:val="23327BBA"/>
    <w:rsid w:val="23BE6F12"/>
    <w:rsid w:val="23C50DBF"/>
    <w:rsid w:val="2430046E"/>
    <w:rsid w:val="24770B4E"/>
    <w:rsid w:val="24FF6CAD"/>
    <w:rsid w:val="25DE3A8F"/>
    <w:rsid w:val="26637757"/>
    <w:rsid w:val="26E4675D"/>
    <w:rsid w:val="274A4B93"/>
    <w:rsid w:val="27D07660"/>
    <w:rsid w:val="27EC118E"/>
    <w:rsid w:val="28B318D9"/>
    <w:rsid w:val="28FC3386"/>
    <w:rsid w:val="29EF5058"/>
    <w:rsid w:val="2A4058E8"/>
    <w:rsid w:val="2B375CFD"/>
    <w:rsid w:val="2B513562"/>
    <w:rsid w:val="2BC12DDB"/>
    <w:rsid w:val="2CF27D6E"/>
    <w:rsid w:val="2E84005D"/>
    <w:rsid w:val="2EC63597"/>
    <w:rsid w:val="30374E3C"/>
    <w:rsid w:val="31290177"/>
    <w:rsid w:val="324756F5"/>
    <w:rsid w:val="32BE75E9"/>
    <w:rsid w:val="340F3AEE"/>
    <w:rsid w:val="341F3832"/>
    <w:rsid w:val="34705CCE"/>
    <w:rsid w:val="347105AB"/>
    <w:rsid w:val="354D6802"/>
    <w:rsid w:val="36B408F6"/>
    <w:rsid w:val="370B27EA"/>
    <w:rsid w:val="39DF2520"/>
    <w:rsid w:val="3A692962"/>
    <w:rsid w:val="3A811618"/>
    <w:rsid w:val="3B4B27A1"/>
    <w:rsid w:val="3CC36BB7"/>
    <w:rsid w:val="3D2C41CD"/>
    <w:rsid w:val="3D653E7E"/>
    <w:rsid w:val="3DFC60C1"/>
    <w:rsid w:val="3E380E7B"/>
    <w:rsid w:val="3FFF200F"/>
    <w:rsid w:val="41B57819"/>
    <w:rsid w:val="41C9256E"/>
    <w:rsid w:val="42F52F66"/>
    <w:rsid w:val="42F9196C"/>
    <w:rsid w:val="432D21C6"/>
    <w:rsid w:val="43764680"/>
    <w:rsid w:val="445D471B"/>
    <w:rsid w:val="44BB3B8B"/>
    <w:rsid w:val="458D47CC"/>
    <w:rsid w:val="45EC428F"/>
    <w:rsid w:val="46A318D8"/>
    <w:rsid w:val="46A85BE6"/>
    <w:rsid w:val="47696EE2"/>
    <w:rsid w:val="48695BB6"/>
    <w:rsid w:val="491442C2"/>
    <w:rsid w:val="49C369A6"/>
    <w:rsid w:val="49FE5D93"/>
    <w:rsid w:val="4AB020AA"/>
    <w:rsid w:val="4AE607D1"/>
    <w:rsid w:val="4B00675D"/>
    <w:rsid w:val="4BBC374F"/>
    <w:rsid w:val="4C8B505A"/>
    <w:rsid w:val="4D804334"/>
    <w:rsid w:val="4DBD0197"/>
    <w:rsid w:val="4DBF769C"/>
    <w:rsid w:val="4EFD2805"/>
    <w:rsid w:val="4F316B2F"/>
    <w:rsid w:val="4F3A19A6"/>
    <w:rsid w:val="51C436C5"/>
    <w:rsid w:val="52ED1EEF"/>
    <w:rsid w:val="52F83996"/>
    <w:rsid w:val="540E06F6"/>
    <w:rsid w:val="5556068C"/>
    <w:rsid w:val="56DE317E"/>
    <w:rsid w:val="580D5382"/>
    <w:rsid w:val="586C1C5E"/>
    <w:rsid w:val="589D3EA1"/>
    <w:rsid w:val="58D34A11"/>
    <w:rsid w:val="590974BC"/>
    <w:rsid w:val="59862596"/>
    <w:rsid w:val="59A63D92"/>
    <w:rsid w:val="5A1830DC"/>
    <w:rsid w:val="5A36150F"/>
    <w:rsid w:val="5B9935E9"/>
    <w:rsid w:val="5CA360E0"/>
    <w:rsid w:val="5D242E5C"/>
    <w:rsid w:val="5D775294"/>
    <w:rsid w:val="5DD33C5B"/>
    <w:rsid w:val="5DE50D1C"/>
    <w:rsid w:val="5E1D06CF"/>
    <w:rsid w:val="5E793296"/>
    <w:rsid w:val="5EAE131B"/>
    <w:rsid w:val="5F32523B"/>
    <w:rsid w:val="5FA446C4"/>
    <w:rsid w:val="60890F6F"/>
    <w:rsid w:val="611F0CA5"/>
    <w:rsid w:val="613A3E7F"/>
    <w:rsid w:val="61474825"/>
    <w:rsid w:val="61937245"/>
    <w:rsid w:val="61C910A9"/>
    <w:rsid w:val="62C22B47"/>
    <w:rsid w:val="630C0C8E"/>
    <w:rsid w:val="65297B68"/>
    <w:rsid w:val="65510F57"/>
    <w:rsid w:val="660C34FD"/>
    <w:rsid w:val="665E2F45"/>
    <w:rsid w:val="67755D57"/>
    <w:rsid w:val="67851290"/>
    <w:rsid w:val="67D85BCE"/>
    <w:rsid w:val="67EB660D"/>
    <w:rsid w:val="67EE141E"/>
    <w:rsid w:val="686E7AE0"/>
    <w:rsid w:val="6873631B"/>
    <w:rsid w:val="68AC580F"/>
    <w:rsid w:val="68EC7357"/>
    <w:rsid w:val="699A485A"/>
    <w:rsid w:val="69A94DDB"/>
    <w:rsid w:val="6B2277FE"/>
    <w:rsid w:val="6C9832D8"/>
    <w:rsid w:val="6CB155E2"/>
    <w:rsid w:val="6E9944A2"/>
    <w:rsid w:val="6F50111E"/>
    <w:rsid w:val="6F536F56"/>
    <w:rsid w:val="6FAA0979"/>
    <w:rsid w:val="6FF341EF"/>
    <w:rsid w:val="702A79B7"/>
    <w:rsid w:val="722A1ADB"/>
    <w:rsid w:val="72A56576"/>
    <w:rsid w:val="72FF4DC3"/>
    <w:rsid w:val="738B621F"/>
    <w:rsid w:val="741C3387"/>
    <w:rsid w:val="74C1008E"/>
    <w:rsid w:val="752A490C"/>
    <w:rsid w:val="76945F7D"/>
    <w:rsid w:val="772F6429"/>
    <w:rsid w:val="783F3696"/>
    <w:rsid w:val="78B16D52"/>
    <w:rsid w:val="78E23567"/>
    <w:rsid w:val="791771B3"/>
    <w:rsid w:val="793242A5"/>
    <w:rsid w:val="79EF7A3C"/>
    <w:rsid w:val="7A9C1535"/>
    <w:rsid w:val="7C4A5D78"/>
    <w:rsid w:val="7D1D5F8E"/>
    <w:rsid w:val="7E6A1339"/>
    <w:rsid w:val="7EAD0921"/>
    <w:rsid w:val="7EB85AF2"/>
    <w:rsid w:val="7EC34AF2"/>
    <w:rsid w:val="7EFA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pBdr>
        <w:top w:val="none" w:color="auto" w:sz="0" w:space="0"/>
      </w:pBdr>
      <w:spacing w:before="180"/>
      <w:outlineLvl w:val="1"/>
    </w:pPr>
    <w:rPr>
      <w:sz w:val="32"/>
      <w:lang w:val="zh-CN"/>
    </w:rPr>
  </w:style>
  <w:style w:type="paragraph" w:styleId="4">
    <w:name w:val="heading 3"/>
    <w:basedOn w:val="3"/>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Hyperlink"/>
    <w:qFormat/>
    <w:uiPriority w:val="99"/>
    <w:rPr>
      <w:color w:val="0000FF"/>
      <w:u w:val="single"/>
    </w:rPr>
  </w:style>
  <w:style w:type="character" w:customStyle="1" w:styleId="10">
    <w:name w:val="MTEquationSection"/>
    <w:basedOn w:val="8"/>
    <w:qFormat/>
    <w:uiPriority w:val="0"/>
    <w:rPr>
      <w:b/>
      <w:vanish/>
      <w:color w:val="FF0000"/>
      <w:lang w:eastAsia="zh-CN"/>
    </w:rPr>
  </w:style>
  <w:style w:type="paragraph" w:styleId="11">
    <w:name w:val="List Paragraph"/>
    <w:basedOn w:val="1"/>
    <w:qFormat/>
    <w:uiPriority w:val="34"/>
    <w:pPr>
      <w:ind w:firstLine="420" w:firstLineChars="200"/>
    </w:pPr>
    <w:rPr>
      <w:rFonts w:ascii="宋体" w:hAnsi="宋体" w:eastAsia="宋体"/>
      <w:sz w:val="24"/>
      <w:szCs w:val="24"/>
    </w:rPr>
  </w:style>
  <w:style w:type="paragraph" w:customStyle="1" w:styleId="12">
    <w:name w:val="00_text"/>
    <w:basedOn w:val="1"/>
    <w:qFormat/>
    <w:uiPriority w:val="0"/>
    <w:pPr>
      <w:spacing w:before="120" w:after="100" w:afterAutospacing="1" w:line="288" w:lineRule="auto"/>
      <w:ind w:firstLine="360"/>
      <w:jc w:val="both"/>
    </w:pPr>
    <w:rPr>
      <w:sz w:val="21"/>
      <w:lang w:eastAsia="zh-CN"/>
    </w:rPr>
  </w:style>
  <w:style w:type="character" w:customStyle="1" w:styleId="13">
    <w:name w:val="fontstyle01"/>
    <w:basedOn w:val="8"/>
    <w:qFormat/>
    <w:uiPriority w:val="0"/>
    <w:rPr>
      <w:rFonts w:ascii="CIDFont + F14" w:hAnsi="CIDFont + F14" w:eastAsia="CIDFont + F14" w:cs="CIDFont + F14"/>
      <w:color w:val="000000"/>
      <w:sz w:val="16"/>
      <w:szCs w:val="16"/>
    </w:rPr>
  </w:style>
  <w:style w:type="character" w:customStyle="1" w:styleId="14">
    <w:name w:val="apple-converted-space"/>
    <w:basedOn w:val="8"/>
    <w:qFormat/>
    <w:uiPriority w:val="0"/>
  </w:style>
  <w:style w:type="paragraph" w:customStyle="1" w:styleId="15">
    <w:name w:val="TH"/>
    <w:basedOn w:val="1"/>
    <w:qFormat/>
    <w:uiPriority w:val="0"/>
    <w:pPr>
      <w:keepNext/>
      <w:keepLines/>
      <w:spacing w:before="60"/>
      <w:jc w:val="center"/>
    </w:pPr>
    <w:rPr>
      <w:rFonts w:ascii="Arial" w:hAnsi="Arial"/>
      <w:b/>
      <w:lang w:val="zh-CN"/>
    </w:rPr>
  </w:style>
  <w:style w:type="paragraph" w:customStyle="1" w:styleId="16">
    <w:name w:val="TAH"/>
    <w:basedOn w:val="17"/>
    <w:qFormat/>
    <w:uiPriority w:val="0"/>
    <w:rPr>
      <w:b/>
    </w:rPr>
  </w:style>
  <w:style w:type="paragraph" w:customStyle="1" w:styleId="17">
    <w:name w:val="TAC"/>
    <w:basedOn w:val="18"/>
    <w:qFormat/>
    <w:uiPriority w:val="0"/>
    <w:pPr>
      <w:jc w:val="center"/>
    </w:pPr>
  </w:style>
  <w:style w:type="paragraph" w:customStyle="1" w:styleId="18">
    <w:name w:val="TAL"/>
    <w:basedOn w:val="1"/>
    <w:qFormat/>
    <w:uiPriority w:val="0"/>
    <w:pPr>
      <w:keepNext/>
      <w:keepLines/>
      <w:spacing w:after="0"/>
    </w:pPr>
    <w:rPr>
      <w:rFonts w:ascii="Arial" w:hAnsi="Arial"/>
      <w:sz w:val="18"/>
      <w:lang w:val="zh-CN"/>
    </w:rPr>
  </w:style>
  <w:style w:type="paragraph" w:customStyle="1" w:styleId="19">
    <w:name w:val="B1"/>
    <w:basedOn w:val="1"/>
    <w:qFormat/>
    <w:uiPriority w:val="0"/>
    <w:pPr>
      <w:ind w:left="568" w:hanging="284"/>
    </w:pPr>
    <w:rPr>
      <w:lang w:val="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image" Target="media/image8.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2023-11-03T07:12:44Z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