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20435" w14:textId="6F3EDF29" w:rsidR="00702297" w:rsidRPr="00967CFB" w:rsidRDefault="00702297" w:rsidP="0070229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Pr>
          <w:rFonts w:ascii="Arial" w:hAnsi="Arial" w:cs="Arial"/>
          <w:b/>
          <w:bCs/>
          <w:sz w:val="28"/>
        </w:rPr>
        <w:t>1</w:t>
      </w:r>
      <w:r w:rsidR="00A520B2" w:rsidRPr="00A520B2">
        <w:rPr>
          <w:rFonts w:ascii="Arial" w:hAnsi="Arial" w:cs="Arial"/>
          <w:b/>
          <w:bCs/>
          <w:sz w:val="28"/>
        </w:rPr>
        <w:t>160</w:t>
      </w:r>
      <w:r w:rsidR="00A520B2">
        <w:rPr>
          <w:rFonts w:ascii="Arial" w:hAnsi="Arial" w:cs="Arial"/>
          <w:b/>
          <w:bCs/>
          <w:sz w:val="28"/>
        </w:rPr>
        <w:t>4</w:t>
      </w:r>
    </w:p>
    <w:p w14:paraId="4BD84217" w14:textId="77777777" w:rsidR="00702297" w:rsidRPr="009513AC" w:rsidRDefault="00702297" w:rsidP="00702297">
      <w:pPr>
        <w:tabs>
          <w:tab w:val="center" w:pos="4536"/>
          <w:tab w:val="right" w:pos="9072"/>
        </w:tabs>
        <w:rPr>
          <w:rFonts w:ascii="Arial" w:hAnsi="Arial" w:cs="Arial"/>
          <w:b/>
          <w:bCs/>
          <w:sz w:val="28"/>
        </w:rPr>
      </w:pPr>
      <w:r w:rsidRPr="00745A77">
        <w:rPr>
          <w:rFonts w:ascii="Arial" w:hAnsi="Arial" w:cs="Arial"/>
          <w:b/>
          <w:bCs/>
          <w:sz w:val="28"/>
        </w:rPr>
        <w:t>Chicago, USA, November 13th – November 17th, 2023</w:t>
      </w:r>
    </w:p>
    <w:p w14:paraId="6941E396" w14:textId="77777777" w:rsidR="00417242" w:rsidRPr="00702297" w:rsidRDefault="00417242" w:rsidP="00417242">
      <w:pPr>
        <w:pStyle w:val="a7"/>
        <w:ind w:left="1800" w:hanging="1800"/>
        <w:rPr>
          <w:rFonts w:eastAsia="ＭＳ ゴシック"/>
          <w:noProof w:val="0"/>
          <w:sz w:val="24"/>
          <w:lang w:eastAsia="ja-JP"/>
        </w:rPr>
      </w:pPr>
    </w:p>
    <w:p w14:paraId="1FC4DCA4" w14:textId="77777777" w:rsidR="00417242" w:rsidRPr="00034B54" w:rsidRDefault="00417242" w:rsidP="0041724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7332E81A" w14:textId="639FB87F" w:rsidR="00FE0C9D" w:rsidRPr="004B55E3" w:rsidRDefault="00FE0C9D" w:rsidP="01186166">
      <w:pPr>
        <w:pStyle w:val="a7"/>
        <w:ind w:left="1800" w:hanging="1800"/>
        <w:rPr>
          <w:sz w:val="24"/>
          <w:szCs w:val="24"/>
          <w:lang w:val="en-US"/>
        </w:rPr>
      </w:pPr>
      <w:r w:rsidRPr="01186166">
        <w:rPr>
          <w:sz w:val="24"/>
          <w:szCs w:val="24"/>
          <w:lang w:val="en-US"/>
        </w:rPr>
        <w:t>Title:</w:t>
      </w:r>
      <w:r>
        <w:tab/>
      </w:r>
      <w:r w:rsidR="5E03164F" w:rsidRPr="01186166">
        <w:rPr>
          <w:sz w:val="24"/>
          <w:szCs w:val="24"/>
          <w:lang w:val="en-US"/>
        </w:rPr>
        <w:t>Discussion on reply LS on request for clarifications on RedCap positioning, carrier phase positioning, and bandwidth aggregation for positioning</w:t>
      </w:r>
      <w:bookmarkStart w:id="0" w:name="OLE_LINK8"/>
      <w:bookmarkStart w:id="1" w:name="OLE_LINK9"/>
      <w:bookmarkStart w:id="2" w:name="OLE_LINK21"/>
      <w:bookmarkStart w:id="3" w:name="OLE_LINK22"/>
    </w:p>
    <w:bookmarkEnd w:id="0"/>
    <w:bookmarkEnd w:id="1"/>
    <w:bookmarkEnd w:id="2"/>
    <w:bookmarkEnd w:id="3"/>
    <w:p w14:paraId="02FF14B3" w14:textId="45F4B73F" w:rsidR="00FE0C9D" w:rsidRPr="00CE448F" w:rsidRDefault="00FE0C9D" w:rsidP="00FE0C9D">
      <w:pPr>
        <w:pStyle w:val="a7"/>
        <w:tabs>
          <w:tab w:val="left" w:pos="1800"/>
        </w:tabs>
        <w:ind w:left="1800" w:hanging="1800"/>
        <w:rPr>
          <w:sz w:val="24"/>
          <w:lang w:val="en-US" w:eastAsia="ja-JP"/>
        </w:rPr>
      </w:pPr>
      <w:r w:rsidRPr="004B55E3">
        <w:rPr>
          <w:sz w:val="24"/>
          <w:lang w:val="en-US"/>
        </w:rPr>
        <w:t>Agenda Item:</w:t>
      </w:r>
      <w:bookmarkStart w:id="4" w:name="Source"/>
      <w:bookmarkEnd w:id="4"/>
      <w:r w:rsidRPr="004B55E3">
        <w:rPr>
          <w:sz w:val="24"/>
          <w:lang w:val="en-US"/>
        </w:rPr>
        <w:tab/>
      </w:r>
      <w:r w:rsidR="00E24713" w:rsidRPr="004B55E3">
        <w:rPr>
          <w:rFonts w:hint="eastAsia"/>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3AC8D7A5" w:rsidR="00D01411" w:rsidRDefault="00417242" w:rsidP="001C4F6C">
      <w:pPr>
        <w:spacing w:afterLines="50" w:after="120"/>
        <w:jc w:val="both"/>
        <w:rPr>
          <w:rFonts w:eastAsiaTheme="minorEastAsia"/>
          <w:sz w:val="22"/>
        </w:rPr>
      </w:pPr>
      <w:r w:rsidRPr="00417242">
        <w:rPr>
          <w:rFonts w:eastAsiaTheme="minorEastAsia"/>
          <w:sz w:val="22"/>
        </w:rPr>
        <w:t>RAN2 sent RAN1</w:t>
      </w:r>
      <w:r>
        <w:rPr>
          <w:rFonts w:eastAsiaTheme="minorEastAsia"/>
          <w:sz w:val="22"/>
        </w:rPr>
        <w:t xml:space="preserve"> </w:t>
      </w:r>
      <w:r w:rsidRPr="00417242">
        <w:rPr>
          <w:rFonts w:eastAsiaTheme="minorEastAsia"/>
          <w:sz w:val="22"/>
        </w:rPr>
        <w:t xml:space="preserve">an LS </w:t>
      </w:r>
      <w:r w:rsidR="00702297" w:rsidRPr="00702297">
        <w:rPr>
          <w:rFonts w:eastAsiaTheme="minorEastAsia"/>
          <w:sz w:val="22"/>
        </w:rPr>
        <w:t>R1-2310787</w:t>
      </w:r>
      <w:r w:rsidR="004B55E3" w:rsidRPr="004B55E3">
        <w:rPr>
          <w:rFonts w:eastAsiaTheme="minorEastAsia"/>
          <w:sz w:val="22"/>
        </w:rPr>
        <w:t>/</w:t>
      </w:r>
      <w:r w:rsidR="00702297" w:rsidRPr="00702297">
        <w:rPr>
          <w:rFonts w:eastAsiaTheme="minorEastAsia"/>
          <w:sz w:val="22"/>
        </w:rPr>
        <w:t>R2-2311391</w:t>
      </w:r>
      <w:r w:rsidRPr="00417242">
        <w:rPr>
          <w:rFonts w:eastAsiaTheme="minorEastAsia"/>
          <w:sz w:val="22"/>
        </w:rPr>
        <w:t xml:space="preserve"> on</w:t>
      </w:r>
      <w:r w:rsidR="00511559">
        <w:rPr>
          <w:rFonts w:eastAsiaTheme="minorEastAsia"/>
          <w:sz w:val="22"/>
        </w:rPr>
        <w:t xml:space="preserve"> </w:t>
      </w:r>
      <w:r w:rsidR="00702297" w:rsidRPr="00702297">
        <w:rPr>
          <w:rFonts w:eastAsiaTheme="minorEastAsia"/>
          <w:sz w:val="22"/>
        </w:rPr>
        <w:t>request for clarifications on RedCap positioning, carrier phase positioning, and bandwidth aggregation for positioning</w:t>
      </w:r>
      <w:r w:rsidR="00511559">
        <w:rPr>
          <w:rFonts w:eastAsiaTheme="minorEastAsia"/>
          <w:sz w:val="22"/>
        </w:rPr>
        <w:t xml:space="preserve"> </w:t>
      </w:r>
      <w:r w:rsidRPr="00417242">
        <w:rPr>
          <w:rFonts w:eastAsiaTheme="minorEastAsia"/>
          <w:sz w:val="22"/>
        </w:rPr>
        <w:t>as follows</w:t>
      </w:r>
      <w:r w:rsidR="00B07805">
        <w:rPr>
          <w:rFonts w:eastAsiaTheme="minorEastAsia" w:hint="eastAsia"/>
          <w:sz w:val="22"/>
        </w:rPr>
        <w:t xml:space="preserve"> </w:t>
      </w:r>
      <w:r w:rsidRPr="00417242">
        <w:rPr>
          <w:rFonts w:eastAsiaTheme="minorEastAsia"/>
          <w:sz w:val="22"/>
        </w:rPr>
        <w:t>[1]</w:t>
      </w:r>
      <w:r>
        <w:rPr>
          <w:rFonts w:eastAsiaTheme="minorEastAsia"/>
          <w:sz w:val="22"/>
        </w:rPr>
        <w:t>.</w:t>
      </w:r>
    </w:p>
    <w:tbl>
      <w:tblPr>
        <w:tblStyle w:val="afc"/>
        <w:tblW w:w="0" w:type="auto"/>
        <w:tblLook w:val="04A0" w:firstRow="1" w:lastRow="0" w:firstColumn="1" w:lastColumn="0" w:noHBand="0" w:noVBand="1"/>
      </w:tblPr>
      <w:tblGrid>
        <w:gridCol w:w="9962"/>
      </w:tblGrid>
      <w:tr w:rsidR="00702297" w14:paraId="74639633" w14:textId="77777777" w:rsidTr="328176BF">
        <w:tc>
          <w:tcPr>
            <w:tcW w:w="9962" w:type="dxa"/>
          </w:tcPr>
          <w:p w14:paraId="2B861219" w14:textId="77777777" w:rsidR="00702297" w:rsidRPr="00702297" w:rsidRDefault="00702297" w:rsidP="00702297">
            <w:pPr>
              <w:spacing w:after="120"/>
              <w:rPr>
                <w:rFonts w:ascii="Arial" w:hAnsi="Arial" w:cs="Arial"/>
                <w:bCs/>
                <w:sz w:val="20"/>
              </w:rPr>
            </w:pPr>
            <w:r w:rsidRPr="00BF1FD0">
              <w:rPr>
                <w:rFonts w:ascii="Arial" w:hAnsi="Arial" w:cs="Arial"/>
                <w:b/>
              </w:rPr>
              <w:t>1.</w:t>
            </w:r>
            <w:r w:rsidRPr="00702297">
              <w:rPr>
                <w:rFonts w:ascii="Arial" w:hAnsi="Arial" w:cs="Arial"/>
                <w:bCs/>
                <w:sz w:val="20"/>
              </w:rPr>
              <w:t xml:space="preserve"> </w:t>
            </w:r>
            <w:r w:rsidRPr="00702297">
              <w:rPr>
                <w:rFonts w:ascii="Arial" w:hAnsi="Arial" w:cs="Arial"/>
                <w:b/>
                <w:sz w:val="20"/>
              </w:rPr>
              <w:t>Overall Description:</w:t>
            </w:r>
          </w:p>
          <w:p w14:paraId="51710E64" w14:textId="77777777" w:rsidR="00702297" w:rsidRPr="00702297" w:rsidRDefault="00702297" w:rsidP="00702297">
            <w:pPr>
              <w:pStyle w:val="a7"/>
              <w:spacing w:after="120"/>
              <w:rPr>
                <w:rFonts w:cs="Arial"/>
                <w:b w:val="0"/>
                <w:bCs/>
                <w:sz w:val="20"/>
              </w:rPr>
            </w:pPr>
            <w:r w:rsidRPr="00702297">
              <w:rPr>
                <w:rFonts w:cs="Arial"/>
                <w:b w:val="0"/>
                <w:bCs/>
                <w:sz w:val="20"/>
              </w:rPr>
              <w:tab/>
              <w:t>RAN2 discussed RedCap positioning, carrier phase positioning, and bandwidth aggregation for positioning in RAN2#123bis. During this discussion some open issues that require further clarifications/answers from RAN1 were identified. RAN2 kindly requests RAN1 to provide answers/clarifications to these questions/issues listed below:</w:t>
            </w:r>
          </w:p>
          <w:p w14:paraId="7941ECD7" w14:textId="77777777" w:rsidR="00702297" w:rsidRPr="00702297" w:rsidRDefault="00702297" w:rsidP="00702297">
            <w:pPr>
              <w:pStyle w:val="a7"/>
              <w:spacing w:after="120"/>
              <w:rPr>
                <w:rFonts w:cs="Arial"/>
                <w:b w:val="0"/>
                <w:bCs/>
                <w:sz w:val="20"/>
              </w:rPr>
            </w:pPr>
          </w:p>
          <w:p w14:paraId="7127DE20" w14:textId="77777777" w:rsidR="00702297" w:rsidRPr="00702297" w:rsidRDefault="00702297" w:rsidP="00702297">
            <w:pPr>
              <w:pStyle w:val="a7"/>
              <w:spacing w:after="120"/>
              <w:rPr>
                <w:rFonts w:cs="Arial"/>
                <w:sz w:val="20"/>
              </w:rPr>
            </w:pPr>
            <w:r w:rsidRPr="00702297">
              <w:rPr>
                <w:rFonts w:cs="Arial"/>
                <w:sz w:val="20"/>
              </w:rPr>
              <w:t>RedCap positioning:</w:t>
            </w:r>
          </w:p>
          <w:p w14:paraId="218172BB"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cs="Arial"/>
                <w:b w:val="0"/>
                <w:bCs/>
                <w:sz w:val="20"/>
              </w:rPr>
              <w:t>For DL PRS Rx frequency hopping, does LMF have to signal the hopping pattern configuration to the UE or not? What about the same for UL SRS Tx frequency hopping?</w:t>
            </w:r>
          </w:p>
          <w:p w14:paraId="7E1B2235"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cs="Arial"/>
                <w:b w:val="0"/>
                <w:bCs/>
                <w:sz w:val="20"/>
              </w:rPr>
              <w:t>For RedCap UEs to support SRS for positioning frequency hopping by using a BWP configuration separate from the existing BWP configuration, is the separate BWP configuration inside each existing data BWP or outside any data BWP?</w:t>
            </w:r>
          </w:p>
          <w:p w14:paraId="71FC46E2"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cs="Arial"/>
                <w:b w:val="0"/>
                <w:bCs/>
                <w:sz w:val="20"/>
              </w:rPr>
              <w:t>Please confirm if UE/gNB measurement reported with frequency hopping applies to RSTD, RSRP, RTOA, UE Rx-Tx time difference and gNB Rx-Tx time difference measurements for DL-TDOA, UL-TDOA and Multi-RTT positioning methods.</w:t>
            </w:r>
          </w:p>
          <w:p w14:paraId="76384136" w14:textId="77777777" w:rsidR="00702297" w:rsidRPr="00702297" w:rsidRDefault="00702297" w:rsidP="00702297">
            <w:pPr>
              <w:pStyle w:val="a7"/>
              <w:spacing w:after="120"/>
              <w:rPr>
                <w:rFonts w:cs="Arial"/>
                <w:b w:val="0"/>
                <w:bCs/>
                <w:sz w:val="20"/>
              </w:rPr>
            </w:pPr>
          </w:p>
          <w:p w14:paraId="672AB139" w14:textId="77777777" w:rsidR="00702297" w:rsidRPr="00702297" w:rsidRDefault="00702297" w:rsidP="00702297">
            <w:pPr>
              <w:pStyle w:val="a7"/>
              <w:spacing w:after="120"/>
              <w:rPr>
                <w:rFonts w:cs="Arial"/>
                <w:sz w:val="20"/>
              </w:rPr>
            </w:pPr>
            <w:r w:rsidRPr="00702297">
              <w:rPr>
                <w:rFonts w:cs="Arial"/>
                <w:sz w:val="20"/>
              </w:rPr>
              <w:t>Carrier phase positioning:</w:t>
            </w:r>
          </w:p>
          <w:p w14:paraId="6BDDB43E"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cs="Arial"/>
                <w:b w:val="0"/>
                <w:bCs/>
                <w:sz w:val="20"/>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335894E0"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cs="Arial"/>
                <w:b w:val="0"/>
                <w:bCs/>
                <w:sz w:val="20"/>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8543402" w14:textId="77777777" w:rsidR="00702297" w:rsidRPr="00702297" w:rsidRDefault="5B1010E1" w:rsidP="03625DE7">
            <w:pPr>
              <w:pStyle w:val="a7"/>
              <w:widowControl/>
              <w:numPr>
                <w:ilvl w:val="0"/>
                <w:numId w:val="37"/>
              </w:numPr>
              <w:tabs>
                <w:tab w:val="center" w:pos="4153"/>
                <w:tab w:val="right" w:pos="8306"/>
              </w:tabs>
              <w:spacing w:after="120"/>
              <w:rPr>
                <w:rFonts w:cs="Arial"/>
                <w:b w:val="0"/>
                <w:sz w:val="20"/>
              </w:rPr>
            </w:pPr>
            <w:r w:rsidRPr="328176BF">
              <w:rPr>
                <w:rFonts w:cs="Arial"/>
                <w:b w:val="0"/>
                <w:sz w:val="20"/>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015C1A61"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eastAsia="DengXian" w:cs="Arial"/>
                <w:b w:val="0"/>
                <w:bCs/>
                <w:sz w:val="20"/>
                <w:lang w:eastAsia="zh-CN"/>
              </w:rPr>
              <w:t xml:space="preserve">For </w:t>
            </w:r>
            <w:r w:rsidRPr="00702297">
              <w:rPr>
                <w:rFonts w:cs="Arial"/>
                <w:b w:val="0"/>
                <w:bCs/>
                <w:sz w:val="20"/>
              </w:rPr>
              <w:t>simultaneous</w:t>
            </w:r>
            <w:r w:rsidRPr="00702297">
              <w:rPr>
                <w:rFonts w:eastAsia="DengXian" w:cs="Arial"/>
                <w:b w:val="0"/>
                <w:bCs/>
                <w:sz w:val="20"/>
                <w:lang w:eastAsia="zh-CN"/>
              </w:rPr>
              <w:t xml:space="preserve"> transmission of UL SRS from a target UE and a PRU, is there a need for gNB to indicate the time window(s) directly to UE?</w:t>
            </w:r>
          </w:p>
          <w:p w14:paraId="456CB30F" w14:textId="77777777" w:rsidR="00702297" w:rsidRPr="00702297" w:rsidRDefault="5B1010E1" w:rsidP="03625DE7">
            <w:pPr>
              <w:pStyle w:val="a7"/>
              <w:widowControl/>
              <w:numPr>
                <w:ilvl w:val="0"/>
                <w:numId w:val="37"/>
              </w:numPr>
              <w:tabs>
                <w:tab w:val="center" w:pos="4153"/>
                <w:tab w:val="right" w:pos="8306"/>
              </w:tabs>
              <w:spacing w:after="120"/>
              <w:rPr>
                <w:rFonts w:cs="Arial"/>
                <w:b w:val="0"/>
                <w:sz w:val="20"/>
              </w:rPr>
            </w:pPr>
            <w:r w:rsidRPr="328176BF">
              <w:rPr>
                <w:rFonts w:cs="Arial"/>
                <w:b w:val="0"/>
                <w:sz w:val="20"/>
              </w:rPr>
              <w:t xml:space="preserve">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w:t>
            </w:r>
            <w:r w:rsidRPr="328176BF">
              <w:rPr>
                <w:rFonts w:cs="Arial"/>
                <w:b w:val="0"/>
                <w:sz w:val="20"/>
              </w:rPr>
              <w:lastRenderedPageBreak/>
              <w:t>this supposed to be a periodic provisioning of assistance data from LMF to target UE? Can the UE send a request to the LMF to initiate the periodic provisioning of assistance data?</w:t>
            </w:r>
          </w:p>
          <w:p w14:paraId="761E2CA6"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cs="Arial"/>
                <w:b w:val="0"/>
                <w:bCs/>
                <w:sz w:val="20"/>
              </w:rPr>
              <w:t>Are carrier phase measurements reported by UE for additional paths also or only for the first path of the associated legacy timing measurement?</w:t>
            </w:r>
          </w:p>
          <w:p w14:paraId="7EA3DEAD" w14:textId="77777777" w:rsidR="00702297" w:rsidRPr="00702297" w:rsidRDefault="00702297" w:rsidP="00702297">
            <w:pPr>
              <w:pStyle w:val="a7"/>
              <w:spacing w:after="120"/>
              <w:rPr>
                <w:rFonts w:cs="Arial"/>
                <w:b w:val="0"/>
                <w:bCs/>
                <w:sz w:val="20"/>
              </w:rPr>
            </w:pPr>
          </w:p>
          <w:p w14:paraId="6FA29525" w14:textId="77777777" w:rsidR="00702297" w:rsidRPr="00702297" w:rsidRDefault="00702297" w:rsidP="00702297">
            <w:pPr>
              <w:pStyle w:val="a7"/>
              <w:spacing w:after="120"/>
              <w:rPr>
                <w:rFonts w:cs="Arial"/>
                <w:sz w:val="20"/>
              </w:rPr>
            </w:pPr>
            <w:r w:rsidRPr="00702297">
              <w:rPr>
                <w:rFonts w:cs="Arial"/>
                <w:sz w:val="20"/>
              </w:rPr>
              <w:t>Bandwidth aggregation for positioning:</w:t>
            </w:r>
          </w:p>
          <w:p w14:paraId="4B40A7D9" w14:textId="77777777" w:rsidR="00702297" w:rsidRPr="00702297" w:rsidRDefault="5B1010E1" w:rsidP="03625DE7">
            <w:pPr>
              <w:pStyle w:val="a7"/>
              <w:widowControl/>
              <w:numPr>
                <w:ilvl w:val="0"/>
                <w:numId w:val="37"/>
              </w:numPr>
              <w:tabs>
                <w:tab w:val="center" w:pos="4153"/>
                <w:tab w:val="right" w:pos="8306"/>
              </w:tabs>
              <w:spacing w:after="120"/>
              <w:rPr>
                <w:rFonts w:cs="Arial"/>
                <w:b w:val="0"/>
                <w:sz w:val="20"/>
              </w:rPr>
            </w:pPr>
            <w:r w:rsidRPr="328176BF">
              <w:rPr>
                <w:rFonts w:cs="Arial"/>
                <w:b w:val="0"/>
                <w:sz w:val="20"/>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0A740FF8" w14:textId="77777777" w:rsidR="00702297" w:rsidRPr="00702297" w:rsidRDefault="00702297" w:rsidP="00702297">
            <w:pPr>
              <w:pStyle w:val="a7"/>
              <w:widowControl/>
              <w:numPr>
                <w:ilvl w:val="0"/>
                <w:numId w:val="37"/>
              </w:numPr>
              <w:tabs>
                <w:tab w:val="center" w:pos="4153"/>
                <w:tab w:val="right" w:pos="8306"/>
              </w:tabs>
              <w:spacing w:after="120"/>
              <w:rPr>
                <w:rFonts w:cs="Arial"/>
                <w:b w:val="0"/>
                <w:bCs/>
                <w:sz w:val="20"/>
              </w:rPr>
            </w:pPr>
            <w:r w:rsidRPr="00702297">
              <w:rPr>
                <w:rFonts w:cs="Arial"/>
                <w:b w:val="0"/>
                <w:bCs/>
                <w:sz w:val="20"/>
              </w:rPr>
              <w:t>Is UE Rx-Tx time difference measurement in RRC_IDLE supported using bandwidth aggregation?</w:t>
            </w:r>
          </w:p>
          <w:p w14:paraId="2195524C" w14:textId="77777777" w:rsidR="00702297" w:rsidRPr="00702297" w:rsidRDefault="00702297" w:rsidP="00702297">
            <w:pPr>
              <w:pStyle w:val="afe"/>
              <w:numPr>
                <w:ilvl w:val="0"/>
                <w:numId w:val="37"/>
              </w:numPr>
              <w:ind w:leftChars="0"/>
              <w:contextualSpacing/>
              <w:rPr>
                <w:rFonts w:ascii="Arial" w:hAnsi="Arial" w:cs="Arial"/>
                <w:bCs/>
                <w:sz w:val="20"/>
              </w:rPr>
            </w:pPr>
            <w:r w:rsidRPr="00702297">
              <w:rPr>
                <w:rFonts w:ascii="Arial" w:hAnsi="Arial" w:cs="Arial"/>
                <w:bCs/>
                <w:sz w:val="20"/>
              </w:rPr>
              <w:t xml:space="preserve">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702297">
              <w:rPr>
                <w:rFonts w:ascii="Arial" w:hAnsi="Arial" w:cs="Arial"/>
                <w:bCs/>
                <w:sz w:val="20"/>
              </w:rPr>
              <w:t>agreement</w:t>
            </w:r>
            <w:proofErr w:type="gramEnd"/>
            <w:r w:rsidRPr="00702297">
              <w:rPr>
                <w:rFonts w:ascii="Arial" w:hAnsi="Arial" w:cs="Arial"/>
                <w:bCs/>
                <w:sz w:val="20"/>
              </w:rPr>
              <w:t xml:space="preserve"> but the current status is unclear: “FFS: The same number of PRS resource sets and resources for a TRP”. Please clarify if this condition is to be satisfied or not.</w:t>
            </w:r>
          </w:p>
          <w:p w14:paraId="7882DFBC" w14:textId="77777777" w:rsidR="00702297" w:rsidRPr="00702297" w:rsidRDefault="00702297" w:rsidP="00702297">
            <w:pPr>
              <w:pStyle w:val="afe"/>
              <w:numPr>
                <w:ilvl w:val="0"/>
                <w:numId w:val="37"/>
              </w:numPr>
              <w:ind w:leftChars="0"/>
              <w:contextualSpacing/>
              <w:rPr>
                <w:rFonts w:ascii="Arial" w:hAnsi="Arial" w:cs="Arial"/>
                <w:bCs/>
                <w:sz w:val="20"/>
              </w:rPr>
            </w:pPr>
            <w:r w:rsidRPr="00702297">
              <w:rPr>
                <w:rFonts w:ascii="Arial" w:hAnsi="Arial" w:cs="Arial"/>
                <w:bCs/>
                <w:sz w:val="20"/>
              </w:rPr>
              <w:t>RAN1 agreed that for PRS bandwidth aggregation across PFLs, in a measurement report element, support the “aggregated reference RSTD”. RAN2 would further clarification on what this aggregated reference RSTD reporting requirement is.</w:t>
            </w:r>
          </w:p>
          <w:p w14:paraId="4FCE1CFE" w14:textId="77777777" w:rsidR="00702297" w:rsidRPr="00702297" w:rsidRDefault="00702297" w:rsidP="00702297">
            <w:pPr>
              <w:pStyle w:val="a7"/>
              <w:spacing w:after="120"/>
              <w:rPr>
                <w:rFonts w:cs="Arial"/>
                <w:b w:val="0"/>
                <w:bCs/>
                <w:sz w:val="20"/>
              </w:rPr>
            </w:pPr>
          </w:p>
          <w:p w14:paraId="313B131E" w14:textId="77777777" w:rsidR="00702297" w:rsidRPr="00702297" w:rsidRDefault="00702297" w:rsidP="00702297">
            <w:pPr>
              <w:spacing w:after="120"/>
              <w:rPr>
                <w:rFonts w:ascii="Arial" w:hAnsi="Arial" w:cs="Arial"/>
                <w:b/>
                <w:sz w:val="20"/>
              </w:rPr>
            </w:pPr>
            <w:r w:rsidRPr="00702297">
              <w:rPr>
                <w:rFonts w:ascii="Arial" w:hAnsi="Arial" w:cs="Arial"/>
                <w:b/>
                <w:sz w:val="20"/>
              </w:rPr>
              <w:t>2. Actions:</w:t>
            </w:r>
          </w:p>
          <w:p w14:paraId="42592D61" w14:textId="77777777" w:rsidR="00702297" w:rsidRPr="00702297" w:rsidRDefault="00702297" w:rsidP="00702297">
            <w:pPr>
              <w:spacing w:after="120"/>
              <w:ind w:left="1985" w:hanging="1985"/>
              <w:rPr>
                <w:rFonts w:ascii="Arial" w:hAnsi="Arial" w:cs="Arial"/>
                <w:b/>
                <w:sz w:val="20"/>
              </w:rPr>
            </w:pPr>
            <w:r w:rsidRPr="00702297">
              <w:rPr>
                <w:rFonts w:ascii="Arial" w:hAnsi="Arial" w:cs="Arial"/>
                <w:b/>
                <w:sz w:val="20"/>
              </w:rPr>
              <w:t>To RAN1.</w:t>
            </w:r>
          </w:p>
          <w:p w14:paraId="6CAE4395" w14:textId="5ED1E5A8" w:rsidR="00702297" w:rsidRPr="00702297" w:rsidRDefault="00702297" w:rsidP="00702297">
            <w:pPr>
              <w:spacing w:after="120"/>
              <w:ind w:left="993" w:hanging="993"/>
              <w:rPr>
                <w:rFonts w:ascii="Arial" w:hAnsi="Arial" w:cs="Arial"/>
              </w:rPr>
            </w:pPr>
            <w:r w:rsidRPr="00702297">
              <w:rPr>
                <w:rFonts w:ascii="Arial" w:hAnsi="Arial" w:cs="Arial"/>
                <w:b/>
                <w:sz w:val="20"/>
              </w:rPr>
              <w:t xml:space="preserve">ACTION: </w:t>
            </w:r>
            <w:r w:rsidRPr="00702297">
              <w:rPr>
                <w:rFonts w:ascii="Arial" w:hAnsi="Arial" w:cs="Arial"/>
                <w:bCs/>
                <w:sz w:val="20"/>
              </w:rPr>
              <w:tab/>
              <w:t>RAN2 respectfully asks RAN1 to provide answers to questions and clarifications to issues raised on RedCap positioning, carrier phase positioning, and bandwidth aggregation for positioning.</w:t>
            </w:r>
          </w:p>
        </w:tc>
      </w:tr>
    </w:tbl>
    <w:p w14:paraId="6FECD0DA" w14:textId="77777777" w:rsidR="00702297" w:rsidRDefault="00702297" w:rsidP="00053F72">
      <w:pPr>
        <w:spacing w:afterLines="50" w:after="120"/>
        <w:jc w:val="both"/>
        <w:rPr>
          <w:rFonts w:eastAsiaTheme="minorEastAsia"/>
          <w:sz w:val="22"/>
        </w:rPr>
      </w:pPr>
    </w:p>
    <w:p w14:paraId="62622848" w14:textId="0A0D34B5" w:rsidR="002E4BA6" w:rsidRPr="001C4F6C" w:rsidRDefault="00BF3940" w:rsidP="3713E4EF">
      <w:pPr>
        <w:spacing w:afterLines="50" w:after="120"/>
        <w:jc w:val="both"/>
        <w:rPr>
          <w:rFonts w:eastAsiaTheme="minorEastAsia"/>
          <w:sz w:val="22"/>
          <w:szCs w:val="22"/>
        </w:rPr>
      </w:pPr>
      <w:r w:rsidRPr="3713E4EF">
        <w:rPr>
          <w:rFonts w:eastAsiaTheme="minorEastAsia"/>
          <w:sz w:val="22"/>
          <w:szCs w:val="22"/>
        </w:rPr>
        <w:t xml:space="preserve">In this contribution, we discuss on </w:t>
      </w:r>
      <w:r w:rsidR="00B37F97" w:rsidRPr="3713E4EF">
        <w:rPr>
          <w:rFonts w:eastAsiaTheme="minorEastAsia"/>
          <w:sz w:val="22"/>
          <w:szCs w:val="22"/>
        </w:rPr>
        <w:t>potential RAN1 reply to above question</w:t>
      </w:r>
      <w:r w:rsidR="70AA973A" w:rsidRPr="3713E4EF">
        <w:rPr>
          <w:rFonts w:eastAsiaTheme="minorEastAsia"/>
          <w:sz w:val="22"/>
          <w:szCs w:val="22"/>
        </w:rPr>
        <w:t>s</w:t>
      </w:r>
      <w:r w:rsidRPr="3713E4EF">
        <w:rPr>
          <w:rFonts w:eastAsiaTheme="minorEastAsia"/>
          <w:sz w:val="22"/>
          <w:szCs w:val="22"/>
        </w:rPr>
        <w:t>.</w:t>
      </w:r>
    </w:p>
    <w:p w14:paraId="6AFB9D90" w14:textId="77777777" w:rsidR="00D01411" w:rsidRPr="00BF3940" w:rsidRDefault="00D01411" w:rsidP="00053F72">
      <w:pPr>
        <w:jc w:val="both"/>
        <w:rPr>
          <w:sz w:val="22"/>
          <w:szCs w:val="22"/>
        </w:rPr>
      </w:pPr>
    </w:p>
    <w:p w14:paraId="3DE473AA" w14:textId="7CC95DF8" w:rsidR="00702297" w:rsidRPr="00702297" w:rsidRDefault="00CC7EF4" w:rsidP="00702297">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w:t>
      </w:r>
    </w:p>
    <w:p w14:paraId="058C6822" w14:textId="2F6CCA0E" w:rsidR="00702297" w:rsidRDefault="00702297" w:rsidP="00702297">
      <w:pPr>
        <w:pStyle w:val="2"/>
        <w:numPr>
          <w:ilvl w:val="1"/>
          <w:numId w:val="6"/>
        </w:numPr>
        <w:rPr>
          <w:b/>
          <w:bCs/>
          <w:szCs w:val="22"/>
        </w:rPr>
      </w:pPr>
      <w:r>
        <w:rPr>
          <w:rFonts w:hint="eastAsia"/>
          <w:b/>
          <w:bCs/>
          <w:szCs w:val="22"/>
        </w:rPr>
        <w:t>R</w:t>
      </w:r>
      <w:r>
        <w:rPr>
          <w:b/>
          <w:bCs/>
          <w:szCs w:val="22"/>
        </w:rPr>
        <w:t>edCap positioning</w:t>
      </w:r>
    </w:p>
    <w:p w14:paraId="46B317A3" w14:textId="27F74408" w:rsidR="003853A3" w:rsidRDefault="4EFFBEFC" w:rsidP="00053F72">
      <w:pPr>
        <w:jc w:val="both"/>
        <w:rPr>
          <w:sz w:val="22"/>
          <w:szCs w:val="22"/>
        </w:rPr>
      </w:pPr>
      <w:r w:rsidRPr="03625DE7">
        <w:rPr>
          <w:sz w:val="22"/>
          <w:szCs w:val="22"/>
        </w:rPr>
        <w:t xml:space="preserve">Regarding the necessity that LMF </w:t>
      </w:r>
      <w:proofErr w:type="gramStart"/>
      <w:r w:rsidRPr="03625DE7">
        <w:rPr>
          <w:sz w:val="22"/>
          <w:szCs w:val="22"/>
        </w:rPr>
        <w:t>has to</w:t>
      </w:r>
      <w:proofErr w:type="gramEnd"/>
      <w:r w:rsidRPr="03625DE7">
        <w:rPr>
          <w:sz w:val="22"/>
          <w:szCs w:val="22"/>
        </w:rPr>
        <w:t xml:space="preserve"> signal the hopping pattern configuration to the UE, DL PRS </w:t>
      </w:r>
      <w:r w:rsidR="3043D9AA" w:rsidRPr="03625DE7">
        <w:rPr>
          <w:sz w:val="22"/>
          <w:szCs w:val="22"/>
        </w:rPr>
        <w:t xml:space="preserve">Rx </w:t>
      </w:r>
      <w:r w:rsidRPr="03625DE7">
        <w:rPr>
          <w:sz w:val="22"/>
          <w:szCs w:val="22"/>
        </w:rPr>
        <w:t>hopping pattern can be up to UE implementation. For UL SRS for positioning, UE/</w:t>
      </w:r>
      <w:proofErr w:type="spellStart"/>
      <w:r w:rsidRPr="03625DE7">
        <w:rPr>
          <w:sz w:val="22"/>
          <w:szCs w:val="22"/>
        </w:rPr>
        <w:t>gNB</w:t>
      </w:r>
      <w:proofErr w:type="spellEnd"/>
      <w:r w:rsidRPr="03625DE7">
        <w:rPr>
          <w:sz w:val="22"/>
          <w:szCs w:val="22"/>
        </w:rPr>
        <w:t xml:space="preserve"> can determine SRS hopping pattern. It may be sufficient for LMF to be reported the measurement results of all hops to calculate UE positioning with DL PRS/SRS for positioning frequency hopping. Thus, we think that LMF does not have to signal the hopping pattern configuration to the UE.</w:t>
      </w:r>
    </w:p>
    <w:p w14:paraId="5F9EA1D4" w14:textId="07A15192" w:rsidR="003853A3" w:rsidRPr="00BF5651" w:rsidRDefault="003853A3" w:rsidP="00053F72">
      <w:pPr>
        <w:spacing w:afterLines="50" w:after="120"/>
        <w:jc w:val="both"/>
        <w:rPr>
          <w:b/>
          <w:sz w:val="22"/>
          <w:szCs w:val="22"/>
        </w:rPr>
      </w:pPr>
      <w:r w:rsidRPr="00BF5651">
        <w:rPr>
          <w:b/>
          <w:sz w:val="22"/>
          <w:szCs w:val="22"/>
        </w:rPr>
        <w:t xml:space="preserve">Proposal </w:t>
      </w:r>
      <w:r w:rsidR="00A520B2">
        <w:rPr>
          <w:b/>
          <w:sz w:val="22"/>
          <w:szCs w:val="22"/>
        </w:rPr>
        <w:t>1</w:t>
      </w:r>
      <w:r>
        <w:rPr>
          <w:b/>
          <w:sz w:val="22"/>
          <w:szCs w:val="22"/>
        </w:rPr>
        <w:t>:</w:t>
      </w:r>
    </w:p>
    <w:p w14:paraId="63B32525" w14:textId="77777777" w:rsidR="003853A3" w:rsidRPr="00233940" w:rsidRDefault="003853A3" w:rsidP="00053F72">
      <w:pPr>
        <w:pStyle w:val="afe"/>
        <w:numPr>
          <w:ilvl w:val="0"/>
          <w:numId w:val="35"/>
        </w:numPr>
        <w:spacing w:afterLines="50" w:after="120"/>
        <w:ind w:leftChars="0"/>
        <w:jc w:val="both"/>
        <w:rPr>
          <w:b/>
          <w:bCs/>
          <w:sz w:val="22"/>
        </w:rPr>
      </w:pPr>
      <w:r w:rsidRPr="00233940">
        <w:rPr>
          <w:b/>
          <w:bCs/>
          <w:sz w:val="22"/>
        </w:rPr>
        <w:t>LMF does not have to signal the hopping pattern configuration to the UE.</w:t>
      </w:r>
    </w:p>
    <w:p w14:paraId="6AA4E231" w14:textId="77777777" w:rsidR="003853A3" w:rsidRDefault="003853A3" w:rsidP="00053F72">
      <w:pPr>
        <w:jc w:val="both"/>
        <w:rPr>
          <w:sz w:val="22"/>
          <w:szCs w:val="18"/>
        </w:rPr>
      </w:pPr>
    </w:p>
    <w:p w14:paraId="52866544" w14:textId="77777777" w:rsidR="003853A3" w:rsidRDefault="003853A3" w:rsidP="00053F72">
      <w:pPr>
        <w:jc w:val="both"/>
        <w:rPr>
          <w:sz w:val="22"/>
          <w:szCs w:val="18"/>
        </w:rPr>
      </w:pPr>
      <w:r>
        <w:rPr>
          <w:rFonts w:hint="eastAsia"/>
          <w:sz w:val="22"/>
          <w:szCs w:val="18"/>
        </w:rPr>
        <w:t>R</w:t>
      </w:r>
      <w:r>
        <w:rPr>
          <w:sz w:val="22"/>
          <w:szCs w:val="18"/>
        </w:rPr>
        <w:t xml:space="preserve">egarding the BWP configuration, in our understanding, data BWP and other BWP for non-data channels or RSs can be configured separately. Thus, </w:t>
      </w:r>
      <w:r w:rsidRPr="00857FB9">
        <w:rPr>
          <w:sz w:val="22"/>
          <w:szCs w:val="18"/>
        </w:rPr>
        <w:t>separate BWP outside any data BWP</w:t>
      </w:r>
      <w:r>
        <w:rPr>
          <w:sz w:val="22"/>
          <w:szCs w:val="18"/>
        </w:rPr>
        <w:t xml:space="preserve"> can be configured from the RAN1 perspective.</w:t>
      </w:r>
    </w:p>
    <w:p w14:paraId="08E7B806" w14:textId="1B85F480" w:rsidR="003853A3" w:rsidRPr="00BF5651" w:rsidRDefault="003853A3" w:rsidP="00053F72">
      <w:pPr>
        <w:spacing w:afterLines="50" w:after="120"/>
        <w:jc w:val="both"/>
        <w:rPr>
          <w:b/>
          <w:sz w:val="22"/>
          <w:szCs w:val="22"/>
        </w:rPr>
      </w:pPr>
      <w:r w:rsidRPr="00BF5651">
        <w:rPr>
          <w:b/>
          <w:sz w:val="22"/>
          <w:szCs w:val="22"/>
        </w:rPr>
        <w:t xml:space="preserve">Proposal </w:t>
      </w:r>
      <w:r w:rsidR="00A520B2">
        <w:rPr>
          <w:b/>
          <w:sz w:val="22"/>
          <w:szCs w:val="22"/>
        </w:rPr>
        <w:t>2</w:t>
      </w:r>
      <w:r>
        <w:rPr>
          <w:b/>
          <w:sz w:val="22"/>
          <w:szCs w:val="22"/>
        </w:rPr>
        <w:t>:</w:t>
      </w:r>
    </w:p>
    <w:p w14:paraId="3C8B7B3F" w14:textId="77777777" w:rsidR="003853A3" w:rsidRPr="00233940" w:rsidRDefault="003853A3" w:rsidP="00053F72">
      <w:pPr>
        <w:pStyle w:val="afe"/>
        <w:numPr>
          <w:ilvl w:val="0"/>
          <w:numId w:val="35"/>
        </w:numPr>
        <w:spacing w:afterLines="50" w:after="120"/>
        <w:ind w:leftChars="0"/>
        <w:jc w:val="both"/>
        <w:rPr>
          <w:b/>
          <w:bCs/>
          <w:sz w:val="22"/>
        </w:rPr>
      </w:pPr>
      <w:r>
        <w:rPr>
          <w:b/>
          <w:bCs/>
          <w:sz w:val="22"/>
        </w:rPr>
        <w:t>S</w:t>
      </w:r>
      <w:r w:rsidRPr="00857FB9">
        <w:rPr>
          <w:b/>
          <w:bCs/>
          <w:sz w:val="22"/>
        </w:rPr>
        <w:t>eparate BWP outside any data BWP can be configured from the RAN1 perspective.</w:t>
      </w:r>
    </w:p>
    <w:p w14:paraId="4E03FB26" w14:textId="77777777" w:rsidR="003853A3" w:rsidRDefault="003853A3" w:rsidP="00053F72">
      <w:pPr>
        <w:jc w:val="both"/>
      </w:pPr>
    </w:p>
    <w:p w14:paraId="09C6C3CA" w14:textId="0AE2BFE3" w:rsidR="003853A3" w:rsidRPr="00702297" w:rsidRDefault="4EFFBEFC" w:rsidP="00053F72">
      <w:pPr>
        <w:jc w:val="both"/>
        <w:rPr>
          <w:sz w:val="22"/>
          <w:szCs w:val="22"/>
        </w:rPr>
      </w:pPr>
      <w:r w:rsidRPr="03625DE7">
        <w:rPr>
          <w:sz w:val="22"/>
          <w:szCs w:val="22"/>
        </w:rPr>
        <w:t>Regarding the RSTD, RSRP, RTOA, UE/</w:t>
      </w:r>
      <w:proofErr w:type="spellStart"/>
      <w:r w:rsidRPr="03625DE7">
        <w:rPr>
          <w:sz w:val="22"/>
          <w:szCs w:val="22"/>
        </w:rPr>
        <w:t>gNB</w:t>
      </w:r>
      <w:proofErr w:type="spellEnd"/>
      <w:r w:rsidRPr="03625DE7">
        <w:rPr>
          <w:sz w:val="22"/>
          <w:szCs w:val="22"/>
        </w:rPr>
        <w:t xml:space="preserve"> Rx-Tx time difference measurement reporting with frequency hopping, RAN1 have discussed the applicable positioning methods for frequency hopping at the previous meeting such as </w:t>
      </w:r>
      <w:r w:rsidR="50CDB023" w:rsidRPr="03625DE7">
        <w:rPr>
          <w:sz w:val="22"/>
          <w:szCs w:val="22"/>
        </w:rPr>
        <w:t>RAN1</w:t>
      </w:r>
      <w:r w:rsidRPr="03625DE7">
        <w:rPr>
          <w:sz w:val="22"/>
          <w:szCs w:val="22"/>
        </w:rPr>
        <w:t>#113. The WID does not specify a particular method to be supported</w:t>
      </w:r>
      <w:r w:rsidR="1B0B30A8" w:rsidRPr="03625DE7">
        <w:rPr>
          <w:sz w:val="22"/>
          <w:szCs w:val="22"/>
        </w:rPr>
        <w:t xml:space="preserve"> for frequency hopping</w:t>
      </w:r>
      <w:r w:rsidRPr="03625DE7">
        <w:rPr>
          <w:sz w:val="22"/>
          <w:szCs w:val="22"/>
        </w:rPr>
        <w:t xml:space="preserve">, and </w:t>
      </w:r>
      <w:r w:rsidRPr="03625DE7">
        <w:rPr>
          <w:sz w:val="22"/>
          <w:szCs w:val="22"/>
        </w:rPr>
        <w:lastRenderedPageBreak/>
        <w:t xml:space="preserve">the </w:t>
      </w:r>
      <w:r w:rsidR="7E7EA76D" w:rsidRPr="03625DE7">
        <w:rPr>
          <w:sz w:val="22"/>
          <w:szCs w:val="22"/>
        </w:rPr>
        <w:t xml:space="preserve">RAN1 </w:t>
      </w:r>
      <w:r w:rsidRPr="03625DE7">
        <w:rPr>
          <w:sz w:val="22"/>
          <w:szCs w:val="22"/>
        </w:rPr>
        <w:t xml:space="preserve">discussion so far </w:t>
      </w:r>
      <w:r w:rsidR="437DA29F" w:rsidRPr="03625DE7">
        <w:rPr>
          <w:sz w:val="22"/>
          <w:szCs w:val="22"/>
        </w:rPr>
        <w:t>has not precluded</w:t>
      </w:r>
      <w:r w:rsidRPr="03625DE7">
        <w:rPr>
          <w:sz w:val="22"/>
          <w:szCs w:val="22"/>
        </w:rPr>
        <w:t xml:space="preserve"> any </w:t>
      </w:r>
      <w:r w:rsidR="06B86DC8" w:rsidRPr="03625DE7">
        <w:rPr>
          <w:sz w:val="22"/>
          <w:szCs w:val="22"/>
        </w:rPr>
        <w:t>positioning</w:t>
      </w:r>
      <w:r w:rsidRPr="03625DE7">
        <w:rPr>
          <w:sz w:val="22"/>
          <w:szCs w:val="22"/>
        </w:rPr>
        <w:t xml:space="preserve"> method </w:t>
      </w:r>
      <w:r w:rsidR="2A855017" w:rsidRPr="03625DE7">
        <w:rPr>
          <w:sz w:val="22"/>
          <w:szCs w:val="22"/>
        </w:rPr>
        <w:t>for frequency hopping</w:t>
      </w:r>
      <w:r w:rsidRPr="03625DE7">
        <w:rPr>
          <w:sz w:val="22"/>
          <w:szCs w:val="22"/>
        </w:rPr>
        <w:t>.  Therefore, we think same positioning methods as non-Redcap UEs can be used for RedCap UEs with frequency hopping.  Then, the corresponding measurement metrics (RSTD, RSRP, RTOA, UE/</w:t>
      </w:r>
      <w:proofErr w:type="spellStart"/>
      <w:r w:rsidRPr="03625DE7">
        <w:rPr>
          <w:sz w:val="22"/>
          <w:szCs w:val="22"/>
        </w:rPr>
        <w:t>gNB</w:t>
      </w:r>
      <w:proofErr w:type="spellEnd"/>
      <w:r w:rsidRPr="03625DE7">
        <w:rPr>
          <w:sz w:val="22"/>
          <w:szCs w:val="22"/>
        </w:rPr>
        <w:t xml:space="preserve"> Rx-Tx time difference) can be reported.</w:t>
      </w:r>
    </w:p>
    <w:p w14:paraId="2951CDD6" w14:textId="431B0457" w:rsidR="003853A3" w:rsidRPr="00BF5651" w:rsidRDefault="003853A3" w:rsidP="00053F72">
      <w:pPr>
        <w:spacing w:afterLines="50" w:after="120"/>
        <w:jc w:val="both"/>
        <w:rPr>
          <w:b/>
          <w:sz w:val="22"/>
          <w:szCs w:val="22"/>
        </w:rPr>
      </w:pPr>
      <w:r w:rsidRPr="00BF5651">
        <w:rPr>
          <w:b/>
          <w:sz w:val="22"/>
          <w:szCs w:val="22"/>
        </w:rPr>
        <w:t xml:space="preserve">Proposal </w:t>
      </w:r>
      <w:r w:rsidR="00A520B2">
        <w:rPr>
          <w:b/>
          <w:sz w:val="22"/>
          <w:szCs w:val="22"/>
        </w:rPr>
        <w:t>3</w:t>
      </w:r>
      <w:r>
        <w:rPr>
          <w:b/>
          <w:sz w:val="22"/>
          <w:szCs w:val="22"/>
        </w:rPr>
        <w:t>:</w:t>
      </w:r>
    </w:p>
    <w:p w14:paraId="7B904377" w14:textId="6B44D794" w:rsidR="00702297" w:rsidRPr="003853A3" w:rsidRDefault="003853A3" w:rsidP="00053F72">
      <w:pPr>
        <w:pStyle w:val="afe"/>
        <w:numPr>
          <w:ilvl w:val="0"/>
          <w:numId w:val="35"/>
        </w:numPr>
        <w:spacing w:afterLines="50" w:after="120"/>
        <w:ind w:leftChars="0"/>
        <w:jc w:val="both"/>
        <w:rPr>
          <w:b/>
          <w:bCs/>
          <w:sz w:val="22"/>
        </w:rPr>
      </w:pPr>
      <w:r>
        <w:rPr>
          <w:b/>
          <w:bCs/>
          <w:sz w:val="22"/>
        </w:rPr>
        <w:t xml:space="preserve">RAN1 can </w:t>
      </w:r>
      <w:r w:rsidRPr="00CE36C5">
        <w:rPr>
          <w:b/>
          <w:bCs/>
          <w:sz w:val="22"/>
        </w:rPr>
        <w:t>confirm UE/</w:t>
      </w:r>
      <w:proofErr w:type="spellStart"/>
      <w:r w:rsidRPr="00CE36C5">
        <w:rPr>
          <w:b/>
          <w:bCs/>
          <w:sz w:val="22"/>
        </w:rPr>
        <w:t>gNB</w:t>
      </w:r>
      <w:proofErr w:type="spellEnd"/>
      <w:r w:rsidRPr="00CE36C5">
        <w:rPr>
          <w:b/>
          <w:bCs/>
          <w:sz w:val="22"/>
        </w:rPr>
        <w:t xml:space="preserve"> measurement reported with frequency hopping applies to RSTD, RSRP, RTOA, UE Rx-Tx time difference and </w:t>
      </w:r>
      <w:proofErr w:type="spellStart"/>
      <w:r w:rsidRPr="00CE36C5">
        <w:rPr>
          <w:b/>
          <w:bCs/>
          <w:sz w:val="22"/>
        </w:rPr>
        <w:t>gNB</w:t>
      </w:r>
      <w:proofErr w:type="spellEnd"/>
      <w:r w:rsidRPr="00CE36C5">
        <w:rPr>
          <w:b/>
          <w:bCs/>
          <w:sz w:val="22"/>
        </w:rPr>
        <w:t xml:space="preserve"> Rx-Tx time difference measurements for DL-TDOA, UL-TDOA and Multi-RTT positioning methods.</w:t>
      </w:r>
    </w:p>
    <w:p w14:paraId="47651C58" w14:textId="77777777" w:rsidR="00702297" w:rsidRDefault="00702297" w:rsidP="00053F72">
      <w:pPr>
        <w:jc w:val="both"/>
      </w:pPr>
    </w:p>
    <w:p w14:paraId="24A653D7" w14:textId="7E2E014F" w:rsidR="00702297" w:rsidRDefault="00702297" w:rsidP="00702297">
      <w:pPr>
        <w:pStyle w:val="2"/>
        <w:numPr>
          <w:ilvl w:val="1"/>
          <w:numId w:val="6"/>
        </w:numPr>
        <w:rPr>
          <w:b/>
          <w:bCs/>
          <w:szCs w:val="22"/>
        </w:rPr>
      </w:pPr>
      <w:r>
        <w:rPr>
          <w:b/>
          <w:bCs/>
          <w:szCs w:val="22"/>
        </w:rPr>
        <w:t>Carrier phase positioning</w:t>
      </w:r>
    </w:p>
    <w:p w14:paraId="3B572E7D" w14:textId="2B7E2CC4" w:rsidR="00053F72" w:rsidRDefault="5FE4A550" w:rsidP="00053F72">
      <w:pPr>
        <w:jc w:val="both"/>
        <w:rPr>
          <w:sz w:val="22"/>
          <w:szCs w:val="22"/>
        </w:rPr>
      </w:pPr>
      <w:r w:rsidRPr="03625DE7">
        <w:rPr>
          <w:sz w:val="22"/>
          <w:szCs w:val="22"/>
        </w:rPr>
        <w:t xml:space="preserve">Regarding </w:t>
      </w:r>
      <w:r w:rsidR="6A7C600F" w:rsidRPr="03625DE7">
        <w:rPr>
          <w:sz w:val="22"/>
          <w:szCs w:val="22"/>
        </w:rPr>
        <w:t>the interaction between</w:t>
      </w:r>
      <w:r w:rsidRPr="03625DE7">
        <w:rPr>
          <w:sz w:val="22"/>
          <w:szCs w:val="22"/>
        </w:rPr>
        <w:t xml:space="preserve"> carrier phase measurement </w:t>
      </w:r>
      <w:r w:rsidR="7F1684CA" w:rsidRPr="03625DE7">
        <w:rPr>
          <w:sz w:val="22"/>
          <w:szCs w:val="22"/>
        </w:rPr>
        <w:t>and</w:t>
      </w:r>
      <w:r w:rsidRPr="03625DE7">
        <w:rPr>
          <w:sz w:val="22"/>
          <w:szCs w:val="22"/>
        </w:rPr>
        <w:t xml:space="preserve"> bandwidth aggregation </w:t>
      </w:r>
      <w:r w:rsidR="7D59D93B" w:rsidRPr="03625DE7">
        <w:rPr>
          <w:sz w:val="22"/>
          <w:szCs w:val="22"/>
        </w:rPr>
        <w:t>for positioning</w:t>
      </w:r>
      <w:r w:rsidRPr="03625DE7">
        <w:rPr>
          <w:sz w:val="22"/>
          <w:szCs w:val="22"/>
        </w:rPr>
        <w:t>, RAN1</w:t>
      </w:r>
      <w:r w:rsidR="0A064771" w:rsidRPr="03625DE7">
        <w:rPr>
          <w:sz w:val="22"/>
          <w:szCs w:val="22"/>
        </w:rPr>
        <w:t xml:space="preserve"> has not made any clear agreement on whether the interaction is supported or not.</w:t>
      </w:r>
      <w:r w:rsidRPr="03625DE7">
        <w:rPr>
          <w:sz w:val="22"/>
          <w:szCs w:val="22"/>
        </w:rPr>
        <w:t xml:space="preserve"> </w:t>
      </w:r>
      <w:r w:rsidR="29A72122" w:rsidRPr="03625DE7">
        <w:rPr>
          <w:sz w:val="22"/>
          <w:szCs w:val="22"/>
        </w:rPr>
        <w:t xml:space="preserve">On the other hand, RAN1 </w:t>
      </w:r>
      <w:r w:rsidRPr="03625DE7">
        <w:rPr>
          <w:sz w:val="22"/>
          <w:szCs w:val="22"/>
        </w:rPr>
        <w:t xml:space="preserve">agreed that DL/UL carrier phase measurement is </w:t>
      </w:r>
      <w:r w:rsidR="08F993BB" w:rsidRPr="03625DE7">
        <w:rPr>
          <w:sz w:val="22"/>
          <w:szCs w:val="22"/>
        </w:rPr>
        <w:t>performed</w:t>
      </w:r>
      <w:r w:rsidRPr="03625DE7">
        <w:rPr>
          <w:sz w:val="22"/>
          <w:szCs w:val="22"/>
        </w:rPr>
        <w:t xml:space="preserve"> a</w:t>
      </w:r>
      <w:r w:rsidR="2EFF7F73" w:rsidRPr="03625DE7">
        <w:rPr>
          <w:sz w:val="22"/>
          <w:szCs w:val="22"/>
        </w:rPr>
        <w:t>t</w:t>
      </w:r>
      <w:r w:rsidRPr="03625DE7">
        <w:rPr>
          <w:sz w:val="22"/>
          <w:szCs w:val="22"/>
        </w:rPr>
        <w:t xml:space="preserve"> the </w:t>
      </w:r>
      <w:proofErr w:type="spellStart"/>
      <w:r w:rsidRPr="03625DE7">
        <w:rPr>
          <w:sz w:val="22"/>
          <w:szCs w:val="22"/>
        </w:rPr>
        <w:t>center</w:t>
      </w:r>
      <w:proofErr w:type="spellEnd"/>
      <w:r w:rsidRPr="03625DE7">
        <w:rPr>
          <w:sz w:val="22"/>
          <w:szCs w:val="22"/>
        </w:rPr>
        <w:t xml:space="preserve"> frequency of DL PFL/UL carrier. In our understanding, carrier phase measurement for bandwidth aggregation is reported for each DL PFL or UL carrier.</w:t>
      </w:r>
    </w:p>
    <w:p w14:paraId="1A9F4C60" w14:textId="6875CCB0" w:rsidR="00053F72" w:rsidRPr="00BF5651" w:rsidRDefault="00053F72" w:rsidP="00053F72">
      <w:pPr>
        <w:spacing w:afterLines="50" w:after="120"/>
        <w:jc w:val="both"/>
        <w:rPr>
          <w:b/>
          <w:sz w:val="22"/>
          <w:szCs w:val="22"/>
        </w:rPr>
      </w:pPr>
      <w:r w:rsidRPr="00BF5651">
        <w:rPr>
          <w:b/>
          <w:sz w:val="22"/>
          <w:szCs w:val="22"/>
        </w:rPr>
        <w:t xml:space="preserve">Proposal </w:t>
      </w:r>
      <w:r w:rsidR="00A520B2">
        <w:rPr>
          <w:b/>
          <w:sz w:val="22"/>
          <w:szCs w:val="22"/>
        </w:rPr>
        <w:t>4</w:t>
      </w:r>
      <w:r>
        <w:rPr>
          <w:b/>
          <w:sz w:val="22"/>
          <w:szCs w:val="22"/>
        </w:rPr>
        <w:t>:</w:t>
      </w:r>
    </w:p>
    <w:p w14:paraId="6C41C5FB" w14:textId="77777777" w:rsidR="00053F72" w:rsidRPr="00DE7D2E" w:rsidRDefault="00053F72" w:rsidP="00053F72">
      <w:pPr>
        <w:pStyle w:val="afe"/>
        <w:numPr>
          <w:ilvl w:val="0"/>
          <w:numId w:val="35"/>
        </w:numPr>
        <w:spacing w:afterLines="50" w:after="120"/>
        <w:ind w:leftChars="0"/>
        <w:jc w:val="both"/>
        <w:rPr>
          <w:b/>
          <w:bCs/>
          <w:sz w:val="22"/>
        </w:rPr>
      </w:pPr>
      <w:r w:rsidRPr="00DE7D2E">
        <w:rPr>
          <w:b/>
          <w:bCs/>
          <w:sz w:val="22"/>
        </w:rPr>
        <w:t>Carrier phase measurement for bandwidth aggregation is reported for each DL PFL or UL carrier.</w:t>
      </w:r>
    </w:p>
    <w:p w14:paraId="3255167C" w14:textId="77777777" w:rsidR="00053F72" w:rsidRPr="00DE7D2E" w:rsidRDefault="00053F72" w:rsidP="00053F72">
      <w:pPr>
        <w:jc w:val="both"/>
        <w:rPr>
          <w:sz w:val="22"/>
          <w:szCs w:val="18"/>
        </w:rPr>
      </w:pPr>
    </w:p>
    <w:p w14:paraId="054C66E5" w14:textId="77777777" w:rsidR="00053F72" w:rsidRPr="00702297" w:rsidRDefault="00053F72" w:rsidP="00053F72">
      <w:pPr>
        <w:jc w:val="both"/>
        <w:rPr>
          <w:sz w:val="22"/>
          <w:szCs w:val="18"/>
        </w:rPr>
      </w:pPr>
      <w:r w:rsidRPr="00702297">
        <w:rPr>
          <w:rFonts w:hint="eastAsia"/>
          <w:sz w:val="22"/>
          <w:szCs w:val="18"/>
        </w:rPr>
        <w:t>R</w:t>
      </w:r>
      <w:r w:rsidRPr="00702297">
        <w:rPr>
          <w:sz w:val="22"/>
          <w:szCs w:val="18"/>
        </w:rPr>
        <w:t xml:space="preserve">egarding </w:t>
      </w:r>
      <w:r>
        <w:rPr>
          <w:sz w:val="22"/>
          <w:szCs w:val="18"/>
        </w:rPr>
        <w:t xml:space="preserve">whether </w:t>
      </w:r>
      <w:r w:rsidRPr="008E34A0">
        <w:rPr>
          <w:sz w:val="22"/>
          <w:szCs w:val="18"/>
        </w:rPr>
        <w:t>simultaneous measurement applies to all legacy</w:t>
      </w:r>
      <w:r>
        <w:rPr>
          <w:sz w:val="22"/>
          <w:szCs w:val="18"/>
        </w:rPr>
        <w:t xml:space="preserve"> positioning</w:t>
      </w:r>
      <w:r w:rsidRPr="008E34A0">
        <w:rPr>
          <w:sz w:val="22"/>
          <w:szCs w:val="18"/>
        </w:rPr>
        <w:t xml:space="preserve"> measurements or </w:t>
      </w:r>
      <w:r>
        <w:rPr>
          <w:sz w:val="22"/>
          <w:szCs w:val="18"/>
        </w:rPr>
        <w:t>carrier phase measurements only</w:t>
      </w:r>
      <w:r w:rsidRPr="00702297">
        <w:rPr>
          <w:sz w:val="22"/>
          <w:szCs w:val="18"/>
        </w:rPr>
        <w:t>,</w:t>
      </w:r>
      <w:r>
        <w:rPr>
          <w:sz w:val="22"/>
          <w:szCs w:val="18"/>
        </w:rPr>
        <w:t xml:space="preserve"> we think that RAN1’s common understanding is simultaneous measurement can be applied to not only carrier phase measurement but also legacy positioning measurements.</w:t>
      </w:r>
    </w:p>
    <w:p w14:paraId="5F141C7B" w14:textId="7F8E5032" w:rsidR="00053F72" w:rsidRPr="00BF5651" w:rsidRDefault="00053F72" w:rsidP="00053F72">
      <w:pPr>
        <w:spacing w:afterLines="50" w:after="120"/>
        <w:jc w:val="both"/>
        <w:rPr>
          <w:b/>
          <w:sz w:val="22"/>
          <w:szCs w:val="22"/>
        </w:rPr>
      </w:pPr>
      <w:r w:rsidRPr="00BF5651">
        <w:rPr>
          <w:b/>
          <w:sz w:val="22"/>
          <w:szCs w:val="22"/>
        </w:rPr>
        <w:t xml:space="preserve">Proposal </w:t>
      </w:r>
      <w:r w:rsidR="00A520B2">
        <w:rPr>
          <w:b/>
          <w:sz w:val="22"/>
          <w:szCs w:val="22"/>
        </w:rPr>
        <w:t>5</w:t>
      </w:r>
      <w:r>
        <w:rPr>
          <w:b/>
          <w:sz w:val="22"/>
          <w:szCs w:val="22"/>
        </w:rPr>
        <w:t>:</w:t>
      </w:r>
    </w:p>
    <w:p w14:paraId="21958ADA" w14:textId="77777777" w:rsidR="00053F72" w:rsidRPr="00DE7D2E" w:rsidRDefault="00053F72" w:rsidP="00053F72">
      <w:pPr>
        <w:pStyle w:val="afe"/>
        <w:numPr>
          <w:ilvl w:val="0"/>
          <w:numId w:val="35"/>
        </w:numPr>
        <w:spacing w:afterLines="50" w:after="120"/>
        <w:ind w:leftChars="0"/>
        <w:jc w:val="both"/>
        <w:rPr>
          <w:b/>
          <w:bCs/>
          <w:sz w:val="22"/>
        </w:rPr>
      </w:pPr>
      <w:r>
        <w:rPr>
          <w:b/>
          <w:bCs/>
          <w:sz w:val="22"/>
        </w:rPr>
        <w:t>S</w:t>
      </w:r>
      <w:r w:rsidRPr="008E34A0">
        <w:rPr>
          <w:b/>
          <w:bCs/>
          <w:sz w:val="22"/>
        </w:rPr>
        <w:t>imultaneous measurement can be applied to not only carrier phase measurement but also legacy positioning measurements</w:t>
      </w:r>
      <w:r w:rsidRPr="00DE7D2E">
        <w:rPr>
          <w:b/>
          <w:bCs/>
          <w:sz w:val="22"/>
        </w:rPr>
        <w:t>.</w:t>
      </w:r>
    </w:p>
    <w:p w14:paraId="00FCA3D1" w14:textId="77777777" w:rsidR="00053F72" w:rsidRPr="00702297" w:rsidRDefault="00053F72" w:rsidP="00053F72">
      <w:pPr>
        <w:jc w:val="both"/>
      </w:pPr>
    </w:p>
    <w:p w14:paraId="77253B80" w14:textId="2288248F" w:rsidR="00053F72" w:rsidRDefault="5FE4A550" w:rsidP="00053F72">
      <w:pPr>
        <w:jc w:val="both"/>
        <w:rPr>
          <w:sz w:val="22"/>
          <w:szCs w:val="22"/>
        </w:rPr>
      </w:pPr>
      <w:r w:rsidRPr="03625DE7">
        <w:rPr>
          <w:sz w:val="22"/>
          <w:szCs w:val="22"/>
        </w:rPr>
        <w:t xml:space="preserve">Regarding carrier phase measurements for additional path, RAN1 </w:t>
      </w:r>
      <w:r w:rsidR="68AEB4BD" w:rsidRPr="03625DE7">
        <w:rPr>
          <w:sz w:val="22"/>
          <w:szCs w:val="22"/>
        </w:rPr>
        <w:t>agreed that</w:t>
      </w:r>
      <w:r w:rsidRPr="03625DE7">
        <w:rPr>
          <w:sz w:val="22"/>
          <w:szCs w:val="22"/>
        </w:rPr>
        <w:t xml:space="preserve"> “only the carrier phase measurements (i.e., DL/UL RSCP, DL RSCPD) of the first path are supported in Rel-18”. Thus, Rel-18 does not support carrier phase measurements for additional path.</w:t>
      </w:r>
    </w:p>
    <w:p w14:paraId="6A688EA4" w14:textId="64F9334A" w:rsidR="00053F72" w:rsidRPr="00BF5651" w:rsidRDefault="00053F72" w:rsidP="00053F72">
      <w:pPr>
        <w:spacing w:afterLines="50" w:after="120"/>
        <w:jc w:val="both"/>
        <w:rPr>
          <w:b/>
          <w:sz w:val="22"/>
          <w:szCs w:val="22"/>
        </w:rPr>
      </w:pPr>
      <w:r w:rsidRPr="00BF5651">
        <w:rPr>
          <w:b/>
          <w:sz w:val="22"/>
          <w:szCs w:val="22"/>
        </w:rPr>
        <w:t xml:space="preserve">Proposal </w:t>
      </w:r>
      <w:r w:rsidR="00A520B2">
        <w:rPr>
          <w:b/>
          <w:sz w:val="22"/>
          <w:szCs w:val="22"/>
        </w:rPr>
        <w:t>6</w:t>
      </w:r>
      <w:r>
        <w:rPr>
          <w:b/>
          <w:sz w:val="22"/>
          <w:szCs w:val="22"/>
        </w:rPr>
        <w:t>:</w:t>
      </w:r>
    </w:p>
    <w:p w14:paraId="48351999" w14:textId="77777777" w:rsidR="00053F72" w:rsidRPr="00DE7D2E" w:rsidRDefault="00053F72" w:rsidP="00053F72">
      <w:pPr>
        <w:pStyle w:val="afe"/>
        <w:numPr>
          <w:ilvl w:val="0"/>
          <w:numId w:val="35"/>
        </w:numPr>
        <w:spacing w:afterLines="50" w:after="120"/>
        <w:ind w:leftChars="0"/>
        <w:jc w:val="both"/>
        <w:rPr>
          <w:b/>
          <w:bCs/>
          <w:sz w:val="22"/>
        </w:rPr>
      </w:pPr>
      <w:r w:rsidRPr="00767A27">
        <w:rPr>
          <w:b/>
          <w:bCs/>
          <w:sz w:val="22"/>
        </w:rPr>
        <w:t>Rel-18 does not support carrier phase measurements for additional path</w:t>
      </w:r>
      <w:r w:rsidRPr="00DE7D2E">
        <w:rPr>
          <w:b/>
          <w:bCs/>
          <w:sz w:val="22"/>
        </w:rPr>
        <w:t>.</w:t>
      </w:r>
    </w:p>
    <w:p w14:paraId="29429FEF" w14:textId="45F52058" w:rsidR="00702297" w:rsidRDefault="00702297" w:rsidP="00053F72">
      <w:pPr>
        <w:jc w:val="both"/>
        <w:rPr>
          <w:rFonts w:eastAsiaTheme="minorEastAsia"/>
          <w:lang w:val="en-US"/>
        </w:rPr>
      </w:pPr>
    </w:p>
    <w:p w14:paraId="1940A287" w14:textId="159E1857" w:rsidR="00702297" w:rsidRDefault="00702297" w:rsidP="00702297">
      <w:pPr>
        <w:pStyle w:val="2"/>
        <w:numPr>
          <w:ilvl w:val="1"/>
          <w:numId w:val="6"/>
        </w:numPr>
        <w:rPr>
          <w:b/>
          <w:bCs/>
          <w:szCs w:val="22"/>
        </w:rPr>
      </w:pPr>
      <w:r>
        <w:rPr>
          <w:b/>
          <w:bCs/>
          <w:szCs w:val="22"/>
        </w:rPr>
        <w:t>Bandwidth aggregation for positioning</w:t>
      </w:r>
    </w:p>
    <w:p w14:paraId="45711219" w14:textId="05CC4FC7" w:rsidR="00053F72" w:rsidRDefault="5FE4A550" w:rsidP="00053F72">
      <w:pPr>
        <w:jc w:val="both"/>
        <w:rPr>
          <w:sz w:val="22"/>
          <w:szCs w:val="22"/>
        </w:rPr>
      </w:pPr>
      <w:r w:rsidRPr="03625DE7">
        <w:rPr>
          <w:sz w:val="22"/>
          <w:szCs w:val="22"/>
        </w:rPr>
        <w:t xml:space="preserve">Regarding UE Rx-Tx time difference measurement in RRC_IDLE, RAN1 discussed bandwidth aggregation and made an agreement </w:t>
      </w:r>
      <w:r w:rsidR="6CA7DADD" w:rsidRPr="03625DE7">
        <w:rPr>
          <w:sz w:val="22"/>
          <w:szCs w:val="22"/>
        </w:rPr>
        <w:t xml:space="preserve">only </w:t>
      </w:r>
      <w:r w:rsidRPr="03625DE7">
        <w:rPr>
          <w:sz w:val="22"/>
          <w:szCs w:val="22"/>
        </w:rPr>
        <w:t>for DL case</w:t>
      </w:r>
      <w:r w:rsidR="714770ED" w:rsidRPr="03625DE7">
        <w:rPr>
          <w:sz w:val="22"/>
          <w:szCs w:val="22"/>
        </w:rPr>
        <w:t xml:space="preserve"> in RRC_IDLE</w:t>
      </w:r>
      <w:r w:rsidRPr="03625DE7">
        <w:rPr>
          <w:sz w:val="22"/>
          <w:szCs w:val="22"/>
        </w:rPr>
        <w:t>. Thus, we think that bandwidth aggregation does not support UE Rx-Tx time difference measurement in RRC_IDLE</w:t>
      </w:r>
      <w:r w:rsidR="5C735498" w:rsidRPr="03625DE7">
        <w:rPr>
          <w:sz w:val="22"/>
          <w:szCs w:val="22"/>
        </w:rPr>
        <w:t xml:space="preserve"> as it requires UL transmission in RRC_IDLE</w:t>
      </w:r>
      <w:r w:rsidRPr="03625DE7">
        <w:rPr>
          <w:sz w:val="22"/>
          <w:szCs w:val="22"/>
        </w:rPr>
        <w:t>.</w:t>
      </w:r>
    </w:p>
    <w:p w14:paraId="1DD02878" w14:textId="51DE8DF4" w:rsidR="00053F72" w:rsidRPr="00BF5651" w:rsidRDefault="00053F72" w:rsidP="00053F72">
      <w:pPr>
        <w:spacing w:afterLines="50" w:after="120"/>
        <w:jc w:val="both"/>
        <w:rPr>
          <w:b/>
          <w:sz w:val="22"/>
          <w:szCs w:val="22"/>
        </w:rPr>
      </w:pPr>
      <w:r w:rsidRPr="00BF5651">
        <w:rPr>
          <w:b/>
          <w:sz w:val="22"/>
          <w:szCs w:val="22"/>
        </w:rPr>
        <w:t xml:space="preserve">Proposal </w:t>
      </w:r>
      <w:r w:rsidR="00A520B2">
        <w:rPr>
          <w:b/>
          <w:sz w:val="22"/>
          <w:szCs w:val="22"/>
        </w:rPr>
        <w:t>7</w:t>
      </w:r>
      <w:r>
        <w:rPr>
          <w:b/>
          <w:sz w:val="22"/>
          <w:szCs w:val="22"/>
        </w:rPr>
        <w:t>:</w:t>
      </w:r>
    </w:p>
    <w:p w14:paraId="55AD3FD6" w14:textId="77777777" w:rsidR="00053F72" w:rsidRPr="00233940" w:rsidRDefault="00053F72" w:rsidP="00053F72">
      <w:pPr>
        <w:pStyle w:val="afe"/>
        <w:numPr>
          <w:ilvl w:val="0"/>
          <w:numId w:val="35"/>
        </w:numPr>
        <w:spacing w:afterLines="50" w:after="120"/>
        <w:ind w:leftChars="0"/>
        <w:jc w:val="both"/>
        <w:rPr>
          <w:b/>
          <w:bCs/>
          <w:sz w:val="22"/>
        </w:rPr>
      </w:pPr>
      <w:r>
        <w:rPr>
          <w:b/>
          <w:bCs/>
          <w:sz w:val="22"/>
        </w:rPr>
        <w:t>B</w:t>
      </w:r>
      <w:r w:rsidRPr="0043392C">
        <w:rPr>
          <w:b/>
          <w:bCs/>
          <w:sz w:val="22"/>
        </w:rPr>
        <w:t>andwidth aggregation</w:t>
      </w:r>
      <w:r>
        <w:rPr>
          <w:b/>
          <w:bCs/>
          <w:sz w:val="22"/>
        </w:rPr>
        <w:t xml:space="preserve"> for positioning</w:t>
      </w:r>
      <w:r w:rsidRPr="0043392C">
        <w:rPr>
          <w:b/>
          <w:bCs/>
          <w:sz w:val="22"/>
        </w:rPr>
        <w:t xml:space="preserve"> does not support UE Rx-Tx time difference measurement in RRC_IDLE</w:t>
      </w:r>
      <w:r w:rsidRPr="00233940">
        <w:rPr>
          <w:b/>
          <w:bCs/>
          <w:sz w:val="22"/>
        </w:rPr>
        <w:t>.</w:t>
      </w:r>
    </w:p>
    <w:p w14:paraId="7276D014" w14:textId="77777777" w:rsidR="00053F72" w:rsidRDefault="00053F72" w:rsidP="00053F72">
      <w:pPr>
        <w:jc w:val="both"/>
        <w:rPr>
          <w:sz w:val="22"/>
          <w:szCs w:val="18"/>
        </w:rPr>
      </w:pPr>
    </w:p>
    <w:p w14:paraId="53197937" w14:textId="77777777" w:rsidR="00053F72" w:rsidRDefault="00053F72" w:rsidP="00053F72">
      <w:pPr>
        <w:jc w:val="both"/>
        <w:rPr>
          <w:sz w:val="22"/>
          <w:szCs w:val="18"/>
        </w:rPr>
      </w:pPr>
      <w:r w:rsidRPr="00702297">
        <w:rPr>
          <w:rFonts w:hint="eastAsia"/>
          <w:sz w:val="22"/>
          <w:szCs w:val="18"/>
        </w:rPr>
        <w:t>R</w:t>
      </w:r>
      <w:r w:rsidRPr="00702297">
        <w:rPr>
          <w:sz w:val="22"/>
          <w:szCs w:val="18"/>
        </w:rPr>
        <w:t>egarding</w:t>
      </w:r>
      <w:r>
        <w:rPr>
          <w:sz w:val="22"/>
          <w:szCs w:val="18"/>
        </w:rPr>
        <w:t xml:space="preserve"> condition with “t</w:t>
      </w:r>
      <w:r w:rsidRPr="000050F3">
        <w:rPr>
          <w:sz w:val="22"/>
          <w:szCs w:val="18"/>
        </w:rPr>
        <w:t>he same number of PRS resource sets and resources for a TRP</w:t>
      </w:r>
      <w:r>
        <w:rPr>
          <w:sz w:val="22"/>
          <w:szCs w:val="18"/>
        </w:rPr>
        <w:t>”</w:t>
      </w:r>
      <w:r w:rsidRPr="00702297">
        <w:rPr>
          <w:sz w:val="22"/>
          <w:szCs w:val="18"/>
        </w:rPr>
        <w:t xml:space="preserve">, </w:t>
      </w:r>
      <w:r>
        <w:rPr>
          <w:sz w:val="22"/>
          <w:szCs w:val="18"/>
        </w:rPr>
        <w:t>there is no consensus. In our view, it’s not clear the benefit of introducing the condition, thus, additional condition is not necessary for bandwidth aggregation for positioning.</w:t>
      </w:r>
    </w:p>
    <w:p w14:paraId="134C06D4" w14:textId="1B4E0FBA" w:rsidR="00053F72" w:rsidRPr="00BF5651" w:rsidRDefault="00053F72" w:rsidP="00053F72">
      <w:pPr>
        <w:spacing w:afterLines="50" w:after="120"/>
        <w:jc w:val="both"/>
        <w:rPr>
          <w:b/>
          <w:sz w:val="22"/>
          <w:szCs w:val="22"/>
        </w:rPr>
      </w:pPr>
      <w:r w:rsidRPr="00BF5651">
        <w:rPr>
          <w:b/>
          <w:sz w:val="22"/>
          <w:szCs w:val="22"/>
        </w:rPr>
        <w:t xml:space="preserve">Proposal </w:t>
      </w:r>
      <w:r w:rsidR="00A520B2">
        <w:rPr>
          <w:b/>
          <w:sz w:val="22"/>
          <w:szCs w:val="22"/>
        </w:rPr>
        <w:t>8</w:t>
      </w:r>
      <w:r>
        <w:rPr>
          <w:b/>
          <w:sz w:val="22"/>
          <w:szCs w:val="22"/>
        </w:rPr>
        <w:t>:</w:t>
      </w:r>
    </w:p>
    <w:p w14:paraId="66AEB04E" w14:textId="77777777" w:rsidR="00053F72" w:rsidRPr="00233940" w:rsidRDefault="00053F72" w:rsidP="00053F72">
      <w:pPr>
        <w:pStyle w:val="afe"/>
        <w:numPr>
          <w:ilvl w:val="0"/>
          <w:numId w:val="35"/>
        </w:numPr>
        <w:spacing w:afterLines="50" w:after="120"/>
        <w:ind w:leftChars="0"/>
        <w:jc w:val="both"/>
        <w:rPr>
          <w:b/>
          <w:bCs/>
          <w:sz w:val="22"/>
        </w:rPr>
      </w:pPr>
      <w:r>
        <w:rPr>
          <w:b/>
          <w:bCs/>
          <w:sz w:val="22"/>
        </w:rPr>
        <w:t>C</w:t>
      </w:r>
      <w:r w:rsidRPr="000050F3">
        <w:rPr>
          <w:b/>
          <w:bCs/>
          <w:sz w:val="22"/>
        </w:rPr>
        <w:t>ondition with “</w:t>
      </w:r>
      <w:r>
        <w:rPr>
          <w:b/>
          <w:bCs/>
          <w:sz w:val="22"/>
        </w:rPr>
        <w:t>t</w:t>
      </w:r>
      <w:r w:rsidRPr="000050F3">
        <w:rPr>
          <w:b/>
          <w:bCs/>
          <w:sz w:val="22"/>
        </w:rPr>
        <w:t>he same number of PRS resource sets and resources for a TRP”</w:t>
      </w:r>
      <w:r>
        <w:rPr>
          <w:b/>
          <w:bCs/>
          <w:sz w:val="22"/>
        </w:rPr>
        <w:t xml:space="preserve"> is not necessary to bandwidth aggregation for positioning.</w:t>
      </w:r>
    </w:p>
    <w:p w14:paraId="56AE9081" w14:textId="77777777" w:rsidR="00053F72" w:rsidRPr="000050F3" w:rsidRDefault="00053F72" w:rsidP="00053F72">
      <w:pPr>
        <w:jc w:val="both"/>
        <w:rPr>
          <w:sz w:val="22"/>
          <w:szCs w:val="18"/>
        </w:rPr>
      </w:pPr>
    </w:p>
    <w:p w14:paraId="01EA7B7C" w14:textId="77777777" w:rsidR="00053F72" w:rsidRPr="0083480E" w:rsidRDefault="00053F72" w:rsidP="00053F72">
      <w:pPr>
        <w:jc w:val="both"/>
        <w:rPr>
          <w:sz w:val="22"/>
          <w:szCs w:val="18"/>
        </w:rPr>
      </w:pPr>
      <w:r w:rsidRPr="00702297">
        <w:rPr>
          <w:rFonts w:hint="eastAsia"/>
          <w:sz w:val="22"/>
          <w:szCs w:val="18"/>
        </w:rPr>
        <w:t>R</w:t>
      </w:r>
      <w:r w:rsidRPr="00702297">
        <w:rPr>
          <w:sz w:val="22"/>
          <w:szCs w:val="18"/>
        </w:rPr>
        <w:t xml:space="preserve">egarding </w:t>
      </w:r>
      <w:r w:rsidRPr="0083480E">
        <w:rPr>
          <w:sz w:val="22"/>
          <w:szCs w:val="18"/>
        </w:rPr>
        <w:t>aggregated reference RSTD</w:t>
      </w:r>
      <w:r w:rsidRPr="00702297">
        <w:rPr>
          <w:sz w:val="22"/>
          <w:szCs w:val="18"/>
        </w:rPr>
        <w:t xml:space="preserve">, </w:t>
      </w:r>
      <w:r>
        <w:rPr>
          <w:sz w:val="22"/>
          <w:szCs w:val="18"/>
        </w:rPr>
        <w:t>this issue may be related to aggregated RSRP/RSRPP discussion. In the current situation, w</w:t>
      </w:r>
      <w:r w:rsidRPr="0083480E">
        <w:rPr>
          <w:sz w:val="22"/>
          <w:szCs w:val="18"/>
        </w:rPr>
        <w:t xml:space="preserve">hether </w:t>
      </w:r>
      <w:r>
        <w:rPr>
          <w:sz w:val="22"/>
          <w:szCs w:val="18"/>
        </w:rPr>
        <w:t>aggregated</w:t>
      </w:r>
      <w:r w:rsidRPr="0083480E">
        <w:rPr>
          <w:sz w:val="22"/>
          <w:szCs w:val="18"/>
        </w:rPr>
        <w:t xml:space="preserve"> RSRP/RSRPP is based on aggregated PRS/SRS resources across aggregated </w:t>
      </w:r>
      <w:r w:rsidRPr="0083480E">
        <w:rPr>
          <w:sz w:val="22"/>
          <w:szCs w:val="18"/>
        </w:rPr>
        <w:lastRenderedPageBreak/>
        <w:t>carriers or PRS/SRS resource of specific single carrier</w:t>
      </w:r>
      <w:r>
        <w:rPr>
          <w:sz w:val="22"/>
          <w:szCs w:val="18"/>
        </w:rPr>
        <w:t xml:space="preserve"> was discussed, and there is no conclusion. Thus, we need to discuss what aggregated RSRP/RSRPP is based on prior to aggregated reference RSTD discussion.</w:t>
      </w:r>
    </w:p>
    <w:p w14:paraId="1B8FF6A0" w14:textId="7DF8CACF" w:rsidR="00053F72" w:rsidRPr="00BF5651" w:rsidRDefault="00053F72" w:rsidP="00053F72">
      <w:pPr>
        <w:spacing w:afterLines="50" w:after="120"/>
        <w:jc w:val="both"/>
        <w:rPr>
          <w:b/>
          <w:sz w:val="22"/>
          <w:szCs w:val="22"/>
        </w:rPr>
      </w:pPr>
      <w:r>
        <w:rPr>
          <w:b/>
          <w:sz w:val="22"/>
          <w:szCs w:val="22"/>
        </w:rPr>
        <w:t>Observation</w:t>
      </w:r>
      <w:r w:rsidRPr="00BF5651">
        <w:rPr>
          <w:b/>
          <w:sz w:val="22"/>
          <w:szCs w:val="22"/>
        </w:rPr>
        <w:t xml:space="preserve"> </w:t>
      </w:r>
      <w:r w:rsidR="00AD5CB5">
        <w:rPr>
          <w:b/>
          <w:sz w:val="22"/>
          <w:szCs w:val="22"/>
        </w:rPr>
        <w:t>1</w:t>
      </w:r>
      <w:r>
        <w:rPr>
          <w:b/>
          <w:sz w:val="22"/>
          <w:szCs w:val="22"/>
        </w:rPr>
        <w:t>:</w:t>
      </w:r>
    </w:p>
    <w:p w14:paraId="7CF522E7" w14:textId="77777777" w:rsidR="00053F72" w:rsidRPr="0083480E" w:rsidRDefault="00053F72" w:rsidP="00053F72">
      <w:pPr>
        <w:pStyle w:val="afe"/>
        <w:numPr>
          <w:ilvl w:val="0"/>
          <w:numId w:val="35"/>
        </w:numPr>
        <w:spacing w:afterLines="50" w:after="120"/>
        <w:ind w:leftChars="0"/>
        <w:jc w:val="both"/>
        <w:rPr>
          <w:b/>
          <w:bCs/>
          <w:sz w:val="22"/>
        </w:rPr>
      </w:pPr>
      <w:r>
        <w:rPr>
          <w:b/>
          <w:bCs/>
          <w:sz w:val="22"/>
        </w:rPr>
        <w:t>Discussion on a</w:t>
      </w:r>
      <w:r w:rsidRPr="0083480E">
        <w:rPr>
          <w:b/>
          <w:bCs/>
          <w:sz w:val="22"/>
        </w:rPr>
        <w:t xml:space="preserve">ggregated reference RSTD should </w:t>
      </w:r>
      <w:r>
        <w:rPr>
          <w:b/>
          <w:bCs/>
          <w:sz w:val="22"/>
        </w:rPr>
        <w:t xml:space="preserve">handle </w:t>
      </w:r>
      <w:r w:rsidRPr="0083480E">
        <w:rPr>
          <w:b/>
          <w:bCs/>
          <w:sz w:val="22"/>
        </w:rPr>
        <w:t>together with</w:t>
      </w:r>
      <w:r w:rsidRPr="0083480E">
        <w:t xml:space="preserve"> </w:t>
      </w:r>
      <w:r w:rsidRPr="0083480E">
        <w:rPr>
          <w:b/>
          <w:bCs/>
          <w:sz w:val="22"/>
        </w:rPr>
        <w:t xml:space="preserve">aggregated RSRP/RSRPP </w:t>
      </w:r>
      <w:r>
        <w:rPr>
          <w:b/>
          <w:bCs/>
          <w:sz w:val="22"/>
        </w:rPr>
        <w:t>definition</w:t>
      </w:r>
      <w:r w:rsidRPr="0083480E">
        <w:rPr>
          <w:b/>
          <w:bCs/>
          <w:sz w:val="22"/>
        </w:rPr>
        <w:t>.</w:t>
      </w:r>
    </w:p>
    <w:p w14:paraId="0C610DFE" w14:textId="77777777" w:rsidR="005D1B6E" w:rsidRPr="00053F72" w:rsidRDefault="005D1B6E" w:rsidP="00053F72">
      <w:pPr>
        <w:jc w:val="both"/>
        <w:rPr>
          <w:rFonts w:eastAsiaTheme="minorEastAsia"/>
          <w:szCs w:val="21"/>
          <w:lang w:val="en-US"/>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30E56E7F" w:rsidR="004838F6" w:rsidRDefault="004838F6" w:rsidP="00053F7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w:t>
      </w:r>
      <w:r w:rsidR="00B37F97">
        <w:rPr>
          <w:rFonts w:eastAsiaTheme="minorEastAsia"/>
          <w:sz w:val="22"/>
        </w:rPr>
        <w:t xml:space="preserve">potential </w:t>
      </w:r>
      <w:proofErr w:type="gramStart"/>
      <w:r w:rsidR="00B37F97">
        <w:rPr>
          <w:rFonts w:eastAsiaTheme="minorEastAsia"/>
          <w:sz w:val="22"/>
        </w:rPr>
        <w:t>reply</w:t>
      </w:r>
      <w:proofErr w:type="gramEnd"/>
      <w:r w:rsidR="00B37F97">
        <w:rPr>
          <w:rFonts w:eastAsiaTheme="minorEastAsia"/>
          <w:sz w:val="22"/>
        </w:rPr>
        <w:t xml:space="preserve"> LS to RAN</w:t>
      </w:r>
      <w:r w:rsidR="00165561">
        <w:rPr>
          <w:rFonts w:eastAsiaTheme="minorEastAsia"/>
          <w:sz w:val="22"/>
        </w:rPr>
        <w:t>2</w:t>
      </w:r>
      <w:r w:rsidR="00B37F97">
        <w:rPr>
          <w:rFonts w:eastAsiaTheme="minorEastAsia"/>
          <w:sz w:val="22"/>
        </w:rPr>
        <w:t xml:space="preserve">, and following </w:t>
      </w:r>
      <w:r w:rsidR="00B37F97" w:rsidRPr="00A520B2">
        <w:rPr>
          <w:rFonts w:eastAsiaTheme="minorEastAsia"/>
          <w:sz w:val="22"/>
        </w:rPr>
        <w:t>proposal</w:t>
      </w:r>
      <w:r w:rsidR="001F1F0D" w:rsidRPr="00A520B2">
        <w:rPr>
          <w:rFonts w:eastAsiaTheme="minorEastAsia"/>
          <w:sz w:val="22"/>
        </w:rPr>
        <w:t>s</w:t>
      </w:r>
      <w:r w:rsidR="00165561">
        <w:rPr>
          <w:rFonts w:eastAsiaTheme="minorEastAsia"/>
          <w:sz w:val="22"/>
        </w:rPr>
        <w:t xml:space="preserve"> </w:t>
      </w:r>
      <w:r w:rsidR="00AD5CB5">
        <w:rPr>
          <w:rFonts w:eastAsiaTheme="minorEastAsia"/>
          <w:sz w:val="22"/>
        </w:rPr>
        <w:t xml:space="preserve">and observation </w:t>
      </w:r>
      <w:r w:rsidR="00165561">
        <w:rPr>
          <w:rFonts w:eastAsiaTheme="minorEastAsia"/>
          <w:sz w:val="22"/>
        </w:rPr>
        <w:t>w</w:t>
      </w:r>
      <w:r w:rsidR="001F1F0D">
        <w:rPr>
          <w:rFonts w:eastAsiaTheme="minorEastAsia"/>
          <w:sz w:val="22"/>
        </w:rPr>
        <w:t>ere</w:t>
      </w:r>
      <w:r w:rsidR="00B37F97">
        <w:rPr>
          <w:rFonts w:eastAsiaTheme="minorEastAsia"/>
          <w:sz w:val="22"/>
        </w:rPr>
        <w:t xml:space="preserve"> made</w:t>
      </w:r>
      <w:r w:rsidRPr="004838F6">
        <w:rPr>
          <w:rFonts w:eastAsiaTheme="minorEastAsia"/>
          <w:sz w:val="22"/>
        </w:rPr>
        <w:t>.</w:t>
      </w:r>
    </w:p>
    <w:p w14:paraId="061FB317" w14:textId="77777777" w:rsidR="00AD5CB5" w:rsidRPr="00BF5651" w:rsidRDefault="00AD5CB5" w:rsidP="00AD5CB5">
      <w:pPr>
        <w:spacing w:afterLines="50" w:after="120"/>
        <w:jc w:val="both"/>
        <w:rPr>
          <w:b/>
          <w:sz w:val="22"/>
          <w:szCs w:val="22"/>
        </w:rPr>
      </w:pPr>
      <w:r>
        <w:rPr>
          <w:b/>
          <w:sz w:val="22"/>
          <w:szCs w:val="22"/>
        </w:rPr>
        <w:t>Observation</w:t>
      </w:r>
      <w:r w:rsidRPr="00BF5651">
        <w:rPr>
          <w:b/>
          <w:sz w:val="22"/>
          <w:szCs w:val="22"/>
        </w:rPr>
        <w:t xml:space="preserve"> </w:t>
      </w:r>
      <w:r>
        <w:rPr>
          <w:b/>
          <w:sz w:val="22"/>
          <w:szCs w:val="22"/>
        </w:rPr>
        <w:t>1:</w:t>
      </w:r>
    </w:p>
    <w:p w14:paraId="404A86BC" w14:textId="34C54C5B" w:rsidR="00AD5CB5" w:rsidRPr="00AD5CB5" w:rsidRDefault="00AD5CB5" w:rsidP="00A520B2">
      <w:pPr>
        <w:pStyle w:val="afe"/>
        <w:numPr>
          <w:ilvl w:val="0"/>
          <w:numId w:val="35"/>
        </w:numPr>
        <w:spacing w:afterLines="50" w:after="120"/>
        <w:ind w:leftChars="0"/>
        <w:jc w:val="both"/>
        <w:rPr>
          <w:b/>
          <w:bCs/>
          <w:sz w:val="22"/>
        </w:rPr>
      </w:pPr>
      <w:r>
        <w:rPr>
          <w:b/>
          <w:bCs/>
          <w:sz w:val="22"/>
        </w:rPr>
        <w:t>Discussion on a</w:t>
      </w:r>
      <w:r w:rsidRPr="0083480E">
        <w:rPr>
          <w:b/>
          <w:bCs/>
          <w:sz w:val="22"/>
        </w:rPr>
        <w:t xml:space="preserve">ggregated reference RSTD should </w:t>
      </w:r>
      <w:r>
        <w:rPr>
          <w:b/>
          <w:bCs/>
          <w:sz w:val="22"/>
        </w:rPr>
        <w:t xml:space="preserve">handle </w:t>
      </w:r>
      <w:r w:rsidRPr="0083480E">
        <w:rPr>
          <w:b/>
          <w:bCs/>
          <w:sz w:val="22"/>
        </w:rPr>
        <w:t>together with</w:t>
      </w:r>
      <w:r w:rsidRPr="0083480E">
        <w:t xml:space="preserve"> </w:t>
      </w:r>
      <w:r w:rsidRPr="0083480E">
        <w:rPr>
          <w:b/>
          <w:bCs/>
          <w:sz w:val="22"/>
        </w:rPr>
        <w:t xml:space="preserve">aggregated RSRP/RSRPP </w:t>
      </w:r>
      <w:r>
        <w:rPr>
          <w:b/>
          <w:bCs/>
          <w:sz w:val="22"/>
        </w:rPr>
        <w:t>definition</w:t>
      </w:r>
      <w:r w:rsidRPr="0083480E">
        <w:rPr>
          <w:b/>
          <w:bCs/>
          <w:sz w:val="22"/>
        </w:rPr>
        <w:t>.</w:t>
      </w:r>
    </w:p>
    <w:p w14:paraId="2D8552DA" w14:textId="7FF39FE8"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1:</w:t>
      </w:r>
    </w:p>
    <w:p w14:paraId="6EC84FC8" w14:textId="77777777" w:rsidR="00A520B2" w:rsidRPr="00233940" w:rsidRDefault="00A520B2" w:rsidP="00A520B2">
      <w:pPr>
        <w:pStyle w:val="afe"/>
        <w:numPr>
          <w:ilvl w:val="0"/>
          <w:numId w:val="35"/>
        </w:numPr>
        <w:spacing w:afterLines="50" w:after="120"/>
        <w:ind w:leftChars="0"/>
        <w:jc w:val="both"/>
        <w:rPr>
          <w:b/>
          <w:bCs/>
          <w:sz w:val="22"/>
        </w:rPr>
      </w:pPr>
      <w:r w:rsidRPr="00233940">
        <w:rPr>
          <w:b/>
          <w:bCs/>
          <w:sz w:val="22"/>
        </w:rPr>
        <w:t>LMF does not have to signal the hopping pattern configuration to the UE.</w:t>
      </w:r>
    </w:p>
    <w:p w14:paraId="481691AB" w14:textId="77777777"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2:</w:t>
      </w:r>
    </w:p>
    <w:p w14:paraId="24DF3161" w14:textId="77777777" w:rsidR="00A520B2" w:rsidRPr="00233940" w:rsidRDefault="00A520B2" w:rsidP="00A520B2">
      <w:pPr>
        <w:pStyle w:val="afe"/>
        <w:numPr>
          <w:ilvl w:val="0"/>
          <w:numId w:val="35"/>
        </w:numPr>
        <w:spacing w:afterLines="50" w:after="120"/>
        <w:ind w:leftChars="0"/>
        <w:jc w:val="both"/>
        <w:rPr>
          <w:b/>
          <w:bCs/>
          <w:sz w:val="22"/>
        </w:rPr>
      </w:pPr>
      <w:r>
        <w:rPr>
          <w:b/>
          <w:bCs/>
          <w:sz w:val="22"/>
        </w:rPr>
        <w:t>S</w:t>
      </w:r>
      <w:r w:rsidRPr="00857FB9">
        <w:rPr>
          <w:b/>
          <w:bCs/>
          <w:sz w:val="22"/>
        </w:rPr>
        <w:t>eparate BWP outside any data BWP can be configured from the RAN1 perspective.</w:t>
      </w:r>
    </w:p>
    <w:p w14:paraId="542ABA97" w14:textId="77777777"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3:</w:t>
      </w:r>
    </w:p>
    <w:p w14:paraId="064507D4" w14:textId="77777777" w:rsidR="00A520B2" w:rsidRPr="003853A3" w:rsidRDefault="00A520B2" w:rsidP="00A520B2">
      <w:pPr>
        <w:pStyle w:val="afe"/>
        <w:numPr>
          <w:ilvl w:val="0"/>
          <w:numId w:val="35"/>
        </w:numPr>
        <w:spacing w:afterLines="50" w:after="120"/>
        <w:ind w:leftChars="0"/>
        <w:jc w:val="both"/>
        <w:rPr>
          <w:b/>
          <w:bCs/>
          <w:sz w:val="22"/>
        </w:rPr>
      </w:pPr>
      <w:r>
        <w:rPr>
          <w:b/>
          <w:bCs/>
          <w:sz w:val="22"/>
        </w:rPr>
        <w:t xml:space="preserve">RAN1 can </w:t>
      </w:r>
      <w:r w:rsidRPr="00CE36C5">
        <w:rPr>
          <w:b/>
          <w:bCs/>
          <w:sz w:val="22"/>
        </w:rPr>
        <w:t>confirm UE/</w:t>
      </w:r>
      <w:proofErr w:type="spellStart"/>
      <w:r w:rsidRPr="00CE36C5">
        <w:rPr>
          <w:b/>
          <w:bCs/>
          <w:sz w:val="22"/>
        </w:rPr>
        <w:t>gNB</w:t>
      </w:r>
      <w:proofErr w:type="spellEnd"/>
      <w:r w:rsidRPr="00CE36C5">
        <w:rPr>
          <w:b/>
          <w:bCs/>
          <w:sz w:val="22"/>
        </w:rPr>
        <w:t xml:space="preserve"> measurement reported with frequency hopping applies to RSTD, RSRP, RTOA, UE Rx-Tx time difference and </w:t>
      </w:r>
      <w:proofErr w:type="spellStart"/>
      <w:r w:rsidRPr="00CE36C5">
        <w:rPr>
          <w:b/>
          <w:bCs/>
          <w:sz w:val="22"/>
        </w:rPr>
        <w:t>gNB</w:t>
      </w:r>
      <w:proofErr w:type="spellEnd"/>
      <w:r w:rsidRPr="00CE36C5">
        <w:rPr>
          <w:b/>
          <w:bCs/>
          <w:sz w:val="22"/>
        </w:rPr>
        <w:t xml:space="preserve"> Rx-Tx time difference measurements for DL-TDOA, UL-TDOA and Multi-RTT positioning methods.</w:t>
      </w:r>
    </w:p>
    <w:p w14:paraId="77389B08" w14:textId="77777777"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4:</w:t>
      </w:r>
    </w:p>
    <w:p w14:paraId="51A070E0" w14:textId="77777777" w:rsidR="00A520B2" w:rsidRPr="00DE7D2E" w:rsidRDefault="00A520B2" w:rsidP="00A520B2">
      <w:pPr>
        <w:pStyle w:val="afe"/>
        <w:numPr>
          <w:ilvl w:val="0"/>
          <w:numId w:val="35"/>
        </w:numPr>
        <w:spacing w:afterLines="50" w:after="120"/>
        <w:ind w:leftChars="0"/>
        <w:jc w:val="both"/>
        <w:rPr>
          <w:b/>
          <w:bCs/>
          <w:sz w:val="22"/>
        </w:rPr>
      </w:pPr>
      <w:r w:rsidRPr="00DE7D2E">
        <w:rPr>
          <w:b/>
          <w:bCs/>
          <w:sz w:val="22"/>
        </w:rPr>
        <w:t>Carrier phase measurement for bandwidth aggregation is reported for each DL PFL or UL carrier.</w:t>
      </w:r>
    </w:p>
    <w:p w14:paraId="59029CF7" w14:textId="77777777"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5:</w:t>
      </w:r>
    </w:p>
    <w:p w14:paraId="544C93AF" w14:textId="77777777" w:rsidR="00A520B2" w:rsidRPr="00DE7D2E" w:rsidRDefault="00A520B2" w:rsidP="00A520B2">
      <w:pPr>
        <w:pStyle w:val="afe"/>
        <w:numPr>
          <w:ilvl w:val="0"/>
          <w:numId w:val="35"/>
        </w:numPr>
        <w:spacing w:afterLines="50" w:after="120"/>
        <w:ind w:leftChars="0"/>
        <w:jc w:val="both"/>
        <w:rPr>
          <w:b/>
          <w:bCs/>
          <w:sz w:val="22"/>
        </w:rPr>
      </w:pPr>
      <w:r>
        <w:rPr>
          <w:b/>
          <w:bCs/>
          <w:sz w:val="22"/>
        </w:rPr>
        <w:t>S</w:t>
      </w:r>
      <w:r w:rsidRPr="008E34A0">
        <w:rPr>
          <w:b/>
          <w:bCs/>
          <w:sz w:val="22"/>
        </w:rPr>
        <w:t>imultaneous measurement can be applied to not only carrier phase measurement but also legacy positioning measurements</w:t>
      </w:r>
      <w:r w:rsidRPr="00DE7D2E">
        <w:rPr>
          <w:b/>
          <w:bCs/>
          <w:sz w:val="22"/>
        </w:rPr>
        <w:t>.</w:t>
      </w:r>
    </w:p>
    <w:p w14:paraId="3FBA46D3" w14:textId="77777777"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6:</w:t>
      </w:r>
    </w:p>
    <w:p w14:paraId="683BEFB5" w14:textId="77777777" w:rsidR="00A520B2" w:rsidRPr="00DE7D2E" w:rsidRDefault="00A520B2" w:rsidP="00A520B2">
      <w:pPr>
        <w:pStyle w:val="afe"/>
        <w:numPr>
          <w:ilvl w:val="0"/>
          <w:numId w:val="35"/>
        </w:numPr>
        <w:spacing w:afterLines="50" w:after="120"/>
        <w:ind w:leftChars="0"/>
        <w:jc w:val="both"/>
        <w:rPr>
          <w:b/>
          <w:bCs/>
          <w:sz w:val="22"/>
        </w:rPr>
      </w:pPr>
      <w:r w:rsidRPr="00767A27">
        <w:rPr>
          <w:b/>
          <w:bCs/>
          <w:sz w:val="22"/>
        </w:rPr>
        <w:t>Rel-18 does not support carrier phase measurements for additional path</w:t>
      </w:r>
      <w:r w:rsidRPr="00DE7D2E">
        <w:rPr>
          <w:b/>
          <w:bCs/>
          <w:sz w:val="22"/>
        </w:rPr>
        <w:t>.</w:t>
      </w:r>
    </w:p>
    <w:p w14:paraId="22EFB501" w14:textId="77777777"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7:</w:t>
      </w:r>
    </w:p>
    <w:p w14:paraId="60FFA7F3" w14:textId="77777777" w:rsidR="00A520B2" w:rsidRPr="00233940" w:rsidRDefault="00A520B2" w:rsidP="00A520B2">
      <w:pPr>
        <w:pStyle w:val="afe"/>
        <w:numPr>
          <w:ilvl w:val="0"/>
          <w:numId w:val="35"/>
        </w:numPr>
        <w:spacing w:afterLines="50" w:after="120"/>
        <w:ind w:leftChars="0"/>
        <w:jc w:val="both"/>
        <w:rPr>
          <w:b/>
          <w:bCs/>
          <w:sz w:val="22"/>
        </w:rPr>
      </w:pPr>
      <w:r>
        <w:rPr>
          <w:b/>
          <w:bCs/>
          <w:sz w:val="22"/>
        </w:rPr>
        <w:t>B</w:t>
      </w:r>
      <w:r w:rsidRPr="0043392C">
        <w:rPr>
          <w:b/>
          <w:bCs/>
          <w:sz w:val="22"/>
        </w:rPr>
        <w:t>andwidth aggregation</w:t>
      </w:r>
      <w:r>
        <w:rPr>
          <w:b/>
          <w:bCs/>
          <w:sz w:val="22"/>
        </w:rPr>
        <w:t xml:space="preserve"> for positioning</w:t>
      </w:r>
      <w:r w:rsidRPr="0043392C">
        <w:rPr>
          <w:b/>
          <w:bCs/>
          <w:sz w:val="22"/>
        </w:rPr>
        <w:t xml:space="preserve"> does not support UE Rx-Tx time difference measurement in RRC_IDLE</w:t>
      </w:r>
      <w:r w:rsidRPr="00233940">
        <w:rPr>
          <w:b/>
          <w:bCs/>
          <w:sz w:val="22"/>
        </w:rPr>
        <w:t>.</w:t>
      </w:r>
    </w:p>
    <w:p w14:paraId="60830D48" w14:textId="77777777" w:rsidR="00A520B2" w:rsidRPr="00BF5651" w:rsidRDefault="00A520B2" w:rsidP="00A520B2">
      <w:pPr>
        <w:spacing w:afterLines="50" w:after="120"/>
        <w:jc w:val="both"/>
        <w:rPr>
          <w:b/>
          <w:sz w:val="22"/>
          <w:szCs w:val="22"/>
        </w:rPr>
      </w:pPr>
      <w:r w:rsidRPr="00BF5651">
        <w:rPr>
          <w:b/>
          <w:sz w:val="22"/>
          <w:szCs w:val="22"/>
        </w:rPr>
        <w:t xml:space="preserve">Proposal </w:t>
      </w:r>
      <w:r>
        <w:rPr>
          <w:b/>
          <w:sz w:val="22"/>
          <w:szCs w:val="22"/>
        </w:rPr>
        <w:t>8:</w:t>
      </w:r>
    </w:p>
    <w:p w14:paraId="1EA172CD" w14:textId="77777777" w:rsidR="00A520B2" w:rsidRPr="00233940" w:rsidRDefault="00A520B2" w:rsidP="00A520B2">
      <w:pPr>
        <w:pStyle w:val="afe"/>
        <w:numPr>
          <w:ilvl w:val="0"/>
          <w:numId w:val="35"/>
        </w:numPr>
        <w:spacing w:afterLines="50" w:after="120"/>
        <w:ind w:leftChars="0"/>
        <w:jc w:val="both"/>
        <w:rPr>
          <w:b/>
          <w:bCs/>
          <w:sz w:val="22"/>
        </w:rPr>
      </w:pPr>
      <w:r>
        <w:rPr>
          <w:b/>
          <w:bCs/>
          <w:sz w:val="22"/>
        </w:rPr>
        <w:t>C</w:t>
      </w:r>
      <w:r w:rsidRPr="000050F3">
        <w:rPr>
          <w:b/>
          <w:bCs/>
          <w:sz w:val="22"/>
        </w:rPr>
        <w:t>ondition with “</w:t>
      </w:r>
      <w:r>
        <w:rPr>
          <w:b/>
          <w:bCs/>
          <w:sz w:val="22"/>
        </w:rPr>
        <w:t>t</w:t>
      </w:r>
      <w:r w:rsidRPr="000050F3">
        <w:rPr>
          <w:b/>
          <w:bCs/>
          <w:sz w:val="22"/>
        </w:rPr>
        <w:t>he same number of PRS resource sets and resources for a TRP”</w:t>
      </w:r>
      <w:r>
        <w:rPr>
          <w:b/>
          <w:bCs/>
          <w:sz w:val="22"/>
        </w:rPr>
        <w:t xml:space="preserve"> is not necessary to bandwidth aggregation for positioning.</w:t>
      </w:r>
    </w:p>
    <w:p w14:paraId="6BC18E71" w14:textId="77777777" w:rsidR="00847902" w:rsidRPr="00A520B2" w:rsidRDefault="00847902" w:rsidP="00847902">
      <w:pPr>
        <w:spacing w:afterLines="50" w:after="120"/>
        <w:jc w:val="both"/>
        <w:rPr>
          <w:rFonts w:eastAsiaTheme="minorEastAsia"/>
          <w:sz w:val="22"/>
        </w:rPr>
      </w:pPr>
    </w:p>
    <w:p w14:paraId="5134DDD9" w14:textId="459F8435" w:rsidR="00E23DF0" w:rsidRPr="007B3BA0" w:rsidRDefault="00E23DF0" w:rsidP="3713E4EF">
      <w:pPr>
        <w:pStyle w:val="1"/>
        <w:spacing w:after="120"/>
        <w:jc w:val="both"/>
        <w:rPr>
          <w:b/>
          <w:bCs/>
          <w:lang w:val="en-US"/>
        </w:rPr>
      </w:pPr>
      <w:r w:rsidRPr="3713E4EF">
        <w:rPr>
          <w:b/>
          <w:bCs/>
          <w:lang w:val="en-US"/>
        </w:rPr>
        <w:t>Reference</w:t>
      </w:r>
    </w:p>
    <w:p w14:paraId="531A4D7E" w14:textId="4A96BC45" w:rsidR="00B37F97" w:rsidRPr="00053F72" w:rsidRDefault="00511559" w:rsidP="00053F72">
      <w:pPr>
        <w:pStyle w:val="afe"/>
        <w:numPr>
          <w:ilvl w:val="0"/>
          <w:numId w:val="4"/>
        </w:numPr>
        <w:spacing w:afterLines="50" w:after="120"/>
        <w:ind w:leftChars="0"/>
        <w:jc w:val="both"/>
        <w:rPr>
          <w:rFonts w:eastAsia="ＭＳ 明朝"/>
          <w:sz w:val="22"/>
        </w:rPr>
      </w:pPr>
      <w:r w:rsidRPr="004B55E3">
        <w:rPr>
          <w:rFonts w:eastAsiaTheme="minorEastAsia"/>
          <w:sz w:val="22"/>
        </w:rPr>
        <w:t>R1-23</w:t>
      </w:r>
      <w:r w:rsidR="00702297">
        <w:rPr>
          <w:rFonts w:eastAsiaTheme="minorEastAsia"/>
          <w:sz w:val="22"/>
        </w:rPr>
        <w:t>10787</w:t>
      </w:r>
      <w:r w:rsidR="00047258" w:rsidRPr="00047258">
        <w:rPr>
          <w:rFonts w:eastAsia="ＭＳ 明朝"/>
          <w:sz w:val="22"/>
        </w:rPr>
        <w:tab/>
      </w:r>
      <w:r w:rsidR="00702297" w:rsidRPr="00702297">
        <w:rPr>
          <w:rFonts w:eastAsia="ＭＳ 明朝"/>
          <w:sz w:val="22"/>
        </w:rPr>
        <w:t>LS on request for clarifications on RedCap positioning, carrier phase positioning, and bandwidth aggregation for positioning</w:t>
      </w:r>
      <w:r w:rsidR="00702297">
        <w:rPr>
          <w:rFonts w:eastAsia="ＭＳ 明朝"/>
          <w:sz w:val="22"/>
        </w:rPr>
        <w:t>,</w:t>
      </w:r>
      <w:r w:rsidR="00047258" w:rsidRPr="00047258">
        <w:rPr>
          <w:rFonts w:eastAsia="ＭＳ 明朝"/>
          <w:sz w:val="22"/>
        </w:rPr>
        <w:t xml:space="preserve"> </w:t>
      </w:r>
      <w:r w:rsidR="00702297">
        <w:rPr>
          <w:rFonts w:eastAsia="ＭＳ 明朝"/>
          <w:sz w:val="22"/>
        </w:rPr>
        <w:t>Nokia</w:t>
      </w:r>
    </w:p>
    <w:sectPr w:rsidR="00B37F97" w:rsidRPr="00053F7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C8113" w14:textId="77777777" w:rsidR="004E19E2" w:rsidRDefault="004E19E2">
      <w:r>
        <w:separator/>
      </w:r>
    </w:p>
  </w:endnote>
  <w:endnote w:type="continuationSeparator" w:id="0">
    <w:p w14:paraId="66691441" w14:textId="77777777" w:rsidR="004E19E2" w:rsidRDefault="004E19E2">
      <w:r>
        <w:continuationSeparator/>
      </w:r>
    </w:p>
  </w:endnote>
  <w:endnote w:type="continuationNotice" w:id="1">
    <w:p w14:paraId="35D9591D" w14:textId="77777777" w:rsidR="004E19E2" w:rsidRDefault="004E1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C9160" w14:textId="77777777" w:rsidR="004E19E2" w:rsidRDefault="004E19E2">
      <w:r>
        <w:separator/>
      </w:r>
    </w:p>
  </w:footnote>
  <w:footnote w:type="continuationSeparator" w:id="0">
    <w:p w14:paraId="1A14B04A" w14:textId="77777777" w:rsidR="004E19E2" w:rsidRDefault="004E19E2">
      <w:r>
        <w:continuationSeparator/>
      </w:r>
    </w:p>
  </w:footnote>
  <w:footnote w:type="continuationNotice" w:id="1">
    <w:p w14:paraId="0DA96D6A" w14:textId="77777777" w:rsidR="004E19E2" w:rsidRDefault="004E19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7A3EE5"/>
    <w:multiLevelType w:val="hybridMultilevel"/>
    <w:tmpl w:val="C5E21E52"/>
    <w:lvl w:ilvl="0" w:tplc="0046DA4E">
      <w:start w:val="1"/>
      <w:numFmt w:val="bullet"/>
      <w:lvlText w:val=""/>
      <w:lvlJc w:val="left"/>
      <w:pPr>
        <w:ind w:left="440" w:hanging="440"/>
      </w:pPr>
      <w:rPr>
        <w:rFonts w:ascii="Symbol" w:hAnsi="Symbol" w:hint="default"/>
        <w:b w:val="0"/>
        <w:i w:val="0"/>
        <w:sz w:val="2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FEC6FFB"/>
    <w:multiLevelType w:val="hybridMultilevel"/>
    <w:tmpl w:val="8D3A781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066C12"/>
    <w:multiLevelType w:val="hybridMultilevel"/>
    <w:tmpl w:val="BBD096E0"/>
    <w:lvl w:ilvl="0" w:tplc="0046DA4E">
      <w:start w:val="1"/>
      <w:numFmt w:val="bullet"/>
      <w:lvlText w:val=""/>
      <w:lvlJc w:val="left"/>
      <w:pPr>
        <w:ind w:left="440" w:hanging="440"/>
      </w:pPr>
      <w:rPr>
        <w:rFonts w:ascii="Symbol" w:hAnsi="Symbol" w:hint="default"/>
        <w:b w:val="0"/>
        <w:i w:val="0"/>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28"/>
  </w:num>
  <w:num w:numId="3" w16cid:durableId="1303730563">
    <w:abstractNumId w:val="13"/>
  </w:num>
  <w:num w:numId="4" w16cid:durableId="1713656572">
    <w:abstractNumId w:val="8"/>
  </w:num>
  <w:num w:numId="5" w16cid:durableId="1679193609">
    <w:abstractNumId w:val="31"/>
  </w:num>
  <w:num w:numId="6" w16cid:durableId="676151264">
    <w:abstractNumId w:val="23"/>
  </w:num>
  <w:num w:numId="7" w16cid:durableId="837501767">
    <w:abstractNumId w:val="11"/>
  </w:num>
  <w:num w:numId="8" w16cid:durableId="668413182">
    <w:abstractNumId w:val="1"/>
  </w:num>
  <w:num w:numId="9" w16cid:durableId="1634141511">
    <w:abstractNumId w:val="27"/>
  </w:num>
  <w:num w:numId="10" w16cid:durableId="1412119754">
    <w:abstractNumId w:val="5"/>
  </w:num>
  <w:num w:numId="11" w16cid:durableId="1589997273">
    <w:abstractNumId w:val="24"/>
  </w:num>
  <w:num w:numId="12" w16cid:durableId="1786462989">
    <w:abstractNumId w:val="6"/>
  </w:num>
  <w:num w:numId="13" w16cid:durableId="1016076796">
    <w:abstractNumId w:val="30"/>
  </w:num>
  <w:num w:numId="14" w16cid:durableId="1403797956">
    <w:abstractNumId w:val="22"/>
  </w:num>
  <w:num w:numId="15" w16cid:durableId="1693458958">
    <w:abstractNumId w:val="32"/>
  </w:num>
  <w:num w:numId="16" w16cid:durableId="1594630107">
    <w:abstractNumId w:val="16"/>
  </w:num>
  <w:num w:numId="17" w16cid:durableId="1588928024">
    <w:abstractNumId w:val="33"/>
  </w:num>
  <w:num w:numId="18" w16cid:durableId="2141804551">
    <w:abstractNumId w:val="18"/>
  </w:num>
  <w:num w:numId="19" w16cid:durableId="1111894929">
    <w:abstractNumId w:val="3"/>
  </w:num>
  <w:num w:numId="20" w16cid:durableId="1470704700">
    <w:abstractNumId w:val="17"/>
  </w:num>
  <w:num w:numId="21" w16cid:durableId="1124353172">
    <w:abstractNumId w:val="19"/>
  </w:num>
  <w:num w:numId="22" w16cid:durableId="671418246">
    <w:abstractNumId w:val="29"/>
  </w:num>
  <w:num w:numId="23" w16cid:durableId="670184184">
    <w:abstractNumId w:val="34"/>
  </w:num>
  <w:num w:numId="24" w16cid:durableId="340159708">
    <w:abstractNumId w:val="16"/>
  </w:num>
  <w:num w:numId="25" w16cid:durableId="1355568879">
    <w:abstractNumId w:val="26"/>
  </w:num>
  <w:num w:numId="26" w16cid:durableId="1491599594">
    <w:abstractNumId w:val="12"/>
  </w:num>
  <w:num w:numId="27" w16cid:durableId="2132741842">
    <w:abstractNumId w:val="25"/>
  </w:num>
  <w:num w:numId="28" w16cid:durableId="51388808">
    <w:abstractNumId w:val="4"/>
  </w:num>
  <w:num w:numId="29" w16cid:durableId="2142845179">
    <w:abstractNumId w:val="10"/>
  </w:num>
  <w:num w:numId="30" w16cid:durableId="676736483">
    <w:abstractNumId w:val="7"/>
  </w:num>
  <w:num w:numId="31" w16cid:durableId="479613414">
    <w:abstractNumId w:val="25"/>
  </w:num>
  <w:num w:numId="32" w16cid:durableId="2061051634">
    <w:abstractNumId w:val="15"/>
  </w:num>
  <w:num w:numId="33" w16cid:durableId="337775993">
    <w:abstractNumId w:val="21"/>
  </w:num>
  <w:num w:numId="34" w16cid:durableId="596914299">
    <w:abstractNumId w:val="9"/>
  </w:num>
  <w:num w:numId="35" w16cid:durableId="1186677763">
    <w:abstractNumId w:val="20"/>
  </w:num>
  <w:num w:numId="36" w16cid:durableId="1506096490">
    <w:abstractNumId w:val="14"/>
  </w:num>
  <w:num w:numId="37" w16cid:durableId="4734495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787"/>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F72"/>
    <w:rsid w:val="00054622"/>
    <w:rsid w:val="00054CED"/>
    <w:rsid w:val="00055087"/>
    <w:rsid w:val="000550B8"/>
    <w:rsid w:val="00055353"/>
    <w:rsid w:val="000553DE"/>
    <w:rsid w:val="00055942"/>
    <w:rsid w:val="00055F29"/>
    <w:rsid w:val="000565CC"/>
    <w:rsid w:val="00056631"/>
    <w:rsid w:val="0005703C"/>
    <w:rsid w:val="000572B0"/>
    <w:rsid w:val="00057481"/>
    <w:rsid w:val="0005785A"/>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9ED"/>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9BD"/>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244"/>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E0"/>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561"/>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AF0"/>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1F0D"/>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29"/>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3A3"/>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9E"/>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29E"/>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A"/>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42"/>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472"/>
    <w:rsid w:val="004436B2"/>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5E3"/>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9E2"/>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BC5"/>
    <w:rsid w:val="004F3CFB"/>
    <w:rsid w:val="004F403A"/>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559"/>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271"/>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0F"/>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B6E"/>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297"/>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0F8B"/>
    <w:rsid w:val="007111B8"/>
    <w:rsid w:val="0071154A"/>
    <w:rsid w:val="007116E4"/>
    <w:rsid w:val="00711859"/>
    <w:rsid w:val="00711D5C"/>
    <w:rsid w:val="00711E7D"/>
    <w:rsid w:val="007122F9"/>
    <w:rsid w:val="0071230B"/>
    <w:rsid w:val="007123E7"/>
    <w:rsid w:val="00712A3F"/>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DE"/>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40"/>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B9D"/>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E6"/>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9A5"/>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353"/>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5FE6"/>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4D6"/>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94B"/>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7F4"/>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0B2"/>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36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C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67E8"/>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805"/>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6CC"/>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98F"/>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1E"/>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2"/>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737"/>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814"/>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713"/>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B9"/>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3E"/>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A31"/>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65F"/>
    <w:rsid w:val="00FF4A35"/>
    <w:rsid w:val="00FF4C23"/>
    <w:rsid w:val="00FF4FFD"/>
    <w:rsid w:val="00FF540B"/>
    <w:rsid w:val="00FF63A5"/>
    <w:rsid w:val="00FF63F2"/>
    <w:rsid w:val="00FF6AEB"/>
    <w:rsid w:val="00FF6C28"/>
    <w:rsid w:val="00FF6D9B"/>
    <w:rsid w:val="00FF70EA"/>
    <w:rsid w:val="00FF7800"/>
    <w:rsid w:val="00FF7A52"/>
    <w:rsid w:val="00FF7B17"/>
    <w:rsid w:val="00FF7D3B"/>
    <w:rsid w:val="00FF7EBA"/>
    <w:rsid w:val="00FF7F31"/>
    <w:rsid w:val="00FF7FBD"/>
    <w:rsid w:val="01186166"/>
    <w:rsid w:val="03625DE7"/>
    <w:rsid w:val="06B86DC8"/>
    <w:rsid w:val="08F993BB"/>
    <w:rsid w:val="0A064771"/>
    <w:rsid w:val="0C30DB3E"/>
    <w:rsid w:val="0EA9D5EB"/>
    <w:rsid w:val="1045A64C"/>
    <w:rsid w:val="12B26A5E"/>
    <w:rsid w:val="15A10D0F"/>
    <w:rsid w:val="173CDD70"/>
    <w:rsid w:val="1B0B30A8"/>
    <w:rsid w:val="25EBE815"/>
    <w:rsid w:val="29A72122"/>
    <w:rsid w:val="2A855017"/>
    <w:rsid w:val="2EFF7F73"/>
    <w:rsid w:val="3043D9AA"/>
    <w:rsid w:val="328176BF"/>
    <w:rsid w:val="34484EBF"/>
    <w:rsid w:val="3713E4EF"/>
    <w:rsid w:val="437DA29F"/>
    <w:rsid w:val="4EFFBEFC"/>
    <w:rsid w:val="50CDB023"/>
    <w:rsid w:val="547BB55A"/>
    <w:rsid w:val="57C16472"/>
    <w:rsid w:val="5B1010E1"/>
    <w:rsid w:val="5C735498"/>
    <w:rsid w:val="5E03164F"/>
    <w:rsid w:val="5FE4A550"/>
    <w:rsid w:val="63CC1EA0"/>
    <w:rsid w:val="68AEB4BD"/>
    <w:rsid w:val="6A7C600F"/>
    <w:rsid w:val="6C872B79"/>
    <w:rsid w:val="6CA7DADD"/>
    <w:rsid w:val="70AA973A"/>
    <w:rsid w:val="714770ED"/>
    <w:rsid w:val="784C441A"/>
    <w:rsid w:val="7A2EA6EC"/>
    <w:rsid w:val="7D59D93B"/>
    <w:rsid w:val="7E7EA76D"/>
    <w:rsid w:val="7F1684CA"/>
    <w:rsid w:val="7FFA65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qFormat/>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qFormat/>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58310F"/>
    <w:rPr>
      <w:rFonts w:ascii="Arial" w:eastAsia="ＭＳ ゴシック" w:hAnsi="Arial"/>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875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10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5314707">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829476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18746512">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91918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886916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81C43-529A-4532-AF4A-53ECDFA2B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customXml/itemProps3.xml><?xml version="1.0" encoding="utf-8"?>
<ds:datastoreItem xmlns:ds="http://schemas.openxmlformats.org/officeDocument/2006/customXml" ds:itemID="{747A5DC1-6EEE-40B0-8FFE-49E7A8D990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4BBC25-061E-44C9-ADC2-A66D5456A8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1616</Words>
  <Characters>9213</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2023-08-09T08:15:00Z</dcterms:created>
  <dcterms:modified xsi:type="dcterms:W3CDTF">2023-11-02T08:26:00Z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y fmtid="{D5CDD505-2E9C-101B-9397-08002B2CF9AE}" pid="3" name="MSIP_Label_f7b7771f-98a2-4ec9-8160-ee37e9359e20_Enabled">
    <vt:lpwstr>true</vt:lpwstr>
  </property>
  <property fmtid="{D5CDD505-2E9C-101B-9397-08002B2CF9AE}" pid="4" name="MSIP_Label_f7b7771f-98a2-4ec9-8160-ee37e9359e20_SetDate">
    <vt:lpwstr>2023-11-02T08:26:06Z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612a39fa-3ce8-4a57-a79c-8ee905561fdc</vt:lpwstr>
  </property>
  <property fmtid="{D5CDD505-2E9C-101B-9397-08002B2CF9AE}" pid="9" name="MSIP_Label_f7b7771f-98a2-4ec9-8160-ee37e9359e20_ContentBits">
    <vt:lpwstr>0</vt:lpwstr>
  </property>
</Properties>
</file>