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0E4E7" w14:textId="78F0A1E8" w:rsidR="00EA048C" w:rsidRPr="00EA048C" w:rsidRDefault="00EA048C" w:rsidP="00EA048C">
      <w:pPr>
        <w:tabs>
          <w:tab w:val="center" w:pos="4536"/>
          <w:tab w:val="right" w:pos="7938"/>
          <w:tab w:val="right" w:pos="9639"/>
        </w:tabs>
        <w:spacing w:after="0"/>
        <w:ind w:right="2"/>
        <w:rPr>
          <w:rFonts w:ascii="Arial" w:eastAsia="Batang" w:hAnsi="Arial" w:cs="Arial"/>
          <w:b/>
          <w:bCs/>
        </w:rPr>
      </w:pPr>
      <w:bookmarkStart w:id="0" w:name="Title"/>
      <w:bookmarkStart w:id="1" w:name="DocumentFor"/>
      <w:bookmarkStart w:id="2" w:name="_Hlk145670493"/>
      <w:bookmarkEnd w:id="0"/>
      <w:bookmarkEnd w:id="1"/>
      <w:r w:rsidRPr="00EA048C">
        <w:rPr>
          <w:rFonts w:ascii="Arial" w:eastAsia="Batang" w:hAnsi="Arial" w:cs="Arial"/>
          <w:b/>
          <w:bCs/>
        </w:rPr>
        <w:t>3GPP TSG RAN WG1 #11</w:t>
      </w:r>
      <w:r w:rsidR="00676412">
        <w:rPr>
          <w:rFonts w:ascii="Arial" w:eastAsia="Batang" w:hAnsi="Arial" w:cs="Arial"/>
          <w:b/>
          <w:bCs/>
        </w:rPr>
        <w:t>5</w:t>
      </w:r>
      <w:r w:rsidRPr="00EA048C">
        <w:rPr>
          <w:rFonts w:ascii="Arial" w:eastAsia="Batang" w:hAnsi="Arial" w:cs="Arial"/>
          <w:b/>
          <w:bCs/>
        </w:rPr>
        <w:tab/>
      </w:r>
      <w:r w:rsidRPr="00EA048C">
        <w:rPr>
          <w:rFonts w:ascii="Arial" w:eastAsia="Batang" w:hAnsi="Arial" w:cs="Arial"/>
          <w:b/>
          <w:bCs/>
        </w:rPr>
        <w:tab/>
      </w:r>
      <w:r w:rsidRPr="00EA048C">
        <w:rPr>
          <w:rFonts w:ascii="Arial" w:eastAsia="Batang" w:hAnsi="Arial" w:cs="Arial"/>
          <w:b/>
          <w:bCs/>
        </w:rPr>
        <w:tab/>
        <w:t>R1-23</w:t>
      </w:r>
      <w:r w:rsidR="00676412">
        <w:rPr>
          <w:rFonts w:ascii="Arial" w:eastAsia="Batang" w:hAnsi="Arial" w:cs="Arial"/>
          <w:b/>
          <w:bCs/>
        </w:rPr>
        <w:t>1</w:t>
      </w:r>
      <w:r w:rsidR="00902664">
        <w:rPr>
          <w:rFonts w:ascii="Arial" w:eastAsia="Batang" w:hAnsi="Arial" w:cs="Arial"/>
          <w:b/>
          <w:bCs/>
        </w:rPr>
        <w:t>0831</w:t>
      </w:r>
    </w:p>
    <w:p w14:paraId="368A64C9" w14:textId="5A9B79F6" w:rsidR="00EA048C" w:rsidRPr="00EA048C" w:rsidRDefault="00676412" w:rsidP="00C935FD">
      <w:pPr>
        <w:tabs>
          <w:tab w:val="center" w:pos="4536"/>
          <w:tab w:val="right" w:pos="9072"/>
        </w:tabs>
        <w:rPr>
          <w:rFonts w:ascii="Arial" w:eastAsia="MS Mincho" w:hAnsi="Arial" w:cs="Arial"/>
          <w:b/>
          <w:bCs/>
          <w:lang w:eastAsia="ja-JP"/>
        </w:rPr>
      </w:pPr>
      <w:r w:rsidRPr="00676412">
        <w:rPr>
          <w:rFonts w:ascii="Arial" w:eastAsia="MS Mincho" w:hAnsi="Arial" w:cs="Arial"/>
          <w:b/>
          <w:bCs/>
          <w:lang w:eastAsia="ja-JP"/>
        </w:rPr>
        <w:t>Chicago, USA, November 13</w:t>
      </w:r>
      <w:r w:rsidRPr="00676412">
        <w:rPr>
          <w:rFonts w:ascii="Arial" w:eastAsia="MS Mincho" w:hAnsi="Arial" w:cs="Arial" w:hint="eastAsia"/>
          <w:b/>
          <w:bCs/>
          <w:lang w:eastAsia="ja-JP"/>
        </w:rPr>
        <w:t>th</w:t>
      </w:r>
      <w:r w:rsidRPr="00676412">
        <w:rPr>
          <w:rFonts w:ascii="Arial" w:eastAsia="MS Mincho" w:hAnsi="Arial" w:cs="Arial"/>
          <w:b/>
          <w:bCs/>
          <w:lang w:eastAsia="ja-JP"/>
        </w:rPr>
        <w:t xml:space="preserve"> – November 17th, 2023</w:t>
      </w:r>
      <w:bookmarkEnd w:id="2"/>
    </w:p>
    <w:p w14:paraId="7826937B" w14:textId="4F42C4C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912D31">
        <w:rPr>
          <w:rFonts w:ascii="Arial" w:hAnsi="Arial" w:cs="Arial"/>
          <w:b/>
          <w:lang w:eastAsia="zh-CN"/>
        </w:rPr>
        <w:t>8</w:t>
      </w:r>
      <w:r w:rsidR="008143CB">
        <w:rPr>
          <w:rFonts w:ascii="Arial" w:hAnsi="Arial" w:cs="Arial"/>
          <w:b/>
          <w:lang w:eastAsia="zh-CN"/>
        </w:rPr>
        <w:t>.</w:t>
      </w:r>
      <w:r w:rsidR="00912D31">
        <w:rPr>
          <w:rFonts w:ascii="Arial" w:hAnsi="Arial" w:cs="Arial"/>
          <w:b/>
          <w:lang w:eastAsia="zh-CN"/>
        </w:rPr>
        <w:t>7</w:t>
      </w:r>
      <w:r w:rsidR="008143CB">
        <w:rPr>
          <w:rFonts w:ascii="Arial" w:hAnsi="Arial" w:cs="Arial"/>
          <w:b/>
          <w:lang w:eastAsia="zh-CN"/>
        </w:rPr>
        <w:t>.2</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58A11DB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676412" w:rsidRPr="00676412">
        <w:rPr>
          <w:rFonts w:ascii="Arial" w:hAnsi="Arial" w:cs="Arial"/>
          <w:b/>
          <w:lang w:eastAsia="zh-CN"/>
        </w:rPr>
        <w:t>Remaining issues with UE based TA determination</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69AC6A40" w14:textId="1DB51F63" w:rsidR="00182F77" w:rsidRPr="00EE69FE" w:rsidRDefault="009C0564" w:rsidP="00EE69FE">
      <w:pPr>
        <w:pStyle w:val="Heading1"/>
        <w:rPr>
          <w:rFonts w:cs="Arial"/>
        </w:rPr>
      </w:pPr>
      <w:bookmarkStart w:id="3" w:name="_Ref124589705"/>
      <w:bookmarkStart w:id="4" w:name="_Ref129681862"/>
      <w:r w:rsidRPr="00D74B92">
        <w:rPr>
          <w:rFonts w:cs="Arial"/>
        </w:rPr>
        <w:t>Introduction</w:t>
      </w:r>
      <w:bookmarkEnd w:id="3"/>
      <w:bookmarkEnd w:id="4"/>
    </w:p>
    <w:p w14:paraId="174ED758" w14:textId="59DE8ECF" w:rsidR="000B0374" w:rsidRPr="000B0374" w:rsidRDefault="000B0374" w:rsidP="000B0374">
      <w:r w:rsidRPr="000B0374">
        <w:t>In RAN1 #11</w:t>
      </w:r>
      <w:r w:rsidR="00A13385">
        <w:t>3</w:t>
      </w:r>
      <w:r w:rsidRPr="000B0374">
        <w:t xml:space="preserve"> meeting,</w:t>
      </w:r>
      <w:r w:rsidR="00DE7E91">
        <w:t xml:space="preserve"> </w:t>
      </w:r>
      <w:r w:rsidR="00A13385">
        <w:t>RAN1 confirmed</w:t>
      </w:r>
      <w:r w:rsidR="002F3639">
        <w:t xml:space="preserve"> </w:t>
      </w:r>
      <w:r w:rsidR="00A13385">
        <w:t xml:space="preserve">the working assumption of </w:t>
      </w:r>
      <w:r w:rsidR="002F3639">
        <w:t>support</w:t>
      </w:r>
      <w:r w:rsidR="00E309D3">
        <w:t>ing</w:t>
      </w:r>
      <w:r w:rsidR="002F3639">
        <w:t xml:space="preserve"> the UE based RACH-less TA acquisition</w:t>
      </w:r>
      <w:r w:rsidR="00A13385">
        <w:t xml:space="preserve"> </w:t>
      </w:r>
      <w:r w:rsidR="00551863">
        <w:t>[</w:t>
      </w:r>
      <w:r w:rsidR="00A13385">
        <w:t>1</w:t>
      </w:r>
      <w:r w:rsidR="00551863">
        <w:t>]</w:t>
      </w:r>
      <w:r w:rsidR="00866CF6">
        <w:t>:</w:t>
      </w:r>
      <w:r w:rsidR="002259D1" w:rsidRPr="000B0374">
        <w:t xml:space="preserve"> </w:t>
      </w:r>
    </w:p>
    <w:p w14:paraId="0CB2D155" w14:textId="77777777" w:rsidR="00862D23" w:rsidRPr="00862D23" w:rsidRDefault="00862D23" w:rsidP="007F31B0">
      <w:pPr>
        <w:ind w:left="425"/>
        <w:rPr>
          <w:bCs/>
          <w:i/>
          <w:iCs/>
          <w:sz w:val="18"/>
          <w:szCs w:val="20"/>
          <w:highlight w:val="green"/>
          <w:lang w:eastAsia="en-GB"/>
        </w:rPr>
      </w:pPr>
      <w:r w:rsidRPr="00862D23">
        <w:rPr>
          <w:bCs/>
          <w:i/>
          <w:iCs/>
          <w:sz w:val="18"/>
          <w:szCs w:val="20"/>
          <w:highlight w:val="green"/>
          <w:lang w:eastAsia="en-GB"/>
        </w:rPr>
        <w:t>Agreement</w:t>
      </w:r>
    </w:p>
    <w:p w14:paraId="43155A82" w14:textId="77777777" w:rsidR="00862D23" w:rsidRPr="00862D23" w:rsidRDefault="00862D23" w:rsidP="007F31B0">
      <w:pPr>
        <w:ind w:left="425"/>
        <w:rPr>
          <w:bCs/>
          <w:i/>
          <w:iCs/>
          <w:sz w:val="18"/>
          <w:szCs w:val="20"/>
          <w:lang w:eastAsia="en-GB"/>
        </w:rPr>
      </w:pPr>
      <w:r w:rsidRPr="00862D23">
        <w:rPr>
          <w:bCs/>
          <w:i/>
          <w:iCs/>
          <w:sz w:val="18"/>
          <w:szCs w:val="20"/>
          <w:lang w:eastAsia="en-GB"/>
        </w:rPr>
        <w:t>C</w:t>
      </w:r>
      <w:r w:rsidRPr="00862D23">
        <w:rPr>
          <w:rFonts w:hint="eastAsia"/>
          <w:bCs/>
          <w:i/>
          <w:iCs/>
          <w:sz w:val="18"/>
          <w:szCs w:val="20"/>
          <w:lang w:eastAsia="en-GB"/>
        </w:rPr>
        <w:t>onfirm the following Working Assumption</w:t>
      </w:r>
      <w:r w:rsidRPr="00862D23">
        <w:rPr>
          <w:bCs/>
          <w:i/>
          <w:iCs/>
          <w:sz w:val="18"/>
          <w:szCs w:val="20"/>
          <w:lang w:eastAsia="en-GB"/>
        </w:rPr>
        <w:t xml:space="preserve">, and sent LS to RAN4 to clarify the feasibility of supporting this </w:t>
      </w:r>
      <w:proofErr w:type="gramStart"/>
      <w:r w:rsidRPr="00862D23">
        <w:rPr>
          <w:bCs/>
          <w:i/>
          <w:iCs/>
          <w:sz w:val="18"/>
          <w:szCs w:val="20"/>
          <w:lang w:eastAsia="en-GB"/>
        </w:rPr>
        <w:t>mechanism</w:t>
      </w:r>
      <w:proofErr w:type="gramEnd"/>
    </w:p>
    <w:p w14:paraId="253E02A6" w14:textId="77777777" w:rsidR="00862D23" w:rsidRPr="00862D23" w:rsidRDefault="00862D23" w:rsidP="007F31B0">
      <w:pPr>
        <w:ind w:left="425"/>
        <w:rPr>
          <w:b/>
          <w:bCs/>
          <w:i/>
          <w:iCs/>
          <w:sz w:val="18"/>
          <w:szCs w:val="20"/>
          <w:highlight w:val="darkYellow"/>
          <w:lang w:eastAsia="en-GB"/>
        </w:rPr>
      </w:pPr>
      <w:r w:rsidRPr="00862D23">
        <w:rPr>
          <w:b/>
          <w:bCs/>
          <w:i/>
          <w:iCs/>
          <w:sz w:val="18"/>
          <w:szCs w:val="20"/>
          <w:highlight w:val="darkYellow"/>
          <w:lang w:eastAsia="en-GB"/>
        </w:rPr>
        <w:t>Working Assumption</w:t>
      </w:r>
    </w:p>
    <w:p w14:paraId="56F8507A" w14:textId="77777777" w:rsidR="00862D23" w:rsidRPr="00862D23" w:rsidRDefault="00862D23" w:rsidP="007F31B0">
      <w:pPr>
        <w:ind w:left="425"/>
        <w:rPr>
          <w:bCs/>
          <w:i/>
          <w:iCs/>
          <w:sz w:val="18"/>
          <w:szCs w:val="20"/>
          <w:lang w:eastAsia="en-GB"/>
        </w:rPr>
      </w:pPr>
      <w:r w:rsidRPr="00862D23">
        <w:rPr>
          <w:rFonts w:eastAsia="DengXian" w:hint="eastAsia"/>
          <w:i/>
          <w:iCs/>
          <w:sz w:val="18"/>
          <w:szCs w:val="20"/>
          <w:lang w:eastAsia="zh-CN"/>
        </w:rPr>
        <w:t xml:space="preserve">From RAN 1 perspective, </w:t>
      </w:r>
      <w:r w:rsidRPr="00862D23">
        <w:rPr>
          <w:bCs/>
          <w:i/>
          <w:iCs/>
          <w:sz w:val="18"/>
          <w:szCs w:val="20"/>
          <w:lang w:eastAsia="en-GB"/>
        </w:rPr>
        <w:t xml:space="preserve">UE-based TA measurement (UE derives TA based on Rx timing difference between current serving cell and candidate cell as well as TA value for the current serving cell) is supported. </w:t>
      </w:r>
    </w:p>
    <w:p w14:paraId="0F343EAD" w14:textId="77777777" w:rsidR="00862D23" w:rsidRPr="00862D23" w:rsidRDefault="00862D23">
      <w:pPr>
        <w:widowControl w:val="0"/>
        <w:numPr>
          <w:ilvl w:val="0"/>
          <w:numId w:val="6"/>
        </w:numPr>
        <w:autoSpaceDE/>
        <w:autoSpaceDN/>
        <w:adjustRightInd/>
        <w:snapToGrid/>
        <w:spacing w:after="0"/>
        <w:ind w:left="1145"/>
        <w:rPr>
          <w:bCs/>
          <w:i/>
          <w:iCs/>
          <w:sz w:val="18"/>
          <w:szCs w:val="20"/>
          <w:lang w:eastAsia="en-GB"/>
        </w:rPr>
      </w:pPr>
      <w:r w:rsidRPr="00862D23">
        <w:rPr>
          <w:bCs/>
          <w:i/>
          <w:iCs/>
          <w:sz w:val="18"/>
          <w:szCs w:val="20"/>
          <w:lang w:eastAsia="en-GB"/>
        </w:rPr>
        <w:t xml:space="preserve">Corresponding UE capability is to be introduced to support UE-based TA </w:t>
      </w:r>
      <w:proofErr w:type="gramStart"/>
      <w:r w:rsidRPr="00862D23">
        <w:rPr>
          <w:bCs/>
          <w:i/>
          <w:iCs/>
          <w:sz w:val="18"/>
          <w:szCs w:val="20"/>
          <w:lang w:eastAsia="en-GB"/>
        </w:rPr>
        <w:t>measurement</w:t>
      </w:r>
      <w:proofErr w:type="gramEnd"/>
    </w:p>
    <w:p w14:paraId="62552AF8" w14:textId="77777777" w:rsidR="00862D23" w:rsidRPr="00862D23" w:rsidRDefault="00862D23">
      <w:pPr>
        <w:widowControl w:val="0"/>
        <w:numPr>
          <w:ilvl w:val="0"/>
          <w:numId w:val="6"/>
        </w:numPr>
        <w:autoSpaceDE/>
        <w:autoSpaceDN/>
        <w:adjustRightInd/>
        <w:snapToGrid/>
        <w:spacing w:after="0"/>
        <w:ind w:left="1145"/>
        <w:rPr>
          <w:bCs/>
          <w:i/>
          <w:iCs/>
          <w:sz w:val="18"/>
          <w:szCs w:val="20"/>
          <w:lang w:eastAsia="en-GB"/>
        </w:rPr>
      </w:pPr>
      <w:r w:rsidRPr="00862D23">
        <w:rPr>
          <w:bCs/>
          <w:i/>
          <w:iCs/>
          <w:sz w:val="18"/>
          <w:szCs w:val="20"/>
          <w:lang w:eastAsia="en-GB"/>
        </w:rPr>
        <w:t xml:space="preserve">For a UE reports support of this capability, configuration of UE-based TA measurement is </w:t>
      </w:r>
      <w:proofErr w:type="gramStart"/>
      <w:r w:rsidRPr="00862D23">
        <w:rPr>
          <w:bCs/>
          <w:i/>
          <w:iCs/>
          <w:sz w:val="18"/>
          <w:szCs w:val="20"/>
          <w:lang w:eastAsia="en-GB"/>
        </w:rPr>
        <w:t>supported</w:t>
      </w:r>
      <w:proofErr w:type="gramEnd"/>
    </w:p>
    <w:p w14:paraId="785E47CE" w14:textId="77777777" w:rsidR="00862D23" w:rsidRDefault="00862D23">
      <w:pPr>
        <w:widowControl w:val="0"/>
        <w:numPr>
          <w:ilvl w:val="0"/>
          <w:numId w:val="6"/>
        </w:numPr>
        <w:autoSpaceDE/>
        <w:autoSpaceDN/>
        <w:adjustRightInd/>
        <w:snapToGrid/>
        <w:ind w:left="1145"/>
        <w:rPr>
          <w:bCs/>
          <w:i/>
          <w:iCs/>
          <w:sz w:val="18"/>
          <w:szCs w:val="20"/>
          <w:lang w:eastAsia="en-GB"/>
        </w:rPr>
      </w:pPr>
      <w:r w:rsidRPr="00862D23">
        <w:rPr>
          <w:bCs/>
          <w:i/>
          <w:iCs/>
          <w:sz w:val="18"/>
          <w:szCs w:val="20"/>
          <w:lang w:eastAsia="en-GB"/>
        </w:rPr>
        <w:t>FFS: other impacts on RAN1 spec</w:t>
      </w:r>
    </w:p>
    <w:p w14:paraId="2D5391D0" w14:textId="28624787" w:rsidR="00D53412" w:rsidRDefault="00D53412" w:rsidP="008E2B5A">
      <w:pPr>
        <w:widowControl w:val="0"/>
        <w:autoSpaceDE/>
        <w:autoSpaceDN/>
        <w:adjustRightInd/>
        <w:snapToGrid/>
      </w:pPr>
      <w:r>
        <w:t xml:space="preserve">In response to RAN1 LS to RAN4 on </w:t>
      </w:r>
      <w:r w:rsidR="0091404A">
        <w:t>UE TA measurement, RAN4 sends back an LS explaining the different cases and factors affecting the accuracy of UE TA measurement</w:t>
      </w:r>
      <w:r w:rsidR="008E2B5A">
        <w:t xml:space="preserve"> [2]</w:t>
      </w:r>
      <w:r w:rsidR="0091404A">
        <w:t>:</w:t>
      </w:r>
    </w:p>
    <w:p w14:paraId="2B54ABC7" w14:textId="77777777" w:rsidR="0091404A" w:rsidRPr="0091404A" w:rsidRDefault="0091404A" w:rsidP="007D4154">
      <w:pPr>
        <w:ind w:firstLine="425"/>
        <w:rPr>
          <w:rFonts w:eastAsia="DengXian"/>
          <w:i/>
          <w:iCs/>
          <w:sz w:val="18"/>
          <w:szCs w:val="20"/>
          <w:lang w:eastAsia="zh-CN"/>
        </w:rPr>
      </w:pPr>
      <w:r w:rsidRPr="0091404A">
        <w:rPr>
          <w:rFonts w:eastAsia="DengXian"/>
          <w:i/>
          <w:iCs/>
          <w:sz w:val="18"/>
          <w:szCs w:val="20"/>
          <w:lang w:eastAsia="zh-CN"/>
        </w:rPr>
        <w:t xml:space="preserve">Existing time alignment error (TAE) (from TS 38.104) is provided below.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2"/>
      </w:tblGrid>
      <w:tr w:rsidR="0091404A" w:rsidRPr="00FF6C41" w14:paraId="0078D31E" w14:textId="77777777" w:rsidTr="007D4154">
        <w:trPr>
          <w:trHeight w:val="1250"/>
        </w:trPr>
        <w:tc>
          <w:tcPr>
            <w:tcW w:w="8592" w:type="dxa"/>
          </w:tcPr>
          <w:p w14:paraId="6A4EC1B0" w14:textId="77777777" w:rsidR="0091404A" w:rsidRPr="0091404A" w:rsidRDefault="0091404A" w:rsidP="0091404A">
            <w:pPr>
              <w:rPr>
                <w:rFonts w:eastAsia="DengXian"/>
                <w:i/>
                <w:iCs/>
                <w:sz w:val="18"/>
                <w:szCs w:val="20"/>
                <w:lang w:eastAsia="zh-CN"/>
              </w:rPr>
            </w:pPr>
            <w:r w:rsidRPr="0091404A">
              <w:rPr>
                <w:rFonts w:eastAsia="DengXian"/>
                <w:i/>
                <w:iCs/>
                <w:sz w:val="18"/>
                <w:szCs w:val="20"/>
                <w:lang w:eastAsia="zh-CN"/>
              </w:rPr>
              <w:t>For MIMO transmission, at each carrier frequency, TAE shall not exceed 65 ns.</w:t>
            </w:r>
          </w:p>
          <w:p w14:paraId="6A697951" w14:textId="77777777" w:rsidR="0091404A" w:rsidRPr="0091404A" w:rsidRDefault="0091404A" w:rsidP="0091404A">
            <w:pPr>
              <w:rPr>
                <w:rFonts w:eastAsia="DengXian"/>
                <w:i/>
                <w:iCs/>
                <w:sz w:val="18"/>
                <w:szCs w:val="20"/>
                <w:lang w:eastAsia="zh-CN"/>
              </w:rPr>
            </w:pPr>
            <w:r w:rsidRPr="0091404A">
              <w:rPr>
                <w:rFonts w:eastAsia="DengXian"/>
                <w:i/>
                <w:iCs/>
                <w:sz w:val="18"/>
                <w:szCs w:val="20"/>
                <w:lang w:eastAsia="zh-CN"/>
              </w:rPr>
              <w:t>For intra-band contiguous carrier aggregation, with or without MIMO, TAE shall not exceed 260ns.</w:t>
            </w:r>
          </w:p>
          <w:p w14:paraId="6B600658" w14:textId="77777777" w:rsidR="0091404A" w:rsidRPr="0091404A" w:rsidRDefault="0091404A" w:rsidP="0091404A">
            <w:pPr>
              <w:rPr>
                <w:rFonts w:eastAsia="DengXian"/>
                <w:i/>
                <w:iCs/>
                <w:sz w:val="18"/>
                <w:szCs w:val="20"/>
                <w:lang w:eastAsia="zh-CN"/>
              </w:rPr>
            </w:pPr>
            <w:r w:rsidRPr="0091404A">
              <w:rPr>
                <w:rFonts w:eastAsia="DengXian"/>
                <w:i/>
                <w:iCs/>
                <w:sz w:val="18"/>
                <w:szCs w:val="20"/>
                <w:lang w:eastAsia="zh-CN"/>
              </w:rPr>
              <w:t>For intra-band non-contiguous carrier aggregation, with or without MIMO, TAE shall not exceed 3µs.</w:t>
            </w:r>
          </w:p>
          <w:p w14:paraId="5DE049B7" w14:textId="77777777" w:rsidR="0091404A" w:rsidRPr="00FF6C41" w:rsidRDefault="0091404A" w:rsidP="0091404A">
            <w:pPr>
              <w:rPr>
                <w:rFonts w:ascii="Arial" w:hAnsi="Arial" w:cs="Arial"/>
              </w:rPr>
            </w:pPr>
            <w:r w:rsidRPr="0091404A">
              <w:rPr>
                <w:rFonts w:eastAsia="DengXian"/>
                <w:i/>
                <w:iCs/>
                <w:sz w:val="18"/>
                <w:szCs w:val="20"/>
                <w:lang w:eastAsia="zh-CN"/>
              </w:rPr>
              <w:t>For inter-band carrier aggregation, with or without MIMO, TAE shall not exceed 3µs.</w:t>
            </w:r>
          </w:p>
        </w:tc>
      </w:tr>
    </w:tbl>
    <w:p w14:paraId="201EAAE5" w14:textId="77777777" w:rsidR="000E2C0D" w:rsidRDefault="000E2C0D" w:rsidP="007D4154">
      <w:pPr>
        <w:ind w:left="425"/>
        <w:rPr>
          <w:rFonts w:eastAsia="DengXian"/>
          <w:i/>
          <w:iCs/>
          <w:sz w:val="18"/>
          <w:szCs w:val="20"/>
          <w:lang w:eastAsia="zh-CN"/>
        </w:rPr>
      </w:pPr>
    </w:p>
    <w:p w14:paraId="7B90BEE2" w14:textId="4EDA19DA" w:rsidR="0091404A" w:rsidRPr="0091404A" w:rsidRDefault="0091404A" w:rsidP="007D4154">
      <w:pPr>
        <w:ind w:left="425"/>
        <w:rPr>
          <w:rFonts w:eastAsia="DengXian"/>
          <w:i/>
          <w:iCs/>
          <w:sz w:val="18"/>
          <w:szCs w:val="20"/>
          <w:lang w:eastAsia="zh-CN"/>
        </w:rPr>
      </w:pPr>
      <w:r w:rsidRPr="0091404A">
        <w:rPr>
          <w:rFonts w:eastAsia="DengXian"/>
          <w:i/>
          <w:iCs/>
          <w:sz w:val="18"/>
          <w:szCs w:val="20"/>
          <w:lang w:eastAsia="zh-CN"/>
        </w:rPr>
        <w:t xml:space="preserve">Due to TAE, DL timing estimation error (of both serving and target cell), serving cell TA resolution error and TA adjustment error, though UE may be able to derive the TA, the actual UL Rx timing error at the target gNB may be larger than CP and may cause performance degradation at the gNB. </w:t>
      </w:r>
    </w:p>
    <w:p w14:paraId="7AF7E4C0" w14:textId="77777777" w:rsidR="0091404A" w:rsidRPr="0091404A" w:rsidRDefault="0091404A" w:rsidP="007D4154">
      <w:pPr>
        <w:ind w:left="425"/>
        <w:rPr>
          <w:rFonts w:eastAsia="DengXian"/>
          <w:i/>
          <w:iCs/>
          <w:sz w:val="18"/>
          <w:szCs w:val="20"/>
          <w:lang w:eastAsia="zh-CN"/>
        </w:rPr>
      </w:pPr>
      <w:r w:rsidRPr="0091404A">
        <w:rPr>
          <w:rFonts w:eastAsia="DengXian"/>
          <w:i/>
          <w:iCs/>
          <w:sz w:val="18"/>
          <w:szCs w:val="20"/>
          <w:lang w:eastAsia="zh-CN"/>
        </w:rPr>
        <w:t xml:space="preserve">However, 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gNB.  </w:t>
      </w:r>
    </w:p>
    <w:p w14:paraId="130F954F" w14:textId="77777777" w:rsidR="0091404A" w:rsidRPr="0091404A" w:rsidRDefault="0091404A" w:rsidP="007D4154">
      <w:pPr>
        <w:ind w:firstLine="425"/>
        <w:rPr>
          <w:rFonts w:eastAsia="DengXian"/>
          <w:i/>
          <w:iCs/>
          <w:sz w:val="18"/>
          <w:szCs w:val="20"/>
          <w:lang w:eastAsia="zh-CN"/>
        </w:rPr>
      </w:pPr>
      <w:r w:rsidRPr="0091404A">
        <w:rPr>
          <w:rFonts w:eastAsia="DengXian" w:hint="eastAsia"/>
          <w:i/>
          <w:iCs/>
          <w:sz w:val="18"/>
          <w:szCs w:val="20"/>
          <w:lang w:eastAsia="zh-CN"/>
        </w:rPr>
        <w:t>Note:</w:t>
      </w:r>
      <w:r w:rsidRPr="0091404A">
        <w:rPr>
          <w:rFonts w:eastAsia="DengXian"/>
          <w:i/>
          <w:iCs/>
          <w:sz w:val="18"/>
          <w:szCs w:val="20"/>
          <w:lang w:eastAsia="zh-CN"/>
        </w:rPr>
        <w:t xml:space="preserve"> TAE of 260ns corresponds to Intra-band contiguous carrier aggregation, where the CC are collocated.</w:t>
      </w:r>
    </w:p>
    <w:p w14:paraId="600C31A9" w14:textId="77777777" w:rsidR="000E2C0D" w:rsidRDefault="000E2C0D" w:rsidP="0010733C">
      <w:pPr>
        <w:spacing w:before="120" w:after="240"/>
      </w:pPr>
    </w:p>
    <w:p w14:paraId="24749B1D" w14:textId="2CC015AC" w:rsidR="000E2C0D" w:rsidRDefault="000E2C0D" w:rsidP="0010733C">
      <w:pPr>
        <w:spacing w:before="120" w:after="240"/>
      </w:pPr>
      <w:r w:rsidRPr="008C7AD7">
        <w:t>In this contribution,</w:t>
      </w:r>
      <w:r>
        <w:t xml:space="preserve"> we discuss the remaining issues with UE based TA measurement and RACH-less LTM.</w:t>
      </w:r>
    </w:p>
    <w:p w14:paraId="5CC7250B" w14:textId="7E573C5D" w:rsidR="00AA0F41" w:rsidRDefault="00AA0F41" w:rsidP="0010733C">
      <w:pPr>
        <w:spacing w:before="120" w:after="240"/>
      </w:pPr>
      <w:r>
        <w:t>T</w:t>
      </w:r>
      <w:r w:rsidRPr="008C7AD7">
        <w:t>he impact</w:t>
      </w:r>
      <w:r>
        <w:t xml:space="preserve"> to</w:t>
      </w:r>
      <w:r w:rsidRPr="008C7AD7">
        <w:t xml:space="preserve"> the</w:t>
      </w:r>
      <w:r w:rsidR="00FE116D">
        <w:t xml:space="preserve"> TA</w:t>
      </w:r>
      <w:r w:rsidRPr="008C7AD7">
        <w:t xml:space="preserve"> accuracy </w:t>
      </w:r>
      <w:r>
        <w:t>from</w:t>
      </w:r>
      <w:r w:rsidRPr="008C7AD7">
        <w:t xml:space="preserve"> serving cell TA is analyzed</w:t>
      </w:r>
      <w:r>
        <w:t xml:space="preserve"> in</w:t>
      </w:r>
      <w:r w:rsidRPr="008C7AD7">
        <w:t xml:space="preserve"> the cases </w:t>
      </w:r>
      <w:r>
        <w:t>that</w:t>
      </w:r>
      <w:r w:rsidR="005668DF">
        <w:t xml:space="preserve"> the UE </w:t>
      </w:r>
      <w:r w:rsidR="00446641">
        <w:t>measures the target TA</w:t>
      </w:r>
      <w:r w:rsidRPr="008C7AD7">
        <w:t xml:space="preserve"> </w:t>
      </w:r>
      <w:r w:rsidR="006D4407">
        <w:t xml:space="preserve">and </w:t>
      </w:r>
      <w:r w:rsidRPr="008C7AD7">
        <w:t xml:space="preserve">source/target </w:t>
      </w:r>
      <w:r>
        <w:t xml:space="preserve">cells are </w:t>
      </w:r>
      <w:r w:rsidRPr="008C7AD7">
        <w:t>collocated</w:t>
      </w:r>
      <w:r w:rsidR="006D4407">
        <w:t xml:space="preserve">. In addition, the scenario of </w:t>
      </w:r>
      <w:r w:rsidRPr="008C7AD7">
        <w:t xml:space="preserve">two-TAs </w:t>
      </w:r>
      <w:r w:rsidR="006D4407">
        <w:t>enabled</w:t>
      </w:r>
      <w:r w:rsidRPr="008C7AD7">
        <w:t xml:space="preserve"> for </w:t>
      </w:r>
      <w:proofErr w:type="spellStart"/>
      <w:r w:rsidRPr="008C7AD7">
        <w:t>mTRP</w:t>
      </w:r>
      <w:proofErr w:type="spellEnd"/>
      <w:r w:rsidRPr="008C7AD7">
        <w:t xml:space="preserve"> operation</w:t>
      </w:r>
      <w:r w:rsidR="006D4407">
        <w:t xml:space="preserve"> in </w:t>
      </w:r>
      <w:r w:rsidR="006D4407" w:rsidRPr="008C7AD7">
        <w:t>serving cell</w:t>
      </w:r>
      <w:r w:rsidR="006D4407">
        <w:t xml:space="preserve"> is taken into consideration.</w:t>
      </w:r>
      <w:r w:rsidRPr="008C7AD7">
        <w:t xml:space="preserve"> </w:t>
      </w:r>
    </w:p>
    <w:p w14:paraId="3C9391BD" w14:textId="16AF43C2" w:rsidR="00862D23" w:rsidRDefault="007D4154" w:rsidP="0010733C">
      <w:pPr>
        <w:spacing w:before="120" w:after="240"/>
      </w:pPr>
      <w:r>
        <w:t>As indicated in RAN4 LS,</w:t>
      </w:r>
      <w:r w:rsidR="00862D23">
        <w:t xml:space="preserve"> the source and target DUs</w:t>
      </w:r>
      <w:r w:rsidR="00B37F8B">
        <w:t>/cells</w:t>
      </w:r>
      <w:r w:rsidR="00862D23">
        <w:t xml:space="preserve"> are </w:t>
      </w:r>
      <w:r w:rsidR="00C60B50">
        <w:t xml:space="preserve">generally </w:t>
      </w:r>
      <w:r w:rsidR="00862D23">
        <w:t>not precisely synchronized</w:t>
      </w:r>
      <w:r>
        <w:t xml:space="preserve"> even in a </w:t>
      </w:r>
      <w:r w:rsidR="000E2C0D">
        <w:t xml:space="preserve">NR </w:t>
      </w:r>
      <w:r>
        <w:t>synchronized network</w:t>
      </w:r>
      <w:r w:rsidR="00C034E8" w:rsidRPr="00C034E8">
        <w:t xml:space="preserve">. </w:t>
      </w:r>
      <w:r w:rsidR="007F31B0">
        <w:t>I</w:t>
      </w:r>
      <w:r w:rsidR="000E2C0D">
        <w:t>f the issue of</w:t>
      </w:r>
      <w:r w:rsidR="007F31B0">
        <w:t xml:space="preserve"> the time alignment error (TAE) between the source and target cells is </w:t>
      </w:r>
      <w:r w:rsidR="000E2C0D">
        <w:t xml:space="preserve">not </w:t>
      </w:r>
      <w:r w:rsidR="00AA0F41">
        <w:t>resolved</w:t>
      </w:r>
      <w:r w:rsidR="003124F9">
        <w:t xml:space="preserve"> by the network</w:t>
      </w:r>
      <w:r w:rsidR="007F31B0">
        <w:t xml:space="preserve"> </w:t>
      </w:r>
      <w:r w:rsidR="000E2C0D">
        <w:t>compensation, the UE based TA measurement solution cannot be used in most common mobility scenarios where the source and target cells are not collocated</w:t>
      </w:r>
      <w:r w:rsidR="003B6E4E">
        <w:t>.</w:t>
      </w:r>
      <w:r w:rsidR="000E2C0D">
        <w:t xml:space="preserve"> </w:t>
      </w:r>
    </w:p>
    <w:p w14:paraId="65CD7BD2" w14:textId="4C45D89C" w:rsidR="00AF213C" w:rsidRPr="007D581F" w:rsidRDefault="00816E9B" w:rsidP="007D581F">
      <w:pPr>
        <w:pStyle w:val="Heading1"/>
      </w:pPr>
      <w:r w:rsidRPr="00D74B92">
        <w:lastRenderedPageBreak/>
        <w:t>Discussion</w:t>
      </w:r>
      <w:r w:rsidR="00623A6F" w:rsidRPr="00D74B92">
        <w:t xml:space="preserve"> </w:t>
      </w:r>
    </w:p>
    <w:p w14:paraId="4EA1379C" w14:textId="4D6C74C4" w:rsidR="00272D3A" w:rsidRPr="00272D3A" w:rsidRDefault="00272D3A" w:rsidP="00075AD8">
      <w:pPr>
        <w:pStyle w:val="Heading2"/>
        <w:tabs>
          <w:tab w:val="clear" w:pos="576"/>
        </w:tabs>
        <w:rPr>
          <w:rFonts w:cs="Arial"/>
        </w:rPr>
      </w:pPr>
      <w:bookmarkStart w:id="5" w:name="_Hlk142425019"/>
      <w:r>
        <w:rPr>
          <w:rFonts w:cs="Arial"/>
        </w:rPr>
        <w:t>The serving cell TA for derivation of target cell TA</w:t>
      </w:r>
    </w:p>
    <w:p w14:paraId="1B52FE25" w14:textId="6041F64A" w:rsidR="00FE116D" w:rsidRDefault="00F306B8" w:rsidP="00FB338E">
      <w:r>
        <w:t xml:space="preserve">As indicated in previous </w:t>
      </w:r>
      <w:r w:rsidR="00085E8B">
        <w:t>RAN1 agreement</w:t>
      </w:r>
      <w:r>
        <w:t xml:space="preserve">, in UE based TA measurement scheme, the target cell TA is derived from the source </w:t>
      </w:r>
      <w:r w:rsidR="00085E8B">
        <w:t xml:space="preserve">serving </w:t>
      </w:r>
      <w:r>
        <w:t xml:space="preserve">cell TA and the UE measured </w:t>
      </w:r>
      <w:r w:rsidR="00085E8B">
        <w:t>reference signal time difference (</w:t>
      </w:r>
      <w:r>
        <w:t>RSTD</w:t>
      </w:r>
      <w:r w:rsidR="00085E8B">
        <w:t>)</w:t>
      </w:r>
      <w:r>
        <w:t>.</w:t>
      </w:r>
      <w:r w:rsidR="00085E8B">
        <w:t xml:space="preserve"> The UE based TA measurement is also rely on the accuracy of the source serving cell TA to obtain the accurate target cell TA.</w:t>
      </w:r>
      <w:r>
        <w:t xml:space="preserve"> </w:t>
      </w:r>
      <w:r w:rsidR="00FD6E3E">
        <w:t>Since</w:t>
      </w:r>
      <w:r w:rsidR="008F5583">
        <w:t xml:space="preserve"> the UE </w:t>
      </w:r>
      <w:r w:rsidR="00DE14D6">
        <w:t>continues</w:t>
      </w:r>
      <w:r w:rsidR="008F5583">
        <w:t xml:space="preserve"> moving in the serving cell, the </w:t>
      </w:r>
      <w:r w:rsidR="00FD6E3E">
        <w:t xml:space="preserve">source </w:t>
      </w:r>
      <w:r w:rsidR="001F43DD">
        <w:t xml:space="preserve">serving </w:t>
      </w:r>
      <w:r w:rsidR="00FD6E3E">
        <w:t xml:space="preserve">cell </w:t>
      </w:r>
      <w:r w:rsidR="008F5583">
        <w:t xml:space="preserve">TA </w:t>
      </w:r>
      <w:r w:rsidR="00272D3A">
        <w:t>initially determined at UE initial location,</w:t>
      </w:r>
      <w:r w:rsidR="008F5583">
        <w:t xml:space="preserve"> and currently maintained at the UE </w:t>
      </w:r>
      <w:r w:rsidR="00DE14D6">
        <w:t xml:space="preserve">may </w:t>
      </w:r>
      <w:r w:rsidR="008F5583">
        <w:t>become imperfect</w:t>
      </w:r>
      <w:r w:rsidR="00FD6E3E">
        <w:t>/inaccurate</w:t>
      </w:r>
      <w:r w:rsidR="00727282">
        <w:t xml:space="preserve"> over the time</w:t>
      </w:r>
      <w:r w:rsidR="00272D3A">
        <w:t xml:space="preserve"> after the UE moves to different locations</w:t>
      </w:r>
      <w:r w:rsidR="008F5583">
        <w:t xml:space="preserve">. </w:t>
      </w:r>
    </w:p>
    <w:p w14:paraId="624BEDC2" w14:textId="66774CB7" w:rsidR="006466D7" w:rsidRDefault="00186CF9" w:rsidP="00FB338E">
      <w:r>
        <w:t>After the initial absolute TA is determined by RACH, the UE UL transmission</w:t>
      </w:r>
      <w:r w:rsidR="00085E8B">
        <w:t xml:space="preserve"> timing</w:t>
      </w:r>
      <w:r>
        <w:t xml:space="preserve"> is </w:t>
      </w:r>
      <w:r w:rsidR="00FD10D3">
        <w:t>adjusted</w:t>
      </w:r>
      <w:r>
        <w:t xml:space="preserve"> by the TA</w:t>
      </w:r>
      <w:r w:rsidR="001A2A9D">
        <w:t>. T</w:t>
      </w:r>
      <w:r>
        <w:t>he subsequent TA measurement</w:t>
      </w:r>
      <w:r w:rsidR="001A2A9D">
        <w:t xml:space="preserve"> based on the UL signal</w:t>
      </w:r>
      <w:r>
        <w:t xml:space="preserve"> at the serving cell</w:t>
      </w:r>
      <w:r w:rsidR="001A2A9D">
        <w:t xml:space="preserve"> can only obtain the </w:t>
      </w:r>
      <w:r w:rsidR="0005372E">
        <w:t xml:space="preserve">delta </w:t>
      </w:r>
      <w:r w:rsidR="001A2A9D">
        <w:t>change of the initial absolute TA.</w:t>
      </w:r>
      <w:r w:rsidR="009F5296">
        <w:t xml:space="preserve"> </w:t>
      </w:r>
      <w:proofErr w:type="gramStart"/>
      <w:r w:rsidR="00FD6E3E">
        <w:t>In order to</w:t>
      </w:r>
      <w:proofErr w:type="gramEnd"/>
      <w:r w:rsidR="00FD6E3E">
        <w:t xml:space="preserve"> ensure the accuracy of the target TA derived by the UE</w:t>
      </w:r>
      <w:r w:rsidR="0046679D">
        <w:t xml:space="preserve"> with the </w:t>
      </w:r>
      <w:r w:rsidR="009F5296">
        <w:t xml:space="preserve">right </w:t>
      </w:r>
      <w:r w:rsidR="0046679D">
        <w:t xml:space="preserve">source TA, it is </w:t>
      </w:r>
      <w:r w:rsidR="00AD435B">
        <w:t>critical</w:t>
      </w:r>
      <w:r w:rsidR="0046679D">
        <w:t xml:space="preserve"> to update </w:t>
      </w:r>
      <w:r w:rsidR="00EE4A15">
        <w:t>any</w:t>
      </w:r>
      <w:r w:rsidR="0046679D">
        <w:t xml:space="preserve"> </w:t>
      </w:r>
      <w:r w:rsidR="006466D7">
        <w:t>delta</w:t>
      </w:r>
      <w:r w:rsidR="00DE14D6">
        <w:t xml:space="preserve"> </w:t>
      </w:r>
      <w:r w:rsidR="0046679D">
        <w:t>change</w:t>
      </w:r>
      <w:r w:rsidR="00EE4A15">
        <w:t xml:space="preserve"> of</w:t>
      </w:r>
      <w:r w:rsidR="0046679D">
        <w:t xml:space="preserve"> the source TA at the time of issuing cell switch command. </w:t>
      </w:r>
      <w:r w:rsidR="00FD6E3E">
        <w:t xml:space="preserve"> </w:t>
      </w:r>
    </w:p>
    <w:p w14:paraId="7375055A" w14:textId="24D62F97" w:rsidR="00337B48" w:rsidRPr="001A4074" w:rsidRDefault="00EB631F" w:rsidP="00FB338E">
      <w:r>
        <w:t>I</w:t>
      </w:r>
      <w:r w:rsidR="001A4074" w:rsidRPr="001A4074">
        <w:t>n cell switch command</w:t>
      </w:r>
      <w:r w:rsidR="00446641">
        <w:t xml:space="preserve"> (CSC)</w:t>
      </w:r>
      <w:r w:rsidR="001A4074" w:rsidRPr="001A4074">
        <w:t xml:space="preserve"> MAC CE</w:t>
      </w:r>
      <w:r w:rsidR="0040301A">
        <w:t>,</w:t>
      </w:r>
      <w:r w:rsidR="001A4074" w:rsidRPr="001A4074">
        <w:t xml:space="preserve"> there </w:t>
      </w:r>
      <w:r w:rsidR="00727282">
        <w:t xml:space="preserve">is </w:t>
      </w:r>
      <w:r w:rsidR="00446641">
        <w:t xml:space="preserve">already </w:t>
      </w:r>
      <w:r w:rsidR="00727282">
        <w:t>a</w:t>
      </w:r>
      <w:r w:rsidR="001A4074" w:rsidRPr="001A4074">
        <w:t xml:space="preserve"> </w:t>
      </w:r>
      <w:r w:rsidR="001A4074">
        <w:t xml:space="preserve">TA </w:t>
      </w:r>
      <w:r w:rsidR="001A4074" w:rsidRPr="001A4074">
        <w:t xml:space="preserve">field specified for the target </w:t>
      </w:r>
      <w:r w:rsidR="008F5583">
        <w:t xml:space="preserve">cell </w:t>
      </w:r>
      <w:r w:rsidR="001A4074" w:rsidRPr="001A4074">
        <w:t>TA</w:t>
      </w:r>
      <w:r w:rsidR="00E950D3">
        <w:t>.</w:t>
      </w:r>
      <w:r w:rsidR="001A4074" w:rsidRPr="001A4074">
        <w:t xml:space="preserve"> </w:t>
      </w:r>
      <w:r w:rsidR="00E950D3">
        <w:t>W</w:t>
      </w:r>
      <w:r w:rsidR="001A4074" w:rsidRPr="001A4074">
        <w:t>hen UE based RACH-less</w:t>
      </w:r>
      <w:r w:rsidR="0040301A">
        <w:t xml:space="preserve"> TA measurement</w:t>
      </w:r>
      <w:r w:rsidR="001A4074" w:rsidRPr="001A4074">
        <w:t xml:space="preserve"> is enabled, this field can be indicated to carry the </w:t>
      </w:r>
      <w:r w:rsidR="00702E81">
        <w:t>d</w:t>
      </w:r>
      <w:r w:rsidR="00030876">
        <w:t>elta</w:t>
      </w:r>
      <w:r w:rsidR="00702E81">
        <w:t xml:space="preserve"> </w:t>
      </w:r>
      <w:r w:rsidR="00A3122C">
        <w:t>change of the</w:t>
      </w:r>
      <w:r w:rsidR="005D6E17" w:rsidRPr="001A4074">
        <w:t xml:space="preserve"> source TA</w:t>
      </w:r>
      <w:r w:rsidR="00E950D3">
        <w:t xml:space="preserve"> in the </w:t>
      </w:r>
      <w:r w:rsidR="00C3310B">
        <w:t>similar</w:t>
      </w:r>
      <w:r w:rsidR="00E950D3">
        <w:t xml:space="preserve"> format as the existing Timing Advance Command MAC CE.</w:t>
      </w:r>
    </w:p>
    <w:p w14:paraId="62789596" w14:textId="767D3240" w:rsidR="0069281A" w:rsidRPr="00DA3569" w:rsidRDefault="00212732" w:rsidP="00DA3569">
      <w:pPr>
        <w:rPr>
          <w:rFonts w:eastAsia="Malgun Gothic"/>
          <w:b/>
          <w:lang w:eastAsia="ko-KR"/>
        </w:rPr>
      </w:pPr>
      <w:r>
        <w:rPr>
          <w:rFonts w:eastAsia="Malgun Gothic"/>
          <w:b/>
          <w:lang w:eastAsia="ko-KR"/>
        </w:rPr>
        <w:t xml:space="preserve">Proposal </w:t>
      </w:r>
      <w:r w:rsidR="0005372E">
        <w:rPr>
          <w:rFonts w:eastAsia="Malgun Gothic"/>
          <w:b/>
          <w:lang w:eastAsia="ko-KR"/>
        </w:rPr>
        <w:t>1</w:t>
      </w:r>
      <w:r>
        <w:rPr>
          <w:rFonts w:eastAsia="Malgun Gothic"/>
          <w:b/>
          <w:lang w:eastAsia="ko-KR"/>
        </w:rPr>
        <w:t xml:space="preserve">: </w:t>
      </w:r>
      <w:r w:rsidR="005668DF">
        <w:rPr>
          <w:rFonts w:cs="Arial"/>
          <w:b/>
          <w:szCs w:val="24"/>
        </w:rPr>
        <w:t>T</w:t>
      </w:r>
      <w:r w:rsidR="005668DF" w:rsidRPr="00EE4A15">
        <w:rPr>
          <w:rFonts w:cs="Arial"/>
          <w:b/>
          <w:szCs w:val="24"/>
        </w:rPr>
        <w:t>he TA field</w:t>
      </w:r>
      <w:r w:rsidR="005668DF">
        <w:rPr>
          <w:rFonts w:cs="Arial"/>
          <w:b/>
          <w:szCs w:val="24"/>
        </w:rPr>
        <w:t xml:space="preserve"> </w:t>
      </w:r>
      <w:r w:rsidR="001561A0">
        <w:rPr>
          <w:rFonts w:cs="Arial"/>
          <w:b/>
          <w:szCs w:val="24"/>
        </w:rPr>
        <w:t>in</w:t>
      </w:r>
      <w:r w:rsidR="005668DF">
        <w:rPr>
          <w:rFonts w:cs="Arial"/>
          <w:b/>
          <w:szCs w:val="24"/>
        </w:rPr>
        <w:t xml:space="preserve"> the cell switch command</w:t>
      </w:r>
      <w:r w:rsidR="005668DF" w:rsidRPr="00EE4A15">
        <w:rPr>
          <w:rFonts w:cs="Arial"/>
          <w:b/>
          <w:szCs w:val="24"/>
        </w:rPr>
        <w:t xml:space="preserve"> contains the d</w:t>
      </w:r>
      <w:r w:rsidR="005668DF">
        <w:rPr>
          <w:rFonts w:cs="Arial"/>
          <w:b/>
          <w:szCs w:val="24"/>
        </w:rPr>
        <w:t>elta</w:t>
      </w:r>
      <w:r w:rsidR="005668DF" w:rsidRPr="00EE4A15">
        <w:rPr>
          <w:rFonts w:cs="Arial"/>
          <w:b/>
          <w:szCs w:val="24"/>
        </w:rPr>
        <w:t xml:space="preserve"> change of the source</w:t>
      </w:r>
      <w:r w:rsidR="005668DF">
        <w:rPr>
          <w:rFonts w:cs="Arial"/>
          <w:b/>
          <w:szCs w:val="24"/>
        </w:rPr>
        <w:t xml:space="preserve"> serving</w:t>
      </w:r>
      <w:r w:rsidR="005668DF" w:rsidRPr="00EE4A15">
        <w:rPr>
          <w:rFonts w:cs="Arial"/>
          <w:b/>
          <w:szCs w:val="24"/>
        </w:rPr>
        <w:t xml:space="preserve"> </w:t>
      </w:r>
      <w:r w:rsidR="005668DF">
        <w:rPr>
          <w:rFonts w:cs="Arial"/>
          <w:b/>
          <w:szCs w:val="24"/>
        </w:rPr>
        <w:t xml:space="preserve">cell </w:t>
      </w:r>
      <w:r w:rsidR="005668DF" w:rsidRPr="00EE4A15">
        <w:rPr>
          <w:rFonts w:cs="Arial"/>
          <w:b/>
          <w:szCs w:val="24"/>
        </w:rPr>
        <w:t>TA</w:t>
      </w:r>
      <w:r w:rsidR="005668DF">
        <w:rPr>
          <w:rFonts w:cs="Arial"/>
          <w:b/>
          <w:szCs w:val="24"/>
        </w:rPr>
        <w:t xml:space="preserve"> </w:t>
      </w:r>
      <w:r w:rsidR="005668DF">
        <w:rPr>
          <w:rFonts w:eastAsia="Malgun Gothic"/>
          <w:b/>
          <w:lang w:eastAsia="ko-KR"/>
        </w:rPr>
        <w:t>if</w:t>
      </w:r>
      <w:r w:rsidR="00EE4A15">
        <w:rPr>
          <w:rFonts w:eastAsia="Malgun Gothic"/>
          <w:b/>
          <w:lang w:eastAsia="ko-KR"/>
        </w:rPr>
        <w:t xml:space="preserve"> the UE based TA </w:t>
      </w:r>
      <w:r w:rsidR="001561A0">
        <w:rPr>
          <w:rFonts w:eastAsia="Malgun Gothic"/>
          <w:b/>
          <w:lang w:eastAsia="ko-KR"/>
        </w:rPr>
        <w:t>determination</w:t>
      </w:r>
      <w:r w:rsidR="00EE4A15">
        <w:rPr>
          <w:rFonts w:eastAsia="Malgun Gothic"/>
          <w:b/>
          <w:lang w:eastAsia="ko-KR"/>
        </w:rPr>
        <w:t xml:space="preserve"> is enabled</w:t>
      </w:r>
      <w:r w:rsidR="005668DF">
        <w:rPr>
          <w:rFonts w:eastAsia="Malgun Gothic"/>
          <w:b/>
          <w:lang w:eastAsia="ko-KR"/>
        </w:rPr>
        <w:t>.</w:t>
      </w:r>
      <w:bookmarkEnd w:id="5"/>
    </w:p>
    <w:p w14:paraId="496A5F07" w14:textId="322B9CDC" w:rsidR="00E912D2" w:rsidRDefault="002640D5" w:rsidP="006466D7">
      <w:r>
        <w:t>Furthermore</w:t>
      </w:r>
      <w:r w:rsidR="005366B8">
        <w:t>, i</w:t>
      </w:r>
      <w:r w:rsidR="006466D7">
        <w:t xml:space="preserve">n a </w:t>
      </w:r>
      <w:proofErr w:type="spellStart"/>
      <w:r w:rsidR="006466D7">
        <w:t>mTRP</w:t>
      </w:r>
      <w:proofErr w:type="spellEnd"/>
      <w:r w:rsidR="006466D7">
        <w:t xml:space="preserve"> two-TA </w:t>
      </w:r>
      <w:r w:rsidR="00446641">
        <w:t xml:space="preserve">enabled </w:t>
      </w:r>
      <w:r w:rsidR="006466D7">
        <w:t xml:space="preserve">source </w:t>
      </w:r>
      <w:r w:rsidR="00446641">
        <w:t xml:space="preserve">serving </w:t>
      </w:r>
      <w:r w:rsidR="006466D7">
        <w:t>cell,</w:t>
      </w:r>
      <w:r w:rsidR="00DA3569">
        <w:t xml:space="preserve"> </w:t>
      </w:r>
      <w:r w:rsidR="00A11C53">
        <w:t xml:space="preserve">for UE based TA </w:t>
      </w:r>
      <w:r w:rsidR="001561A0">
        <w:t>measurement</w:t>
      </w:r>
      <w:r w:rsidR="00A11C53">
        <w:t xml:space="preserve">, the </w:t>
      </w:r>
      <w:r w:rsidR="00DA3569" w:rsidRPr="00DA3569">
        <w:t xml:space="preserve">UE cannot randomly select one of the </w:t>
      </w:r>
      <w:r w:rsidR="00A11C53">
        <w:t>serving</w:t>
      </w:r>
      <w:r w:rsidR="00DA3569" w:rsidRPr="00DA3569">
        <w:t xml:space="preserve"> TA</w:t>
      </w:r>
      <w:r w:rsidR="00A11C53">
        <w:t>s</w:t>
      </w:r>
      <w:r w:rsidR="00DA3569">
        <w:t xml:space="preserve"> for deriving</w:t>
      </w:r>
      <w:r w:rsidR="00DA3569" w:rsidRPr="00DA3569">
        <w:t xml:space="preserve"> the target TA. The UE sh</w:t>
      </w:r>
      <w:r w:rsidR="00615F30">
        <w:t>ould</w:t>
      </w:r>
      <w:r w:rsidR="00DA3569" w:rsidRPr="00DA3569">
        <w:t xml:space="preserve"> use the</w:t>
      </w:r>
      <w:r w:rsidR="0094603C">
        <w:t xml:space="preserve"> </w:t>
      </w:r>
      <w:r w:rsidR="00DA3569" w:rsidRPr="00DA3569">
        <w:t xml:space="preserve">source TA associated with the source SSB which </w:t>
      </w:r>
      <w:r w:rsidR="0094603C">
        <w:t>should be</w:t>
      </w:r>
      <w:r w:rsidR="00DA3569" w:rsidRPr="00DA3569">
        <w:t xml:space="preserve"> </w:t>
      </w:r>
      <w:r w:rsidR="00E912D2">
        <w:t>paired</w:t>
      </w:r>
      <w:r w:rsidR="00DA3569" w:rsidRPr="00DA3569">
        <w:t xml:space="preserve"> with the target SSB</w:t>
      </w:r>
      <w:r w:rsidR="005366B8">
        <w:t xml:space="preserve"> </w:t>
      </w:r>
      <w:r w:rsidR="00E912D2">
        <w:t>for</w:t>
      </w:r>
      <w:r w:rsidR="005366B8">
        <w:t xml:space="preserve"> measur</w:t>
      </w:r>
      <w:r w:rsidR="00E912D2">
        <w:t>ing</w:t>
      </w:r>
      <w:r w:rsidR="005366B8">
        <w:t xml:space="preserve"> the RSTD by the UE</w:t>
      </w:r>
      <w:r w:rsidR="00DA3569" w:rsidRPr="00DA3569">
        <w:t xml:space="preserve">. In two TA case each </w:t>
      </w:r>
      <w:r w:rsidR="00805608">
        <w:t xml:space="preserve">serving cell </w:t>
      </w:r>
      <w:r w:rsidR="00DA3569" w:rsidRPr="00DA3569">
        <w:t xml:space="preserve">TA associated with a TRP/SSB, the UE does not know which </w:t>
      </w:r>
      <w:r w:rsidR="00615F30">
        <w:t xml:space="preserve">serving cell </w:t>
      </w:r>
      <w:r w:rsidR="00DA3569" w:rsidRPr="00DA3569">
        <w:t xml:space="preserve">SSB is </w:t>
      </w:r>
      <w:r w:rsidR="00A11C53">
        <w:t xml:space="preserve">considered as the source </w:t>
      </w:r>
      <w:r w:rsidR="00805608">
        <w:t xml:space="preserve">cell </w:t>
      </w:r>
      <w:r w:rsidR="00A11C53">
        <w:t>SSB</w:t>
      </w:r>
      <w:r w:rsidR="00DA3569" w:rsidRPr="00DA3569">
        <w:t xml:space="preserve"> </w:t>
      </w:r>
      <w:r w:rsidR="00A11C53">
        <w:t>corresponding to</w:t>
      </w:r>
      <w:r w:rsidR="00DA3569" w:rsidRPr="00DA3569">
        <w:t xml:space="preserve"> the target SSB</w:t>
      </w:r>
      <w:r w:rsidR="00A11C53">
        <w:t xml:space="preserve"> by the network</w:t>
      </w:r>
      <w:r w:rsidR="00DA3569" w:rsidRPr="00DA3569">
        <w:t>. The</w:t>
      </w:r>
      <w:r w:rsidR="00805608">
        <w:t>refore, the</w:t>
      </w:r>
      <w:r w:rsidR="00DA3569" w:rsidRPr="00DA3569">
        <w:t xml:space="preserve"> network </w:t>
      </w:r>
      <w:r w:rsidR="00805608">
        <w:t>should</w:t>
      </w:r>
      <w:r w:rsidR="00DA3569" w:rsidRPr="00DA3569">
        <w:t xml:space="preserve"> indicate the UE which </w:t>
      </w:r>
      <w:r w:rsidR="00805608">
        <w:t>serving SSB/</w:t>
      </w:r>
      <w:r w:rsidR="00DA3569" w:rsidRPr="00DA3569">
        <w:t>TA should</w:t>
      </w:r>
      <w:r w:rsidR="00886027">
        <w:t xml:space="preserve"> be</w:t>
      </w:r>
      <w:r w:rsidR="00DA3569" w:rsidRPr="00DA3569">
        <w:t xml:space="preserve"> used</w:t>
      </w:r>
      <w:r w:rsidR="00805608">
        <w:t xml:space="preserve"> as the source SSB/TA</w:t>
      </w:r>
      <w:r w:rsidR="00E912D2">
        <w:t>.</w:t>
      </w:r>
      <w:r w:rsidR="00DA3569" w:rsidRPr="00DA3569">
        <w:t xml:space="preserve"> </w:t>
      </w:r>
      <w:r w:rsidR="00E912D2">
        <w:t>B</w:t>
      </w:r>
      <w:r w:rsidR="00DA3569" w:rsidRPr="00DA3569">
        <w:t>y providing UE the TAG ID of the desirable source TA with the most current delta source TA</w:t>
      </w:r>
      <w:r w:rsidR="00E912D2">
        <w:t xml:space="preserve"> via CSC, the UE </w:t>
      </w:r>
      <w:proofErr w:type="gramStart"/>
      <w:r w:rsidR="00E912D2">
        <w:t>is able to</w:t>
      </w:r>
      <w:proofErr w:type="gramEnd"/>
      <w:r w:rsidR="00E912D2">
        <w:t xml:space="preserve"> use the right source reference signal for RSTD measurement and use the right source TA for target TA derivation</w:t>
      </w:r>
      <w:r w:rsidR="00DA3569" w:rsidRPr="00DA3569">
        <w:t xml:space="preserve">. </w:t>
      </w:r>
    </w:p>
    <w:p w14:paraId="35DDB4CE" w14:textId="5617177A" w:rsidR="00DD78F8" w:rsidRDefault="00E912D2" w:rsidP="006466D7">
      <w:r>
        <w:t xml:space="preserve">Similarly, in the source/target cell collocated case, </w:t>
      </w:r>
      <w:r w:rsidR="00E006CE">
        <w:t xml:space="preserve">the two TAs associated with different TRPs can be very different. The </w:t>
      </w:r>
      <w:r w:rsidR="00E006CE" w:rsidRPr="00E006CE">
        <w:t xml:space="preserve">UE cannot randomly select </w:t>
      </w:r>
      <w:r w:rsidR="00E006CE">
        <w:t>the first or second</w:t>
      </w:r>
      <w:r w:rsidR="00E006CE" w:rsidRPr="00E006CE">
        <w:t xml:space="preserve"> </w:t>
      </w:r>
      <w:r w:rsidR="00E006CE">
        <w:t>serving cell</w:t>
      </w:r>
      <w:r w:rsidR="00E006CE" w:rsidRPr="00E006CE">
        <w:t xml:space="preserve"> TA as the </w:t>
      </w:r>
      <w:r w:rsidR="00E006CE">
        <w:t>source TA=</w:t>
      </w:r>
      <w:r w:rsidR="00E006CE" w:rsidRPr="00E006CE">
        <w:t xml:space="preserve">target TA. The UE </w:t>
      </w:r>
      <w:r w:rsidR="00E006CE">
        <w:t>should</w:t>
      </w:r>
      <w:r w:rsidR="00E006CE" w:rsidRPr="00E006CE">
        <w:t xml:space="preserve"> use the source TA associated with the source SSB which is collocated with the target SSB. In two TA case each TA </w:t>
      </w:r>
      <w:r w:rsidR="000255BD">
        <w:t>is corresponding to</w:t>
      </w:r>
      <w:r w:rsidR="00E006CE" w:rsidRPr="00E006CE">
        <w:t xml:space="preserve"> a TRP/SSB, the UE does not know which SSB is collocated with the target SSB</w:t>
      </w:r>
      <w:r w:rsidR="000255BD">
        <w:t>, and therefore the UE does not know which serving cell TA should be used</w:t>
      </w:r>
      <w:r w:rsidR="00E006CE" w:rsidRPr="00E006CE">
        <w:t>. The network sh</w:t>
      </w:r>
      <w:r w:rsidR="00E006CE">
        <w:t>ould</w:t>
      </w:r>
      <w:r w:rsidR="00E006CE" w:rsidRPr="00E006CE">
        <w:t xml:space="preserve"> indicate the UE which </w:t>
      </w:r>
      <w:r w:rsidR="000255BD">
        <w:t>serving</w:t>
      </w:r>
      <w:r w:rsidR="00E006CE" w:rsidRPr="00E006CE">
        <w:t xml:space="preserve"> TA should</w:t>
      </w:r>
      <w:r w:rsidR="00E006CE">
        <w:t xml:space="preserve"> be</w:t>
      </w:r>
      <w:r w:rsidR="00E006CE" w:rsidRPr="00E006CE">
        <w:t xml:space="preserve"> used</w:t>
      </w:r>
      <w:r w:rsidR="000255BD">
        <w:t xml:space="preserve"> as the source TA</w:t>
      </w:r>
      <w:r w:rsidR="00E006CE">
        <w:t>,</w:t>
      </w:r>
      <w:r w:rsidR="00E006CE" w:rsidRPr="00E006CE">
        <w:t xml:space="preserve"> by providing UE the TAG ID of the desirable source TA</w:t>
      </w:r>
      <w:r w:rsidR="00E006CE">
        <w:t xml:space="preserve"> in CSC</w:t>
      </w:r>
      <w:r w:rsidR="00E006CE" w:rsidRPr="00E006CE">
        <w:t>.</w:t>
      </w:r>
      <w:r w:rsidR="00E006CE">
        <w:rPr>
          <w:rFonts w:eastAsia="DengXian"/>
          <w:sz w:val="18"/>
          <w:szCs w:val="20"/>
          <w:lang w:eastAsia="zh-CN"/>
        </w:rPr>
        <w:t xml:space="preserve"> </w:t>
      </w:r>
      <w:r w:rsidR="00DA3569" w:rsidRPr="00DA3569">
        <w:t>If the UE simply pick the first TA value which is not associated with the SSB collocated with the target SSB, then it is a wrong value for the target TA.</w:t>
      </w:r>
      <w:r w:rsidR="006466D7">
        <w:t xml:space="preserve"> </w:t>
      </w:r>
      <w:r w:rsidR="00DA3569">
        <w:t>W</w:t>
      </w:r>
      <w:r w:rsidR="006466D7">
        <w:t xml:space="preserve">hich </w:t>
      </w:r>
      <w:r w:rsidR="00FE6F6F">
        <w:t>serving</w:t>
      </w:r>
      <w:r w:rsidR="006466D7">
        <w:t xml:space="preserve"> cell TA is used as the </w:t>
      </w:r>
      <w:proofErr w:type="spellStart"/>
      <w:r w:rsidR="006466D7">
        <w:t>source_TA</w:t>
      </w:r>
      <w:proofErr w:type="spellEnd"/>
      <w:r w:rsidR="006466D7">
        <w:t xml:space="preserve"> for de</w:t>
      </w:r>
      <w:r w:rsidR="00FE6F6F">
        <w:t>termining the</w:t>
      </w:r>
      <w:r w:rsidR="006466D7">
        <w:t xml:space="preserve"> </w:t>
      </w:r>
      <w:proofErr w:type="spellStart"/>
      <w:r w:rsidR="006466D7">
        <w:t>target_TA</w:t>
      </w:r>
      <w:proofErr w:type="spellEnd"/>
      <w:r w:rsidR="006466D7">
        <w:t xml:space="preserve"> should be clearly indicated to the UE with TAG ID.</w:t>
      </w:r>
    </w:p>
    <w:p w14:paraId="647A3FF2" w14:textId="1C4DC0D3" w:rsidR="005668DF" w:rsidRPr="006466D7" w:rsidRDefault="005668DF" w:rsidP="006466D7">
      <w:pPr>
        <w:rPr>
          <w:rFonts w:cs="Arial"/>
          <w:b/>
          <w:szCs w:val="24"/>
        </w:rPr>
      </w:pPr>
      <w:r>
        <w:rPr>
          <w:rFonts w:eastAsia="Malgun Gothic"/>
          <w:b/>
          <w:lang w:eastAsia="ko-KR"/>
        </w:rPr>
        <w:t>Proposal 2:</w:t>
      </w:r>
      <w:r w:rsidR="00DA3569">
        <w:rPr>
          <w:rFonts w:eastAsia="Malgun Gothic"/>
          <w:b/>
          <w:lang w:eastAsia="ko-KR"/>
        </w:rPr>
        <w:t xml:space="preserve"> </w:t>
      </w:r>
      <w:r w:rsidR="002640D5">
        <w:rPr>
          <w:rFonts w:eastAsia="Malgun Gothic"/>
          <w:b/>
          <w:lang w:eastAsia="ko-KR"/>
        </w:rPr>
        <w:t>When</w:t>
      </w:r>
      <w:r w:rsidR="00CE3868">
        <w:rPr>
          <w:rFonts w:eastAsia="Malgun Gothic"/>
          <w:b/>
          <w:lang w:eastAsia="ko-KR"/>
        </w:rPr>
        <w:t xml:space="preserve"> </w:t>
      </w:r>
      <w:r w:rsidR="002640D5">
        <w:rPr>
          <w:rFonts w:eastAsia="Malgun Gothic"/>
          <w:b/>
          <w:lang w:eastAsia="ko-KR"/>
        </w:rPr>
        <w:t xml:space="preserve">the source cell TA is involved in </w:t>
      </w:r>
      <w:r w:rsidR="00CE3868">
        <w:rPr>
          <w:rFonts w:eastAsia="Malgun Gothic"/>
          <w:b/>
          <w:lang w:eastAsia="ko-KR"/>
        </w:rPr>
        <w:t xml:space="preserve">the target cell TA </w:t>
      </w:r>
      <w:r w:rsidR="002640D5">
        <w:rPr>
          <w:rFonts w:eastAsia="Malgun Gothic"/>
          <w:b/>
          <w:lang w:eastAsia="ko-KR"/>
        </w:rPr>
        <w:t>determination</w:t>
      </w:r>
      <w:r w:rsidR="00CE3868">
        <w:rPr>
          <w:rFonts w:eastAsia="Malgun Gothic"/>
          <w:b/>
          <w:lang w:eastAsia="ko-KR"/>
        </w:rPr>
        <w:t xml:space="preserve"> </w:t>
      </w:r>
      <w:r w:rsidR="001561A0">
        <w:rPr>
          <w:rFonts w:eastAsia="Malgun Gothic"/>
          <w:b/>
          <w:lang w:eastAsia="ko-KR"/>
        </w:rPr>
        <w:t>by the UE</w:t>
      </w:r>
      <w:r w:rsidR="00CE3868">
        <w:rPr>
          <w:rFonts w:eastAsia="Malgun Gothic"/>
          <w:b/>
          <w:lang w:eastAsia="ko-KR"/>
        </w:rPr>
        <w:t xml:space="preserve">, </w:t>
      </w:r>
      <w:r w:rsidR="00CE3868">
        <w:rPr>
          <w:rFonts w:cs="Arial"/>
          <w:b/>
          <w:szCs w:val="24"/>
        </w:rPr>
        <w:t>t</w:t>
      </w:r>
      <w:r w:rsidR="00DA3569">
        <w:rPr>
          <w:rFonts w:cs="Arial"/>
          <w:b/>
          <w:szCs w:val="24"/>
        </w:rPr>
        <w:t>he cell switch command</w:t>
      </w:r>
      <w:r w:rsidR="00DA3569" w:rsidRPr="00EE4A15">
        <w:rPr>
          <w:rFonts w:cs="Arial"/>
          <w:b/>
          <w:szCs w:val="24"/>
        </w:rPr>
        <w:t xml:space="preserve"> contains</w:t>
      </w:r>
      <w:r w:rsidR="00DA3569">
        <w:rPr>
          <w:rFonts w:cs="Arial"/>
          <w:b/>
          <w:szCs w:val="24"/>
        </w:rPr>
        <w:t xml:space="preserve"> TAG ID of the </w:t>
      </w:r>
      <w:r w:rsidR="00FE6F6F">
        <w:rPr>
          <w:rFonts w:cs="Arial"/>
          <w:b/>
          <w:szCs w:val="24"/>
        </w:rPr>
        <w:t>source</w:t>
      </w:r>
      <w:r w:rsidR="00DA3569">
        <w:rPr>
          <w:rFonts w:cs="Arial"/>
          <w:b/>
          <w:szCs w:val="24"/>
        </w:rPr>
        <w:t xml:space="preserve"> cell TA</w:t>
      </w:r>
      <w:r w:rsidR="005366B8">
        <w:rPr>
          <w:rFonts w:cs="Arial"/>
          <w:b/>
          <w:szCs w:val="24"/>
        </w:rPr>
        <w:t>.</w:t>
      </w:r>
    </w:p>
    <w:p w14:paraId="31D0F7AF" w14:textId="1FB21ED0" w:rsidR="00DA36A2" w:rsidRPr="007D581F" w:rsidRDefault="00672807" w:rsidP="007D581F">
      <w:pPr>
        <w:pStyle w:val="Heading2"/>
        <w:tabs>
          <w:tab w:val="clear" w:pos="576"/>
        </w:tabs>
        <w:rPr>
          <w:rFonts w:cs="Arial"/>
        </w:rPr>
      </w:pPr>
      <w:bookmarkStart w:id="6" w:name="_Ref129681832"/>
      <w:r>
        <w:rPr>
          <w:rFonts w:cs="Arial"/>
        </w:rPr>
        <w:t>When to perform</w:t>
      </w:r>
      <w:r w:rsidR="00DA36A2" w:rsidRPr="007D581F">
        <w:rPr>
          <w:rFonts w:cs="Arial"/>
        </w:rPr>
        <w:t xml:space="preserve"> UE RACH-less TA </w:t>
      </w:r>
      <w:r>
        <w:rPr>
          <w:rFonts w:cs="Arial"/>
        </w:rPr>
        <w:t>determination</w:t>
      </w:r>
    </w:p>
    <w:p w14:paraId="73CA4549" w14:textId="5CC950BF" w:rsidR="00DA36A2" w:rsidRDefault="00DA36A2" w:rsidP="007A4F78">
      <w:r w:rsidRPr="00DA36A2">
        <w:t xml:space="preserve">In </w:t>
      </w:r>
      <w:r w:rsidR="00012B46">
        <w:t>previous RAN</w:t>
      </w:r>
      <w:r w:rsidR="00721B9A">
        <w:t>1</w:t>
      </w:r>
      <w:r>
        <w:t xml:space="preserve"> meeting</w:t>
      </w:r>
      <w:r w:rsidR="00012B46">
        <w:t>s</w:t>
      </w:r>
      <w:r>
        <w:t xml:space="preserve">, </w:t>
      </w:r>
      <w:r w:rsidR="00F23AF8">
        <w:t>there was proposal</w:t>
      </w:r>
      <w:r>
        <w:t xml:space="preserve"> to use low layer command to trigger the early RACH-less TA </w:t>
      </w:r>
      <w:r w:rsidR="00672807">
        <w:t>determination before a cell switch</w:t>
      </w:r>
      <w:r>
        <w:t xml:space="preserve">, then the UE stores the early measured TA </w:t>
      </w:r>
      <w:proofErr w:type="gramStart"/>
      <w:r>
        <w:t>similar to</w:t>
      </w:r>
      <w:proofErr w:type="gramEnd"/>
      <w:r>
        <w:t xml:space="preserve"> PDCCH ordered early RACH</w:t>
      </w:r>
      <w:r w:rsidR="000D4B81">
        <w:t xml:space="preserve"> with RAR at </w:t>
      </w:r>
      <w:r w:rsidR="00CE3640">
        <w:t>source cell</w:t>
      </w:r>
      <w:r>
        <w:t>.</w:t>
      </w:r>
      <w:r w:rsidR="004C5DCF">
        <w:t xml:space="preserve"> </w:t>
      </w:r>
      <w:r w:rsidR="00D41FC8">
        <w:t xml:space="preserve">A </w:t>
      </w:r>
      <w:r w:rsidR="00F713A3">
        <w:t xml:space="preserve">better </w:t>
      </w:r>
      <w:r w:rsidR="00D41FC8">
        <w:t xml:space="preserve">alternative is to let the UE performing early RSTD measurement </w:t>
      </w:r>
      <w:r w:rsidR="00C96A37">
        <w:t>started at</w:t>
      </w:r>
      <w:r w:rsidR="00D41FC8">
        <w:t xml:space="preserve"> DL synchronization.</w:t>
      </w:r>
      <w:r w:rsidR="00DD78F8">
        <w:t xml:space="preserve"> </w:t>
      </w:r>
      <w:r w:rsidR="00D41FC8">
        <w:t xml:space="preserve">As </w:t>
      </w:r>
      <w:r w:rsidR="00F713A3">
        <w:t>was</w:t>
      </w:r>
      <w:r w:rsidR="00D41FC8">
        <w:t xml:space="preserve"> agreed by RAN1, b</w:t>
      </w:r>
      <w:r w:rsidR="002B7A29">
        <w:t xml:space="preserve">efore </w:t>
      </w:r>
      <w:r w:rsidR="00F713A3">
        <w:t>CSC is issued</w:t>
      </w:r>
      <w:r w:rsidR="002B7A29">
        <w:t xml:space="preserve"> the early </w:t>
      </w:r>
      <w:r w:rsidR="0049052B">
        <w:t xml:space="preserve">DL </w:t>
      </w:r>
      <w:r w:rsidR="002B7A29">
        <w:t xml:space="preserve">synchronization with the candidate cells/beams should be achieved first. </w:t>
      </w:r>
      <w:r w:rsidR="0049052B">
        <w:t>The</w:t>
      </w:r>
      <w:r w:rsidR="00D41FC8">
        <w:t>n</w:t>
      </w:r>
      <w:r w:rsidR="0049052B">
        <w:t xml:space="preserve"> </w:t>
      </w:r>
      <w:r w:rsidR="00D41FC8">
        <w:t xml:space="preserve">the </w:t>
      </w:r>
      <w:r w:rsidR="0049052B">
        <w:t xml:space="preserve">UE </w:t>
      </w:r>
      <w:r w:rsidR="00D41FC8">
        <w:t>starts</w:t>
      </w:r>
      <w:r w:rsidR="0049052B">
        <w:t xml:space="preserve"> tracking the candidate reference signal(s)’ timing and stor</w:t>
      </w:r>
      <w:r w:rsidR="00B473E5">
        <w:t>ing</w:t>
      </w:r>
      <w:r w:rsidR="0049052B">
        <w:t xml:space="preserve"> the timing difference from its local reference</w:t>
      </w:r>
      <w:r w:rsidR="00712940">
        <w:t xml:space="preserve"> timing</w:t>
      </w:r>
      <w:r w:rsidR="003E483D">
        <w:t xml:space="preserve"> (i.e., RSTD)</w:t>
      </w:r>
      <w:r w:rsidR="0049052B">
        <w:t>.</w:t>
      </w:r>
      <w:r w:rsidR="00F713A3">
        <w:t xml:space="preserve"> Therefore, the RSTD measurement is starting with DL synchronization at the UE.</w:t>
      </w:r>
      <w:r w:rsidR="0049052B">
        <w:t xml:space="preserve"> </w:t>
      </w:r>
      <w:r w:rsidR="00D41FC8">
        <w:t xml:space="preserve">The periodicity of RSTD measurement update can be RRC pre-configured. </w:t>
      </w:r>
      <w:r w:rsidR="000D4B81">
        <w:t>When</w:t>
      </w:r>
      <w:r w:rsidR="0049052B">
        <w:t xml:space="preserve"> the </w:t>
      </w:r>
      <w:r w:rsidR="009B34C5">
        <w:t>CSC</w:t>
      </w:r>
      <w:r w:rsidR="000D4B81">
        <w:t xml:space="preserve"> is received</w:t>
      </w:r>
      <w:r w:rsidR="0049052B">
        <w:t>, the UE simply uses the most recent</w:t>
      </w:r>
      <w:r w:rsidR="00DD78F8">
        <w:t>ly</w:t>
      </w:r>
      <w:r w:rsidR="0049052B">
        <w:t xml:space="preserve"> stored </w:t>
      </w:r>
      <w:proofErr w:type="gramStart"/>
      <w:r w:rsidR="00C96A37">
        <w:t>RSTD</w:t>
      </w:r>
      <w:proofErr w:type="gramEnd"/>
      <w:r w:rsidR="00DD78F8">
        <w:t xml:space="preserve"> and the </w:t>
      </w:r>
      <w:r w:rsidR="00F713A3">
        <w:t xml:space="preserve">most updated source cell TA by </w:t>
      </w:r>
      <w:r w:rsidR="009B34C5">
        <w:lastRenderedPageBreak/>
        <w:t>CSC</w:t>
      </w:r>
      <w:r w:rsidR="00DD78F8">
        <w:t xml:space="preserve"> carried delta </w:t>
      </w:r>
      <w:r w:rsidR="00F713A3">
        <w:t>source</w:t>
      </w:r>
      <w:r w:rsidR="00DD78F8">
        <w:t xml:space="preserve"> cell TA</w:t>
      </w:r>
      <w:r w:rsidR="0049052B">
        <w:t xml:space="preserve"> to derive the target cell TA.</w:t>
      </w:r>
      <w:r w:rsidR="0006435B">
        <w:t xml:space="preserve"> </w:t>
      </w:r>
      <w:r w:rsidR="00F713A3">
        <w:t xml:space="preserve">The UE applies the finally derived target TA to perform initial UL transmission. </w:t>
      </w:r>
      <w:r w:rsidR="0057256A">
        <w:t>The target TA measured in this way is more accurate with less complexity comparing with network ordered early UE based TA measurement.</w:t>
      </w:r>
    </w:p>
    <w:p w14:paraId="1D8463BE" w14:textId="21665D85" w:rsidR="004048AB" w:rsidRDefault="00422DB9" w:rsidP="00C935FD">
      <w:pPr>
        <w:pStyle w:val="Heading3"/>
        <w:keepNext w:val="0"/>
        <w:numPr>
          <w:ilvl w:val="0"/>
          <w:numId w:val="0"/>
        </w:numPr>
        <w:spacing w:after="240"/>
        <w:ind w:left="720" w:hanging="720"/>
        <w:rPr>
          <w:rFonts w:ascii="Times New Roman" w:hAnsi="Times New Roman"/>
          <w:lang w:eastAsia="zh-CN"/>
        </w:rPr>
      </w:pPr>
      <w:r w:rsidRPr="00422DB9">
        <w:rPr>
          <w:rFonts w:ascii="Times New Roman" w:hAnsi="Times New Roman"/>
          <w:lang w:eastAsia="zh-CN"/>
        </w:rPr>
        <w:t xml:space="preserve">Proposal </w:t>
      </w:r>
      <w:r w:rsidR="005366B8">
        <w:rPr>
          <w:rFonts w:ascii="Times New Roman" w:hAnsi="Times New Roman"/>
          <w:lang w:eastAsia="zh-CN"/>
        </w:rPr>
        <w:t>3</w:t>
      </w:r>
      <w:r w:rsidRPr="00422DB9">
        <w:rPr>
          <w:rFonts w:ascii="Times New Roman" w:hAnsi="Times New Roman"/>
          <w:lang w:eastAsia="zh-CN"/>
        </w:rPr>
        <w:t>:</w:t>
      </w:r>
      <w:r>
        <w:rPr>
          <w:rFonts w:ascii="Times New Roman" w:hAnsi="Times New Roman"/>
          <w:lang w:eastAsia="zh-CN"/>
        </w:rPr>
        <w:t xml:space="preserve"> </w:t>
      </w:r>
      <w:r w:rsidR="00C96A37">
        <w:rPr>
          <w:rFonts w:ascii="Times New Roman" w:hAnsi="Times New Roman"/>
          <w:lang w:eastAsia="zh-CN"/>
        </w:rPr>
        <w:t xml:space="preserve">For </w:t>
      </w:r>
      <w:r>
        <w:rPr>
          <w:rFonts w:ascii="Times New Roman" w:hAnsi="Times New Roman"/>
          <w:lang w:eastAsia="zh-CN"/>
        </w:rPr>
        <w:t xml:space="preserve">UE based TA </w:t>
      </w:r>
      <w:r w:rsidR="002524E1">
        <w:rPr>
          <w:rFonts w:ascii="Times New Roman" w:hAnsi="Times New Roman"/>
          <w:lang w:eastAsia="zh-CN"/>
        </w:rPr>
        <w:t>determination</w:t>
      </w:r>
      <w:r w:rsidR="00C96A37">
        <w:rPr>
          <w:rFonts w:ascii="Times New Roman" w:hAnsi="Times New Roman"/>
          <w:lang w:eastAsia="zh-CN"/>
        </w:rPr>
        <w:t xml:space="preserve">, RSTD measurement and </w:t>
      </w:r>
      <w:r w:rsidR="004048AB">
        <w:rPr>
          <w:rFonts w:ascii="Times New Roman" w:hAnsi="Times New Roman"/>
          <w:lang w:eastAsia="zh-CN"/>
        </w:rPr>
        <w:t>update can be started at DL synchronization</w:t>
      </w:r>
      <w:r w:rsidR="00113B13">
        <w:rPr>
          <w:rFonts w:ascii="Times New Roman" w:hAnsi="Times New Roman"/>
          <w:lang w:eastAsia="zh-CN"/>
        </w:rPr>
        <w:t xml:space="preserve"> by the UE itself</w:t>
      </w:r>
      <w:r w:rsidR="004048AB">
        <w:rPr>
          <w:rFonts w:ascii="Times New Roman" w:hAnsi="Times New Roman"/>
          <w:lang w:eastAsia="zh-CN"/>
        </w:rPr>
        <w:t xml:space="preserve">. </w:t>
      </w:r>
      <w:r w:rsidR="00113B13">
        <w:rPr>
          <w:rFonts w:ascii="Times New Roman" w:hAnsi="Times New Roman"/>
          <w:lang w:eastAsia="zh-CN"/>
        </w:rPr>
        <w:t>RSTD update frequency is RRC pre-configured</w:t>
      </w:r>
      <w:r w:rsidR="003F35F8">
        <w:rPr>
          <w:rFonts w:ascii="Times New Roman" w:hAnsi="Times New Roman"/>
          <w:lang w:eastAsia="zh-CN"/>
        </w:rPr>
        <w:t>.</w:t>
      </w:r>
    </w:p>
    <w:p w14:paraId="58A9CD65" w14:textId="57A2C9D3" w:rsidR="00DA36A2" w:rsidRDefault="004048AB" w:rsidP="00C935FD">
      <w:pPr>
        <w:pStyle w:val="Heading3"/>
        <w:keepNext w:val="0"/>
        <w:numPr>
          <w:ilvl w:val="0"/>
          <w:numId w:val="0"/>
        </w:numPr>
        <w:spacing w:after="240"/>
        <w:ind w:left="720" w:hanging="720"/>
        <w:rPr>
          <w:rFonts w:ascii="Times New Roman" w:hAnsi="Times New Roman"/>
          <w:lang w:eastAsia="zh-CN"/>
        </w:rPr>
      </w:pPr>
      <w:r>
        <w:rPr>
          <w:rFonts w:ascii="Times New Roman" w:hAnsi="Times New Roman"/>
          <w:lang w:eastAsia="zh-CN"/>
        </w:rPr>
        <w:t xml:space="preserve">Proposal 4: </w:t>
      </w:r>
      <w:r w:rsidR="000D4B81">
        <w:rPr>
          <w:rFonts w:ascii="Times New Roman" w:hAnsi="Times New Roman"/>
          <w:lang w:eastAsia="zh-CN"/>
        </w:rPr>
        <w:t>Upon reception of the CSC, the UE performs t</w:t>
      </w:r>
      <w:r>
        <w:rPr>
          <w:rFonts w:ascii="Times New Roman" w:hAnsi="Times New Roman"/>
          <w:lang w:eastAsia="zh-CN"/>
        </w:rPr>
        <w:t>he final target TA derivation using the most updated RSTD and source TA,</w:t>
      </w:r>
      <w:r w:rsidR="00F57C4E">
        <w:rPr>
          <w:rFonts w:ascii="Times New Roman" w:hAnsi="Times New Roman"/>
          <w:lang w:eastAsia="zh-CN"/>
        </w:rPr>
        <w:t xml:space="preserve"> </w:t>
      </w:r>
      <w:r>
        <w:rPr>
          <w:rFonts w:ascii="Times New Roman" w:hAnsi="Times New Roman"/>
          <w:lang w:eastAsia="zh-CN"/>
        </w:rPr>
        <w:t xml:space="preserve">and </w:t>
      </w:r>
      <w:r w:rsidR="000D4B81">
        <w:rPr>
          <w:rFonts w:ascii="Times New Roman" w:hAnsi="Times New Roman"/>
          <w:lang w:eastAsia="zh-CN"/>
        </w:rPr>
        <w:t xml:space="preserve">applies the final </w:t>
      </w:r>
      <w:r w:rsidR="003F35F8">
        <w:rPr>
          <w:rFonts w:ascii="Times New Roman" w:hAnsi="Times New Roman"/>
          <w:lang w:eastAsia="zh-CN"/>
        </w:rPr>
        <w:t xml:space="preserve">target TA </w:t>
      </w:r>
      <w:r>
        <w:rPr>
          <w:rFonts w:ascii="Times New Roman" w:hAnsi="Times New Roman"/>
          <w:lang w:eastAsia="zh-CN"/>
        </w:rPr>
        <w:t>for UL transmission</w:t>
      </w:r>
      <w:r w:rsidR="00422DB9">
        <w:rPr>
          <w:rFonts w:ascii="Times New Roman" w:hAnsi="Times New Roman"/>
          <w:lang w:eastAsia="zh-CN"/>
        </w:rPr>
        <w:t>.</w:t>
      </w:r>
    </w:p>
    <w:p w14:paraId="34CE47E7" w14:textId="77777777" w:rsidR="00AA0F41" w:rsidRPr="007D581F" w:rsidRDefault="00AA0F41" w:rsidP="00AA0F41">
      <w:pPr>
        <w:pStyle w:val="Heading2"/>
        <w:tabs>
          <w:tab w:val="clear" w:pos="576"/>
        </w:tabs>
        <w:rPr>
          <w:rFonts w:cs="Arial"/>
        </w:rPr>
      </w:pPr>
      <w:r>
        <w:rPr>
          <w:rFonts w:cs="Arial"/>
        </w:rPr>
        <w:t>The asynchronous issue with non-collocated source/target cells</w:t>
      </w:r>
    </w:p>
    <w:p w14:paraId="68A93A10" w14:textId="77777777" w:rsidR="00AA0F41" w:rsidRPr="00A025FF" w:rsidRDefault="00AA0F41" w:rsidP="00AA0F41">
      <w:pPr>
        <w:rPr>
          <w:rFonts w:cs="Arial"/>
          <w:bCs/>
          <w:szCs w:val="24"/>
        </w:rPr>
      </w:pPr>
      <w:bookmarkStart w:id="7" w:name="_Hlk146205101"/>
      <w:r>
        <w:t xml:space="preserve">As we know that the UE based TA determination is based on the measurement of DL reference signal timing difference (RSTD) of the source and target cells. The UE measured DL RSTD includes not only propagation paths’ delay difference but also the </w:t>
      </w:r>
      <w:r w:rsidRPr="00AD517D">
        <w:rPr>
          <w:rFonts w:cs="Arial"/>
          <w:bCs/>
          <w:szCs w:val="24"/>
        </w:rPr>
        <w:t>tim</w:t>
      </w:r>
      <w:r>
        <w:rPr>
          <w:rFonts w:cs="Arial"/>
          <w:bCs/>
          <w:szCs w:val="24"/>
        </w:rPr>
        <w:t>e alignment error (</w:t>
      </w:r>
      <w:r>
        <w:t xml:space="preserve">TAE) between the source and target cells. </w:t>
      </w:r>
      <w:r>
        <w:rPr>
          <w:rFonts w:cs="Arial"/>
          <w:bCs/>
          <w:szCs w:val="24"/>
        </w:rPr>
        <w:t xml:space="preserve">The RAN4 LS [2] </w:t>
      </w:r>
      <w:r w:rsidRPr="00AD517D">
        <w:rPr>
          <w:rFonts w:cs="Arial"/>
          <w:bCs/>
          <w:szCs w:val="24"/>
        </w:rPr>
        <w:t>indicates that</w:t>
      </w:r>
      <w:r>
        <w:rPr>
          <w:rFonts w:cs="Arial"/>
          <w:bCs/>
          <w:szCs w:val="24"/>
        </w:rPr>
        <w:t xml:space="preserve"> even for NR synchronized network</w:t>
      </w:r>
      <w:r w:rsidRPr="00AD517D">
        <w:rPr>
          <w:rFonts w:cs="Arial"/>
          <w:bCs/>
          <w:szCs w:val="24"/>
        </w:rPr>
        <w:t xml:space="preserve"> under current minimum </w:t>
      </w:r>
      <w:r>
        <w:rPr>
          <w:rFonts w:cs="Arial"/>
          <w:bCs/>
          <w:szCs w:val="24"/>
        </w:rPr>
        <w:t xml:space="preserve">synchronization </w:t>
      </w:r>
      <w:r w:rsidRPr="00AD517D">
        <w:rPr>
          <w:rFonts w:cs="Arial"/>
          <w:bCs/>
          <w:szCs w:val="24"/>
        </w:rPr>
        <w:t xml:space="preserve">requirement, the </w:t>
      </w:r>
      <w:r>
        <w:rPr>
          <w:rFonts w:cs="Arial"/>
          <w:bCs/>
          <w:szCs w:val="24"/>
        </w:rPr>
        <w:t>TAE</w:t>
      </w:r>
      <w:r w:rsidRPr="00AD517D">
        <w:rPr>
          <w:rFonts w:cs="Arial"/>
          <w:bCs/>
          <w:szCs w:val="24"/>
        </w:rPr>
        <w:t xml:space="preserve"> between the </w:t>
      </w:r>
      <w:r w:rsidRPr="00902664">
        <w:rPr>
          <w:rFonts w:cs="Arial"/>
          <w:bCs/>
          <w:szCs w:val="24"/>
        </w:rPr>
        <w:t>non-collocated</w:t>
      </w:r>
      <w:r>
        <w:rPr>
          <w:rFonts w:cs="Arial"/>
          <w:bCs/>
          <w:szCs w:val="24"/>
        </w:rPr>
        <w:t xml:space="preserve"> </w:t>
      </w:r>
      <w:r w:rsidRPr="00AD517D">
        <w:rPr>
          <w:rFonts w:cs="Arial"/>
          <w:bCs/>
          <w:szCs w:val="24"/>
        </w:rPr>
        <w:t xml:space="preserve">source and target </w:t>
      </w:r>
      <w:r>
        <w:rPr>
          <w:rFonts w:cs="Arial"/>
          <w:bCs/>
          <w:szCs w:val="24"/>
        </w:rPr>
        <w:t>carrier</w:t>
      </w:r>
      <w:r w:rsidRPr="00AD517D">
        <w:rPr>
          <w:rFonts w:cs="Arial"/>
          <w:bCs/>
          <w:szCs w:val="24"/>
        </w:rPr>
        <w:t xml:space="preserve">s </w:t>
      </w:r>
      <w:r>
        <w:rPr>
          <w:rFonts w:cs="Arial"/>
          <w:bCs/>
          <w:szCs w:val="24"/>
        </w:rPr>
        <w:t xml:space="preserve">can be up to 3us. In most common mobility scenarios, </w:t>
      </w:r>
      <w:proofErr w:type="gramStart"/>
      <w:r>
        <w:rPr>
          <w:rFonts w:cs="Arial"/>
          <w:bCs/>
          <w:szCs w:val="24"/>
        </w:rPr>
        <w:t>source</w:t>
      </w:r>
      <w:proofErr w:type="gramEnd"/>
      <w:r>
        <w:rPr>
          <w:rFonts w:cs="Arial"/>
          <w:bCs/>
          <w:szCs w:val="24"/>
        </w:rPr>
        <w:t xml:space="preserve"> and target component carriers (CCs) are not collocated, the TAE of the source and target CCs can be too large for the UE TA measurement/derivation to meet the target TA accuracy requirement. </w:t>
      </w:r>
      <w:r>
        <w:t xml:space="preserve">If the issue of TAE between the source and target cells is not resolved, the UE based TA measurement solution cannot be used in most common mobility scenarios where the source and target cells are not collocated. </w:t>
      </w:r>
      <w:r>
        <w:rPr>
          <w:rFonts w:cs="Arial"/>
          <w:bCs/>
          <w:szCs w:val="24"/>
        </w:rPr>
        <w:t xml:space="preserve"> </w:t>
      </w:r>
      <w:bookmarkEnd w:id="7"/>
    </w:p>
    <w:p w14:paraId="3F256D27" w14:textId="354C93F4" w:rsidR="00AA0F41" w:rsidRPr="00760642" w:rsidRDefault="0005372E" w:rsidP="00AA0F41">
      <w:pPr>
        <w:rPr>
          <w:rFonts w:cs="Arial"/>
          <w:b/>
          <w:bCs/>
          <w:szCs w:val="24"/>
        </w:rPr>
      </w:pPr>
      <w:r>
        <w:rPr>
          <w:b/>
        </w:rPr>
        <w:t>Observation</w:t>
      </w:r>
      <w:r w:rsidR="00AA0F41" w:rsidRPr="00EA12B3">
        <w:rPr>
          <w:b/>
        </w:rPr>
        <w:t xml:space="preserve"> </w:t>
      </w:r>
      <w:r w:rsidR="00AA0F41">
        <w:rPr>
          <w:b/>
        </w:rPr>
        <w:t>1</w:t>
      </w:r>
      <w:r w:rsidR="00AA0F41" w:rsidRPr="008226CC">
        <w:rPr>
          <w:b/>
        </w:rPr>
        <w:t xml:space="preserve">: </w:t>
      </w:r>
      <w:r w:rsidR="00AA0F41" w:rsidRPr="00760642">
        <w:rPr>
          <w:b/>
          <w:bCs/>
        </w:rPr>
        <w:t xml:space="preserve">If the issue of TAE between the source and target cells is not </w:t>
      </w:r>
      <w:r w:rsidR="00AA0F41">
        <w:rPr>
          <w:b/>
          <w:bCs/>
        </w:rPr>
        <w:t>resolved</w:t>
      </w:r>
      <w:r w:rsidR="00AA0F41" w:rsidRPr="00760642">
        <w:rPr>
          <w:b/>
          <w:bCs/>
        </w:rPr>
        <w:t>, the UE based TA measurement cannot be used in most common mobility scenarios where the source and target cells are not collocated.</w:t>
      </w:r>
    </w:p>
    <w:p w14:paraId="19D935E1" w14:textId="3155100A" w:rsidR="00AA0F41" w:rsidRDefault="00AA0F41" w:rsidP="00AA0F41">
      <w:r>
        <w:rPr>
          <w:rFonts w:cs="Arial"/>
          <w:bCs/>
          <w:szCs w:val="24"/>
        </w:rPr>
        <w:t xml:space="preserve">On the other hand, the RAN4 LS also points out if TAE is less than 260 ns, it is small enough for UE based TA measurement to obtain accurate target TA. It clearly indicates that UE TA measurement is feasible if impact of TAE can be removed or largely mitigated. This can be achieved by network assistance, i.e., the network provides the </w:t>
      </w:r>
      <w:r w:rsidRPr="00AD517D">
        <w:rPr>
          <w:rFonts w:cs="Arial"/>
          <w:bCs/>
          <w:szCs w:val="24"/>
        </w:rPr>
        <w:t>DL TX timing difference between the source and target cells</w:t>
      </w:r>
      <w:r>
        <w:rPr>
          <w:rFonts w:cs="Arial"/>
          <w:bCs/>
          <w:szCs w:val="24"/>
        </w:rPr>
        <w:t xml:space="preserve"> (i.e., TAE) to the UE, then the UE removes it during TA measurement/determination. I</w:t>
      </w:r>
      <w:r w:rsidRPr="00AD517D">
        <w:rPr>
          <w:rFonts w:cs="Arial"/>
          <w:bCs/>
          <w:szCs w:val="24"/>
        </w:rPr>
        <w:t xml:space="preserve">t is an essential part of the complete UE TA determination solution for the UE to compensate the </w:t>
      </w:r>
      <w:r>
        <w:rPr>
          <w:rFonts w:cs="Arial"/>
          <w:bCs/>
          <w:szCs w:val="24"/>
        </w:rPr>
        <w:t>TAE</w:t>
      </w:r>
      <w:r w:rsidRPr="00AD517D">
        <w:rPr>
          <w:rFonts w:cs="Arial"/>
          <w:bCs/>
          <w:szCs w:val="24"/>
        </w:rPr>
        <w:t xml:space="preserve"> </w:t>
      </w:r>
      <w:r>
        <w:rPr>
          <w:rFonts w:cs="Arial"/>
          <w:bCs/>
          <w:szCs w:val="24"/>
        </w:rPr>
        <w:t>from</w:t>
      </w:r>
      <w:r w:rsidRPr="00AD517D">
        <w:rPr>
          <w:rFonts w:cs="Arial"/>
          <w:bCs/>
          <w:szCs w:val="24"/>
        </w:rPr>
        <w:t xml:space="preserve"> </w:t>
      </w:r>
      <w:r>
        <w:rPr>
          <w:rFonts w:cs="Arial"/>
          <w:bCs/>
          <w:szCs w:val="24"/>
        </w:rPr>
        <w:t>imprecise</w:t>
      </w:r>
      <w:r w:rsidRPr="00AD517D">
        <w:rPr>
          <w:rFonts w:cs="Arial"/>
          <w:bCs/>
          <w:szCs w:val="24"/>
        </w:rPr>
        <w:t xml:space="preserve"> synchronization.</w:t>
      </w:r>
      <w:r>
        <w:rPr>
          <w:rFonts w:cs="Arial"/>
          <w:bCs/>
          <w:szCs w:val="24"/>
        </w:rPr>
        <w:t xml:space="preserve"> Without network assisted TAE compensation, only in source and target CCs collocated corner scenario, less than 260ns TAE can be achieved as noted in the RAN4 LS</w:t>
      </w:r>
      <w:r w:rsidR="00591FD4">
        <w:rPr>
          <w:rFonts w:cs="Arial"/>
          <w:bCs/>
          <w:szCs w:val="24"/>
        </w:rPr>
        <w:t>. While with network compensation, the residual inaccuracy can be less than 260ns.</w:t>
      </w:r>
      <w:r>
        <w:rPr>
          <w:rFonts w:cs="Arial"/>
          <w:bCs/>
          <w:szCs w:val="24"/>
        </w:rPr>
        <w:t xml:space="preserve"> </w:t>
      </w:r>
      <w:proofErr w:type="gramStart"/>
      <w:r>
        <w:rPr>
          <w:rFonts w:cs="Arial"/>
          <w:bCs/>
          <w:szCs w:val="24"/>
        </w:rPr>
        <w:t>In order to</w:t>
      </w:r>
      <w:proofErr w:type="gramEnd"/>
      <w:r>
        <w:rPr>
          <w:rFonts w:cs="Arial"/>
          <w:bCs/>
          <w:szCs w:val="24"/>
        </w:rPr>
        <w:t xml:space="preserve"> support fast cell switch and high throughput during mobility, </w:t>
      </w:r>
      <w:r w:rsidR="00902664">
        <w:rPr>
          <w:rFonts w:cs="Arial"/>
          <w:bCs/>
          <w:szCs w:val="24"/>
        </w:rPr>
        <w:t xml:space="preserve">the work on </w:t>
      </w:r>
      <w:r>
        <w:rPr>
          <w:rFonts w:cs="Arial"/>
          <w:bCs/>
          <w:szCs w:val="24"/>
        </w:rPr>
        <w:t xml:space="preserve">network compensation of TAE for UE based TA measurement should be </w:t>
      </w:r>
      <w:r w:rsidR="00902664">
        <w:rPr>
          <w:rFonts w:cs="Arial"/>
          <w:bCs/>
          <w:szCs w:val="24"/>
        </w:rPr>
        <w:t>continued</w:t>
      </w:r>
      <w:r>
        <w:rPr>
          <w:rFonts w:cs="Arial"/>
          <w:bCs/>
          <w:szCs w:val="24"/>
        </w:rPr>
        <w:t xml:space="preserve"> and completed.</w:t>
      </w:r>
    </w:p>
    <w:p w14:paraId="3CF4C1DE" w14:textId="12523776" w:rsidR="00AA0F41" w:rsidRPr="00760642" w:rsidRDefault="002B47D9" w:rsidP="00AA0F41">
      <w:pPr>
        <w:rPr>
          <w:rFonts w:cs="Arial"/>
          <w:b/>
          <w:szCs w:val="24"/>
        </w:rPr>
      </w:pPr>
      <w:r>
        <w:rPr>
          <w:b/>
        </w:rPr>
        <w:t>Proposal</w:t>
      </w:r>
      <w:r w:rsidR="00AA0F41" w:rsidRPr="00EA12B3">
        <w:rPr>
          <w:b/>
        </w:rPr>
        <w:t xml:space="preserve"> </w:t>
      </w:r>
      <w:r>
        <w:rPr>
          <w:b/>
        </w:rPr>
        <w:t>5</w:t>
      </w:r>
      <w:r w:rsidR="00AA0F41" w:rsidRPr="008226CC">
        <w:rPr>
          <w:b/>
        </w:rPr>
        <w:t>:</w:t>
      </w:r>
      <w:r w:rsidR="00AA0F41">
        <w:rPr>
          <w:b/>
        </w:rPr>
        <w:t xml:space="preserve"> </w:t>
      </w:r>
      <w:r>
        <w:rPr>
          <w:b/>
        </w:rPr>
        <w:t>C</w:t>
      </w:r>
      <w:r w:rsidR="00AA0F41">
        <w:rPr>
          <w:b/>
        </w:rPr>
        <w:t xml:space="preserve">ontinue </w:t>
      </w:r>
      <w:r w:rsidR="00902664">
        <w:rPr>
          <w:b/>
        </w:rPr>
        <w:t xml:space="preserve">the </w:t>
      </w:r>
      <w:r w:rsidR="0005372E">
        <w:rPr>
          <w:b/>
        </w:rPr>
        <w:t>work on</w:t>
      </w:r>
      <w:r w:rsidR="00AA0F41">
        <w:rPr>
          <w:b/>
        </w:rPr>
        <w:t xml:space="preserve"> the </w:t>
      </w:r>
      <w:r w:rsidR="0005372E">
        <w:rPr>
          <w:b/>
        </w:rPr>
        <w:t xml:space="preserve">UE based TA measurement with </w:t>
      </w:r>
      <w:r w:rsidR="00AA0F41">
        <w:rPr>
          <w:b/>
        </w:rPr>
        <w:t>network assisted TAE compensation for common mobility scenarios w</w:t>
      </w:r>
      <w:r w:rsidR="00902664">
        <w:rPr>
          <w:b/>
        </w:rPr>
        <w:t>ith</w:t>
      </w:r>
      <w:r w:rsidR="0005372E">
        <w:rPr>
          <w:b/>
        </w:rPr>
        <w:t xml:space="preserve"> the source/target CCs</w:t>
      </w:r>
      <w:r w:rsidR="00AA0F41">
        <w:rPr>
          <w:b/>
        </w:rPr>
        <w:t xml:space="preserve"> non-collocated and imprecisely synchronized.</w:t>
      </w:r>
    </w:p>
    <w:p w14:paraId="180C8EC8" w14:textId="77777777" w:rsidR="00AA0F41" w:rsidRPr="00AA0F41" w:rsidRDefault="00AA0F41" w:rsidP="00AA0F41">
      <w:pPr>
        <w:rPr>
          <w:lang w:eastAsia="zh-CN"/>
        </w:rPr>
      </w:pPr>
    </w:p>
    <w:p w14:paraId="18B94AA5" w14:textId="6C177591" w:rsidR="00157FC3" w:rsidRPr="00493C77" w:rsidRDefault="00747F48">
      <w:pPr>
        <w:pStyle w:val="Heading1"/>
      </w:pPr>
      <w:r w:rsidRPr="00493C77">
        <w:t>Conclusion</w:t>
      </w:r>
      <w:r w:rsidR="006B1FD5" w:rsidRPr="00493C77">
        <w:t>s</w:t>
      </w:r>
    </w:p>
    <w:p w14:paraId="1A35C1AE" w14:textId="029B8DE6" w:rsidR="002A0348" w:rsidRDefault="00751565" w:rsidP="002D4171">
      <w:r>
        <w:t>Based on above discussions, we have the following observations and proposals</w:t>
      </w:r>
      <w:r w:rsidR="002A0348" w:rsidRPr="007F5EC6">
        <w:t>:</w:t>
      </w:r>
    </w:p>
    <w:p w14:paraId="7DEE5540" w14:textId="053CD5F9" w:rsidR="00075AD8" w:rsidRDefault="00902664" w:rsidP="002D4171">
      <w:pPr>
        <w:rPr>
          <w:rFonts w:eastAsia="Malgun Gothic"/>
          <w:b/>
          <w:lang w:eastAsia="ko-KR"/>
        </w:rPr>
      </w:pPr>
      <w:r>
        <w:rPr>
          <w:rFonts w:eastAsia="Malgun Gothic"/>
          <w:b/>
          <w:lang w:eastAsia="ko-KR"/>
        </w:rPr>
        <w:t xml:space="preserve">Proposal 1: </w:t>
      </w:r>
      <w:r>
        <w:rPr>
          <w:rFonts w:cs="Arial"/>
          <w:b/>
          <w:szCs w:val="24"/>
        </w:rPr>
        <w:t>T</w:t>
      </w:r>
      <w:r w:rsidRPr="00EE4A15">
        <w:rPr>
          <w:rFonts w:cs="Arial"/>
          <w:b/>
          <w:szCs w:val="24"/>
        </w:rPr>
        <w:t>he TA field</w:t>
      </w:r>
      <w:r>
        <w:rPr>
          <w:rFonts w:cs="Arial"/>
          <w:b/>
          <w:szCs w:val="24"/>
        </w:rPr>
        <w:t xml:space="preserve"> in the cell switch command</w:t>
      </w:r>
      <w:r w:rsidRPr="00EE4A15">
        <w:rPr>
          <w:rFonts w:cs="Arial"/>
          <w:b/>
          <w:szCs w:val="24"/>
        </w:rPr>
        <w:t xml:space="preserve"> contains the d</w:t>
      </w:r>
      <w:r>
        <w:rPr>
          <w:rFonts w:cs="Arial"/>
          <w:b/>
          <w:szCs w:val="24"/>
        </w:rPr>
        <w:t>elta</w:t>
      </w:r>
      <w:r w:rsidRPr="00EE4A15">
        <w:rPr>
          <w:rFonts w:cs="Arial"/>
          <w:b/>
          <w:szCs w:val="24"/>
        </w:rPr>
        <w:t xml:space="preserve"> change of the source</w:t>
      </w:r>
      <w:r>
        <w:rPr>
          <w:rFonts w:cs="Arial"/>
          <w:b/>
          <w:szCs w:val="24"/>
        </w:rPr>
        <w:t xml:space="preserve"> serving</w:t>
      </w:r>
      <w:r w:rsidRPr="00EE4A15">
        <w:rPr>
          <w:rFonts w:cs="Arial"/>
          <w:b/>
          <w:szCs w:val="24"/>
        </w:rPr>
        <w:t xml:space="preserve"> </w:t>
      </w:r>
      <w:r>
        <w:rPr>
          <w:rFonts w:cs="Arial"/>
          <w:b/>
          <w:szCs w:val="24"/>
        </w:rPr>
        <w:t xml:space="preserve">cell </w:t>
      </w:r>
      <w:r w:rsidRPr="00EE4A15">
        <w:rPr>
          <w:rFonts w:cs="Arial"/>
          <w:b/>
          <w:szCs w:val="24"/>
        </w:rPr>
        <w:t>TA</w:t>
      </w:r>
      <w:r>
        <w:rPr>
          <w:rFonts w:cs="Arial"/>
          <w:b/>
          <w:szCs w:val="24"/>
        </w:rPr>
        <w:t xml:space="preserve"> </w:t>
      </w:r>
      <w:r>
        <w:rPr>
          <w:rFonts w:eastAsia="Malgun Gothic"/>
          <w:b/>
          <w:lang w:eastAsia="ko-KR"/>
        </w:rPr>
        <w:t>if the UE based TA determination is enabled.</w:t>
      </w:r>
    </w:p>
    <w:p w14:paraId="69BD5193" w14:textId="77777777" w:rsidR="00902664" w:rsidRPr="006466D7" w:rsidRDefault="00902664" w:rsidP="00902664">
      <w:pPr>
        <w:rPr>
          <w:rFonts w:cs="Arial"/>
          <w:b/>
          <w:szCs w:val="24"/>
        </w:rPr>
      </w:pPr>
      <w:r>
        <w:rPr>
          <w:rFonts w:eastAsia="Malgun Gothic"/>
          <w:b/>
          <w:lang w:eastAsia="ko-KR"/>
        </w:rPr>
        <w:t xml:space="preserve">Proposal 2: When the source cell TA is involved in the target cell TA determination by the UE, </w:t>
      </w:r>
      <w:r>
        <w:rPr>
          <w:rFonts w:cs="Arial"/>
          <w:b/>
          <w:szCs w:val="24"/>
        </w:rPr>
        <w:t>the cell switch command</w:t>
      </w:r>
      <w:r w:rsidRPr="00EE4A15">
        <w:rPr>
          <w:rFonts w:cs="Arial"/>
          <w:b/>
          <w:szCs w:val="24"/>
        </w:rPr>
        <w:t xml:space="preserve"> contains</w:t>
      </w:r>
      <w:r>
        <w:rPr>
          <w:rFonts w:cs="Arial"/>
          <w:b/>
          <w:szCs w:val="24"/>
        </w:rPr>
        <w:t xml:space="preserve"> TAG ID of the source cell TA.</w:t>
      </w:r>
    </w:p>
    <w:p w14:paraId="5B52D5C5" w14:textId="77777777" w:rsidR="00902664" w:rsidRPr="00902664" w:rsidRDefault="00902664" w:rsidP="00902664">
      <w:pPr>
        <w:rPr>
          <w:rFonts w:eastAsia="Malgun Gothic"/>
          <w:b/>
          <w:lang w:eastAsia="ko-KR"/>
        </w:rPr>
      </w:pPr>
      <w:r w:rsidRPr="00902664">
        <w:rPr>
          <w:rFonts w:eastAsia="Malgun Gothic"/>
          <w:b/>
          <w:lang w:eastAsia="ko-KR"/>
        </w:rPr>
        <w:t>Proposal 3: For UE based TA determination, RSTD measurement and update can be started at DL synchronization by the UE itself. RSTD update frequency is RRC pre-configured.</w:t>
      </w:r>
    </w:p>
    <w:p w14:paraId="13DFBCBD" w14:textId="77777777" w:rsidR="00902664" w:rsidRDefault="00902664" w:rsidP="00902664">
      <w:pPr>
        <w:rPr>
          <w:rFonts w:eastAsia="Malgun Gothic"/>
          <w:b/>
          <w:lang w:eastAsia="ko-KR"/>
        </w:rPr>
      </w:pPr>
      <w:r w:rsidRPr="00902664">
        <w:rPr>
          <w:rFonts w:eastAsia="Malgun Gothic"/>
          <w:b/>
          <w:lang w:eastAsia="ko-KR"/>
        </w:rPr>
        <w:t>Proposal 4: Upon reception of the CSC, the UE performs the final target TA derivation using the most updated RSTD and source TA, and applies the final target TA for UL transmission.</w:t>
      </w:r>
    </w:p>
    <w:p w14:paraId="5E2C3DA7" w14:textId="77777777" w:rsidR="00902664" w:rsidRPr="00760642" w:rsidRDefault="00902664" w:rsidP="00902664">
      <w:pPr>
        <w:rPr>
          <w:rFonts w:cs="Arial"/>
          <w:b/>
          <w:bCs/>
          <w:szCs w:val="24"/>
        </w:rPr>
      </w:pPr>
      <w:r>
        <w:rPr>
          <w:b/>
        </w:rPr>
        <w:lastRenderedPageBreak/>
        <w:t>Observation</w:t>
      </w:r>
      <w:r w:rsidRPr="00EA12B3">
        <w:rPr>
          <w:b/>
        </w:rPr>
        <w:t xml:space="preserve"> </w:t>
      </w:r>
      <w:r>
        <w:rPr>
          <w:b/>
        </w:rPr>
        <w:t>1</w:t>
      </w:r>
      <w:r w:rsidRPr="008226CC">
        <w:rPr>
          <w:b/>
        </w:rPr>
        <w:t xml:space="preserve">: </w:t>
      </w:r>
      <w:r w:rsidRPr="00760642">
        <w:rPr>
          <w:b/>
          <w:bCs/>
        </w:rPr>
        <w:t xml:space="preserve">If the issue of TAE between the source and target cells is not </w:t>
      </w:r>
      <w:r>
        <w:rPr>
          <w:b/>
          <w:bCs/>
        </w:rPr>
        <w:t>resolved</w:t>
      </w:r>
      <w:r w:rsidRPr="00760642">
        <w:rPr>
          <w:b/>
          <w:bCs/>
        </w:rPr>
        <w:t>, the UE based TA measurement cannot be used in most common mobility scenarios where the source and target cells are not collocated.</w:t>
      </w:r>
    </w:p>
    <w:p w14:paraId="5B516F6B" w14:textId="3423EF2F" w:rsidR="00902664" w:rsidRDefault="00902664" w:rsidP="00902664">
      <w:pPr>
        <w:rPr>
          <w:lang w:eastAsia="zh-CN"/>
        </w:rPr>
      </w:pPr>
      <w:r>
        <w:rPr>
          <w:b/>
        </w:rPr>
        <w:t>Proposal</w:t>
      </w:r>
      <w:r w:rsidRPr="00EA12B3">
        <w:rPr>
          <w:b/>
        </w:rPr>
        <w:t xml:space="preserve"> </w:t>
      </w:r>
      <w:r>
        <w:rPr>
          <w:b/>
        </w:rPr>
        <w:t>5</w:t>
      </w:r>
      <w:r w:rsidRPr="008226CC">
        <w:rPr>
          <w:b/>
        </w:rPr>
        <w:t>:</w:t>
      </w:r>
      <w:r>
        <w:rPr>
          <w:b/>
        </w:rPr>
        <w:t xml:space="preserve"> Continue the work on the UE based TA measurement with network assisted TAE compensation for common mobility scenarios with the source/target CCs non-collocated and imprecisely synchronized.</w:t>
      </w:r>
    </w:p>
    <w:p w14:paraId="18B3D9A3" w14:textId="77777777" w:rsidR="00902664" w:rsidRPr="002524E1" w:rsidRDefault="00902664" w:rsidP="002D4171"/>
    <w:p w14:paraId="68A9A0B2" w14:textId="607FAD34" w:rsidR="006B1F8E" w:rsidRDefault="001D780E" w:rsidP="00B1045F">
      <w:pPr>
        <w:pStyle w:val="Heading1"/>
        <w:numPr>
          <w:ilvl w:val="0"/>
          <w:numId w:val="0"/>
        </w:numPr>
        <w:ind w:left="432" w:hanging="432"/>
      </w:pPr>
      <w:bookmarkStart w:id="8" w:name="_Ref124589665"/>
      <w:bookmarkStart w:id="9" w:name="_Ref71620620"/>
      <w:bookmarkStart w:id="10" w:name="_Ref124671424"/>
      <w:r w:rsidRPr="00D74B92">
        <w:t>References</w:t>
      </w:r>
      <w:bookmarkStart w:id="11" w:name="_Hlk131708509"/>
      <w:bookmarkStart w:id="12" w:name="_Hlk126857643"/>
      <w:bookmarkStart w:id="13" w:name="_Ref167612875"/>
      <w:bookmarkStart w:id="14" w:name="_Ref167612671"/>
      <w:bookmarkStart w:id="15" w:name="_Hlk131366440"/>
      <w:bookmarkEnd w:id="8"/>
      <w:bookmarkEnd w:id="9"/>
      <w:bookmarkEnd w:id="10"/>
    </w:p>
    <w:p w14:paraId="0F70E7B7" w14:textId="27160D53" w:rsidR="00C47DA4" w:rsidRDefault="00B1045F" w:rsidP="00433E5C">
      <w:pPr>
        <w:pStyle w:val="References"/>
      </w:pPr>
      <w:r w:rsidRPr="00B1045F">
        <w:t>Chair's notes RAN1#113 v20</w:t>
      </w:r>
    </w:p>
    <w:p w14:paraId="49C1F232" w14:textId="0C3F194F" w:rsidR="003B156D" w:rsidRDefault="003B156D" w:rsidP="00433E5C">
      <w:pPr>
        <w:pStyle w:val="References"/>
      </w:pPr>
      <w:r>
        <w:t xml:space="preserve">R4-2314455 </w:t>
      </w:r>
      <w:r w:rsidRPr="003B156D">
        <w:t xml:space="preserve">Reply LS on beam application time and UE based TA measurement for </w:t>
      </w:r>
      <w:proofErr w:type="gramStart"/>
      <w:r w:rsidRPr="003B156D">
        <w:t>LTM</w:t>
      </w:r>
      <w:proofErr w:type="gramEnd"/>
    </w:p>
    <w:p w14:paraId="21746BDF" w14:textId="62C592FA" w:rsidR="001472B2" w:rsidRDefault="001472B2" w:rsidP="00075AD8">
      <w:pPr>
        <w:pStyle w:val="References"/>
        <w:numPr>
          <w:ilvl w:val="0"/>
          <w:numId w:val="0"/>
        </w:numPr>
      </w:pPr>
      <w:bookmarkStart w:id="16" w:name="_Ref4415486"/>
      <w:bookmarkEnd w:id="11"/>
      <w:bookmarkEnd w:id="12"/>
    </w:p>
    <w:bookmarkEnd w:id="6"/>
    <w:bookmarkEnd w:id="13"/>
    <w:bookmarkEnd w:id="14"/>
    <w:bookmarkEnd w:id="15"/>
    <w:bookmarkEnd w:id="16"/>
    <w:p w14:paraId="2058CEEE" w14:textId="25F1B3E9" w:rsidR="00547423" w:rsidRPr="007F5EC6" w:rsidRDefault="00547423" w:rsidP="0087223E">
      <w:pPr>
        <w:pStyle w:val="References"/>
        <w:numPr>
          <w:ilvl w:val="0"/>
          <w:numId w:val="0"/>
        </w:numPr>
      </w:pPr>
    </w:p>
    <w:sectPr w:rsidR="00547423"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95736" w14:textId="77777777" w:rsidR="00027FC8" w:rsidRDefault="00027FC8">
      <w:r>
        <w:separator/>
      </w:r>
    </w:p>
  </w:endnote>
  <w:endnote w:type="continuationSeparator" w:id="0">
    <w:p w14:paraId="3882190A" w14:textId="77777777" w:rsidR="00027FC8" w:rsidRDefault="0002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2BAB8" w14:textId="77777777" w:rsidR="00027FC8" w:rsidRDefault="00027FC8">
      <w:r>
        <w:separator/>
      </w:r>
    </w:p>
  </w:footnote>
  <w:footnote w:type="continuationSeparator" w:id="0">
    <w:p w14:paraId="785CFF95" w14:textId="77777777" w:rsidR="00027FC8" w:rsidRDefault="00027F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C72758"/>
    <w:multiLevelType w:val="multilevel"/>
    <w:tmpl w:val="0928820E"/>
    <w:lvl w:ilvl="0">
      <w:start w:val="1"/>
      <w:numFmt w:val="bullet"/>
      <w:lvlText w:val="•"/>
      <w:lvlJc w:val="left"/>
      <w:pPr>
        <w:tabs>
          <w:tab w:val="left" w:pos="720"/>
        </w:tabs>
        <w:ind w:left="720" w:hanging="360"/>
      </w:pPr>
      <w:rPr>
        <w:rFonts w:ascii="Arial" w:hAnsi="Arial" w:hint="default"/>
      </w:rPr>
    </w:lvl>
    <w:lvl w:ilvl="1">
      <w:start w:val="8"/>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776213750">
    <w:abstractNumId w:val="3"/>
  </w:num>
  <w:num w:numId="2" w16cid:durableId="2083063445">
    <w:abstractNumId w:val="2"/>
  </w:num>
  <w:num w:numId="3" w16cid:durableId="780491416">
    <w:abstractNumId w:val="4"/>
  </w:num>
  <w:num w:numId="4" w16cid:durableId="1922979527">
    <w:abstractNumId w:val="5"/>
  </w:num>
  <w:num w:numId="5" w16cid:durableId="1838155197">
    <w:abstractNumId w:val="0"/>
  </w:num>
  <w:num w:numId="6" w16cid:durableId="115907924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807"/>
    <w:rsid w:val="00000D04"/>
    <w:rsid w:val="00000DB2"/>
    <w:rsid w:val="00001718"/>
    <w:rsid w:val="00001C20"/>
    <w:rsid w:val="000020F6"/>
    <w:rsid w:val="00002893"/>
    <w:rsid w:val="000033A3"/>
    <w:rsid w:val="00003605"/>
    <w:rsid w:val="00003B0B"/>
    <w:rsid w:val="00003C56"/>
    <w:rsid w:val="00003EC2"/>
    <w:rsid w:val="000040A9"/>
    <w:rsid w:val="00004492"/>
    <w:rsid w:val="0000451C"/>
    <w:rsid w:val="0000458E"/>
    <w:rsid w:val="00004E70"/>
    <w:rsid w:val="00005692"/>
    <w:rsid w:val="00005E66"/>
    <w:rsid w:val="000067E8"/>
    <w:rsid w:val="00006B4B"/>
    <w:rsid w:val="000072B6"/>
    <w:rsid w:val="000077C4"/>
    <w:rsid w:val="00007813"/>
    <w:rsid w:val="000102D7"/>
    <w:rsid w:val="000107F5"/>
    <w:rsid w:val="000109E6"/>
    <w:rsid w:val="0001116D"/>
    <w:rsid w:val="00011278"/>
    <w:rsid w:val="00011F67"/>
    <w:rsid w:val="00012862"/>
    <w:rsid w:val="000128E6"/>
    <w:rsid w:val="00012B46"/>
    <w:rsid w:val="00012F77"/>
    <w:rsid w:val="00013371"/>
    <w:rsid w:val="0001588B"/>
    <w:rsid w:val="00015A05"/>
    <w:rsid w:val="00015EFB"/>
    <w:rsid w:val="000165E2"/>
    <w:rsid w:val="00016B0E"/>
    <w:rsid w:val="00016EF9"/>
    <w:rsid w:val="000172BE"/>
    <w:rsid w:val="00017D8A"/>
    <w:rsid w:val="0002001D"/>
    <w:rsid w:val="00020460"/>
    <w:rsid w:val="000227D0"/>
    <w:rsid w:val="00023388"/>
    <w:rsid w:val="00023425"/>
    <w:rsid w:val="000235B8"/>
    <w:rsid w:val="00023685"/>
    <w:rsid w:val="000241BE"/>
    <w:rsid w:val="000242F2"/>
    <w:rsid w:val="000255BD"/>
    <w:rsid w:val="00026875"/>
    <w:rsid w:val="00026D4B"/>
    <w:rsid w:val="000275C6"/>
    <w:rsid w:val="00027AD6"/>
    <w:rsid w:val="00027C82"/>
    <w:rsid w:val="00027FC8"/>
    <w:rsid w:val="0003024C"/>
    <w:rsid w:val="00030533"/>
    <w:rsid w:val="0003083D"/>
    <w:rsid w:val="00030876"/>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1E8E"/>
    <w:rsid w:val="00042ADB"/>
    <w:rsid w:val="000434B7"/>
    <w:rsid w:val="00043545"/>
    <w:rsid w:val="000435E4"/>
    <w:rsid w:val="00043C39"/>
    <w:rsid w:val="00043DB7"/>
    <w:rsid w:val="00045C71"/>
    <w:rsid w:val="00046189"/>
    <w:rsid w:val="00046796"/>
    <w:rsid w:val="000467FD"/>
    <w:rsid w:val="0004682C"/>
    <w:rsid w:val="00046AAF"/>
    <w:rsid w:val="00047225"/>
    <w:rsid w:val="00047D21"/>
    <w:rsid w:val="00047D47"/>
    <w:rsid w:val="00047E60"/>
    <w:rsid w:val="00047FD3"/>
    <w:rsid w:val="00050D8A"/>
    <w:rsid w:val="00050E7B"/>
    <w:rsid w:val="000512E3"/>
    <w:rsid w:val="00051D59"/>
    <w:rsid w:val="00052144"/>
    <w:rsid w:val="00052AD2"/>
    <w:rsid w:val="00052FEE"/>
    <w:rsid w:val="000530DF"/>
    <w:rsid w:val="0005372E"/>
    <w:rsid w:val="000543DD"/>
    <w:rsid w:val="00054BBB"/>
    <w:rsid w:val="00054D31"/>
    <w:rsid w:val="00054E0C"/>
    <w:rsid w:val="00054F97"/>
    <w:rsid w:val="0005541D"/>
    <w:rsid w:val="00055B33"/>
    <w:rsid w:val="00055E35"/>
    <w:rsid w:val="000565C8"/>
    <w:rsid w:val="000567AD"/>
    <w:rsid w:val="00057DC8"/>
    <w:rsid w:val="00060AB2"/>
    <w:rsid w:val="000612E1"/>
    <w:rsid w:val="000614FE"/>
    <w:rsid w:val="00061DB3"/>
    <w:rsid w:val="0006295E"/>
    <w:rsid w:val="0006435B"/>
    <w:rsid w:val="00064826"/>
    <w:rsid w:val="00065D38"/>
    <w:rsid w:val="0006694E"/>
    <w:rsid w:val="00067DD1"/>
    <w:rsid w:val="00070447"/>
    <w:rsid w:val="000704B4"/>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5AD8"/>
    <w:rsid w:val="00076097"/>
    <w:rsid w:val="00076541"/>
    <w:rsid w:val="00076723"/>
    <w:rsid w:val="00076E44"/>
    <w:rsid w:val="000772F4"/>
    <w:rsid w:val="000776EB"/>
    <w:rsid w:val="00081169"/>
    <w:rsid w:val="000823B0"/>
    <w:rsid w:val="0008335B"/>
    <w:rsid w:val="00083379"/>
    <w:rsid w:val="00083587"/>
    <w:rsid w:val="00083838"/>
    <w:rsid w:val="00083B6A"/>
    <w:rsid w:val="00084DC4"/>
    <w:rsid w:val="00085E04"/>
    <w:rsid w:val="00085E8B"/>
    <w:rsid w:val="00086800"/>
    <w:rsid w:val="00086AA0"/>
    <w:rsid w:val="00087913"/>
    <w:rsid w:val="000902DC"/>
    <w:rsid w:val="00090946"/>
    <w:rsid w:val="000911AE"/>
    <w:rsid w:val="0009130D"/>
    <w:rsid w:val="00092DF7"/>
    <w:rsid w:val="00092F2D"/>
    <w:rsid w:val="00093697"/>
    <w:rsid w:val="0009399C"/>
    <w:rsid w:val="00093D42"/>
    <w:rsid w:val="00093DD0"/>
    <w:rsid w:val="00094A16"/>
    <w:rsid w:val="00094DE6"/>
    <w:rsid w:val="00095459"/>
    <w:rsid w:val="00095799"/>
    <w:rsid w:val="00096356"/>
    <w:rsid w:val="00096372"/>
    <w:rsid w:val="00096AB7"/>
    <w:rsid w:val="0009798B"/>
    <w:rsid w:val="00097C40"/>
    <w:rsid w:val="00097C99"/>
    <w:rsid w:val="000A0406"/>
    <w:rsid w:val="000A0B2A"/>
    <w:rsid w:val="000A0F14"/>
    <w:rsid w:val="000A1441"/>
    <w:rsid w:val="000A1A06"/>
    <w:rsid w:val="000A1B60"/>
    <w:rsid w:val="000A20E4"/>
    <w:rsid w:val="000A21B4"/>
    <w:rsid w:val="000A2CC7"/>
    <w:rsid w:val="000A2ED6"/>
    <w:rsid w:val="000A2F08"/>
    <w:rsid w:val="000A41D1"/>
    <w:rsid w:val="000A4205"/>
    <w:rsid w:val="000A4226"/>
    <w:rsid w:val="000A4426"/>
    <w:rsid w:val="000A4A19"/>
    <w:rsid w:val="000A4DEA"/>
    <w:rsid w:val="000A54B7"/>
    <w:rsid w:val="000A6351"/>
    <w:rsid w:val="000A63D6"/>
    <w:rsid w:val="000A7B38"/>
    <w:rsid w:val="000A7F11"/>
    <w:rsid w:val="000B0343"/>
    <w:rsid w:val="000B0374"/>
    <w:rsid w:val="000B047B"/>
    <w:rsid w:val="000B13B8"/>
    <w:rsid w:val="000B170A"/>
    <w:rsid w:val="000B1FE1"/>
    <w:rsid w:val="000B215E"/>
    <w:rsid w:val="000B2985"/>
    <w:rsid w:val="000B2C88"/>
    <w:rsid w:val="000B3115"/>
    <w:rsid w:val="000B3342"/>
    <w:rsid w:val="000B3905"/>
    <w:rsid w:val="000B3A59"/>
    <w:rsid w:val="000B3B37"/>
    <w:rsid w:val="000B4D45"/>
    <w:rsid w:val="000B4F18"/>
    <w:rsid w:val="000B51FA"/>
    <w:rsid w:val="000B56AB"/>
    <w:rsid w:val="000B5905"/>
    <w:rsid w:val="000B5975"/>
    <w:rsid w:val="000B60DB"/>
    <w:rsid w:val="000B6E2C"/>
    <w:rsid w:val="000B76C5"/>
    <w:rsid w:val="000B76F1"/>
    <w:rsid w:val="000B7A10"/>
    <w:rsid w:val="000C055B"/>
    <w:rsid w:val="000C0851"/>
    <w:rsid w:val="000C0AF7"/>
    <w:rsid w:val="000C115D"/>
    <w:rsid w:val="000C1535"/>
    <w:rsid w:val="000C1DC3"/>
    <w:rsid w:val="000C1F4B"/>
    <w:rsid w:val="000C252B"/>
    <w:rsid w:val="000C2FBD"/>
    <w:rsid w:val="000C3B0C"/>
    <w:rsid w:val="000C3D8D"/>
    <w:rsid w:val="000C422D"/>
    <w:rsid w:val="000C4353"/>
    <w:rsid w:val="000C5ADD"/>
    <w:rsid w:val="000C5F91"/>
    <w:rsid w:val="000C6025"/>
    <w:rsid w:val="000C6EFA"/>
    <w:rsid w:val="000C7087"/>
    <w:rsid w:val="000C72C8"/>
    <w:rsid w:val="000C7345"/>
    <w:rsid w:val="000C7D56"/>
    <w:rsid w:val="000D0565"/>
    <w:rsid w:val="000D0811"/>
    <w:rsid w:val="000D0E4E"/>
    <w:rsid w:val="000D0FA0"/>
    <w:rsid w:val="000D113C"/>
    <w:rsid w:val="000D12D1"/>
    <w:rsid w:val="000D1425"/>
    <w:rsid w:val="000D159A"/>
    <w:rsid w:val="000D16FF"/>
    <w:rsid w:val="000D1796"/>
    <w:rsid w:val="000D1B77"/>
    <w:rsid w:val="000D22CC"/>
    <w:rsid w:val="000D2493"/>
    <w:rsid w:val="000D34AF"/>
    <w:rsid w:val="000D36AE"/>
    <w:rsid w:val="000D38A1"/>
    <w:rsid w:val="000D3C4B"/>
    <w:rsid w:val="000D4B81"/>
    <w:rsid w:val="000D4C4E"/>
    <w:rsid w:val="000D4CBF"/>
    <w:rsid w:val="000D4DFC"/>
    <w:rsid w:val="000D5077"/>
    <w:rsid w:val="000D51C3"/>
    <w:rsid w:val="000D5362"/>
    <w:rsid w:val="000D57F8"/>
    <w:rsid w:val="000D5851"/>
    <w:rsid w:val="000D5C60"/>
    <w:rsid w:val="000D71E2"/>
    <w:rsid w:val="000D73A5"/>
    <w:rsid w:val="000E07D6"/>
    <w:rsid w:val="000E0FFA"/>
    <w:rsid w:val="000E1380"/>
    <w:rsid w:val="000E18DF"/>
    <w:rsid w:val="000E2C0D"/>
    <w:rsid w:val="000E385C"/>
    <w:rsid w:val="000E3CFF"/>
    <w:rsid w:val="000E4761"/>
    <w:rsid w:val="000E48AF"/>
    <w:rsid w:val="000E59A0"/>
    <w:rsid w:val="000E7403"/>
    <w:rsid w:val="000E7A84"/>
    <w:rsid w:val="000E7B04"/>
    <w:rsid w:val="000F15BC"/>
    <w:rsid w:val="000F180A"/>
    <w:rsid w:val="000F1C92"/>
    <w:rsid w:val="000F2D25"/>
    <w:rsid w:val="000F2EEE"/>
    <w:rsid w:val="000F3697"/>
    <w:rsid w:val="000F407D"/>
    <w:rsid w:val="000F5BC8"/>
    <w:rsid w:val="000F631C"/>
    <w:rsid w:val="000F637B"/>
    <w:rsid w:val="000F65A0"/>
    <w:rsid w:val="000F6F13"/>
    <w:rsid w:val="000F7326"/>
    <w:rsid w:val="000F7F58"/>
    <w:rsid w:val="00100128"/>
    <w:rsid w:val="00100CDC"/>
    <w:rsid w:val="00100FF3"/>
    <w:rsid w:val="00101753"/>
    <w:rsid w:val="00101CB8"/>
    <w:rsid w:val="00101EB7"/>
    <w:rsid w:val="001026CA"/>
    <w:rsid w:val="001033E1"/>
    <w:rsid w:val="0010340E"/>
    <w:rsid w:val="00104210"/>
    <w:rsid w:val="001043C2"/>
    <w:rsid w:val="001043E1"/>
    <w:rsid w:val="001046C3"/>
    <w:rsid w:val="00104B45"/>
    <w:rsid w:val="0010505A"/>
    <w:rsid w:val="0010532D"/>
    <w:rsid w:val="00105CC7"/>
    <w:rsid w:val="001060AE"/>
    <w:rsid w:val="0010687E"/>
    <w:rsid w:val="0010733C"/>
    <w:rsid w:val="00107779"/>
    <w:rsid w:val="001078C2"/>
    <w:rsid w:val="00107E1C"/>
    <w:rsid w:val="00107ED9"/>
    <w:rsid w:val="00110243"/>
    <w:rsid w:val="001112C4"/>
    <w:rsid w:val="001113D1"/>
    <w:rsid w:val="00111444"/>
    <w:rsid w:val="00111723"/>
    <w:rsid w:val="00111860"/>
    <w:rsid w:val="0011248C"/>
    <w:rsid w:val="001129B5"/>
    <w:rsid w:val="00112AD7"/>
    <w:rsid w:val="00112BE6"/>
    <w:rsid w:val="00112FE5"/>
    <w:rsid w:val="001130EB"/>
    <w:rsid w:val="00113B13"/>
    <w:rsid w:val="00113E59"/>
    <w:rsid w:val="001141E3"/>
    <w:rsid w:val="001144DF"/>
    <w:rsid w:val="00114BF1"/>
    <w:rsid w:val="001152B9"/>
    <w:rsid w:val="0011557B"/>
    <w:rsid w:val="00115B5D"/>
    <w:rsid w:val="001161A4"/>
    <w:rsid w:val="00116585"/>
    <w:rsid w:val="001169EC"/>
    <w:rsid w:val="00117095"/>
    <w:rsid w:val="00117141"/>
    <w:rsid w:val="001174E0"/>
    <w:rsid w:val="00117678"/>
    <w:rsid w:val="001179BC"/>
    <w:rsid w:val="00117C85"/>
    <w:rsid w:val="001203A0"/>
    <w:rsid w:val="00120B13"/>
    <w:rsid w:val="00120C0C"/>
    <w:rsid w:val="001233BB"/>
    <w:rsid w:val="00124258"/>
    <w:rsid w:val="00124875"/>
    <w:rsid w:val="00124D84"/>
    <w:rsid w:val="00124D97"/>
    <w:rsid w:val="001250DD"/>
    <w:rsid w:val="00125733"/>
    <w:rsid w:val="0012579C"/>
    <w:rsid w:val="001263AA"/>
    <w:rsid w:val="00127286"/>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7BE6"/>
    <w:rsid w:val="0014063E"/>
    <w:rsid w:val="0014087D"/>
    <w:rsid w:val="00140BBA"/>
    <w:rsid w:val="00140F74"/>
    <w:rsid w:val="00141191"/>
    <w:rsid w:val="00141204"/>
    <w:rsid w:val="001412BB"/>
    <w:rsid w:val="00141519"/>
    <w:rsid w:val="0014159C"/>
    <w:rsid w:val="00141865"/>
    <w:rsid w:val="0014239D"/>
    <w:rsid w:val="00142465"/>
    <w:rsid w:val="00142665"/>
    <w:rsid w:val="00142C48"/>
    <w:rsid w:val="00142E0B"/>
    <w:rsid w:val="001437FB"/>
    <w:rsid w:val="0014384A"/>
    <w:rsid w:val="0014450F"/>
    <w:rsid w:val="00144D8F"/>
    <w:rsid w:val="00144DCF"/>
    <w:rsid w:val="00145C74"/>
    <w:rsid w:val="001462E9"/>
    <w:rsid w:val="00146B4B"/>
    <w:rsid w:val="00146C84"/>
    <w:rsid w:val="00146E32"/>
    <w:rsid w:val="001472B2"/>
    <w:rsid w:val="0015005A"/>
    <w:rsid w:val="00150C0B"/>
    <w:rsid w:val="00150CE4"/>
    <w:rsid w:val="00151058"/>
    <w:rsid w:val="00151619"/>
    <w:rsid w:val="00151CA4"/>
    <w:rsid w:val="00151FDC"/>
    <w:rsid w:val="00152835"/>
    <w:rsid w:val="00152CFF"/>
    <w:rsid w:val="00153DB0"/>
    <w:rsid w:val="001559FA"/>
    <w:rsid w:val="001561A0"/>
    <w:rsid w:val="00156374"/>
    <w:rsid w:val="001572C1"/>
    <w:rsid w:val="00157675"/>
    <w:rsid w:val="001577D8"/>
    <w:rsid w:val="00157A17"/>
    <w:rsid w:val="00157FC3"/>
    <w:rsid w:val="00160739"/>
    <w:rsid w:val="00161FE4"/>
    <w:rsid w:val="00162256"/>
    <w:rsid w:val="0016271E"/>
    <w:rsid w:val="00162D7A"/>
    <w:rsid w:val="00163378"/>
    <w:rsid w:val="001633C3"/>
    <w:rsid w:val="001638D8"/>
    <w:rsid w:val="00164DAB"/>
    <w:rsid w:val="0016541D"/>
    <w:rsid w:val="00165BBB"/>
    <w:rsid w:val="00165C72"/>
    <w:rsid w:val="00165FEB"/>
    <w:rsid w:val="0016613F"/>
    <w:rsid w:val="00166215"/>
    <w:rsid w:val="00166487"/>
    <w:rsid w:val="00166591"/>
    <w:rsid w:val="001666C4"/>
    <w:rsid w:val="00167A37"/>
    <w:rsid w:val="00167C3C"/>
    <w:rsid w:val="00170E24"/>
    <w:rsid w:val="00170FC0"/>
    <w:rsid w:val="00171143"/>
    <w:rsid w:val="00172864"/>
    <w:rsid w:val="00172B82"/>
    <w:rsid w:val="00172EFA"/>
    <w:rsid w:val="00173608"/>
    <w:rsid w:val="00173667"/>
    <w:rsid w:val="001745EC"/>
    <w:rsid w:val="001747B7"/>
    <w:rsid w:val="00174B63"/>
    <w:rsid w:val="00175281"/>
    <w:rsid w:val="00175C30"/>
    <w:rsid w:val="001762F8"/>
    <w:rsid w:val="001766C9"/>
    <w:rsid w:val="00177069"/>
    <w:rsid w:val="00177FC1"/>
    <w:rsid w:val="0018014F"/>
    <w:rsid w:val="0018070A"/>
    <w:rsid w:val="00180775"/>
    <w:rsid w:val="001815A2"/>
    <w:rsid w:val="00181FC1"/>
    <w:rsid w:val="00182F13"/>
    <w:rsid w:val="00182F77"/>
    <w:rsid w:val="00183034"/>
    <w:rsid w:val="001830F7"/>
    <w:rsid w:val="0018371D"/>
    <w:rsid w:val="00183EE6"/>
    <w:rsid w:val="001844E5"/>
    <w:rsid w:val="00184E75"/>
    <w:rsid w:val="0018528A"/>
    <w:rsid w:val="0018588A"/>
    <w:rsid w:val="00186325"/>
    <w:rsid w:val="00186BE6"/>
    <w:rsid w:val="00186CF9"/>
    <w:rsid w:val="00187252"/>
    <w:rsid w:val="00187BB3"/>
    <w:rsid w:val="0019000D"/>
    <w:rsid w:val="0019063F"/>
    <w:rsid w:val="00191C91"/>
    <w:rsid w:val="00192DD9"/>
    <w:rsid w:val="001931F7"/>
    <w:rsid w:val="00193878"/>
    <w:rsid w:val="00194339"/>
    <w:rsid w:val="00194848"/>
    <w:rsid w:val="00194BA9"/>
    <w:rsid w:val="00194F68"/>
    <w:rsid w:val="001958EA"/>
    <w:rsid w:val="00195E0E"/>
    <w:rsid w:val="001A01A5"/>
    <w:rsid w:val="001A0363"/>
    <w:rsid w:val="001A0E0D"/>
    <w:rsid w:val="001A103A"/>
    <w:rsid w:val="001A180D"/>
    <w:rsid w:val="001A1BAC"/>
    <w:rsid w:val="001A1BF1"/>
    <w:rsid w:val="001A2331"/>
    <w:rsid w:val="001A23CE"/>
    <w:rsid w:val="001A2815"/>
    <w:rsid w:val="001A2A9D"/>
    <w:rsid w:val="001A2C89"/>
    <w:rsid w:val="001A32F1"/>
    <w:rsid w:val="001A4074"/>
    <w:rsid w:val="001A4965"/>
    <w:rsid w:val="001A57EE"/>
    <w:rsid w:val="001A5C71"/>
    <w:rsid w:val="001A656C"/>
    <w:rsid w:val="001A673E"/>
    <w:rsid w:val="001A7763"/>
    <w:rsid w:val="001B0525"/>
    <w:rsid w:val="001B2439"/>
    <w:rsid w:val="001B27A5"/>
    <w:rsid w:val="001B2C37"/>
    <w:rsid w:val="001B2EE5"/>
    <w:rsid w:val="001B2FD3"/>
    <w:rsid w:val="001B31DB"/>
    <w:rsid w:val="001B3964"/>
    <w:rsid w:val="001B4452"/>
    <w:rsid w:val="001B463A"/>
    <w:rsid w:val="001B466C"/>
    <w:rsid w:val="001B4F34"/>
    <w:rsid w:val="001B52EC"/>
    <w:rsid w:val="001B554A"/>
    <w:rsid w:val="001B64C4"/>
    <w:rsid w:val="001B6564"/>
    <w:rsid w:val="001B691A"/>
    <w:rsid w:val="001B72E7"/>
    <w:rsid w:val="001B7520"/>
    <w:rsid w:val="001B75C4"/>
    <w:rsid w:val="001B792F"/>
    <w:rsid w:val="001B7D23"/>
    <w:rsid w:val="001C02D8"/>
    <w:rsid w:val="001C04E3"/>
    <w:rsid w:val="001C2378"/>
    <w:rsid w:val="001C3EE9"/>
    <w:rsid w:val="001C3FA4"/>
    <w:rsid w:val="001C40F9"/>
    <w:rsid w:val="001C40FC"/>
    <w:rsid w:val="001C41B6"/>
    <w:rsid w:val="001C458B"/>
    <w:rsid w:val="001C4D24"/>
    <w:rsid w:val="001C50F9"/>
    <w:rsid w:val="001C5D4F"/>
    <w:rsid w:val="001C64C0"/>
    <w:rsid w:val="001C65C6"/>
    <w:rsid w:val="001C6610"/>
    <w:rsid w:val="001C69DA"/>
    <w:rsid w:val="001C6F06"/>
    <w:rsid w:val="001C75AF"/>
    <w:rsid w:val="001C7611"/>
    <w:rsid w:val="001D02C0"/>
    <w:rsid w:val="001D2360"/>
    <w:rsid w:val="001D2372"/>
    <w:rsid w:val="001D2CE6"/>
    <w:rsid w:val="001D2E2E"/>
    <w:rsid w:val="001D3109"/>
    <w:rsid w:val="001D332E"/>
    <w:rsid w:val="001D40B8"/>
    <w:rsid w:val="001D5033"/>
    <w:rsid w:val="001D5C88"/>
    <w:rsid w:val="001D603E"/>
    <w:rsid w:val="001D6567"/>
    <w:rsid w:val="001D65E2"/>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E7E03"/>
    <w:rsid w:val="001F08AB"/>
    <w:rsid w:val="001F1308"/>
    <w:rsid w:val="001F1525"/>
    <w:rsid w:val="001F1E87"/>
    <w:rsid w:val="001F1EB6"/>
    <w:rsid w:val="001F27CF"/>
    <w:rsid w:val="001F2B00"/>
    <w:rsid w:val="001F2E23"/>
    <w:rsid w:val="001F341F"/>
    <w:rsid w:val="001F3911"/>
    <w:rsid w:val="001F3F09"/>
    <w:rsid w:val="001F3F1A"/>
    <w:rsid w:val="001F40E6"/>
    <w:rsid w:val="001F4315"/>
    <w:rsid w:val="001F43DD"/>
    <w:rsid w:val="001F44FF"/>
    <w:rsid w:val="001F477B"/>
    <w:rsid w:val="001F4CBD"/>
    <w:rsid w:val="001F4DCA"/>
    <w:rsid w:val="001F5545"/>
    <w:rsid w:val="001F5777"/>
    <w:rsid w:val="001F5937"/>
    <w:rsid w:val="001F59E3"/>
    <w:rsid w:val="001F59ED"/>
    <w:rsid w:val="001F5A1B"/>
    <w:rsid w:val="001F5F8B"/>
    <w:rsid w:val="001F7121"/>
    <w:rsid w:val="001F7534"/>
    <w:rsid w:val="002009BC"/>
    <w:rsid w:val="00200D2C"/>
    <w:rsid w:val="002019D8"/>
    <w:rsid w:val="00201B46"/>
    <w:rsid w:val="00201EC7"/>
    <w:rsid w:val="002033C0"/>
    <w:rsid w:val="0020349A"/>
    <w:rsid w:val="002034B4"/>
    <w:rsid w:val="00204032"/>
    <w:rsid w:val="00204131"/>
    <w:rsid w:val="002048C2"/>
    <w:rsid w:val="00204AFE"/>
    <w:rsid w:val="00204BAD"/>
    <w:rsid w:val="00204D60"/>
    <w:rsid w:val="00204EAA"/>
    <w:rsid w:val="002051EF"/>
    <w:rsid w:val="00205627"/>
    <w:rsid w:val="002056D0"/>
    <w:rsid w:val="00205A0F"/>
    <w:rsid w:val="00206483"/>
    <w:rsid w:val="00206BE8"/>
    <w:rsid w:val="00207118"/>
    <w:rsid w:val="00210860"/>
    <w:rsid w:val="00210B6A"/>
    <w:rsid w:val="0021120F"/>
    <w:rsid w:val="002119A7"/>
    <w:rsid w:val="00211C40"/>
    <w:rsid w:val="00211DAC"/>
    <w:rsid w:val="00212694"/>
    <w:rsid w:val="00212732"/>
    <w:rsid w:val="00212CB6"/>
    <w:rsid w:val="00212E37"/>
    <w:rsid w:val="00213712"/>
    <w:rsid w:val="00213B5D"/>
    <w:rsid w:val="00213DDF"/>
    <w:rsid w:val="002140FF"/>
    <w:rsid w:val="002164D8"/>
    <w:rsid w:val="002174F6"/>
    <w:rsid w:val="00220537"/>
    <w:rsid w:val="0022054D"/>
    <w:rsid w:val="00220894"/>
    <w:rsid w:val="0022095C"/>
    <w:rsid w:val="0022170E"/>
    <w:rsid w:val="00221772"/>
    <w:rsid w:val="00222E55"/>
    <w:rsid w:val="00223E02"/>
    <w:rsid w:val="00224952"/>
    <w:rsid w:val="00224DD2"/>
    <w:rsid w:val="0022565F"/>
    <w:rsid w:val="00225905"/>
    <w:rsid w:val="002259D1"/>
    <w:rsid w:val="00225A6A"/>
    <w:rsid w:val="00225AC7"/>
    <w:rsid w:val="00225ACC"/>
    <w:rsid w:val="00227A3A"/>
    <w:rsid w:val="00227DBD"/>
    <w:rsid w:val="002306BB"/>
    <w:rsid w:val="002314F5"/>
    <w:rsid w:val="00231C25"/>
    <w:rsid w:val="00231C6F"/>
    <w:rsid w:val="002320A9"/>
    <w:rsid w:val="0023244C"/>
    <w:rsid w:val="002329C4"/>
    <w:rsid w:val="00232A90"/>
    <w:rsid w:val="00232B3B"/>
    <w:rsid w:val="002335B0"/>
    <w:rsid w:val="00233BF5"/>
    <w:rsid w:val="00233E6E"/>
    <w:rsid w:val="00234151"/>
    <w:rsid w:val="00234F8C"/>
    <w:rsid w:val="0023535E"/>
    <w:rsid w:val="00235542"/>
    <w:rsid w:val="00235DAD"/>
    <w:rsid w:val="002365ED"/>
    <w:rsid w:val="002369B0"/>
    <w:rsid w:val="00236AD8"/>
    <w:rsid w:val="00236ADC"/>
    <w:rsid w:val="00236B3F"/>
    <w:rsid w:val="002378C7"/>
    <w:rsid w:val="002401F5"/>
    <w:rsid w:val="002404FD"/>
    <w:rsid w:val="0024077F"/>
    <w:rsid w:val="002407C9"/>
    <w:rsid w:val="00240DDF"/>
    <w:rsid w:val="00240E54"/>
    <w:rsid w:val="002419CC"/>
    <w:rsid w:val="00241CFB"/>
    <w:rsid w:val="00242380"/>
    <w:rsid w:val="00244C2D"/>
    <w:rsid w:val="002451C5"/>
    <w:rsid w:val="00245E6C"/>
    <w:rsid w:val="00245F1F"/>
    <w:rsid w:val="00246085"/>
    <w:rsid w:val="0024663B"/>
    <w:rsid w:val="00246F24"/>
    <w:rsid w:val="00247103"/>
    <w:rsid w:val="00250067"/>
    <w:rsid w:val="00250FCC"/>
    <w:rsid w:val="002516DE"/>
    <w:rsid w:val="00251F81"/>
    <w:rsid w:val="002524E1"/>
    <w:rsid w:val="00252BE0"/>
    <w:rsid w:val="00253588"/>
    <w:rsid w:val="0025360D"/>
    <w:rsid w:val="00253C1D"/>
    <w:rsid w:val="002546F4"/>
    <w:rsid w:val="002551D0"/>
    <w:rsid w:val="00255374"/>
    <w:rsid w:val="00255780"/>
    <w:rsid w:val="002559BE"/>
    <w:rsid w:val="00255BA9"/>
    <w:rsid w:val="00255DAC"/>
    <w:rsid w:val="00257BF4"/>
    <w:rsid w:val="00260003"/>
    <w:rsid w:val="0026035D"/>
    <w:rsid w:val="002606D6"/>
    <w:rsid w:val="00260C1E"/>
    <w:rsid w:val="00261C98"/>
    <w:rsid w:val="00262091"/>
    <w:rsid w:val="0026248E"/>
    <w:rsid w:val="00262914"/>
    <w:rsid w:val="00263141"/>
    <w:rsid w:val="0026319A"/>
    <w:rsid w:val="00263F38"/>
    <w:rsid w:val="002640D5"/>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1A10"/>
    <w:rsid w:val="002724CE"/>
    <w:rsid w:val="00272B03"/>
    <w:rsid w:val="00272D3A"/>
    <w:rsid w:val="00272D92"/>
    <w:rsid w:val="002733E2"/>
    <w:rsid w:val="002737C4"/>
    <w:rsid w:val="002750B1"/>
    <w:rsid w:val="00276971"/>
    <w:rsid w:val="00276A35"/>
    <w:rsid w:val="00276F36"/>
    <w:rsid w:val="0027704A"/>
    <w:rsid w:val="002774DD"/>
    <w:rsid w:val="00277835"/>
    <w:rsid w:val="00280AB1"/>
    <w:rsid w:val="00281274"/>
    <w:rsid w:val="00282AAD"/>
    <w:rsid w:val="0028344F"/>
    <w:rsid w:val="00283AD1"/>
    <w:rsid w:val="002846CE"/>
    <w:rsid w:val="00284B4D"/>
    <w:rsid w:val="00284BAE"/>
    <w:rsid w:val="002855DF"/>
    <w:rsid w:val="002859AF"/>
    <w:rsid w:val="00286AE7"/>
    <w:rsid w:val="00287243"/>
    <w:rsid w:val="00287552"/>
    <w:rsid w:val="00287716"/>
    <w:rsid w:val="00287AB3"/>
    <w:rsid w:val="00290647"/>
    <w:rsid w:val="00291385"/>
    <w:rsid w:val="00291422"/>
    <w:rsid w:val="0029142F"/>
    <w:rsid w:val="0029237F"/>
    <w:rsid w:val="00292715"/>
    <w:rsid w:val="00293417"/>
    <w:rsid w:val="00293E57"/>
    <w:rsid w:val="002947D1"/>
    <w:rsid w:val="00294836"/>
    <w:rsid w:val="002948DF"/>
    <w:rsid w:val="00294A1A"/>
    <w:rsid w:val="00294D90"/>
    <w:rsid w:val="0029546B"/>
    <w:rsid w:val="0029628D"/>
    <w:rsid w:val="002A01EC"/>
    <w:rsid w:val="002A0348"/>
    <w:rsid w:val="002A05C7"/>
    <w:rsid w:val="002A0749"/>
    <w:rsid w:val="002A0E29"/>
    <w:rsid w:val="002A197F"/>
    <w:rsid w:val="002A1E92"/>
    <w:rsid w:val="002A1E9C"/>
    <w:rsid w:val="002A204D"/>
    <w:rsid w:val="002A2616"/>
    <w:rsid w:val="002A26E1"/>
    <w:rsid w:val="002A2C30"/>
    <w:rsid w:val="002A335E"/>
    <w:rsid w:val="002A368A"/>
    <w:rsid w:val="002A4065"/>
    <w:rsid w:val="002A4B4D"/>
    <w:rsid w:val="002A4E11"/>
    <w:rsid w:val="002A59F0"/>
    <w:rsid w:val="002A5B0A"/>
    <w:rsid w:val="002A62FF"/>
    <w:rsid w:val="002A63FC"/>
    <w:rsid w:val="002A6432"/>
    <w:rsid w:val="002A6F25"/>
    <w:rsid w:val="002A6FD3"/>
    <w:rsid w:val="002A79CD"/>
    <w:rsid w:val="002B0A7D"/>
    <w:rsid w:val="002B0BC8"/>
    <w:rsid w:val="002B0DD9"/>
    <w:rsid w:val="002B1A69"/>
    <w:rsid w:val="002B1BD3"/>
    <w:rsid w:val="002B1D23"/>
    <w:rsid w:val="002B1F96"/>
    <w:rsid w:val="002B20D7"/>
    <w:rsid w:val="002B2723"/>
    <w:rsid w:val="002B2DBC"/>
    <w:rsid w:val="002B2E4A"/>
    <w:rsid w:val="002B303A"/>
    <w:rsid w:val="002B397E"/>
    <w:rsid w:val="002B47D9"/>
    <w:rsid w:val="002B538E"/>
    <w:rsid w:val="002B585E"/>
    <w:rsid w:val="002B5DCA"/>
    <w:rsid w:val="002B6BDC"/>
    <w:rsid w:val="002B75B0"/>
    <w:rsid w:val="002B790D"/>
    <w:rsid w:val="002B7A29"/>
    <w:rsid w:val="002B7EAF"/>
    <w:rsid w:val="002C099C"/>
    <w:rsid w:val="002C0B74"/>
    <w:rsid w:val="002C0C8B"/>
    <w:rsid w:val="002C0CBB"/>
    <w:rsid w:val="002C1201"/>
    <w:rsid w:val="002C1460"/>
    <w:rsid w:val="002C1F43"/>
    <w:rsid w:val="002C20F2"/>
    <w:rsid w:val="002C21AB"/>
    <w:rsid w:val="002C22BC"/>
    <w:rsid w:val="002C2F2F"/>
    <w:rsid w:val="002C30EA"/>
    <w:rsid w:val="002C38B2"/>
    <w:rsid w:val="002C3DC2"/>
    <w:rsid w:val="002C3F54"/>
    <w:rsid w:val="002C3F9C"/>
    <w:rsid w:val="002C51A7"/>
    <w:rsid w:val="002C51AF"/>
    <w:rsid w:val="002C5AFA"/>
    <w:rsid w:val="002C6EAC"/>
    <w:rsid w:val="002C73E3"/>
    <w:rsid w:val="002C7DF5"/>
    <w:rsid w:val="002C7F1D"/>
    <w:rsid w:val="002D0439"/>
    <w:rsid w:val="002D11B7"/>
    <w:rsid w:val="002D2D24"/>
    <w:rsid w:val="002D3055"/>
    <w:rsid w:val="002D356C"/>
    <w:rsid w:val="002D391B"/>
    <w:rsid w:val="002D3BBC"/>
    <w:rsid w:val="002D3C29"/>
    <w:rsid w:val="002D4171"/>
    <w:rsid w:val="002D438A"/>
    <w:rsid w:val="002D5152"/>
    <w:rsid w:val="002D53C8"/>
    <w:rsid w:val="002D56E4"/>
    <w:rsid w:val="002D5738"/>
    <w:rsid w:val="002D5E53"/>
    <w:rsid w:val="002D648A"/>
    <w:rsid w:val="002D72CC"/>
    <w:rsid w:val="002E0038"/>
    <w:rsid w:val="002E017B"/>
    <w:rsid w:val="002E023B"/>
    <w:rsid w:val="002E0319"/>
    <w:rsid w:val="002E1093"/>
    <w:rsid w:val="002E179B"/>
    <w:rsid w:val="002E1C9E"/>
    <w:rsid w:val="002E215A"/>
    <w:rsid w:val="002E257B"/>
    <w:rsid w:val="002E311E"/>
    <w:rsid w:val="002E3C65"/>
    <w:rsid w:val="002E3F5B"/>
    <w:rsid w:val="002E4362"/>
    <w:rsid w:val="002E4388"/>
    <w:rsid w:val="002E5702"/>
    <w:rsid w:val="002E5B07"/>
    <w:rsid w:val="002E63D9"/>
    <w:rsid w:val="002E640E"/>
    <w:rsid w:val="002E739D"/>
    <w:rsid w:val="002F0C28"/>
    <w:rsid w:val="002F0C7C"/>
    <w:rsid w:val="002F281C"/>
    <w:rsid w:val="002F2999"/>
    <w:rsid w:val="002F3639"/>
    <w:rsid w:val="002F3CDE"/>
    <w:rsid w:val="002F44CA"/>
    <w:rsid w:val="002F559A"/>
    <w:rsid w:val="002F5DD6"/>
    <w:rsid w:val="002F5FEA"/>
    <w:rsid w:val="002F60CF"/>
    <w:rsid w:val="002F63E7"/>
    <w:rsid w:val="002F7BE3"/>
    <w:rsid w:val="002F7E6A"/>
    <w:rsid w:val="00300165"/>
    <w:rsid w:val="00300445"/>
    <w:rsid w:val="003008C7"/>
    <w:rsid w:val="00300978"/>
    <w:rsid w:val="00300F00"/>
    <w:rsid w:val="003010CF"/>
    <w:rsid w:val="00303440"/>
    <w:rsid w:val="00304276"/>
    <w:rsid w:val="00304BAE"/>
    <w:rsid w:val="00304D9B"/>
    <w:rsid w:val="00304E7F"/>
    <w:rsid w:val="00305FF9"/>
    <w:rsid w:val="00306827"/>
    <w:rsid w:val="00306E6B"/>
    <w:rsid w:val="0030723C"/>
    <w:rsid w:val="003076C9"/>
    <w:rsid w:val="003100C8"/>
    <w:rsid w:val="00311161"/>
    <w:rsid w:val="00312400"/>
    <w:rsid w:val="003124F9"/>
    <w:rsid w:val="00312739"/>
    <w:rsid w:val="00312B9D"/>
    <w:rsid w:val="00312D10"/>
    <w:rsid w:val="00313C7D"/>
    <w:rsid w:val="00313D5E"/>
    <w:rsid w:val="00316DFF"/>
    <w:rsid w:val="00317320"/>
    <w:rsid w:val="003178DA"/>
    <w:rsid w:val="00317DB8"/>
    <w:rsid w:val="00317E6F"/>
    <w:rsid w:val="00320085"/>
    <w:rsid w:val="00320618"/>
    <w:rsid w:val="00320F61"/>
    <w:rsid w:val="0032100B"/>
    <w:rsid w:val="00321507"/>
    <w:rsid w:val="00321BD7"/>
    <w:rsid w:val="00321F0E"/>
    <w:rsid w:val="00322217"/>
    <w:rsid w:val="0032260F"/>
    <w:rsid w:val="003228DA"/>
    <w:rsid w:val="00322B78"/>
    <w:rsid w:val="0032377E"/>
    <w:rsid w:val="00323D6B"/>
    <w:rsid w:val="003245D2"/>
    <w:rsid w:val="003245E6"/>
    <w:rsid w:val="00324A6C"/>
    <w:rsid w:val="00324DD0"/>
    <w:rsid w:val="00326436"/>
    <w:rsid w:val="00326957"/>
    <w:rsid w:val="00326AE2"/>
    <w:rsid w:val="00326E13"/>
    <w:rsid w:val="00327792"/>
    <w:rsid w:val="003306B8"/>
    <w:rsid w:val="00330D56"/>
    <w:rsid w:val="003311E9"/>
    <w:rsid w:val="00331426"/>
    <w:rsid w:val="00331481"/>
    <w:rsid w:val="0033171D"/>
    <w:rsid w:val="00331949"/>
    <w:rsid w:val="00331EE8"/>
    <w:rsid w:val="00331F28"/>
    <w:rsid w:val="00331FC3"/>
    <w:rsid w:val="0033200E"/>
    <w:rsid w:val="00332E41"/>
    <w:rsid w:val="003336B3"/>
    <w:rsid w:val="00333701"/>
    <w:rsid w:val="003343EC"/>
    <w:rsid w:val="00335B75"/>
    <w:rsid w:val="00335D8C"/>
    <w:rsid w:val="00335DA8"/>
    <w:rsid w:val="00336072"/>
    <w:rsid w:val="003363A1"/>
    <w:rsid w:val="0033668B"/>
    <w:rsid w:val="003373D2"/>
    <w:rsid w:val="00337B48"/>
    <w:rsid w:val="00337F31"/>
    <w:rsid w:val="00341061"/>
    <w:rsid w:val="00341749"/>
    <w:rsid w:val="00341F43"/>
    <w:rsid w:val="0034226D"/>
    <w:rsid w:val="00342972"/>
    <w:rsid w:val="00342FDD"/>
    <w:rsid w:val="00343118"/>
    <w:rsid w:val="00343756"/>
    <w:rsid w:val="0034429B"/>
    <w:rsid w:val="003442D8"/>
    <w:rsid w:val="00344866"/>
    <w:rsid w:val="00345C56"/>
    <w:rsid w:val="0034638C"/>
    <w:rsid w:val="00346F7F"/>
    <w:rsid w:val="00347715"/>
    <w:rsid w:val="00347DD1"/>
    <w:rsid w:val="00347E12"/>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CA"/>
    <w:rsid w:val="0035463B"/>
    <w:rsid w:val="003548D8"/>
    <w:rsid w:val="003554CA"/>
    <w:rsid w:val="00355918"/>
    <w:rsid w:val="0035767D"/>
    <w:rsid w:val="00360232"/>
    <w:rsid w:val="003602E0"/>
    <w:rsid w:val="00360D01"/>
    <w:rsid w:val="00362569"/>
    <w:rsid w:val="003636CD"/>
    <w:rsid w:val="00363721"/>
    <w:rsid w:val="00363ABF"/>
    <w:rsid w:val="0036487C"/>
    <w:rsid w:val="00365411"/>
    <w:rsid w:val="003655E9"/>
    <w:rsid w:val="00365FA2"/>
    <w:rsid w:val="003664B0"/>
    <w:rsid w:val="00366C19"/>
    <w:rsid w:val="00366C69"/>
    <w:rsid w:val="00367441"/>
    <w:rsid w:val="00367939"/>
    <w:rsid w:val="00367B1D"/>
    <w:rsid w:val="00367C0C"/>
    <w:rsid w:val="003707F6"/>
    <w:rsid w:val="00370E4F"/>
    <w:rsid w:val="00371215"/>
    <w:rsid w:val="00371C89"/>
    <w:rsid w:val="00371CB1"/>
    <w:rsid w:val="00372630"/>
    <w:rsid w:val="003726AD"/>
    <w:rsid w:val="00372CA6"/>
    <w:rsid w:val="00372F0D"/>
    <w:rsid w:val="00374059"/>
    <w:rsid w:val="003748D0"/>
    <w:rsid w:val="003748F7"/>
    <w:rsid w:val="0037535B"/>
    <w:rsid w:val="00375394"/>
    <w:rsid w:val="0037552D"/>
    <w:rsid w:val="003756DB"/>
    <w:rsid w:val="00376991"/>
    <w:rsid w:val="003770BB"/>
    <w:rsid w:val="0037771A"/>
    <w:rsid w:val="003779F8"/>
    <w:rsid w:val="003802DC"/>
    <w:rsid w:val="003807F0"/>
    <w:rsid w:val="00380E4E"/>
    <w:rsid w:val="00380FBF"/>
    <w:rsid w:val="00381156"/>
    <w:rsid w:val="003813E8"/>
    <w:rsid w:val="003820E9"/>
    <w:rsid w:val="00382A43"/>
    <w:rsid w:val="00382D60"/>
    <w:rsid w:val="00382F29"/>
    <w:rsid w:val="00383C8D"/>
    <w:rsid w:val="003848C6"/>
    <w:rsid w:val="003852FB"/>
    <w:rsid w:val="00385429"/>
    <w:rsid w:val="00385B05"/>
    <w:rsid w:val="00386382"/>
    <w:rsid w:val="003865EF"/>
    <w:rsid w:val="00386BA9"/>
    <w:rsid w:val="00386CF0"/>
    <w:rsid w:val="003877C3"/>
    <w:rsid w:val="00390017"/>
    <w:rsid w:val="00390063"/>
    <w:rsid w:val="003901A3"/>
    <w:rsid w:val="0039072F"/>
    <w:rsid w:val="00390EC7"/>
    <w:rsid w:val="003919F6"/>
    <w:rsid w:val="0039218D"/>
    <w:rsid w:val="00392B93"/>
    <w:rsid w:val="00392BF9"/>
    <w:rsid w:val="003940CE"/>
    <w:rsid w:val="00394739"/>
    <w:rsid w:val="00394995"/>
    <w:rsid w:val="00395826"/>
    <w:rsid w:val="0039587D"/>
    <w:rsid w:val="00396D33"/>
    <w:rsid w:val="003971C7"/>
    <w:rsid w:val="0039738B"/>
    <w:rsid w:val="00397C1D"/>
    <w:rsid w:val="00397D21"/>
    <w:rsid w:val="003A015A"/>
    <w:rsid w:val="003A180F"/>
    <w:rsid w:val="003A18DD"/>
    <w:rsid w:val="003A20C8"/>
    <w:rsid w:val="003A2C29"/>
    <w:rsid w:val="003A2EC3"/>
    <w:rsid w:val="003A36F2"/>
    <w:rsid w:val="003A3D39"/>
    <w:rsid w:val="003A3EC7"/>
    <w:rsid w:val="003A4000"/>
    <w:rsid w:val="003A40B4"/>
    <w:rsid w:val="003A4C3F"/>
    <w:rsid w:val="003A597E"/>
    <w:rsid w:val="003A5A88"/>
    <w:rsid w:val="003A5BAD"/>
    <w:rsid w:val="003A66B2"/>
    <w:rsid w:val="003A7702"/>
    <w:rsid w:val="003A7834"/>
    <w:rsid w:val="003B0B5B"/>
    <w:rsid w:val="003B0CE2"/>
    <w:rsid w:val="003B0E79"/>
    <w:rsid w:val="003B156D"/>
    <w:rsid w:val="003B19A2"/>
    <w:rsid w:val="003B25F3"/>
    <w:rsid w:val="003B31B1"/>
    <w:rsid w:val="003B34A2"/>
    <w:rsid w:val="003B3575"/>
    <w:rsid w:val="003B38D1"/>
    <w:rsid w:val="003B50BC"/>
    <w:rsid w:val="003B5D97"/>
    <w:rsid w:val="003B63A4"/>
    <w:rsid w:val="003B68FE"/>
    <w:rsid w:val="003B6D7D"/>
    <w:rsid w:val="003B6E4E"/>
    <w:rsid w:val="003B7D7E"/>
    <w:rsid w:val="003C04B9"/>
    <w:rsid w:val="003C0B4B"/>
    <w:rsid w:val="003C0D31"/>
    <w:rsid w:val="003C1012"/>
    <w:rsid w:val="003C11C9"/>
    <w:rsid w:val="003C1229"/>
    <w:rsid w:val="003C149B"/>
    <w:rsid w:val="003C1FD4"/>
    <w:rsid w:val="003C213D"/>
    <w:rsid w:val="003C25AD"/>
    <w:rsid w:val="003C2D21"/>
    <w:rsid w:val="003C4503"/>
    <w:rsid w:val="003C56F7"/>
    <w:rsid w:val="003C5E6B"/>
    <w:rsid w:val="003C5ED6"/>
    <w:rsid w:val="003C6321"/>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0BC1"/>
    <w:rsid w:val="003E14FC"/>
    <w:rsid w:val="003E2976"/>
    <w:rsid w:val="003E33B8"/>
    <w:rsid w:val="003E349D"/>
    <w:rsid w:val="003E3B8E"/>
    <w:rsid w:val="003E4700"/>
    <w:rsid w:val="003E483D"/>
    <w:rsid w:val="003E4858"/>
    <w:rsid w:val="003E557D"/>
    <w:rsid w:val="003E6316"/>
    <w:rsid w:val="003E63D6"/>
    <w:rsid w:val="003E6884"/>
    <w:rsid w:val="003E6AC5"/>
    <w:rsid w:val="003E6E19"/>
    <w:rsid w:val="003F0096"/>
    <w:rsid w:val="003F0381"/>
    <w:rsid w:val="003F0850"/>
    <w:rsid w:val="003F0D12"/>
    <w:rsid w:val="003F12C3"/>
    <w:rsid w:val="003F15A3"/>
    <w:rsid w:val="003F15A9"/>
    <w:rsid w:val="003F160C"/>
    <w:rsid w:val="003F2AE2"/>
    <w:rsid w:val="003F2AEA"/>
    <w:rsid w:val="003F2B82"/>
    <w:rsid w:val="003F324F"/>
    <w:rsid w:val="003F33BC"/>
    <w:rsid w:val="003F35F8"/>
    <w:rsid w:val="003F3D4E"/>
    <w:rsid w:val="003F4271"/>
    <w:rsid w:val="003F477E"/>
    <w:rsid w:val="003F69CC"/>
    <w:rsid w:val="003F6CD2"/>
    <w:rsid w:val="003F788D"/>
    <w:rsid w:val="003F7936"/>
    <w:rsid w:val="004008FE"/>
    <w:rsid w:val="0040126E"/>
    <w:rsid w:val="004020D4"/>
    <w:rsid w:val="004021B6"/>
    <w:rsid w:val="00402367"/>
    <w:rsid w:val="0040274F"/>
    <w:rsid w:val="0040301A"/>
    <w:rsid w:val="004035C6"/>
    <w:rsid w:val="004039EC"/>
    <w:rsid w:val="00403F9A"/>
    <w:rsid w:val="004047C4"/>
    <w:rsid w:val="004048AB"/>
    <w:rsid w:val="0040523D"/>
    <w:rsid w:val="0040570B"/>
    <w:rsid w:val="00405EDB"/>
    <w:rsid w:val="00405FB1"/>
    <w:rsid w:val="00406460"/>
    <w:rsid w:val="004074EA"/>
    <w:rsid w:val="004101AD"/>
    <w:rsid w:val="00411B81"/>
    <w:rsid w:val="00412461"/>
    <w:rsid w:val="00412546"/>
    <w:rsid w:val="00413053"/>
    <w:rsid w:val="0041319C"/>
    <w:rsid w:val="00413554"/>
    <w:rsid w:val="0041362B"/>
    <w:rsid w:val="0041362E"/>
    <w:rsid w:val="0041370C"/>
    <w:rsid w:val="004137B6"/>
    <w:rsid w:val="00413A54"/>
    <w:rsid w:val="00413C10"/>
    <w:rsid w:val="00413CD9"/>
    <w:rsid w:val="00413F9A"/>
    <w:rsid w:val="004140CA"/>
    <w:rsid w:val="00414819"/>
    <w:rsid w:val="00414C65"/>
    <w:rsid w:val="00415104"/>
    <w:rsid w:val="00415222"/>
    <w:rsid w:val="00415D76"/>
    <w:rsid w:val="00416665"/>
    <w:rsid w:val="00416A67"/>
    <w:rsid w:val="00416ACB"/>
    <w:rsid w:val="00417F6C"/>
    <w:rsid w:val="0042086F"/>
    <w:rsid w:val="00421DCF"/>
    <w:rsid w:val="00421F52"/>
    <w:rsid w:val="00422341"/>
    <w:rsid w:val="004226CC"/>
    <w:rsid w:val="00422DB9"/>
    <w:rsid w:val="00423641"/>
    <w:rsid w:val="004237F1"/>
    <w:rsid w:val="00423DA5"/>
    <w:rsid w:val="00424742"/>
    <w:rsid w:val="00425C66"/>
    <w:rsid w:val="00426266"/>
    <w:rsid w:val="00430A2D"/>
    <w:rsid w:val="004312B0"/>
    <w:rsid w:val="00431505"/>
    <w:rsid w:val="0043190D"/>
    <w:rsid w:val="00431A1A"/>
    <w:rsid w:val="00431AF0"/>
    <w:rsid w:val="00431DA5"/>
    <w:rsid w:val="0043213A"/>
    <w:rsid w:val="00432186"/>
    <w:rsid w:val="0043260B"/>
    <w:rsid w:val="004330F4"/>
    <w:rsid w:val="00433590"/>
    <w:rsid w:val="004338E4"/>
    <w:rsid w:val="0043393D"/>
    <w:rsid w:val="00433E5C"/>
    <w:rsid w:val="004342E9"/>
    <w:rsid w:val="004344C7"/>
    <w:rsid w:val="00435274"/>
    <w:rsid w:val="004352AD"/>
    <w:rsid w:val="0043545D"/>
    <w:rsid w:val="0043547E"/>
    <w:rsid w:val="00435FE2"/>
    <w:rsid w:val="004360EA"/>
    <w:rsid w:val="00436E2F"/>
    <w:rsid w:val="00436EAB"/>
    <w:rsid w:val="004376CE"/>
    <w:rsid w:val="004423FF"/>
    <w:rsid w:val="00442E51"/>
    <w:rsid w:val="004434F4"/>
    <w:rsid w:val="00443D0E"/>
    <w:rsid w:val="00443DCD"/>
    <w:rsid w:val="00444685"/>
    <w:rsid w:val="00444C86"/>
    <w:rsid w:val="00445E81"/>
    <w:rsid w:val="004461D9"/>
    <w:rsid w:val="00446641"/>
    <w:rsid w:val="00446AC6"/>
    <w:rsid w:val="0044759B"/>
    <w:rsid w:val="00447F54"/>
    <w:rsid w:val="0045037E"/>
    <w:rsid w:val="00450B7E"/>
    <w:rsid w:val="0045134F"/>
    <w:rsid w:val="0045136B"/>
    <w:rsid w:val="00451C7E"/>
    <w:rsid w:val="004533DB"/>
    <w:rsid w:val="00453BB6"/>
    <w:rsid w:val="00453CAA"/>
    <w:rsid w:val="00454358"/>
    <w:rsid w:val="00454624"/>
    <w:rsid w:val="00455113"/>
    <w:rsid w:val="00455CD2"/>
    <w:rsid w:val="00456175"/>
    <w:rsid w:val="00456421"/>
    <w:rsid w:val="00456D5F"/>
    <w:rsid w:val="00456DAB"/>
    <w:rsid w:val="00457014"/>
    <w:rsid w:val="00457656"/>
    <w:rsid w:val="00457825"/>
    <w:rsid w:val="00457D9A"/>
    <w:rsid w:val="00460BBD"/>
    <w:rsid w:val="00460CC3"/>
    <w:rsid w:val="00460E86"/>
    <w:rsid w:val="00463690"/>
    <w:rsid w:val="004646B4"/>
    <w:rsid w:val="00464A88"/>
    <w:rsid w:val="00464B01"/>
    <w:rsid w:val="004651A0"/>
    <w:rsid w:val="00465742"/>
    <w:rsid w:val="00466532"/>
    <w:rsid w:val="0046679D"/>
    <w:rsid w:val="00467048"/>
    <w:rsid w:val="004673FD"/>
    <w:rsid w:val="00467488"/>
    <w:rsid w:val="0047083E"/>
    <w:rsid w:val="00470B8A"/>
    <w:rsid w:val="00470DBB"/>
    <w:rsid w:val="00470EB5"/>
    <w:rsid w:val="00471030"/>
    <w:rsid w:val="00471B85"/>
    <w:rsid w:val="00472419"/>
    <w:rsid w:val="0047286B"/>
    <w:rsid w:val="00472E27"/>
    <w:rsid w:val="00472E55"/>
    <w:rsid w:val="004740FC"/>
    <w:rsid w:val="00474220"/>
    <w:rsid w:val="00474491"/>
    <w:rsid w:val="00474DA2"/>
    <w:rsid w:val="00474E54"/>
    <w:rsid w:val="00474FBB"/>
    <w:rsid w:val="004752D3"/>
    <w:rsid w:val="0047542A"/>
    <w:rsid w:val="004754E1"/>
    <w:rsid w:val="00475A05"/>
    <w:rsid w:val="00475CE0"/>
    <w:rsid w:val="00476827"/>
    <w:rsid w:val="00476AB8"/>
    <w:rsid w:val="00476B36"/>
    <w:rsid w:val="00476BD4"/>
    <w:rsid w:val="0047734D"/>
    <w:rsid w:val="00477383"/>
    <w:rsid w:val="004778A9"/>
    <w:rsid w:val="00477AFD"/>
    <w:rsid w:val="00477C35"/>
    <w:rsid w:val="00477FB9"/>
    <w:rsid w:val="0048052D"/>
    <w:rsid w:val="00480988"/>
    <w:rsid w:val="00480E05"/>
    <w:rsid w:val="00480F25"/>
    <w:rsid w:val="00480FBD"/>
    <w:rsid w:val="00481397"/>
    <w:rsid w:val="004816BE"/>
    <w:rsid w:val="00482BA7"/>
    <w:rsid w:val="00482BBE"/>
    <w:rsid w:val="00482C1F"/>
    <w:rsid w:val="00482DE7"/>
    <w:rsid w:val="00483A12"/>
    <w:rsid w:val="00483BBB"/>
    <w:rsid w:val="00483C32"/>
    <w:rsid w:val="00483F19"/>
    <w:rsid w:val="004848BA"/>
    <w:rsid w:val="00484A77"/>
    <w:rsid w:val="0048540F"/>
    <w:rsid w:val="00485944"/>
    <w:rsid w:val="00485970"/>
    <w:rsid w:val="00485BA7"/>
    <w:rsid w:val="00485BE2"/>
    <w:rsid w:val="00485C0D"/>
    <w:rsid w:val="00485C35"/>
    <w:rsid w:val="00486575"/>
    <w:rsid w:val="004866D0"/>
    <w:rsid w:val="00486936"/>
    <w:rsid w:val="00487B59"/>
    <w:rsid w:val="0049052B"/>
    <w:rsid w:val="00490589"/>
    <w:rsid w:val="004907FE"/>
    <w:rsid w:val="00490C37"/>
    <w:rsid w:val="00491322"/>
    <w:rsid w:val="0049162F"/>
    <w:rsid w:val="00492D44"/>
    <w:rsid w:val="004935BE"/>
    <w:rsid w:val="00493895"/>
    <w:rsid w:val="00493C77"/>
    <w:rsid w:val="00494242"/>
    <w:rsid w:val="00494623"/>
    <w:rsid w:val="00494E8E"/>
    <w:rsid w:val="00494F26"/>
    <w:rsid w:val="004955BC"/>
    <w:rsid w:val="00495676"/>
    <w:rsid w:val="00495D63"/>
    <w:rsid w:val="0049629E"/>
    <w:rsid w:val="0049648F"/>
    <w:rsid w:val="00496606"/>
    <w:rsid w:val="00496F05"/>
    <w:rsid w:val="00497370"/>
    <w:rsid w:val="004A0F39"/>
    <w:rsid w:val="004A13D6"/>
    <w:rsid w:val="004A152B"/>
    <w:rsid w:val="004A1D5E"/>
    <w:rsid w:val="004A251F"/>
    <w:rsid w:val="004A2C8C"/>
    <w:rsid w:val="004A3329"/>
    <w:rsid w:val="004A3BF1"/>
    <w:rsid w:val="004A3E42"/>
    <w:rsid w:val="004A4045"/>
    <w:rsid w:val="004A436E"/>
    <w:rsid w:val="004A4715"/>
    <w:rsid w:val="004A5046"/>
    <w:rsid w:val="004A5421"/>
    <w:rsid w:val="004A565E"/>
    <w:rsid w:val="004A5675"/>
    <w:rsid w:val="004A5778"/>
    <w:rsid w:val="004A5D55"/>
    <w:rsid w:val="004A5DF3"/>
    <w:rsid w:val="004A5E0B"/>
    <w:rsid w:val="004A6134"/>
    <w:rsid w:val="004A7092"/>
    <w:rsid w:val="004A7437"/>
    <w:rsid w:val="004A74BE"/>
    <w:rsid w:val="004B1C92"/>
    <w:rsid w:val="004B35C8"/>
    <w:rsid w:val="004B3DE0"/>
    <w:rsid w:val="004B44D6"/>
    <w:rsid w:val="004B49E6"/>
    <w:rsid w:val="004B4BFE"/>
    <w:rsid w:val="004B4D69"/>
    <w:rsid w:val="004B4DE4"/>
    <w:rsid w:val="004B6A5A"/>
    <w:rsid w:val="004B6C16"/>
    <w:rsid w:val="004B6CD9"/>
    <w:rsid w:val="004B7E99"/>
    <w:rsid w:val="004C01A8"/>
    <w:rsid w:val="004C1840"/>
    <w:rsid w:val="004C24C9"/>
    <w:rsid w:val="004C252E"/>
    <w:rsid w:val="004C2B04"/>
    <w:rsid w:val="004C31B6"/>
    <w:rsid w:val="004C339A"/>
    <w:rsid w:val="004C4B30"/>
    <w:rsid w:val="004C5319"/>
    <w:rsid w:val="004C5395"/>
    <w:rsid w:val="004C5DCF"/>
    <w:rsid w:val="004C621F"/>
    <w:rsid w:val="004C6C17"/>
    <w:rsid w:val="004C73E6"/>
    <w:rsid w:val="004C7948"/>
    <w:rsid w:val="004C7BB8"/>
    <w:rsid w:val="004C7C60"/>
    <w:rsid w:val="004D0719"/>
    <w:rsid w:val="004D0C61"/>
    <w:rsid w:val="004D0DFE"/>
    <w:rsid w:val="004D1D91"/>
    <w:rsid w:val="004D22C3"/>
    <w:rsid w:val="004D2E1A"/>
    <w:rsid w:val="004D40AE"/>
    <w:rsid w:val="004D41C6"/>
    <w:rsid w:val="004D4924"/>
    <w:rsid w:val="004D6F4D"/>
    <w:rsid w:val="004D6F95"/>
    <w:rsid w:val="004D70CF"/>
    <w:rsid w:val="004D7109"/>
    <w:rsid w:val="004D7210"/>
    <w:rsid w:val="004D72FE"/>
    <w:rsid w:val="004D7358"/>
    <w:rsid w:val="004D77A8"/>
    <w:rsid w:val="004D7E91"/>
    <w:rsid w:val="004E003A"/>
    <w:rsid w:val="004E00A0"/>
    <w:rsid w:val="004E0768"/>
    <w:rsid w:val="004E15C6"/>
    <w:rsid w:val="004E1A31"/>
    <w:rsid w:val="004E1C6F"/>
    <w:rsid w:val="004E228F"/>
    <w:rsid w:val="004E2413"/>
    <w:rsid w:val="004E2791"/>
    <w:rsid w:val="004E2971"/>
    <w:rsid w:val="004E298C"/>
    <w:rsid w:val="004E2DE0"/>
    <w:rsid w:val="004E4060"/>
    <w:rsid w:val="004E409A"/>
    <w:rsid w:val="004E4324"/>
    <w:rsid w:val="004E4456"/>
    <w:rsid w:val="004E56F3"/>
    <w:rsid w:val="004E5BD2"/>
    <w:rsid w:val="004E5D45"/>
    <w:rsid w:val="004E6E57"/>
    <w:rsid w:val="004E7723"/>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69B"/>
    <w:rsid w:val="004F64DC"/>
    <w:rsid w:val="004F6C73"/>
    <w:rsid w:val="004F7528"/>
    <w:rsid w:val="004F7BCA"/>
    <w:rsid w:val="004F7D89"/>
    <w:rsid w:val="00500C3C"/>
    <w:rsid w:val="00501981"/>
    <w:rsid w:val="00501A85"/>
    <w:rsid w:val="00501BB3"/>
    <w:rsid w:val="005021DD"/>
    <w:rsid w:val="005026CA"/>
    <w:rsid w:val="00502B72"/>
    <w:rsid w:val="00502FB1"/>
    <w:rsid w:val="0050344C"/>
    <w:rsid w:val="0050376D"/>
    <w:rsid w:val="00504009"/>
    <w:rsid w:val="00504BC1"/>
    <w:rsid w:val="00505134"/>
    <w:rsid w:val="0050574B"/>
    <w:rsid w:val="00505C04"/>
    <w:rsid w:val="0050616C"/>
    <w:rsid w:val="00506853"/>
    <w:rsid w:val="005076EC"/>
    <w:rsid w:val="00511732"/>
    <w:rsid w:val="005118E5"/>
    <w:rsid w:val="00511F15"/>
    <w:rsid w:val="0051318C"/>
    <w:rsid w:val="0051322C"/>
    <w:rsid w:val="005142CD"/>
    <w:rsid w:val="005143C9"/>
    <w:rsid w:val="005157A9"/>
    <w:rsid w:val="0051685C"/>
    <w:rsid w:val="00516951"/>
    <w:rsid w:val="005173A7"/>
    <w:rsid w:val="005176D7"/>
    <w:rsid w:val="00517742"/>
    <w:rsid w:val="005177E1"/>
    <w:rsid w:val="00520141"/>
    <w:rsid w:val="00520C0A"/>
    <w:rsid w:val="005218B6"/>
    <w:rsid w:val="005219AF"/>
    <w:rsid w:val="00521C33"/>
    <w:rsid w:val="00522589"/>
    <w:rsid w:val="0052283C"/>
    <w:rsid w:val="0052361E"/>
    <w:rsid w:val="00524204"/>
    <w:rsid w:val="00524489"/>
    <w:rsid w:val="00524545"/>
    <w:rsid w:val="00524937"/>
    <w:rsid w:val="00524C54"/>
    <w:rsid w:val="005255BF"/>
    <w:rsid w:val="005257DE"/>
    <w:rsid w:val="00526268"/>
    <w:rsid w:val="00527200"/>
    <w:rsid w:val="00527802"/>
    <w:rsid w:val="00530157"/>
    <w:rsid w:val="00530FEB"/>
    <w:rsid w:val="0053114B"/>
    <w:rsid w:val="00531491"/>
    <w:rsid w:val="00531EBE"/>
    <w:rsid w:val="0053217E"/>
    <w:rsid w:val="0053241D"/>
    <w:rsid w:val="00532F8B"/>
    <w:rsid w:val="00533737"/>
    <w:rsid w:val="00533D90"/>
    <w:rsid w:val="00534BCB"/>
    <w:rsid w:val="00535079"/>
    <w:rsid w:val="00535B79"/>
    <w:rsid w:val="00535D7C"/>
    <w:rsid w:val="00536579"/>
    <w:rsid w:val="005366B8"/>
    <w:rsid w:val="005368FA"/>
    <w:rsid w:val="00536C1E"/>
    <w:rsid w:val="00536DCF"/>
    <w:rsid w:val="005370EF"/>
    <w:rsid w:val="005373F0"/>
    <w:rsid w:val="0054046C"/>
    <w:rsid w:val="00540A92"/>
    <w:rsid w:val="005411F6"/>
    <w:rsid w:val="00541B25"/>
    <w:rsid w:val="00542203"/>
    <w:rsid w:val="0054343A"/>
    <w:rsid w:val="005437F3"/>
    <w:rsid w:val="00543974"/>
    <w:rsid w:val="00543EBF"/>
    <w:rsid w:val="00544ABA"/>
    <w:rsid w:val="0054593A"/>
    <w:rsid w:val="00545F6F"/>
    <w:rsid w:val="0054622F"/>
    <w:rsid w:val="005467FB"/>
    <w:rsid w:val="005469D7"/>
    <w:rsid w:val="00546AE9"/>
    <w:rsid w:val="00546CA8"/>
    <w:rsid w:val="00546D4D"/>
    <w:rsid w:val="00547423"/>
    <w:rsid w:val="00547914"/>
    <w:rsid w:val="00547989"/>
    <w:rsid w:val="005500C8"/>
    <w:rsid w:val="0055085F"/>
    <w:rsid w:val="00551320"/>
    <w:rsid w:val="00551863"/>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380"/>
    <w:rsid w:val="005605C0"/>
    <w:rsid w:val="00560D23"/>
    <w:rsid w:val="005614A0"/>
    <w:rsid w:val="00561574"/>
    <w:rsid w:val="005615D8"/>
    <w:rsid w:val="00561824"/>
    <w:rsid w:val="00561B5E"/>
    <w:rsid w:val="00562152"/>
    <w:rsid w:val="005626D6"/>
    <w:rsid w:val="00562B25"/>
    <w:rsid w:val="005638D4"/>
    <w:rsid w:val="00563A58"/>
    <w:rsid w:val="005640D1"/>
    <w:rsid w:val="005643CA"/>
    <w:rsid w:val="00564EB1"/>
    <w:rsid w:val="00565033"/>
    <w:rsid w:val="005656ED"/>
    <w:rsid w:val="00565C9E"/>
    <w:rsid w:val="00566544"/>
    <w:rsid w:val="00566608"/>
    <w:rsid w:val="00566622"/>
    <w:rsid w:val="005668DF"/>
    <w:rsid w:val="00566C83"/>
    <w:rsid w:val="005700FE"/>
    <w:rsid w:val="00570283"/>
    <w:rsid w:val="00570736"/>
    <w:rsid w:val="00570E24"/>
    <w:rsid w:val="00570FF8"/>
    <w:rsid w:val="0057256A"/>
    <w:rsid w:val="00572760"/>
    <w:rsid w:val="0057320B"/>
    <w:rsid w:val="00573614"/>
    <w:rsid w:val="005743DE"/>
    <w:rsid w:val="00574F3F"/>
    <w:rsid w:val="0057562C"/>
    <w:rsid w:val="005759F6"/>
    <w:rsid w:val="00575E3E"/>
    <w:rsid w:val="00575FE7"/>
    <w:rsid w:val="00576131"/>
    <w:rsid w:val="005763B2"/>
    <w:rsid w:val="005765F5"/>
    <w:rsid w:val="00576D6C"/>
    <w:rsid w:val="005772A3"/>
    <w:rsid w:val="0057790E"/>
    <w:rsid w:val="00577A2E"/>
    <w:rsid w:val="00580E48"/>
    <w:rsid w:val="00580F0A"/>
    <w:rsid w:val="00581246"/>
    <w:rsid w:val="005825C2"/>
    <w:rsid w:val="005826F8"/>
    <w:rsid w:val="00582C3A"/>
    <w:rsid w:val="00582E1A"/>
    <w:rsid w:val="00583147"/>
    <w:rsid w:val="00583679"/>
    <w:rsid w:val="00583783"/>
    <w:rsid w:val="00583874"/>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1FD4"/>
    <w:rsid w:val="0059239D"/>
    <w:rsid w:val="00592A47"/>
    <w:rsid w:val="00592B03"/>
    <w:rsid w:val="00592C9E"/>
    <w:rsid w:val="00593AB9"/>
    <w:rsid w:val="005949D8"/>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43BE"/>
    <w:rsid w:val="005A4B4B"/>
    <w:rsid w:val="005A5282"/>
    <w:rsid w:val="005A53DC"/>
    <w:rsid w:val="005A57EA"/>
    <w:rsid w:val="005A5E23"/>
    <w:rsid w:val="005A6232"/>
    <w:rsid w:val="005B0542"/>
    <w:rsid w:val="005B1C65"/>
    <w:rsid w:val="005B1FD1"/>
    <w:rsid w:val="005B2225"/>
    <w:rsid w:val="005B2799"/>
    <w:rsid w:val="005B2B77"/>
    <w:rsid w:val="005B32E5"/>
    <w:rsid w:val="005B3330"/>
    <w:rsid w:val="005B3B61"/>
    <w:rsid w:val="005B3D4A"/>
    <w:rsid w:val="005B4D87"/>
    <w:rsid w:val="005B519B"/>
    <w:rsid w:val="005B6111"/>
    <w:rsid w:val="005B7AAC"/>
    <w:rsid w:val="005B7DD1"/>
    <w:rsid w:val="005C00A0"/>
    <w:rsid w:val="005C0A1E"/>
    <w:rsid w:val="005C1599"/>
    <w:rsid w:val="005C1F42"/>
    <w:rsid w:val="005C28FA"/>
    <w:rsid w:val="005C40F4"/>
    <w:rsid w:val="005C43BE"/>
    <w:rsid w:val="005C44F3"/>
    <w:rsid w:val="005C4BBD"/>
    <w:rsid w:val="005C4E98"/>
    <w:rsid w:val="005C5A37"/>
    <w:rsid w:val="005C6E4A"/>
    <w:rsid w:val="005C712D"/>
    <w:rsid w:val="005C7C75"/>
    <w:rsid w:val="005D0784"/>
    <w:rsid w:val="005D0967"/>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6E17"/>
    <w:rsid w:val="005D7E0D"/>
    <w:rsid w:val="005E0B3F"/>
    <w:rsid w:val="005E1FBC"/>
    <w:rsid w:val="005E234A"/>
    <w:rsid w:val="005E2867"/>
    <w:rsid w:val="005E35CC"/>
    <w:rsid w:val="005E371E"/>
    <w:rsid w:val="005E4F97"/>
    <w:rsid w:val="005E53F9"/>
    <w:rsid w:val="005E7614"/>
    <w:rsid w:val="005E775D"/>
    <w:rsid w:val="005F011D"/>
    <w:rsid w:val="005F0551"/>
    <w:rsid w:val="005F0A43"/>
    <w:rsid w:val="005F0E91"/>
    <w:rsid w:val="005F1ACC"/>
    <w:rsid w:val="005F25A0"/>
    <w:rsid w:val="005F27BF"/>
    <w:rsid w:val="005F3410"/>
    <w:rsid w:val="005F3D1F"/>
    <w:rsid w:val="005F4171"/>
    <w:rsid w:val="005F46D6"/>
    <w:rsid w:val="005F4DD6"/>
    <w:rsid w:val="005F50D8"/>
    <w:rsid w:val="005F53A1"/>
    <w:rsid w:val="005F5879"/>
    <w:rsid w:val="005F6B77"/>
    <w:rsid w:val="005F7487"/>
    <w:rsid w:val="005F7625"/>
    <w:rsid w:val="006002C7"/>
    <w:rsid w:val="00600A3C"/>
    <w:rsid w:val="00600F95"/>
    <w:rsid w:val="006014C9"/>
    <w:rsid w:val="00601839"/>
    <w:rsid w:val="006020C0"/>
    <w:rsid w:val="006020E6"/>
    <w:rsid w:val="00602759"/>
    <w:rsid w:val="0060277A"/>
    <w:rsid w:val="00602B22"/>
    <w:rsid w:val="00602B7C"/>
    <w:rsid w:val="00603312"/>
    <w:rsid w:val="006046BF"/>
    <w:rsid w:val="00604DC7"/>
    <w:rsid w:val="00604E47"/>
    <w:rsid w:val="00605441"/>
    <w:rsid w:val="0060584E"/>
    <w:rsid w:val="006068A8"/>
    <w:rsid w:val="00606970"/>
    <w:rsid w:val="00606A20"/>
    <w:rsid w:val="006072C6"/>
    <w:rsid w:val="00607914"/>
    <w:rsid w:val="00607A2E"/>
    <w:rsid w:val="00607D04"/>
    <w:rsid w:val="00607D8D"/>
    <w:rsid w:val="00607EA3"/>
    <w:rsid w:val="006130F7"/>
    <w:rsid w:val="00613AF8"/>
    <w:rsid w:val="00613D8E"/>
    <w:rsid w:val="006142E0"/>
    <w:rsid w:val="0061444B"/>
    <w:rsid w:val="00615F30"/>
    <w:rsid w:val="00616112"/>
    <w:rsid w:val="0061624C"/>
    <w:rsid w:val="006173CF"/>
    <w:rsid w:val="006175A0"/>
    <w:rsid w:val="00620035"/>
    <w:rsid w:val="006201DE"/>
    <w:rsid w:val="006205CA"/>
    <w:rsid w:val="00621F53"/>
    <w:rsid w:val="00622E2A"/>
    <w:rsid w:val="00622FB3"/>
    <w:rsid w:val="00622FD6"/>
    <w:rsid w:val="00623089"/>
    <w:rsid w:val="0062308E"/>
    <w:rsid w:val="00623254"/>
    <w:rsid w:val="006234C4"/>
    <w:rsid w:val="00623A6F"/>
    <w:rsid w:val="006244C9"/>
    <w:rsid w:val="006245F6"/>
    <w:rsid w:val="0062475D"/>
    <w:rsid w:val="0062482C"/>
    <w:rsid w:val="0062495F"/>
    <w:rsid w:val="0062496B"/>
    <w:rsid w:val="0062660B"/>
    <w:rsid w:val="00626AD1"/>
    <w:rsid w:val="006272A4"/>
    <w:rsid w:val="00627866"/>
    <w:rsid w:val="00627A58"/>
    <w:rsid w:val="006300E9"/>
    <w:rsid w:val="0063016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6D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5C6B"/>
    <w:rsid w:val="006565BB"/>
    <w:rsid w:val="006571F6"/>
    <w:rsid w:val="00657CE2"/>
    <w:rsid w:val="006613F4"/>
    <w:rsid w:val="006618CC"/>
    <w:rsid w:val="00661ACB"/>
    <w:rsid w:val="00661E09"/>
    <w:rsid w:val="00662111"/>
    <w:rsid w:val="00662118"/>
    <w:rsid w:val="006622BE"/>
    <w:rsid w:val="00662E2F"/>
    <w:rsid w:val="006638AD"/>
    <w:rsid w:val="006638F0"/>
    <w:rsid w:val="00665543"/>
    <w:rsid w:val="006661A4"/>
    <w:rsid w:val="006664C0"/>
    <w:rsid w:val="0066732C"/>
    <w:rsid w:val="006679F5"/>
    <w:rsid w:val="00667B77"/>
    <w:rsid w:val="00667D81"/>
    <w:rsid w:val="0067013A"/>
    <w:rsid w:val="00670F07"/>
    <w:rsid w:val="006716DA"/>
    <w:rsid w:val="00672807"/>
    <w:rsid w:val="00672893"/>
    <w:rsid w:val="006728ED"/>
    <w:rsid w:val="006732B1"/>
    <w:rsid w:val="00673980"/>
    <w:rsid w:val="0067400F"/>
    <w:rsid w:val="0067446F"/>
    <w:rsid w:val="006746A4"/>
    <w:rsid w:val="00674D86"/>
    <w:rsid w:val="00675558"/>
    <w:rsid w:val="00675611"/>
    <w:rsid w:val="00675A60"/>
    <w:rsid w:val="00675BE2"/>
    <w:rsid w:val="00675DDE"/>
    <w:rsid w:val="006763D7"/>
    <w:rsid w:val="00676412"/>
    <w:rsid w:val="0067697E"/>
    <w:rsid w:val="00676FCB"/>
    <w:rsid w:val="00677443"/>
    <w:rsid w:val="00677642"/>
    <w:rsid w:val="0067769A"/>
    <w:rsid w:val="00677B6A"/>
    <w:rsid w:val="00677C03"/>
    <w:rsid w:val="00680022"/>
    <w:rsid w:val="006806A3"/>
    <w:rsid w:val="006806A6"/>
    <w:rsid w:val="00680C38"/>
    <w:rsid w:val="0068118B"/>
    <w:rsid w:val="00681211"/>
    <w:rsid w:val="0068125F"/>
    <w:rsid w:val="00681B36"/>
    <w:rsid w:val="00681F09"/>
    <w:rsid w:val="00682D81"/>
    <w:rsid w:val="00682E14"/>
    <w:rsid w:val="00683B5F"/>
    <w:rsid w:val="0068436C"/>
    <w:rsid w:val="006851C4"/>
    <w:rsid w:val="0068545E"/>
    <w:rsid w:val="00685FD4"/>
    <w:rsid w:val="006860A2"/>
    <w:rsid w:val="00686612"/>
    <w:rsid w:val="0068661E"/>
    <w:rsid w:val="0069004E"/>
    <w:rsid w:val="00690A49"/>
    <w:rsid w:val="00690BB6"/>
    <w:rsid w:val="0069135B"/>
    <w:rsid w:val="00691610"/>
    <w:rsid w:val="00691B30"/>
    <w:rsid w:val="00692012"/>
    <w:rsid w:val="0069281A"/>
    <w:rsid w:val="00692B33"/>
    <w:rsid w:val="00693E1F"/>
    <w:rsid w:val="00693ECB"/>
    <w:rsid w:val="00694482"/>
    <w:rsid w:val="00694797"/>
    <w:rsid w:val="00694BC6"/>
    <w:rsid w:val="00694F2D"/>
    <w:rsid w:val="00695246"/>
    <w:rsid w:val="00695257"/>
    <w:rsid w:val="00695887"/>
    <w:rsid w:val="00697733"/>
    <w:rsid w:val="006A254E"/>
    <w:rsid w:val="006A2C30"/>
    <w:rsid w:val="006A301C"/>
    <w:rsid w:val="006A307F"/>
    <w:rsid w:val="006A3E2B"/>
    <w:rsid w:val="006A3FF2"/>
    <w:rsid w:val="006A4DFE"/>
    <w:rsid w:val="006A5199"/>
    <w:rsid w:val="006A54E2"/>
    <w:rsid w:val="006A579D"/>
    <w:rsid w:val="006A6262"/>
    <w:rsid w:val="006A6B7F"/>
    <w:rsid w:val="006A6E17"/>
    <w:rsid w:val="006B120D"/>
    <w:rsid w:val="006B17E7"/>
    <w:rsid w:val="006B19E8"/>
    <w:rsid w:val="006B1A8A"/>
    <w:rsid w:val="006B1F8E"/>
    <w:rsid w:val="006B1FD5"/>
    <w:rsid w:val="006B24D6"/>
    <w:rsid w:val="006B2F57"/>
    <w:rsid w:val="006B3B9C"/>
    <w:rsid w:val="006B475C"/>
    <w:rsid w:val="006B506C"/>
    <w:rsid w:val="006B555A"/>
    <w:rsid w:val="006B5BD6"/>
    <w:rsid w:val="006B600A"/>
    <w:rsid w:val="006B6635"/>
    <w:rsid w:val="006B6D43"/>
    <w:rsid w:val="006B7466"/>
    <w:rsid w:val="006B7A69"/>
    <w:rsid w:val="006B7D22"/>
    <w:rsid w:val="006B7D2C"/>
    <w:rsid w:val="006C1019"/>
    <w:rsid w:val="006C2006"/>
    <w:rsid w:val="006C2090"/>
    <w:rsid w:val="006C28B7"/>
    <w:rsid w:val="006C2BB5"/>
    <w:rsid w:val="006C2BEE"/>
    <w:rsid w:val="006C2C71"/>
    <w:rsid w:val="006C3AD8"/>
    <w:rsid w:val="006C4516"/>
    <w:rsid w:val="006C455E"/>
    <w:rsid w:val="006C5393"/>
    <w:rsid w:val="006C5958"/>
    <w:rsid w:val="006C5B4F"/>
    <w:rsid w:val="006C618C"/>
    <w:rsid w:val="006C643C"/>
    <w:rsid w:val="006C6D5A"/>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407"/>
    <w:rsid w:val="006D4753"/>
    <w:rsid w:val="006D48FC"/>
    <w:rsid w:val="006D54ED"/>
    <w:rsid w:val="006D5D0E"/>
    <w:rsid w:val="006D60BB"/>
    <w:rsid w:val="006D62BC"/>
    <w:rsid w:val="006D6450"/>
    <w:rsid w:val="006D6939"/>
    <w:rsid w:val="006D6F42"/>
    <w:rsid w:val="006D715C"/>
    <w:rsid w:val="006D7EB0"/>
    <w:rsid w:val="006E0138"/>
    <w:rsid w:val="006E06E9"/>
    <w:rsid w:val="006E0BB0"/>
    <w:rsid w:val="006E12C3"/>
    <w:rsid w:val="006E12E3"/>
    <w:rsid w:val="006E2407"/>
    <w:rsid w:val="006E2529"/>
    <w:rsid w:val="006E2A36"/>
    <w:rsid w:val="006E2AF8"/>
    <w:rsid w:val="006E2B19"/>
    <w:rsid w:val="006E3DA8"/>
    <w:rsid w:val="006E4432"/>
    <w:rsid w:val="006E45F3"/>
    <w:rsid w:val="006E4A2F"/>
    <w:rsid w:val="006E4BA8"/>
    <w:rsid w:val="006E4ED4"/>
    <w:rsid w:val="006E5E19"/>
    <w:rsid w:val="006E61C3"/>
    <w:rsid w:val="006E799D"/>
    <w:rsid w:val="006F0593"/>
    <w:rsid w:val="006F1064"/>
    <w:rsid w:val="006F1B76"/>
    <w:rsid w:val="006F1EB7"/>
    <w:rsid w:val="006F1FFC"/>
    <w:rsid w:val="006F2322"/>
    <w:rsid w:val="006F34F4"/>
    <w:rsid w:val="006F49EF"/>
    <w:rsid w:val="006F4BE0"/>
    <w:rsid w:val="006F52E5"/>
    <w:rsid w:val="006F52FF"/>
    <w:rsid w:val="006F54E1"/>
    <w:rsid w:val="006F6066"/>
    <w:rsid w:val="006F6850"/>
    <w:rsid w:val="006F707E"/>
    <w:rsid w:val="007001DC"/>
    <w:rsid w:val="007003D1"/>
    <w:rsid w:val="007005B4"/>
    <w:rsid w:val="007015D6"/>
    <w:rsid w:val="007025CB"/>
    <w:rsid w:val="0070287C"/>
    <w:rsid w:val="00702E81"/>
    <w:rsid w:val="007034AA"/>
    <w:rsid w:val="007038CC"/>
    <w:rsid w:val="00703C5D"/>
    <w:rsid w:val="00703C9D"/>
    <w:rsid w:val="00703DBE"/>
    <w:rsid w:val="0070490C"/>
    <w:rsid w:val="007054F5"/>
    <w:rsid w:val="0070551E"/>
    <w:rsid w:val="00705C38"/>
    <w:rsid w:val="007060B1"/>
    <w:rsid w:val="00706465"/>
    <w:rsid w:val="0070695A"/>
    <w:rsid w:val="007072EB"/>
    <w:rsid w:val="007074AF"/>
    <w:rsid w:val="0070782D"/>
    <w:rsid w:val="00707D16"/>
    <w:rsid w:val="0071098F"/>
    <w:rsid w:val="007109C2"/>
    <w:rsid w:val="00711250"/>
    <w:rsid w:val="00711340"/>
    <w:rsid w:val="00712940"/>
    <w:rsid w:val="00712C42"/>
    <w:rsid w:val="0071312C"/>
    <w:rsid w:val="007136E0"/>
    <w:rsid w:val="00713DE4"/>
    <w:rsid w:val="00714C47"/>
    <w:rsid w:val="007157CD"/>
    <w:rsid w:val="00715ECC"/>
    <w:rsid w:val="00716462"/>
    <w:rsid w:val="00717CCE"/>
    <w:rsid w:val="00720093"/>
    <w:rsid w:val="00721084"/>
    <w:rsid w:val="00721262"/>
    <w:rsid w:val="00721B9A"/>
    <w:rsid w:val="00721D9B"/>
    <w:rsid w:val="00721E63"/>
    <w:rsid w:val="00721FFD"/>
    <w:rsid w:val="00722121"/>
    <w:rsid w:val="007224B9"/>
    <w:rsid w:val="00722E84"/>
    <w:rsid w:val="00722F94"/>
    <w:rsid w:val="00723AA7"/>
    <w:rsid w:val="0072432E"/>
    <w:rsid w:val="00724646"/>
    <w:rsid w:val="0072530E"/>
    <w:rsid w:val="00725C99"/>
    <w:rsid w:val="00726036"/>
    <w:rsid w:val="00726279"/>
    <w:rsid w:val="0072667B"/>
    <w:rsid w:val="0072692D"/>
    <w:rsid w:val="00726A9B"/>
    <w:rsid w:val="00726D75"/>
    <w:rsid w:val="00727282"/>
    <w:rsid w:val="00727530"/>
    <w:rsid w:val="007275F1"/>
    <w:rsid w:val="00731104"/>
    <w:rsid w:val="007311C4"/>
    <w:rsid w:val="007314F0"/>
    <w:rsid w:val="00731E7C"/>
    <w:rsid w:val="007329EF"/>
    <w:rsid w:val="0073327A"/>
    <w:rsid w:val="00734539"/>
    <w:rsid w:val="00734EBE"/>
    <w:rsid w:val="00734F68"/>
    <w:rsid w:val="00735DD7"/>
    <w:rsid w:val="00735EA8"/>
    <w:rsid w:val="00735EDA"/>
    <w:rsid w:val="00736DD8"/>
    <w:rsid w:val="00737832"/>
    <w:rsid w:val="00740106"/>
    <w:rsid w:val="0074076A"/>
    <w:rsid w:val="00740A79"/>
    <w:rsid w:val="007411CC"/>
    <w:rsid w:val="0074165B"/>
    <w:rsid w:val="00741AF4"/>
    <w:rsid w:val="00741DCC"/>
    <w:rsid w:val="0074203A"/>
    <w:rsid w:val="00742625"/>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026"/>
    <w:rsid w:val="007503CC"/>
    <w:rsid w:val="00750721"/>
    <w:rsid w:val="00751091"/>
    <w:rsid w:val="00751565"/>
    <w:rsid w:val="00751B83"/>
    <w:rsid w:val="0075268B"/>
    <w:rsid w:val="00752BA4"/>
    <w:rsid w:val="00752D18"/>
    <w:rsid w:val="00753191"/>
    <w:rsid w:val="00754359"/>
    <w:rsid w:val="00754411"/>
    <w:rsid w:val="0075450E"/>
    <w:rsid w:val="00754BD9"/>
    <w:rsid w:val="00754E7A"/>
    <w:rsid w:val="0075540C"/>
    <w:rsid w:val="00755A66"/>
    <w:rsid w:val="00755CBD"/>
    <w:rsid w:val="00755DB1"/>
    <w:rsid w:val="007574FC"/>
    <w:rsid w:val="007603F1"/>
    <w:rsid w:val="00760642"/>
    <w:rsid w:val="00760975"/>
    <w:rsid w:val="0076199B"/>
    <w:rsid w:val="00761A5B"/>
    <w:rsid w:val="00761FDA"/>
    <w:rsid w:val="007621FF"/>
    <w:rsid w:val="007634E3"/>
    <w:rsid w:val="00763F46"/>
    <w:rsid w:val="00764194"/>
    <w:rsid w:val="0076443E"/>
    <w:rsid w:val="007648EB"/>
    <w:rsid w:val="00765464"/>
    <w:rsid w:val="00765ED3"/>
    <w:rsid w:val="0076681D"/>
    <w:rsid w:val="00766A65"/>
    <w:rsid w:val="00766AFA"/>
    <w:rsid w:val="00767167"/>
    <w:rsid w:val="007671F5"/>
    <w:rsid w:val="007676B8"/>
    <w:rsid w:val="0077175C"/>
    <w:rsid w:val="00771870"/>
    <w:rsid w:val="00771BF9"/>
    <w:rsid w:val="00772522"/>
    <w:rsid w:val="007728F9"/>
    <w:rsid w:val="00772F8A"/>
    <w:rsid w:val="00773641"/>
    <w:rsid w:val="007739C6"/>
    <w:rsid w:val="00774889"/>
    <w:rsid w:val="00774FF5"/>
    <w:rsid w:val="007750B3"/>
    <w:rsid w:val="007757A1"/>
    <w:rsid w:val="00775F76"/>
    <w:rsid w:val="00776AEA"/>
    <w:rsid w:val="00777BA0"/>
    <w:rsid w:val="007803BD"/>
    <w:rsid w:val="00780507"/>
    <w:rsid w:val="007811DC"/>
    <w:rsid w:val="00781ED5"/>
    <w:rsid w:val="007820FA"/>
    <w:rsid w:val="00782371"/>
    <w:rsid w:val="0078285F"/>
    <w:rsid w:val="00783207"/>
    <w:rsid w:val="0078346F"/>
    <w:rsid w:val="00783E1D"/>
    <w:rsid w:val="0078483B"/>
    <w:rsid w:val="00784C52"/>
    <w:rsid w:val="00784EED"/>
    <w:rsid w:val="007851E8"/>
    <w:rsid w:val="00785423"/>
    <w:rsid w:val="00785900"/>
    <w:rsid w:val="00786810"/>
    <w:rsid w:val="00786958"/>
    <w:rsid w:val="00786A97"/>
    <w:rsid w:val="00786E71"/>
    <w:rsid w:val="007908F8"/>
    <w:rsid w:val="00790FD3"/>
    <w:rsid w:val="0079162F"/>
    <w:rsid w:val="00791EB8"/>
    <w:rsid w:val="00792501"/>
    <w:rsid w:val="00794924"/>
    <w:rsid w:val="0079506E"/>
    <w:rsid w:val="007A0BC2"/>
    <w:rsid w:val="007A10E0"/>
    <w:rsid w:val="007A1B7C"/>
    <w:rsid w:val="007A1F13"/>
    <w:rsid w:val="007A1F44"/>
    <w:rsid w:val="007A23FF"/>
    <w:rsid w:val="007A25D6"/>
    <w:rsid w:val="007A295B"/>
    <w:rsid w:val="007A3424"/>
    <w:rsid w:val="007A35EF"/>
    <w:rsid w:val="007A43A2"/>
    <w:rsid w:val="007A4C58"/>
    <w:rsid w:val="007A4D04"/>
    <w:rsid w:val="007A4F78"/>
    <w:rsid w:val="007A55C9"/>
    <w:rsid w:val="007A59F6"/>
    <w:rsid w:val="007A7A96"/>
    <w:rsid w:val="007B03AF"/>
    <w:rsid w:val="007B1543"/>
    <w:rsid w:val="007B1AC0"/>
    <w:rsid w:val="007B1B9F"/>
    <w:rsid w:val="007B25A8"/>
    <w:rsid w:val="007B270A"/>
    <w:rsid w:val="007B2D3B"/>
    <w:rsid w:val="007B34A9"/>
    <w:rsid w:val="007B35AD"/>
    <w:rsid w:val="007B3D93"/>
    <w:rsid w:val="007B425A"/>
    <w:rsid w:val="007B52CD"/>
    <w:rsid w:val="007B6749"/>
    <w:rsid w:val="007B7DC1"/>
    <w:rsid w:val="007B7EDB"/>
    <w:rsid w:val="007C0718"/>
    <w:rsid w:val="007C19AD"/>
    <w:rsid w:val="007C1F83"/>
    <w:rsid w:val="007C2977"/>
    <w:rsid w:val="007C2A16"/>
    <w:rsid w:val="007C2ABC"/>
    <w:rsid w:val="007C3598"/>
    <w:rsid w:val="007C3E1C"/>
    <w:rsid w:val="007C3FA8"/>
    <w:rsid w:val="007C417E"/>
    <w:rsid w:val="007C5956"/>
    <w:rsid w:val="007C5F1A"/>
    <w:rsid w:val="007C6552"/>
    <w:rsid w:val="007C669D"/>
    <w:rsid w:val="007C68DA"/>
    <w:rsid w:val="007C7631"/>
    <w:rsid w:val="007C7BB9"/>
    <w:rsid w:val="007D01D9"/>
    <w:rsid w:val="007D1C9B"/>
    <w:rsid w:val="007D229A"/>
    <w:rsid w:val="007D2F44"/>
    <w:rsid w:val="007D2F4D"/>
    <w:rsid w:val="007D391D"/>
    <w:rsid w:val="007D3C97"/>
    <w:rsid w:val="007D4154"/>
    <w:rsid w:val="007D4178"/>
    <w:rsid w:val="007D4D33"/>
    <w:rsid w:val="007D5403"/>
    <w:rsid w:val="007D581F"/>
    <w:rsid w:val="007D6268"/>
    <w:rsid w:val="007D651F"/>
    <w:rsid w:val="007D6A31"/>
    <w:rsid w:val="007D7175"/>
    <w:rsid w:val="007D7ADE"/>
    <w:rsid w:val="007E02A5"/>
    <w:rsid w:val="007E1369"/>
    <w:rsid w:val="007E1A1B"/>
    <w:rsid w:val="007E1A88"/>
    <w:rsid w:val="007E1B0B"/>
    <w:rsid w:val="007E2324"/>
    <w:rsid w:val="007E27EB"/>
    <w:rsid w:val="007E4782"/>
    <w:rsid w:val="007E4C88"/>
    <w:rsid w:val="007E52BF"/>
    <w:rsid w:val="007E585E"/>
    <w:rsid w:val="007E5FD9"/>
    <w:rsid w:val="007E635F"/>
    <w:rsid w:val="007E6E00"/>
    <w:rsid w:val="007E7B35"/>
    <w:rsid w:val="007E7DDF"/>
    <w:rsid w:val="007F03EE"/>
    <w:rsid w:val="007F070A"/>
    <w:rsid w:val="007F11C8"/>
    <w:rsid w:val="007F1205"/>
    <w:rsid w:val="007F1CFB"/>
    <w:rsid w:val="007F1F1C"/>
    <w:rsid w:val="007F220B"/>
    <w:rsid w:val="007F22F5"/>
    <w:rsid w:val="007F25C6"/>
    <w:rsid w:val="007F27DD"/>
    <w:rsid w:val="007F31B0"/>
    <w:rsid w:val="007F32E8"/>
    <w:rsid w:val="007F3795"/>
    <w:rsid w:val="007F4247"/>
    <w:rsid w:val="007F4C0A"/>
    <w:rsid w:val="007F50B1"/>
    <w:rsid w:val="007F5691"/>
    <w:rsid w:val="007F58C6"/>
    <w:rsid w:val="007F5EC6"/>
    <w:rsid w:val="007F6669"/>
    <w:rsid w:val="007F6851"/>
    <w:rsid w:val="007F6880"/>
    <w:rsid w:val="007F76B4"/>
    <w:rsid w:val="007F7814"/>
    <w:rsid w:val="007F7E00"/>
    <w:rsid w:val="008001B4"/>
    <w:rsid w:val="008003BF"/>
    <w:rsid w:val="00800769"/>
    <w:rsid w:val="00800D5C"/>
    <w:rsid w:val="00800ED2"/>
    <w:rsid w:val="0080125C"/>
    <w:rsid w:val="00801AB2"/>
    <w:rsid w:val="00801AD0"/>
    <w:rsid w:val="0080245F"/>
    <w:rsid w:val="00802BFD"/>
    <w:rsid w:val="00802E74"/>
    <w:rsid w:val="00803075"/>
    <w:rsid w:val="00804B92"/>
    <w:rsid w:val="00804DA1"/>
    <w:rsid w:val="00804E21"/>
    <w:rsid w:val="00805092"/>
    <w:rsid w:val="00805608"/>
    <w:rsid w:val="008065FF"/>
    <w:rsid w:val="008067D7"/>
    <w:rsid w:val="00806AAF"/>
    <w:rsid w:val="008070AC"/>
    <w:rsid w:val="008074A5"/>
    <w:rsid w:val="008074C6"/>
    <w:rsid w:val="00807FF8"/>
    <w:rsid w:val="008101FD"/>
    <w:rsid w:val="00810D8D"/>
    <w:rsid w:val="008113BB"/>
    <w:rsid w:val="00811835"/>
    <w:rsid w:val="00812805"/>
    <w:rsid w:val="008128B1"/>
    <w:rsid w:val="00813FD5"/>
    <w:rsid w:val="008142E8"/>
    <w:rsid w:val="008143CB"/>
    <w:rsid w:val="00814E3E"/>
    <w:rsid w:val="00814F60"/>
    <w:rsid w:val="0081581D"/>
    <w:rsid w:val="0081644B"/>
    <w:rsid w:val="00816E9B"/>
    <w:rsid w:val="00816FCB"/>
    <w:rsid w:val="008172BE"/>
    <w:rsid w:val="00817B71"/>
    <w:rsid w:val="00820244"/>
    <w:rsid w:val="008205E8"/>
    <w:rsid w:val="00820DCE"/>
    <w:rsid w:val="0082102D"/>
    <w:rsid w:val="00821647"/>
    <w:rsid w:val="008221B3"/>
    <w:rsid w:val="0082248E"/>
    <w:rsid w:val="008226CC"/>
    <w:rsid w:val="0082291D"/>
    <w:rsid w:val="00822944"/>
    <w:rsid w:val="00823FB6"/>
    <w:rsid w:val="00824B6F"/>
    <w:rsid w:val="00824BAA"/>
    <w:rsid w:val="00824FDF"/>
    <w:rsid w:val="00825125"/>
    <w:rsid w:val="008254F6"/>
    <w:rsid w:val="00825749"/>
    <w:rsid w:val="008257CC"/>
    <w:rsid w:val="00825F5C"/>
    <w:rsid w:val="008274BF"/>
    <w:rsid w:val="008307CC"/>
    <w:rsid w:val="00830DC3"/>
    <w:rsid w:val="00831555"/>
    <w:rsid w:val="00831A22"/>
    <w:rsid w:val="00831F52"/>
    <w:rsid w:val="0083208C"/>
    <w:rsid w:val="00832154"/>
    <w:rsid w:val="00832898"/>
    <w:rsid w:val="00832F5C"/>
    <w:rsid w:val="008332B8"/>
    <w:rsid w:val="00834046"/>
    <w:rsid w:val="00834DE4"/>
    <w:rsid w:val="00834DE6"/>
    <w:rsid w:val="00834ECD"/>
    <w:rsid w:val="00834FF3"/>
    <w:rsid w:val="0083516B"/>
    <w:rsid w:val="008359E0"/>
    <w:rsid w:val="0083689A"/>
    <w:rsid w:val="008376F6"/>
    <w:rsid w:val="00837D5B"/>
    <w:rsid w:val="00840607"/>
    <w:rsid w:val="00840A16"/>
    <w:rsid w:val="00841CD2"/>
    <w:rsid w:val="00841CE3"/>
    <w:rsid w:val="00842899"/>
    <w:rsid w:val="00842B77"/>
    <w:rsid w:val="00842B92"/>
    <w:rsid w:val="0084309F"/>
    <w:rsid w:val="008435CF"/>
    <w:rsid w:val="00843735"/>
    <w:rsid w:val="008444B6"/>
    <w:rsid w:val="008451B7"/>
    <w:rsid w:val="0084556E"/>
    <w:rsid w:val="00845B5C"/>
    <w:rsid w:val="00845C12"/>
    <w:rsid w:val="008469D9"/>
    <w:rsid w:val="00846DC0"/>
    <w:rsid w:val="008474A7"/>
    <w:rsid w:val="008506B6"/>
    <w:rsid w:val="00850AE0"/>
    <w:rsid w:val="008524D2"/>
    <w:rsid w:val="00852A7E"/>
    <w:rsid w:val="00852E19"/>
    <w:rsid w:val="00854C1A"/>
    <w:rsid w:val="008551A3"/>
    <w:rsid w:val="00856441"/>
    <w:rsid w:val="00856833"/>
    <w:rsid w:val="00856840"/>
    <w:rsid w:val="0086087C"/>
    <w:rsid w:val="0086099F"/>
    <w:rsid w:val="00860D8E"/>
    <w:rsid w:val="00861356"/>
    <w:rsid w:val="00861562"/>
    <w:rsid w:val="00861A5C"/>
    <w:rsid w:val="00861D51"/>
    <w:rsid w:val="0086275E"/>
    <w:rsid w:val="00862D23"/>
    <w:rsid w:val="00864384"/>
    <w:rsid w:val="00864440"/>
    <w:rsid w:val="00864D76"/>
    <w:rsid w:val="008650FC"/>
    <w:rsid w:val="00866CF6"/>
    <w:rsid w:val="00866E61"/>
    <w:rsid w:val="00866EB3"/>
    <w:rsid w:val="0086701A"/>
    <w:rsid w:val="00867BD2"/>
    <w:rsid w:val="008707F7"/>
    <w:rsid w:val="00870C5B"/>
    <w:rsid w:val="00870CDB"/>
    <w:rsid w:val="008712FD"/>
    <w:rsid w:val="008716A1"/>
    <w:rsid w:val="0087223E"/>
    <w:rsid w:val="0087269B"/>
    <w:rsid w:val="00872AA7"/>
    <w:rsid w:val="00872D3F"/>
    <w:rsid w:val="008733AA"/>
    <w:rsid w:val="008733E4"/>
    <w:rsid w:val="00873512"/>
    <w:rsid w:val="00873F15"/>
    <w:rsid w:val="00874096"/>
    <w:rsid w:val="008752B4"/>
    <w:rsid w:val="008756A4"/>
    <w:rsid w:val="0087571F"/>
    <w:rsid w:val="00875793"/>
    <w:rsid w:val="00875F73"/>
    <w:rsid w:val="00875FD7"/>
    <w:rsid w:val="00877049"/>
    <w:rsid w:val="00877F56"/>
    <w:rsid w:val="00880933"/>
    <w:rsid w:val="00880D53"/>
    <w:rsid w:val="00880F30"/>
    <w:rsid w:val="00882238"/>
    <w:rsid w:val="008833E8"/>
    <w:rsid w:val="00883BD5"/>
    <w:rsid w:val="00883C82"/>
    <w:rsid w:val="00886027"/>
    <w:rsid w:val="00886333"/>
    <w:rsid w:val="008865C8"/>
    <w:rsid w:val="00887036"/>
    <w:rsid w:val="008879A0"/>
    <w:rsid w:val="00887B48"/>
    <w:rsid w:val="008900CD"/>
    <w:rsid w:val="00890EC6"/>
    <w:rsid w:val="0089111A"/>
    <w:rsid w:val="0089176E"/>
    <w:rsid w:val="008917DA"/>
    <w:rsid w:val="008917E0"/>
    <w:rsid w:val="008918B6"/>
    <w:rsid w:val="00892049"/>
    <w:rsid w:val="0089218F"/>
    <w:rsid w:val="00892365"/>
    <w:rsid w:val="0089248A"/>
    <w:rsid w:val="00892BE5"/>
    <w:rsid w:val="0089387C"/>
    <w:rsid w:val="008943AA"/>
    <w:rsid w:val="0089444E"/>
    <w:rsid w:val="008949DF"/>
    <w:rsid w:val="00894CFB"/>
    <w:rsid w:val="008951DB"/>
    <w:rsid w:val="0089691B"/>
    <w:rsid w:val="00896C81"/>
    <w:rsid w:val="00896D83"/>
    <w:rsid w:val="008A0167"/>
    <w:rsid w:val="008A03D1"/>
    <w:rsid w:val="008A0618"/>
    <w:rsid w:val="008A0831"/>
    <w:rsid w:val="008A0AB2"/>
    <w:rsid w:val="008A0CFC"/>
    <w:rsid w:val="008A0F11"/>
    <w:rsid w:val="008A12FE"/>
    <w:rsid w:val="008A2282"/>
    <w:rsid w:val="008A28B6"/>
    <w:rsid w:val="008A2BB1"/>
    <w:rsid w:val="008A3466"/>
    <w:rsid w:val="008A389F"/>
    <w:rsid w:val="008A3D02"/>
    <w:rsid w:val="008A4DE3"/>
    <w:rsid w:val="008A4FEB"/>
    <w:rsid w:val="008A5940"/>
    <w:rsid w:val="008A732B"/>
    <w:rsid w:val="008A73B2"/>
    <w:rsid w:val="008A7425"/>
    <w:rsid w:val="008B0064"/>
    <w:rsid w:val="008B043F"/>
    <w:rsid w:val="008B0808"/>
    <w:rsid w:val="008B097D"/>
    <w:rsid w:val="008B0AEC"/>
    <w:rsid w:val="008B0FB4"/>
    <w:rsid w:val="008B1828"/>
    <w:rsid w:val="008B1E53"/>
    <w:rsid w:val="008B1E5B"/>
    <w:rsid w:val="008B1FC0"/>
    <w:rsid w:val="008B24DC"/>
    <w:rsid w:val="008B2E11"/>
    <w:rsid w:val="008B389D"/>
    <w:rsid w:val="008B3C5C"/>
    <w:rsid w:val="008B421E"/>
    <w:rsid w:val="008B50E1"/>
    <w:rsid w:val="008B5299"/>
    <w:rsid w:val="008B5A5F"/>
    <w:rsid w:val="008B5AB0"/>
    <w:rsid w:val="008B5D36"/>
    <w:rsid w:val="008B6054"/>
    <w:rsid w:val="008B682F"/>
    <w:rsid w:val="008B7A13"/>
    <w:rsid w:val="008B7B08"/>
    <w:rsid w:val="008C068D"/>
    <w:rsid w:val="008C06A1"/>
    <w:rsid w:val="008C0724"/>
    <w:rsid w:val="008C105C"/>
    <w:rsid w:val="008C13F0"/>
    <w:rsid w:val="008C1F26"/>
    <w:rsid w:val="008C1F57"/>
    <w:rsid w:val="008C27CF"/>
    <w:rsid w:val="008C2A3A"/>
    <w:rsid w:val="008C376C"/>
    <w:rsid w:val="008C457E"/>
    <w:rsid w:val="008C47A0"/>
    <w:rsid w:val="008C4C7E"/>
    <w:rsid w:val="008C5C46"/>
    <w:rsid w:val="008C6184"/>
    <w:rsid w:val="008C6865"/>
    <w:rsid w:val="008C6C49"/>
    <w:rsid w:val="008C7008"/>
    <w:rsid w:val="008C785E"/>
    <w:rsid w:val="008C7AD7"/>
    <w:rsid w:val="008C7DD4"/>
    <w:rsid w:val="008D0863"/>
    <w:rsid w:val="008D0AFB"/>
    <w:rsid w:val="008D1511"/>
    <w:rsid w:val="008D181E"/>
    <w:rsid w:val="008D27E2"/>
    <w:rsid w:val="008D32DF"/>
    <w:rsid w:val="008D35E9"/>
    <w:rsid w:val="008D3959"/>
    <w:rsid w:val="008D3966"/>
    <w:rsid w:val="008D4352"/>
    <w:rsid w:val="008D5A60"/>
    <w:rsid w:val="008D60BC"/>
    <w:rsid w:val="008D6CD7"/>
    <w:rsid w:val="008D6D7B"/>
    <w:rsid w:val="008D7D04"/>
    <w:rsid w:val="008D7EB7"/>
    <w:rsid w:val="008E0430"/>
    <w:rsid w:val="008E0EB8"/>
    <w:rsid w:val="008E10A6"/>
    <w:rsid w:val="008E1271"/>
    <w:rsid w:val="008E1A5B"/>
    <w:rsid w:val="008E2251"/>
    <w:rsid w:val="008E24B3"/>
    <w:rsid w:val="008E24CA"/>
    <w:rsid w:val="008E2B5A"/>
    <w:rsid w:val="008E2F6E"/>
    <w:rsid w:val="008E32A1"/>
    <w:rsid w:val="008E38AD"/>
    <w:rsid w:val="008E3EEC"/>
    <w:rsid w:val="008E4411"/>
    <w:rsid w:val="008E45E0"/>
    <w:rsid w:val="008E46AE"/>
    <w:rsid w:val="008E50AB"/>
    <w:rsid w:val="008E5495"/>
    <w:rsid w:val="008E5BF2"/>
    <w:rsid w:val="008E5BFF"/>
    <w:rsid w:val="008E5C81"/>
    <w:rsid w:val="008E6437"/>
    <w:rsid w:val="008F00C8"/>
    <w:rsid w:val="008F047D"/>
    <w:rsid w:val="008F0A38"/>
    <w:rsid w:val="008F0F84"/>
    <w:rsid w:val="008F1014"/>
    <w:rsid w:val="008F11C9"/>
    <w:rsid w:val="008F14BD"/>
    <w:rsid w:val="008F169C"/>
    <w:rsid w:val="008F17BE"/>
    <w:rsid w:val="008F23D8"/>
    <w:rsid w:val="008F23E2"/>
    <w:rsid w:val="008F2FD5"/>
    <w:rsid w:val="008F3179"/>
    <w:rsid w:val="008F31F2"/>
    <w:rsid w:val="008F37E5"/>
    <w:rsid w:val="008F48C2"/>
    <w:rsid w:val="008F4DF9"/>
    <w:rsid w:val="008F54FA"/>
    <w:rsid w:val="008F5583"/>
    <w:rsid w:val="008F5840"/>
    <w:rsid w:val="008F5EEF"/>
    <w:rsid w:val="008F66FE"/>
    <w:rsid w:val="008F72CC"/>
    <w:rsid w:val="008F72CD"/>
    <w:rsid w:val="008F7575"/>
    <w:rsid w:val="008F7A35"/>
    <w:rsid w:val="00900712"/>
    <w:rsid w:val="00900727"/>
    <w:rsid w:val="00902664"/>
    <w:rsid w:val="00903802"/>
    <w:rsid w:val="00903ECA"/>
    <w:rsid w:val="00904640"/>
    <w:rsid w:val="00904748"/>
    <w:rsid w:val="00905F2A"/>
    <w:rsid w:val="00906923"/>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D31"/>
    <w:rsid w:val="00913032"/>
    <w:rsid w:val="009133A6"/>
    <w:rsid w:val="0091349B"/>
    <w:rsid w:val="00913612"/>
    <w:rsid w:val="0091366A"/>
    <w:rsid w:val="00913824"/>
    <w:rsid w:val="0091404A"/>
    <w:rsid w:val="0091536A"/>
    <w:rsid w:val="00915757"/>
    <w:rsid w:val="009159B3"/>
    <w:rsid w:val="00915FC5"/>
    <w:rsid w:val="0091607D"/>
    <w:rsid w:val="00916181"/>
    <w:rsid w:val="009204C5"/>
    <w:rsid w:val="00920FFA"/>
    <w:rsid w:val="0092180D"/>
    <w:rsid w:val="009218BD"/>
    <w:rsid w:val="00922F17"/>
    <w:rsid w:val="009232C9"/>
    <w:rsid w:val="00923608"/>
    <w:rsid w:val="009238E5"/>
    <w:rsid w:val="00923F12"/>
    <w:rsid w:val="00924FF8"/>
    <w:rsid w:val="009258AE"/>
    <w:rsid w:val="00925BA8"/>
    <w:rsid w:val="009268BB"/>
    <w:rsid w:val="00926DA7"/>
    <w:rsid w:val="00927F41"/>
    <w:rsid w:val="00927F8B"/>
    <w:rsid w:val="00930011"/>
    <w:rsid w:val="0093094D"/>
    <w:rsid w:val="009312BE"/>
    <w:rsid w:val="00931EAA"/>
    <w:rsid w:val="009322FA"/>
    <w:rsid w:val="009328C7"/>
    <w:rsid w:val="009336EC"/>
    <w:rsid w:val="00933F56"/>
    <w:rsid w:val="00934C13"/>
    <w:rsid w:val="0093515C"/>
    <w:rsid w:val="00935228"/>
    <w:rsid w:val="009355A2"/>
    <w:rsid w:val="00935F9E"/>
    <w:rsid w:val="00936A19"/>
    <w:rsid w:val="00936D98"/>
    <w:rsid w:val="00937358"/>
    <w:rsid w:val="0093771F"/>
    <w:rsid w:val="009402B7"/>
    <w:rsid w:val="00940324"/>
    <w:rsid w:val="00941523"/>
    <w:rsid w:val="009420CA"/>
    <w:rsid w:val="0094239D"/>
    <w:rsid w:val="00942C80"/>
    <w:rsid w:val="00943029"/>
    <w:rsid w:val="00943197"/>
    <w:rsid w:val="009435F2"/>
    <w:rsid w:val="00944215"/>
    <w:rsid w:val="009446D2"/>
    <w:rsid w:val="00944856"/>
    <w:rsid w:val="00945180"/>
    <w:rsid w:val="0094590C"/>
    <w:rsid w:val="0094603C"/>
    <w:rsid w:val="0094612B"/>
    <w:rsid w:val="00946355"/>
    <w:rsid w:val="009468B7"/>
    <w:rsid w:val="0094724E"/>
    <w:rsid w:val="00947973"/>
    <w:rsid w:val="00947BE6"/>
    <w:rsid w:val="00947E08"/>
    <w:rsid w:val="00950342"/>
    <w:rsid w:val="0095048D"/>
    <w:rsid w:val="00950729"/>
    <w:rsid w:val="009507C1"/>
    <w:rsid w:val="00951300"/>
    <w:rsid w:val="00951ADB"/>
    <w:rsid w:val="00951BFB"/>
    <w:rsid w:val="00952388"/>
    <w:rsid w:val="0095380C"/>
    <w:rsid w:val="00954353"/>
    <w:rsid w:val="00954533"/>
    <w:rsid w:val="00955C0A"/>
    <w:rsid w:val="00955C4F"/>
    <w:rsid w:val="00956109"/>
    <w:rsid w:val="0095680D"/>
    <w:rsid w:val="009568B2"/>
    <w:rsid w:val="00956FC3"/>
    <w:rsid w:val="009575AA"/>
    <w:rsid w:val="0095792C"/>
    <w:rsid w:val="00960CE7"/>
    <w:rsid w:val="00961505"/>
    <w:rsid w:val="00961A13"/>
    <w:rsid w:val="00962EB2"/>
    <w:rsid w:val="009639EE"/>
    <w:rsid w:val="00963B86"/>
    <w:rsid w:val="00964777"/>
    <w:rsid w:val="009657F1"/>
    <w:rsid w:val="0096625D"/>
    <w:rsid w:val="0096648B"/>
    <w:rsid w:val="009664F5"/>
    <w:rsid w:val="00970106"/>
    <w:rsid w:val="009709F8"/>
    <w:rsid w:val="0097271B"/>
    <w:rsid w:val="009728F6"/>
    <w:rsid w:val="00972929"/>
    <w:rsid w:val="00972F91"/>
    <w:rsid w:val="0097317C"/>
    <w:rsid w:val="00973601"/>
    <w:rsid w:val="00973827"/>
    <w:rsid w:val="009739F2"/>
    <w:rsid w:val="00973D63"/>
    <w:rsid w:val="009742D3"/>
    <w:rsid w:val="00974BC8"/>
    <w:rsid w:val="009750EB"/>
    <w:rsid w:val="0097531A"/>
    <w:rsid w:val="0097597B"/>
    <w:rsid w:val="00976217"/>
    <w:rsid w:val="00976F32"/>
    <w:rsid w:val="00977BA7"/>
    <w:rsid w:val="00977E45"/>
    <w:rsid w:val="00977EB0"/>
    <w:rsid w:val="009801D4"/>
    <w:rsid w:val="00980506"/>
    <w:rsid w:val="00980517"/>
    <w:rsid w:val="0098086D"/>
    <w:rsid w:val="00980EE1"/>
    <w:rsid w:val="0098194F"/>
    <w:rsid w:val="00981EC7"/>
    <w:rsid w:val="009826C8"/>
    <w:rsid w:val="00982743"/>
    <w:rsid w:val="009828EC"/>
    <w:rsid w:val="00982F56"/>
    <w:rsid w:val="00982F5C"/>
    <w:rsid w:val="009833DA"/>
    <w:rsid w:val="00983686"/>
    <w:rsid w:val="009836E4"/>
    <w:rsid w:val="0098412F"/>
    <w:rsid w:val="00984AED"/>
    <w:rsid w:val="00985F28"/>
    <w:rsid w:val="00986149"/>
    <w:rsid w:val="00986176"/>
    <w:rsid w:val="009865C6"/>
    <w:rsid w:val="0098686E"/>
    <w:rsid w:val="00986E7F"/>
    <w:rsid w:val="00987536"/>
    <w:rsid w:val="00987778"/>
    <w:rsid w:val="009877B0"/>
    <w:rsid w:val="00987D4B"/>
    <w:rsid w:val="00990BD5"/>
    <w:rsid w:val="0099196F"/>
    <w:rsid w:val="009919BD"/>
    <w:rsid w:val="00991D88"/>
    <w:rsid w:val="00992B98"/>
    <w:rsid w:val="0099359F"/>
    <w:rsid w:val="00994871"/>
    <w:rsid w:val="00994CB8"/>
    <w:rsid w:val="00994E08"/>
    <w:rsid w:val="009951F9"/>
    <w:rsid w:val="00995768"/>
    <w:rsid w:val="00995C95"/>
    <w:rsid w:val="00995E85"/>
    <w:rsid w:val="009963D5"/>
    <w:rsid w:val="00996468"/>
    <w:rsid w:val="00996876"/>
    <w:rsid w:val="00996FFA"/>
    <w:rsid w:val="0099723D"/>
    <w:rsid w:val="009973F1"/>
    <w:rsid w:val="009973F3"/>
    <w:rsid w:val="009A010D"/>
    <w:rsid w:val="009A0C6F"/>
    <w:rsid w:val="009A11EC"/>
    <w:rsid w:val="009A14EF"/>
    <w:rsid w:val="009A1729"/>
    <w:rsid w:val="009A2DF9"/>
    <w:rsid w:val="009A33BD"/>
    <w:rsid w:val="009A3A86"/>
    <w:rsid w:val="009A4869"/>
    <w:rsid w:val="009A6A6B"/>
    <w:rsid w:val="009A7DAA"/>
    <w:rsid w:val="009B03F6"/>
    <w:rsid w:val="009B1EF9"/>
    <w:rsid w:val="009B22C4"/>
    <w:rsid w:val="009B24E0"/>
    <w:rsid w:val="009B26AC"/>
    <w:rsid w:val="009B34C5"/>
    <w:rsid w:val="009B37E2"/>
    <w:rsid w:val="009B4519"/>
    <w:rsid w:val="009B464D"/>
    <w:rsid w:val="009B46F7"/>
    <w:rsid w:val="009B506B"/>
    <w:rsid w:val="009B559D"/>
    <w:rsid w:val="009B57EF"/>
    <w:rsid w:val="009B5B85"/>
    <w:rsid w:val="009B611B"/>
    <w:rsid w:val="009B62D3"/>
    <w:rsid w:val="009B66AF"/>
    <w:rsid w:val="009B6C78"/>
    <w:rsid w:val="009B6D48"/>
    <w:rsid w:val="009B7204"/>
    <w:rsid w:val="009B725F"/>
    <w:rsid w:val="009B7B5B"/>
    <w:rsid w:val="009B7BB3"/>
    <w:rsid w:val="009C0074"/>
    <w:rsid w:val="009C03F0"/>
    <w:rsid w:val="009C0564"/>
    <w:rsid w:val="009C17DA"/>
    <w:rsid w:val="009C2685"/>
    <w:rsid w:val="009C2CE0"/>
    <w:rsid w:val="009C3077"/>
    <w:rsid w:val="009C37ED"/>
    <w:rsid w:val="009C39BC"/>
    <w:rsid w:val="009C4B7A"/>
    <w:rsid w:val="009C4BC2"/>
    <w:rsid w:val="009C4D22"/>
    <w:rsid w:val="009C5144"/>
    <w:rsid w:val="009C68AD"/>
    <w:rsid w:val="009C7249"/>
    <w:rsid w:val="009C7320"/>
    <w:rsid w:val="009C76FC"/>
    <w:rsid w:val="009D0729"/>
    <w:rsid w:val="009D0F66"/>
    <w:rsid w:val="009D1A06"/>
    <w:rsid w:val="009D1B4D"/>
    <w:rsid w:val="009D1BA4"/>
    <w:rsid w:val="009D20A9"/>
    <w:rsid w:val="009D20C9"/>
    <w:rsid w:val="009D20D1"/>
    <w:rsid w:val="009D22E4"/>
    <w:rsid w:val="009D22F7"/>
    <w:rsid w:val="009D2479"/>
    <w:rsid w:val="009D319C"/>
    <w:rsid w:val="009D4CBF"/>
    <w:rsid w:val="009D5BAB"/>
    <w:rsid w:val="009D5FF6"/>
    <w:rsid w:val="009D6293"/>
    <w:rsid w:val="009D6A0A"/>
    <w:rsid w:val="009D7580"/>
    <w:rsid w:val="009E058F"/>
    <w:rsid w:val="009E0A9E"/>
    <w:rsid w:val="009E19A2"/>
    <w:rsid w:val="009E2752"/>
    <w:rsid w:val="009E39D6"/>
    <w:rsid w:val="009E3AFD"/>
    <w:rsid w:val="009E3CDD"/>
    <w:rsid w:val="009E42AF"/>
    <w:rsid w:val="009E461B"/>
    <w:rsid w:val="009E4A12"/>
    <w:rsid w:val="009E4B16"/>
    <w:rsid w:val="009E4F07"/>
    <w:rsid w:val="009E576D"/>
    <w:rsid w:val="009E5C60"/>
    <w:rsid w:val="009E64DB"/>
    <w:rsid w:val="009E6794"/>
    <w:rsid w:val="009E67DD"/>
    <w:rsid w:val="009E7189"/>
    <w:rsid w:val="009E79CB"/>
    <w:rsid w:val="009E7C89"/>
    <w:rsid w:val="009E7E46"/>
    <w:rsid w:val="009E7FC1"/>
    <w:rsid w:val="009F01E1"/>
    <w:rsid w:val="009F0B4D"/>
    <w:rsid w:val="009F1096"/>
    <w:rsid w:val="009F150E"/>
    <w:rsid w:val="009F1A85"/>
    <w:rsid w:val="009F266E"/>
    <w:rsid w:val="009F27AD"/>
    <w:rsid w:val="009F32D4"/>
    <w:rsid w:val="009F3CCE"/>
    <w:rsid w:val="009F3FB5"/>
    <w:rsid w:val="009F40B3"/>
    <w:rsid w:val="009F4129"/>
    <w:rsid w:val="009F521F"/>
    <w:rsid w:val="009F5296"/>
    <w:rsid w:val="009F5356"/>
    <w:rsid w:val="009F553C"/>
    <w:rsid w:val="009F59E0"/>
    <w:rsid w:val="009F59F8"/>
    <w:rsid w:val="00A00457"/>
    <w:rsid w:val="00A005B0"/>
    <w:rsid w:val="00A01370"/>
    <w:rsid w:val="00A01373"/>
    <w:rsid w:val="00A01514"/>
    <w:rsid w:val="00A016A4"/>
    <w:rsid w:val="00A01F17"/>
    <w:rsid w:val="00A022A5"/>
    <w:rsid w:val="00A025FF"/>
    <w:rsid w:val="00A02B5E"/>
    <w:rsid w:val="00A03A22"/>
    <w:rsid w:val="00A04294"/>
    <w:rsid w:val="00A04634"/>
    <w:rsid w:val="00A0497B"/>
    <w:rsid w:val="00A04D67"/>
    <w:rsid w:val="00A05672"/>
    <w:rsid w:val="00A06119"/>
    <w:rsid w:val="00A06E12"/>
    <w:rsid w:val="00A0703A"/>
    <w:rsid w:val="00A07A48"/>
    <w:rsid w:val="00A108EE"/>
    <w:rsid w:val="00A10BB8"/>
    <w:rsid w:val="00A11C08"/>
    <w:rsid w:val="00A11C53"/>
    <w:rsid w:val="00A11F8C"/>
    <w:rsid w:val="00A1200D"/>
    <w:rsid w:val="00A13385"/>
    <w:rsid w:val="00A13415"/>
    <w:rsid w:val="00A137E4"/>
    <w:rsid w:val="00A13DDD"/>
    <w:rsid w:val="00A14008"/>
    <w:rsid w:val="00A142F6"/>
    <w:rsid w:val="00A145A4"/>
    <w:rsid w:val="00A14813"/>
    <w:rsid w:val="00A14E49"/>
    <w:rsid w:val="00A150B2"/>
    <w:rsid w:val="00A1566A"/>
    <w:rsid w:val="00A1572E"/>
    <w:rsid w:val="00A165BF"/>
    <w:rsid w:val="00A16E83"/>
    <w:rsid w:val="00A172E8"/>
    <w:rsid w:val="00A17427"/>
    <w:rsid w:val="00A178D4"/>
    <w:rsid w:val="00A179FF"/>
    <w:rsid w:val="00A21052"/>
    <w:rsid w:val="00A21A36"/>
    <w:rsid w:val="00A21DF7"/>
    <w:rsid w:val="00A221D6"/>
    <w:rsid w:val="00A22401"/>
    <w:rsid w:val="00A2275C"/>
    <w:rsid w:val="00A22A44"/>
    <w:rsid w:val="00A237BE"/>
    <w:rsid w:val="00A2391D"/>
    <w:rsid w:val="00A23C0B"/>
    <w:rsid w:val="00A25021"/>
    <w:rsid w:val="00A25294"/>
    <w:rsid w:val="00A254EE"/>
    <w:rsid w:val="00A25BE7"/>
    <w:rsid w:val="00A26475"/>
    <w:rsid w:val="00A26C39"/>
    <w:rsid w:val="00A27008"/>
    <w:rsid w:val="00A273DB"/>
    <w:rsid w:val="00A2787E"/>
    <w:rsid w:val="00A27CDF"/>
    <w:rsid w:val="00A3042A"/>
    <w:rsid w:val="00A309C6"/>
    <w:rsid w:val="00A30D13"/>
    <w:rsid w:val="00A3122C"/>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039"/>
    <w:rsid w:val="00A4376F"/>
    <w:rsid w:val="00A43FD0"/>
    <w:rsid w:val="00A44919"/>
    <w:rsid w:val="00A4549F"/>
    <w:rsid w:val="00A45B9B"/>
    <w:rsid w:val="00A45C93"/>
    <w:rsid w:val="00A460BF"/>
    <w:rsid w:val="00A462FE"/>
    <w:rsid w:val="00A46EFA"/>
    <w:rsid w:val="00A4787E"/>
    <w:rsid w:val="00A501C9"/>
    <w:rsid w:val="00A50506"/>
    <w:rsid w:val="00A50F0F"/>
    <w:rsid w:val="00A52233"/>
    <w:rsid w:val="00A52774"/>
    <w:rsid w:val="00A52A3E"/>
    <w:rsid w:val="00A53958"/>
    <w:rsid w:val="00A53C82"/>
    <w:rsid w:val="00A53F55"/>
    <w:rsid w:val="00A540F6"/>
    <w:rsid w:val="00A5417B"/>
    <w:rsid w:val="00A54599"/>
    <w:rsid w:val="00A547A3"/>
    <w:rsid w:val="00A54B82"/>
    <w:rsid w:val="00A55181"/>
    <w:rsid w:val="00A55416"/>
    <w:rsid w:val="00A55EAB"/>
    <w:rsid w:val="00A567ED"/>
    <w:rsid w:val="00A569D4"/>
    <w:rsid w:val="00A56A44"/>
    <w:rsid w:val="00A56B6B"/>
    <w:rsid w:val="00A570C6"/>
    <w:rsid w:val="00A5723F"/>
    <w:rsid w:val="00A57413"/>
    <w:rsid w:val="00A57DC7"/>
    <w:rsid w:val="00A57F1A"/>
    <w:rsid w:val="00A60163"/>
    <w:rsid w:val="00A6038D"/>
    <w:rsid w:val="00A60403"/>
    <w:rsid w:val="00A60CF0"/>
    <w:rsid w:val="00A61429"/>
    <w:rsid w:val="00A61514"/>
    <w:rsid w:val="00A61645"/>
    <w:rsid w:val="00A62080"/>
    <w:rsid w:val="00A62322"/>
    <w:rsid w:val="00A630A2"/>
    <w:rsid w:val="00A632B8"/>
    <w:rsid w:val="00A636DD"/>
    <w:rsid w:val="00A63A25"/>
    <w:rsid w:val="00A63BF3"/>
    <w:rsid w:val="00A6410A"/>
    <w:rsid w:val="00A64942"/>
    <w:rsid w:val="00A6585D"/>
    <w:rsid w:val="00A65911"/>
    <w:rsid w:val="00A65C0A"/>
    <w:rsid w:val="00A66118"/>
    <w:rsid w:val="00A66235"/>
    <w:rsid w:val="00A662B5"/>
    <w:rsid w:val="00A6643C"/>
    <w:rsid w:val="00A664E3"/>
    <w:rsid w:val="00A66879"/>
    <w:rsid w:val="00A66F8E"/>
    <w:rsid w:val="00A67544"/>
    <w:rsid w:val="00A67678"/>
    <w:rsid w:val="00A7000A"/>
    <w:rsid w:val="00A70360"/>
    <w:rsid w:val="00A7075B"/>
    <w:rsid w:val="00A71629"/>
    <w:rsid w:val="00A71CE6"/>
    <w:rsid w:val="00A71D23"/>
    <w:rsid w:val="00A7333A"/>
    <w:rsid w:val="00A736B2"/>
    <w:rsid w:val="00A73D0D"/>
    <w:rsid w:val="00A74A92"/>
    <w:rsid w:val="00A74E31"/>
    <w:rsid w:val="00A75399"/>
    <w:rsid w:val="00A7541E"/>
    <w:rsid w:val="00A7548B"/>
    <w:rsid w:val="00A75CC1"/>
    <w:rsid w:val="00A75E88"/>
    <w:rsid w:val="00A7611B"/>
    <w:rsid w:val="00A76A18"/>
    <w:rsid w:val="00A8056E"/>
    <w:rsid w:val="00A814BC"/>
    <w:rsid w:val="00A82D58"/>
    <w:rsid w:val="00A8399D"/>
    <w:rsid w:val="00A83E3D"/>
    <w:rsid w:val="00A8443A"/>
    <w:rsid w:val="00A8479C"/>
    <w:rsid w:val="00A8557B"/>
    <w:rsid w:val="00A855A6"/>
    <w:rsid w:val="00A85A05"/>
    <w:rsid w:val="00A85D99"/>
    <w:rsid w:val="00A85FBB"/>
    <w:rsid w:val="00A86800"/>
    <w:rsid w:val="00A86D63"/>
    <w:rsid w:val="00A87797"/>
    <w:rsid w:val="00A90165"/>
    <w:rsid w:val="00A904A9"/>
    <w:rsid w:val="00A90E72"/>
    <w:rsid w:val="00A92286"/>
    <w:rsid w:val="00A922A2"/>
    <w:rsid w:val="00A93050"/>
    <w:rsid w:val="00A931F9"/>
    <w:rsid w:val="00A9327B"/>
    <w:rsid w:val="00A9361B"/>
    <w:rsid w:val="00A93B69"/>
    <w:rsid w:val="00A94335"/>
    <w:rsid w:val="00A95432"/>
    <w:rsid w:val="00A95C8A"/>
    <w:rsid w:val="00A963C7"/>
    <w:rsid w:val="00A96C23"/>
    <w:rsid w:val="00A97524"/>
    <w:rsid w:val="00AA080D"/>
    <w:rsid w:val="00AA0BF5"/>
    <w:rsid w:val="00AA0C2A"/>
    <w:rsid w:val="00AA0F41"/>
    <w:rsid w:val="00AA10D8"/>
    <w:rsid w:val="00AA1626"/>
    <w:rsid w:val="00AA1C25"/>
    <w:rsid w:val="00AA1C7A"/>
    <w:rsid w:val="00AA2133"/>
    <w:rsid w:val="00AA3DB7"/>
    <w:rsid w:val="00AA3E36"/>
    <w:rsid w:val="00AA4073"/>
    <w:rsid w:val="00AA4141"/>
    <w:rsid w:val="00AA4358"/>
    <w:rsid w:val="00AA45A6"/>
    <w:rsid w:val="00AA50EB"/>
    <w:rsid w:val="00AA51F5"/>
    <w:rsid w:val="00AA54E1"/>
    <w:rsid w:val="00AA5E3B"/>
    <w:rsid w:val="00AA6752"/>
    <w:rsid w:val="00AA68B4"/>
    <w:rsid w:val="00AA7D6C"/>
    <w:rsid w:val="00AA7DA9"/>
    <w:rsid w:val="00AB0543"/>
    <w:rsid w:val="00AB0AC9"/>
    <w:rsid w:val="00AB185A"/>
    <w:rsid w:val="00AB1BA7"/>
    <w:rsid w:val="00AB1E04"/>
    <w:rsid w:val="00AB2777"/>
    <w:rsid w:val="00AB29CF"/>
    <w:rsid w:val="00AB3113"/>
    <w:rsid w:val="00AB32D8"/>
    <w:rsid w:val="00AB348A"/>
    <w:rsid w:val="00AB34B7"/>
    <w:rsid w:val="00AB3F38"/>
    <w:rsid w:val="00AB3F46"/>
    <w:rsid w:val="00AB43EC"/>
    <w:rsid w:val="00AB44FC"/>
    <w:rsid w:val="00AB4BF4"/>
    <w:rsid w:val="00AB52B4"/>
    <w:rsid w:val="00AB577C"/>
    <w:rsid w:val="00AB5ADF"/>
    <w:rsid w:val="00AB5E57"/>
    <w:rsid w:val="00AB5FB8"/>
    <w:rsid w:val="00AB725F"/>
    <w:rsid w:val="00AB7DE7"/>
    <w:rsid w:val="00AC00EF"/>
    <w:rsid w:val="00AC0705"/>
    <w:rsid w:val="00AC109B"/>
    <w:rsid w:val="00AC10A8"/>
    <w:rsid w:val="00AC209E"/>
    <w:rsid w:val="00AC2844"/>
    <w:rsid w:val="00AC4E94"/>
    <w:rsid w:val="00AC5636"/>
    <w:rsid w:val="00AC57EF"/>
    <w:rsid w:val="00AC5B9D"/>
    <w:rsid w:val="00AC633B"/>
    <w:rsid w:val="00AC67A8"/>
    <w:rsid w:val="00AC74DA"/>
    <w:rsid w:val="00AC7A2B"/>
    <w:rsid w:val="00AC7C25"/>
    <w:rsid w:val="00AC7ECB"/>
    <w:rsid w:val="00AD0281"/>
    <w:rsid w:val="00AD0889"/>
    <w:rsid w:val="00AD0A51"/>
    <w:rsid w:val="00AD0A88"/>
    <w:rsid w:val="00AD0B37"/>
    <w:rsid w:val="00AD0EB6"/>
    <w:rsid w:val="00AD11F7"/>
    <w:rsid w:val="00AD185B"/>
    <w:rsid w:val="00AD1DB7"/>
    <w:rsid w:val="00AD1E29"/>
    <w:rsid w:val="00AD2852"/>
    <w:rsid w:val="00AD38FA"/>
    <w:rsid w:val="00AD3976"/>
    <w:rsid w:val="00AD3AB0"/>
    <w:rsid w:val="00AD435B"/>
    <w:rsid w:val="00AD4390"/>
    <w:rsid w:val="00AD4D2A"/>
    <w:rsid w:val="00AD4F08"/>
    <w:rsid w:val="00AD517D"/>
    <w:rsid w:val="00AD542F"/>
    <w:rsid w:val="00AD5ADA"/>
    <w:rsid w:val="00AD5FBE"/>
    <w:rsid w:val="00AD6598"/>
    <w:rsid w:val="00AD666B"/>
    <w:rsid w:val="00AD6B6B"/>
    <w:rsid w:val="00AD7305"/>
    <w:rsid w:val="00AD75B2"/>
    <w:rsid w:val="00AD7D6C"/>
    <w:rsid w:val="00AD7E64"/>
    <w:rsid w:val="00AE00CA"/>
    <w:rsid w:val="00AE0BD4"/>
    <w:rsid w:val="00AE0C56"/>
    <w:rsid w:val="00AE141B"/>
    <w:rsid w:val="00AE149E"/>
    <w:rsid w:val="00AE2263"/>
    <w:rsid w:val="00AE22F2"/>
    <w:rsid w:val="00AE27EE"/>
    <w:rsid w:val="00AE28C5"/>
    <w:rsid w:val="00AE29FC"/>
    <w:rsid w:val="00AE2ADF"/>
    <w:rsid w:val="00AE2B81"/>
    <w:rsid w:val="00AE2F3F"/>
    <w:rsid w:val="00AE3AB3"/>
    <w:rsid w:val="00AE3B4E"/>
    <w:rsid w:val="00AE4DDA"/>
    <w:rsid w:val="00AE59EC"/>
    <w:rsid w:val="00AE67B3"/>
    <w:rsid w:val="00AE7864"/>
    <w:rsid w:val="00AE7933"/>
    <w:rsid w:val="00AE7949"/>
    <w:rsid w:val="00AF0929"/>
    <w:rsid w:val="00AF0B68"/>
    <w:rsid w:val="00AF213C"/>
    <w:rsid w:val="00AF2584"/>
    <w:rsid w:val="00AF25D5"/>
    <w:rsid w:val="00AF3DBB"/>
    <w:rsid w:val="00AF4B8B"/>
    <w:rsid w:val="00AF4B8D"/>
    <w:rsid w:val="00AF5021"/>
    <w:rsid w:val="00AF5194"/>
    <w:rsid w:val="00AF53EF"/>
    <w:rsid w:val="00AF58B5"/>
    <w:rsid w:val="00AF71C8"/>
    <w:rsid w:val="00AF73C3"/>
    <w:rsid w:val="00AF795C"/>
    <w:rsid w:val="00AF7C3D"/>
    <w:rsid w:val="00B00752"/>
    <w:rsid w:val="00B0193D"/>
    <w:rsid w:val="00B02004"/>
    <w:rsid w:val="00B026C1"/>
    <w:rsid w:val="00B02B9C"/>
    <w:rsid w:val="00B02C89"/>
    <w:rsid w:val="00B02D41"/>
    <w:rsid w:val="00B0353B"/>
    <w:rsid w:val="00B040B2"/>
    <w:rsid w:val="00B04184"/>
    <w:rsid w:val="00B04D88"/>
    <w:rsid w:val="00B0537A"/>
    <w:rsid w:val="00B064C2"/>
    <w:rsid w:val="00B07150"/>
    <w:rsid w:val="00B078AA"/>
    <w:rsid w:val="00B1045F"/>
    <w:rsid w:val="00B10558"/>
    <w:rsid w:val="00B10ECC"/>
    <w:rsid w:val="00B12EF9"/>
    <w:rsid w:val="00B143EF"/>
    <w:rsid w:val="00B14680"/>
    <w:rsid w:val="00B149F1"/>
    <w:rsid w:val="00B1518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BF2"/>
    <w:rsid w:val="00B23C15"/>
    <w:rsid w:val="00B243F2"/>
    <w:rsid w:val="00B25762"/>
    <w:rsid w:val="00B25981"/>
    <w:rsid w:val="00B25B40"/>
    <w:rsid w:val="00B25DB1"/>
    <w:rsid w:val="00B25FDE"/>
    <w:rsid w:val="00B26579"/>
    <w:rsid w:val="00B269C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37F8B"/>
    <w:rsid w:val="00B40BC3"/>
    <w:rsid w:val="00B411BD"/>
    <w:rsid w:val="00B41559"/>
    <w:rsid w:val="00B418E8"/>
    <w:rsid w:val="00B42285"/>
    <w:rsid w:val="00B4229B"/>
    <w:rsid w:val="00B4274B"/>
    <w:rsid w:val="00B435B1"/>
    <w:rsid w:val="00B4367F"/>
    <w:rsid w:val="00B438BA"/>
    <w:rsid w:val="00B44493"/>
    <w:rsid w:val="00B4469B"/>
    <w:rsid w:val="00B44ADE"/>
    <w:rsid w:val="00B44F99"/>
    <w:rsid w:val="00B45679"/>
    <w:rsid w:val="00B45876"/>
    <w:rsid w:val="00B45966"/>
    <w:rsid w:val="00B45C21"/>
    <w:rsid w:val="00B46082"/>
    <w:rsid w:val="00B46976"/>
    <w:rsid w:val="00B4732E"/>
    <w:rsid w:val="00B473E5"/>
    <w:rsid w:val="00B47A15"/>
    <w:rsid w:val="00B505C1"/>
    <w:rsid w:val="00B51130"/>
    <w:rsid w:val="00B5115A"/>
    <w:rsid w:val="00B51542"/>
    <w:rsid w:val="00B51D1D"/>
    <w:rsid w:val="00B5310E"/>
    <w:rsid w:val="00B5321B"/>
    <w:rsid w:val="00B539EB"/>
    <w:rsid w:val="00B54ACC"/>
    <w:rsid w:val="00B54B63"/>
    <w:rsid w:val="00B54C86"/>
    <w:rsid w:val="00B54DCB"/>
    <w:rsid w:val="00B55AC2"/>
    <w:rsid w:val="00B55DFA"/>
    <w:rsid w:val="00B5600C"/>
    <w:rsid w:val="00B560C9"/>
    <w:rsid w:val="00B561C6"/>
    <w:rsid w:val="00B5641C"/>
    <w:rsid w:val="00B56533"/>
    <w:rsid w:val="00B56569"/>
    <w:rsid w:val="00B56CFC"/>
    <w:rsid w:val="00B57777"/>
    <w:rsid w:val="00B57A17"/>
    <w:rsid w:val="00B6186B"/>
    <w:rsid w:val="00B61BE2"/>
    <w:rsid w:val="00B62442"/>
    <w:rsid w:val="00B6266F"/>
    <w:rsid w:val="00B62907"/>
    <w:rsid w:val="00B6293E"/>
    <w:rsid w:val="00B62E0B"/>
    <w:rsid w:val="00B63358"/>
    <w:rsid w:val="00B634A9"/>
    <w:rsid w:val="00B63C32"/>
    <w:rsid w:val="00B63D87"/>
    <w:rsid w:val="00B64222"/>
    <w:rsid w:val="00B64434"/>
    <w:rsid w:val="00B644EB"/>
    <w:rsid w:val="00B657E1"/>
    <w:rsid w:val="00B65814"/>
    <w:rsid w:val="00B659C5"/>
    <w:rsid w:val="00B66435"/>
    <w:rsid w:val="00B66559"/>
    <w:rsid w:val="00B70D58"/>
    <w:rsid w:val="00B711CE"/>
    <w:rsid w:val="00B71CA8"/>
    <w:rsid w:val="00B71DC8"/>
    <w:rsid w:val="00B72D8A"/>
    <w:rsid w:val="00B732BA"/>
    <w:rsid w:val="00B73A6A"/>
    <w:rsid w:val="00B746C6"/>
    <w:rsid w:val="00B74B5B"/>
    <w:rsid w:val="00B7604C"/>
    <w:rsid w:val="00B7652C"/>
    <w:rsid w:val="00B76639"/>
    <w:rsid w:val="00B766BF"/>
    <w:rsid w:val="00B76FA6"/>
    <w:rsid w:val="00B7702D"/>
    <w:rsid w:val="00B774B7"/>
    <w:rsid w:val="00B77E20"/>
    <w:rsid w:val="00B80910"/>
    <w:rsid w:val="00B80B71"/>
    <w:rsid w:val="00B80C89"/>
    <w:rsid w:val="00B818F4"/>
    <w:rsid w:val="00B81BC9"/>
    <w:rsid w:val="00B8222F"/>
    <w:rsid w:val="00B82615"/>
    <w:rsid w:val="00B829BE"/>
    <w:rsid w:val="00B82A35"/>
    <w:rsid w:val="00B82CF3"/>
    <w:rsid w:val="00B83444"/>
    <w:rsid w:val="00B836ED"/>
    <w:rsid w:val="00B84BFE"/>
    <w:rsid w:val="00B84E75"/>
    <w:rsid w:val="00B853BE"/>
    <w:rsid w:val="00B8579F"/>
    <w:rsid w:val="00B862E9"/>
    <w:rsid w:val="00B86476"/>
    <w:rsid w:val="00B86A3D"/>
    <w:rsid w:val="00B86A65"/>
    <w:rsid w:val="00B875C7"/>
    <w:rsid w:val="00B879BB"/>
    <w:rsid w:val="00B87BCA"/>
    <w:rsid w:val="00B87C1E"/>
    <w:rsid w:val="00B87C56"/>
    <w:rsid w:val="00B87EC9"/>
    <w:rsid w:val="00B90D10"/>
    <w:rsid w:val="00B90FE5"/>
    <w:rsid w:val="00B910C7"/>
    <w:rsid w:val="00B919AD"/>
    <w:rsid w:val="00B91A2B"/>
    <w:rsid w:val="00B925E3"/>
    <w:rsid w:val="00B93204"/>
    <w:rsid w:val="00B93493"/>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3B3"/>
    <w:rsid w:val="00BB1548"/>
    <w:rsid w:val="00BB18A9"/>
    <w:rsid w:val="00BB1CE7"/>
    <w:rsid w:val="00BB2FD3"/>
    <w:rsid w:val="00BB2FDF"/>
    <w:rsid w:val="00BB2FFF"/>
    <w:rsid w:val="00BB4D2F"/>
    <w:rsid w:val="00BB5FCB"/>
    <w:rsid w:val="00BB604B"/>
    <w:rsid w:val="00BB7FC4"/>
    <w:rsid w:val="00BC00EC"/>
    <w:rsid w:val="00BC01DD"/>
    <w:rsid w:val="00BC04E1"/>
    <w:rsid w:val="00BC08C5"/>
    <w:rsid w:val="00BC12FB"/>
    <w:rsid w:val="00BC13BA"/>
    <w:rsid w:val="00BC1454"/>
    <w:rsid w:val="00BC160A"/>
    <w:rsid w:val="00BC163B"/>
    <w:rsid w:val="00BC1C3C"/>
    <w:rsid w:val="00BC21D1"/>
    <w:rsid w:val="00BC22F4"/>
    <w:rsid w:val="00BC28A5"/>
    <w:rsid w:val="00BC307F"/>
    <w:rsid w:val="00BC3159"/>
    <w:rsid w:val="00BC3257"/>
    <w:rsid w:val="00BC3838"/>
    <w:rsid w:val="00BC39DB"/>
    <w:rsid w:val="00BC3A32"/>
    <w:rsid w:val="00BC3B07"/>
    <w:rsid w:val="00BC4343"/>
    <w:rsid w:val="00BC46EF"/>
    <w:rsid w:val="00BC4A0D"/>
    <w:rsid w:val="00BC4E91"/>
    <w:rsid w:val="00BC6BC1"/>
    <w:rsid w:val="00BC6FD6"/>
    <w:rsid w:val="00BC793D"/>
    <w:rsid w:val="00BC7FF5"/>
    <w:rsid w:val="00BD008E"/>
    <w:rsid w:val="00BD0444"/>
    <w:rsid w:val="00BD051B"/>
    <w:rsid w:val="00BD0F02"/>
    <w:rsid w:val="00BD1AB1"/>
    <w:rsid w:val="00BD2ED3"/>
    <w:rsid w:val="00BD2F3B"/>
    <w:rsid w:val="00BD3038"/>
    <w:rsid w:val="00BD306A"/>
    <w:rsid w:val="00BD3372"/>
    <w:rsid w:val="00BD4171"/>
    <w:rsid w:val="00BD4708"/>
    <w:rsid w:val="00BD4FB4"/>
    <w:rsid w:val="00BD50AA"/>
    <w:rsid w:val="00BD5135"/>
    <w:rsid w:val="00BD596B"/>
    <w:rsid w:val="00BD7291"/>
    <w:rsid w:val="00BD7AFB"/>
    <w:rsid w:val="00BD7E7D"/>
    <w:rsid w:val="00BD7EA3"/>
    <w:rsid w:val="00BD7FE2"/>
    <w:rsid w:val="00BE0B19"/>
    <w:rsid w:val="00BE0DD8"/>
    <w:rsid w:val="00BE13F0"/>
    <w:rsid w:val="00BE1D82"/>
    <w:rsid w:val="00BE1DD1"/>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C5E"/>
    <w:rsid w:val="00BE6EA1"/>
    <w:rsid w:val="00BE7529"/>
    <w:rsid w:val="00BE7C4D"/>
    <w:rsid w:val="00BE7D1F"/>
    <w:rsid w:val="00BE7F6A"/>
    <w:rsid w:val="00BF00E9"/>
    <w:rsid w:val="00BF0274"/>
    <w:rsid w:val="00BF0296"/>
    <w:rsid w:val="00BF056E"/>
    <w:rsid w:val="00BF08C4"/>
    <w:rsid w:val="00BF0BAF"/>
    <w:rsid w:val="00BF19CE"/>
    <w:rsid w:val="00BF29E4"/>
    <w:rsid w:val="00BF2B6F"/>
    <w:rsid w:val="00BF351A"/>
    <w:rsid w:val="00BF3914"/>
    <w:rsid w:val="00BF49B1"/>
    <w:rsid w:val="00BF507C"/>
    <w:rsid w:val="00BF546B"/>
    <w:rsid w:val="00BF5552"/>
    <w:rsid w:val="00BF5ABE"/>
    <w:rsid w:val="00BF5CC9"/>
    <w:rsid w:val="00BF6830"/>
    <w:rsid w:val="00BF6CBF"/>
    <w:rsid w:val="00BF73F2"/>
    <w:rsid w:val="00C01671"/>
    <w:rsid w:val="00C01F2E"/>
    <w:rsid w:val="00C02419"/>
    <w:rsid w:val="00C02766"/>
    <w:rsid w:val="00C02F76"/>
    <w:rsid w:val="00C03231"/>
    <w:rsid w:val="00C034E8"/>
    <w:rsid w:val="00C03EE8"/>
    <w:rsid w:val="00C049A2"/>
    <w:rsid w:val="00C04AAF"/>
    <w:rsid w:val="00C05356"/>
    <w:rsid w:val="00C053EA"/>
    <w:rsid w:val="00C05434"/>
    <w:rsid w:val="00C05AD9"/>
    <w:rsid w:val="00C05BEC"/>
    <w:rsid w:val="00C062A8"/>
    <w:rsid w:val="00C0669A"/>
    <w:rsid w:val="00C06E7D"/>
    <w:rsid w:val="00C07738"/>
    <w:rsid w:val="00C07EFB"/>
    <w:rsid w:val="00C102A2"/>
    <w:rsid w:val="00C1112B"/>
    <w:rsid w:val="00C117B2"/>
    <w:rsid w:val="00C11A88"/>
    <w:rsid w:val="00C11AC1"/>
    <w:rsid w:val="00C11BED"/>
    <w:rsid w:val="00C12012"/>
    <w:rsid w:val="00C126BE"/>
    <w:rsid w:val="00C12874"/>
    <w:rsid w:val="00C12990"/>
    <w:rsid w:val="00C12BC1"/>
    <w:rsid w:val="00C13BDA"/>
    <w:rsid w:val="00C13FFD"/>
    <w:rsid w:val="00C14632"/>
    <w:rsid w:val="00C167DB"/>
    <w:rsid w:val="00C16BC7"/>
    <w:rsid w:val="00C16C30"/>
    <w:rsid w:val="00C17E3C"/>
    <w:rsid w:val="00C20A00"/>
    <w:rsid w:val="00C21673"/>
    <w:rsid w:val="00C21C7A"/>
    <w:rsid w:val="00C23130"/>
    <w:rsid w:val="00C239EF"/>
    <w:rsid w:val="00C24631"/>
    <w:rsid w:val="00C255A5"/>
    <w:rsid w:val="00C255E4"/>
    <w:rsid w:val="00C25758"/>
    <w:rsid w:val="00C2577B"/>
    <w:rsid w:val="00C2584B"/>
    <w:rsid w:val="00C25942"/>
    <w:rsid w:val="00C25D34"/>
    <w:rsid w:val="00C25DD9"/>
    <w:rsid w:val="00C2663F"/>
    <w:rsid w:val="00C26DB8"/>
    <w:rsid w:val="00C272EF"/>
    <w:rsid w:val="00C30022"/>
    <w:rsid w:val="00C307A0"/>
    <w:rsid w:val="00C30E58"/>
    <w:rsid w:val="00C312BD"/>
    <w:rsid w:val="00C31E01"/>
    <w:rsid w:val="00C32217"/>
    <w:rsid w:val="00C3310B"/>
    <w:rsid w:val="00C33C3D"/>
    <w:rsid w:val="00C33EF0"/>
    <w:rsid w:val="00C3400F"/>
    <w:rsid w:val="00C344A0"/>
    <w:rsid w:val="00C34B64"/>
    <w:rsid w:val="00C34C36"/>
    <w:rsid w:val="00C352B3"/>
    <w:rsid w:val="00C353D5"/>
    <w:rsid w:val="00C354CA"/>
    <w:rsid w:val="00C35EE2"/>
    <w:rsid w:val="00C3654C"/>
    <w:rsid w:val="00C36BAC"/>
    <w:rsid w:val="00C36BF5"/>
    <w:rsid w:val="00C36DBC"/>
    <w:rsid w:val="00C376BA"/>
    <w:rsid w:val="00C3787F"/>
    <w:rsid w:val="00C40373"/>
    <w:rsid w:val="00C40813"/>
    <w:rsid w:val="00C4082D"/>
    <w:rsid w:val="00C40AE6"/>
    <w:rsid w:val="00C411AF"/>
    <w:rsid w:val="00C4138D"/>
    <w:rsid w:val="00C413CB"/>
    <w:rsid w:val="00C41D0E"/>
    <w:rsid w:val="00C41D4B"/>
    <w:rsid w:val="00C41E3A"/>
    <w:rsid w:val="00C4304C"/>
    <w:rsid w:val="00C43315"/>
    <w:rsid w:val="00C43F62"/>
    <w:rsid w:val="00C441D3"/>
    <w:rsid w:val="00C44D61"/>
    <w:rsid w:val="00C452F5"/>
    <w:rsid w:val="00C46555"/>
    <w:rsid w:val="00C46B15"/>
    <w:rsid w:val="00C46F7D"/>
    <w:rsid w:val="00C4742E"/>
    <w:rsid w:val="00C479B5"/>
    <w:rsid w:val="00C47DA4"/>
    <w:rsid w:val="00C50242"/>
    <w:rsid w:val="00C5034D"/>
    <w:rsid w:val="00C5050E"/>
    <w:rsid w:val="00C50E99"/>
    <w:rsid w:val="00C516E0"/>
    <w:rsid w:val="00C51E83"/>
    <w:rsid w:val="00C52654"/>
    <w:rsid w:val="00C52744"/>
    <w:rsid w:val="00C53AF9"/>
    <w:rsid w:val="00C53EB3"/>
    <w:rsid w:val="00C5409A"/>
    <w:rsid w:val="00C542D4"/>
    <w:rsid w:val="00C546BD"/>
    <w:rsid w:val="00C54D71"/>
    <w:rsid w:val="00C5506D"/>
    <w:rsid w:val="00C55E32"/>
    <w:rsid w:val="00C55E72"/>
    <w:rsid w:val="00C563F5"/>
    <w:rsid w:val="00C570F7"/>
    <w:rsid w:val="00C574BB"/>
    <w:rsid w:val="00C6007F"/>
    <w:rsid w:val="00C60B50"/>
    <w:rsid w:val="00C61E91"/>
    <w:rsid w:val="00C62254"/>
    <w:rsid w:val="00C62CD5"/>
    <w:rsid w:val="00C62CE7"/>
    <w:rsid w:val="00C636E6"/>
    <w:rsid w:val="00C639D6"/>
    <w:rsid w:val="00C63F8E"/>
    <w:rsid w:val="00C6413F"/>
    <w:rsid w:val="00C647FB"/>
    <w:rsid w:val="00C64DCD"/>
    <w:rsid w:val="00C654E0"/>
    <w:rsid w:val="00C66242"/>
    <w:rsid w:val="00C67719"/>
    <w:rsid w:val="00C67EAB"/>
    <w:rsid w:val="00C70824"/>
    <w:rsid w:val="00C70DFF"/>
    <w:rsid w:val="00C72017"/>
    <w:rsid w:val="00C74FEE"/>
    <w:rsid w:val="00C75A6B"/>
    <w:rsid w:val="00C763B6"/>
    <w:rsid w:val="00C7644F"/>
    <w:rsid w:val="00C768F6"/>
    <w:rsid w:val="00C80073"/>
    <w:rsid w:val="00C805E7"/>
    <w:rsid w:val="00C80B0D"/>
    <w:rsid w:val="00C80DEA"/>
    <w:rsid w:val="00C80ED7"/>
    <w:rsid w:val="00C8187B"/>
    <w:rsid w:val="00C832DC"/>
    <w:rsid w:val="00C8377F"/>
    <w:rsid w:val="00C83D54"/>
    <w:rsid w:val="00C84068"/>
    <w:rsid w:val="00C852A9"/>
    <w:rsid w:val="00C8646D"/>
    <w:rsid w:val="00C864DD"/>
    <w:rsid w:val="00C876BC"/>
    <w:rsid w:val="00C91DE3"/>
    <w:rsid w:val="00C92C7F"/>
    <w:rsid w:val="00C935FD"/>
    <w:rsid w:val="00C9369D"/>
    <w:rsid w:val="00C9383D"/>
    <w:rsid w:val="00C941BA"/>
    <w:rsid w:val="00C944FA"/>
    <w:rsid w:val="00C95854"/>
    <w:rsid w:val="00C959FD"/>
    <w:rsid w:val="00C95D24"/>
    <w:rsid w:val="00C95EFF"/>
    <w:rsid w:val="00C96A37"/>
    <w:rsid w:val="00C96E6F"/>
    <w:rsid w:val="00C97872"/>
    <w:rsid w:val="00CA0532"/>
    <w:rsid w:val="00CA17DE"/>
    <w:rsid w:val="00CA221D"/>
    <w:rsid w:val="00CA2241"/>
    <w:rsid w:val="00CA3CDD"/>
    <w:rsid w:val="00CA403B"/>
    <w:rsid w:val="00CA46C8"/>
    <w:rsid w:val="00CA505A"/>
    <w:rsid w:val="00CA59DD"/>
    <w:rsid w:val="00CB008E"/>
    <w:rsid w:val="00CB01FA"/>
    <w:rsid w:val="00CB03A3"/>
    <w:rsid w:val="00CB0737"/>
    <w:rsid w:val="00CB097A"/>
    <w:rsid w:val="00CB0E3E"/>
    <w:rsid w:val="00CB24A2"/>
    <w:rsid w:val="00CB26EC"/>
    <w:rsid w:val="00CB2881"/>
    <w:rsid w:val="00CB2D2A"/>
    <w:rsid w:val="00CB2FFB"/>
    <w:rsid w:val="00CB3DCD"/>
    <w:rsid w:val="00CB4793"/>
    <w:rsid w:val="00CB5B1E"/>
    <w:rsid w:val="00CB5D44"/>
    <w:rsid w:val="00CB62A4"/>
    <w:rsid w:val="00CB787A"/>
    <w:rsid w:val="00CC0C4A"/>
    <w:rsid w:val="00CC0D0B"/>
    <w:rsid w:val="00CC1241"/>
    <w:rsid w:val="00CC12E2"/>
    <w:rsid w:val="00CC17F0"/>
    <w:rsid w:val="00CC1853"/>
    <w:rsid w:val="00CC1927"/>
    <w:rsid w:val="00CC1BD5"/>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391A"/>
    <w:rsid w:val="00CD43DB"/>
    <w:rsid w:val="00CD4432"/>
    <w:rsid w:val="00CD469A"/>
    <w:rsid w:val="00CD4974"/>
    <w:rsid w:val="00CD5098"/>
    <w:rsid w:val="00CD5512"/>
    <w:rsid w:val="00CD5954"/>
    <w:rsid w:val="00CD5BCB"/>
    <w:rsid w:val="00CD6B7C"/>
    <w:rsid w:val="00CD6E3D"/>
    <w:rsid w:val="00CD71AB"/>
    <w:rsid w:val="00CD7958"/>
    <w:rsid w:val="00CD7AB6"/>
    <w:rsid w:val="00CE0109"/>
    <w:rsid w:val="00CE1813"/>
    <w:rsid w:val="00CE1DE7"/>
    <w:rsid w:val="00CE1FC5"/>
    <w:rsid w:val="00CE3640"/>
    <w:rsid w:val="00CE3868"/>
    <w:rsid w:val="00CE3E18"/>
    <w:rsid w:val="00CE46E5"/>
    <w:rsid w:val="00CE485A"/>
    <w:rsid w:val="00CE5279"/>
    <w:rsid w:val="00CE5528"/>
    <w:rsid w:val="00CE5A78"/>
    <w:rsid w:val="00CE6553"/>
    <w:rsid w:val="00CE7186"/>
    <w:rsid w:val="00CE722F"/>
    <w:rsid w:val="00CE78AE"/>
    <w:rsid w:val="00CE7DC2"/>
    <w:rsid w:val="00CE7E62"/>
    <w:rsid w:val="00CF0C7B"/>
    <w:rsid w:val="00CF0D75"/>
    <w:rsid w:val="00CF195E"/>
    <w:rsid w:val="00CF19DA"/>
    <w:rsid w:val="00CF1C7F"/>
    <w:rsid w:val="00CF1CC0"/>
    <w:rsid w:val="00CF1D0F"/>
    <w:rsid w:val="00CF2107"/>
    <w:rsid w:val="00CF24F8"/>
    <w:rsid w:val="00CF2653"/>
    <w:rsid w:val="00CF2E6A"/>
    <w:rsid w:val="00CF38E8"/>
    <w:rsid w:val="00CF3CD3"/>
    <w:rsid w:val="00CF4247"/>
    <w:rsid w:val="00CF454E"/>
    <w:rsid w:val="00CF5239"/>
    <w:rsid w:val="00CF5263"/>
    <w:rsid w:val="00CF5418"/>
    <w:rsid w:val="00CF5E61"/>
    <w:rsid w:val="00CF60B5"/>
    <w:rsid w:val="00CF6E19"/>
    <w:rsid w:val="00D004FA"/>
    <w:rsid w:val="00D0162B"/>
    <w:rsid w:val="00D01B21"/>
    <w:rsid w:val="00D01E2F"/>
    <w:rsid w:val="00D030B7"/>
    <w:rsid w:val="00D03102"/>
    <w:rsid w:val="00D033A6"/>
    <w:rsid w:val="00D03420"/>
    <w:rsid w:val="00D03727"/>
    <w:rsid w:val="00D0378A"/>
    <w:rsid w:val="00D03D32"/>
    <w:rsid w:val="00D03ED9"/>
    <w:rsid w:val="00D04289"/>
    <w:rsid w:val="00D04E17"/>
    <w:rsid w:val="00D05132"/>
    <w:rsid w:val="00D05EA9"/>
    <w:rsid w:val="00D071F8"/>
    <w:rsid w:val="00D07252"/>
    <w:rsid w:val="00D073D9"/>
    <w:rsid w:val="00D074F4"/>
    <w:rsid w:val="00D07CE1"/>
    <w:rsid w:val="00D1026A"/>
    <w:rsid w:val="00D107CF"/>
    <w:rsid w:val="00D10E56"/>
    <w:rsid w:val="00D10E72"/>
    <w:rsid w:val="00D1199E"/>
    <w:rsid w:val="00D11B0B"/>
    <w:rsid w:val="00D12075"/>
    <w:rsid w:val="00D12293"/>
    <w:rsid w:val="00D13185"/>
    <w:rsid w:val="00D13A98"/>
    <w:rsid w:val="00D1415C"/>
    <w:rsid w:val="00D14236"/>
    <w:rsid w:val="00D14502"/>
    <w:rsid w:val="00D14553"/>
    <w:rsid w:val="00D1455D"/>
    <w:rsid w:val="00D14DB1"/>
    <w:rsid w:val="00D15327"/>
    <w:rsid w:val="00D15F43"/>
    <w:rsid w:val="00D16096"/>
    <w:rsid w:val="00D16326"/>
    <w:rsid w:val="00D16E87"/>
    <w:rsid w:val="00D17A8D"/>
    <w:rsid w:val="00D17C6A"/>
    <w:rsid w:val="00D20546"/>
    <w:rsid w:val="00D20B8B"/>
    <w:rsid w:val="00D2162C"/>
    <w:rsid w:val="00D21A3C"/>
    <w:rsid w:val="00D233F1"/>
    <w:rsid w:val="00D24765"/>
    <w:rsid w:val="00D24B4F"/>
    <w:rsid w:val="00D256F8"/>
    <w:rsid w:val="00D259EB"/>
    <w:rsid w:val="00D25AA0"/>
    <w:rsid w:val="00D2685C"/>
    <w:rsid w:val="00D26A3B"/>
    <w:rsid w:val="00D302FD"/>
    <w:rsid w:val="00D3038A"/>
    <w:rsid w:val="00D3098D"/>
    <w:rsid w:val="00D31A02"/>
    <w:rsid w:val="00D32786"/>
    <w:rsid w:val="00D32A09"/>
    <w:rsid w:val="00D3323C"/>
    <w:rsid w:val="00D33456"/>
    <w:rsid w:val="00D335FB"/>
    <w:rsid w:val="00D3396F"/>
    <w:rsid w:val="00D33D4D"/>
    <w:rsid w:val="00D34389"/>
    <w:rsid w:val="00D34A0B"/>
    <w:rsid w:val="00D36234"/>
    <w:rsid w:val="00D36371"/>
    <w:rsid w:val="00D408B4"/>
    <w:rsid w:val="00D40CA4"/>
    <w:rsid w:val="00D41005"/>
    <w:rsid w:val="00D41CC4"/>
    <w:rsid w:val="00D41FC8"/>
    <w:rsid w:val="00D42AA2"/>
    <w:rsid w:val="00D437D8"/>
    <w:rsid w:val="00D44994"/>
    <w:rsid w:val="00D44BD7"/>
    <w:rsid w:val="00D45C8D"/>
    <w:rsid w:val="00D45DF3"/>
    <w:rsid w:val="00D45EA5"/>
    <w:rsid w:val="00D46174"/>
    <w:rsid w:val="00D4632B"/>
    <w:rsid w:val="00D46B35"/>
    <w:rsid w:val="00D471AE"/>
    <w:rsid w:val="00D47DD0"/>
    <w:rsid w:val="00D47E1B"/>
    <w:rsid w:val="00D50183"/>
    <w:rsid w:val="00D5042D"/>
    <w:rsid w:val="00D51D12"/>
    <w:rsid w:val="00D52676"/>
    <w:rsid w:val="00D52F94"/>
    <w:rsid w:val="00D53412"/>
    <w:rsid w:val="00D5362B"/>
    <w:rsid w:val="00D55072"/>
    <w:rsid w:val="00D551A7"/>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22D"/>
    <w:rsid w:val="00D62BD2"/>
    <w:rsid w:val="00D62C97"/>
    <w:rsid w:val="00D63517"/>
    <w:rsid w:val="00D6394B"/>
    <w:rsid w:val="00D63B75"/>
    <w:rsid w:val="00D648A1"/>
    <w:rsid w:val="00D64B6B"/>
    <w:rsid w:val="00D64F4F"/>
    <w:rsid w:val="00D659B1"/>
    <w:rsid w:val="00D66C2E"/>
    <w:rsid w:val="00D66D92"/>
    <w:rsid w:val="00D66E18"/>
    <w:rsid w:val="00D672AE"/>
    <w:rsid w:val="00D6734D"/>
    <w:rsid w:val="00D67733"/>
    <w:rsid w:val="00D67823"/>
    <w:rsid w:val="00D679CF"/>
    <w:rsid w:val="00D679D3"/>
    <w:rsid w:val="00D70A36"/>
    <w:rsid w:val="00D71118"/>
    <w:rsid w:val="00D71FC3"/>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7C0"/>
    <w:rsid w:val="00D819B1"/>
    <w:rsid w:val="00D81BA1"/>
    <w:rsid w:val="00D82494"/>
    <w:rsid w:val="00D8332A"/>
    <w:rsid w:val="00D83736"/>
    <w:rsid w:val="00D83898"/>
    <w:rsid w:val="00D83AE9"/>
    <w:rsid w:val="00D83F48"/>
    <w:rsid w:val="00D84266"/>
    <w:rsid w:val="00D84C46"/>
    <w:rsid w:val="00D857B8"/>
    <w:rsid w:val="00D85D1F"/>
    <w:rsid w:val="00D87086"/>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5ECC"/>
    <w:rsid w:val="00D9683C"/>
    <w:rsid w:val="00D977A0"/>
    <w:rsid w:val="00D97884"/>
    <w:rsid w:val="00D97C79"/>
    <w:rsid w:val="00D97F43"/>
    <w:rsid w:val="00DA0712"/>
    <w:rsid w:val="00DA0A7F"/>
    <w:rsid w:val="00DA1C31"/>
    <w:rsid w:val="00DA20BC"/>
    <w:rsid w:val="00DA2575"/>
    <w:rsid w:val="00DA26BA"/>
    <w:rsid w:val="00DA272E"/>
    <w:rsid w:val="00DA2DBB"/>
    <w:rsid w:val="00DA2ED7"/>
    <w:rsid w:val="00DA2FA5"/>
    <w:rsid w:val="00DA3569"/>
    <w:rsid w:val="00DA36A2"/>
    <w:rsid w:val="00DA3E7A"/>
    <w:rsid w:val="00DA3EF7"/>
    <w:rsid w:val="00DA430C"/>
    <w:rsid w:val="00DA4DE3"/>
    <w:rsid w:val="00DA5471"/>
    <w:rsid w:val="00DA615D"/>
    <w:rsid w:val="00DA6598"/>
    <w:rsid w:val="00DA6A93"/>
    <w:rsid w:val="00DA6C0F"/>
    <w:rsid w:val="00DA6EBF"/>
    <w:rsid w:val="00DA702F"/>
    <w:rsid w:val="00DA721A"/>
    <w:rsid w:val="00DA7CCD"/>
    <w:rsid w:val="00DA7F8A"/>
    <w:rsid w:val="00DB0176"/>
    <w:rsid w:val="00DB0404"/>
    <w:rsid w:val="00DB069C"/>
    <w:rsid w:val="00DB08DD"/>
    <w:rsid w:val="00DB0CB1"/>
    <w:rsid w:val="00DB11F8"/>
    <w:rsid w:val="00DB18F8"/>
    <w:rsid w:val="00DB1AA3"/>
    <w:rsid w:val="00DB1F2A"/>
    <w:rsid w:val="00DB2175"/>
    <w:rsid w:val="00DB297F"/>
    <w:rsid w:val="00DB2C83"/>
    <w:rsid w:val="00DB3153"/>
    <w:rsid w:val="00DB317A"/>
    <w:rsid w:val="00DB3B82"/>
    <w:rsid w:val="00DB485D"/>
    <w:rsid w:val="00DB4C6E"/>
    <w:rsid w:val="00DB5293"/>
    <w:rsid w:val="00DB6810"/>
    <w:rsid w:val="00DB6ED8"/>
    <w:rsid w:val="00DC01EF"/>
    <w:rsid w:val="00DC06D5"/>
    <w:rsid w:val="00DC126C"/>
    <w:rsid w:val="00DC1301"/>
    <w:rsid w:val="00DC1327"/>
    <w:rsid w:val="00DC1350"/>
    <w:rsid w:val="00DC3237"/>
    <w:rsid w:val="00DC3401"/>
    <w:rsid w:val="00DC367A"/>
    <w:rsid w:val="00DC36F3"/>
    <w:rsid w:val="00DC38B7"/>
    <w:rsid w:val="00DC41A4"/>
    <w:rsid w:val="00DC4C33"/>
    <w:rsid w:val="00DC52CD"/>
    <w:rsid w:val="00DC5672"/>
    <w:rsid w:val="00DC5726"/>
    <w:rsid w:val="00DC5839"/>
    <w:rsid w:val="00DC60A2"/>
    <w:rsid w:val="00DC6600"/>
    <w:rsid w:val="00DC67BD"/>
    <w:rsid w:val="00DC6924"/>
    <w:rsid w:val="00DC71F2"/>
    <w:rsid w:val="00DC7770"/>
    <w:rsid w:val="00DC7E52"/>
    <w:rsid w:val="00DD07BA"/>
    <w:rsid w:val="00DD12C5"/>
    <w:rsid w:val="00DD2025"/>
    <w:rsid w:val="00DD20EA"/>
    <w:rsid w:val="00DD219C"/>
    <w:rsid w:val="00DD22EA"/>
    <w:rsid w:val="00DD23A0"/>
    <w:rsid w:val="00DD3EF5"/>
    <w:rsid w:val="00DD53FA"/>
    <w:rsid w:val="00DD58C2"/>
    <w:rsid w:val="00DD5F42"/>
    <w:rsid w:val="00DD617B"/>
    <w:rsid w:val="00DD6D4E"/>
    <w:rsid w:val="00DD78F8"/>
    <w:rsid w:val="00DD7940"/>
    <w:rsid w:val="00DD79A6"/>
    <w:rsid w:val="00DE0443"/>
    <w:rsid w:val="00DE068C"/>
    <w:rsid w:val="00DE0E59"/>
    <w:rsid w:val="00DE0F6C"/>
    <w:rsid w:val="00DE12F0"/>
    <w:rsid w:val="00DE14D6"/>
    <w:rsid w:val="00DE219B"/>
    <w:rsid w:val="00DE3407"/>
    <w:rsid w:val="00DE3979"/>
    <w:rsid w:val="00DE4113"/>
    <w:rsid w:val="00DE52E3"/>
    <w:rsid w:val="00DE59FA"/>
    <w:rsid w:val="00DE5F4A"/>
    <w:rsid w:val="00DE6781"/>
    <w:rsid w:val="00DE70CB"/>
    <w:rsid w:val="00DE7C00"/>
    <w:rsid w:val="00DE7E91"/>
    <w:rsid w:val="00DF03E9"/>
    <w:rsid w:val="00DF03ED"/>
    <w:rsid w:val="00DF04EE"/>
    <w:rsid w:val="00DF0BF4"/>
    <w:rsid w:val="00DF10B2"/>
    <w:rsid w:val="00DF13AB"/>
    <w:rsid w:val="00DF179D"/>
    <w:rsid w:val="00DF1E9C"/>
    <w:rsid w:val="00DF2168"/>
    <w:rsid w:val="00DF2D2C"/>
    <w:rsid w:val="00DF4173"/>
    <w:rsid w:val="00DF4572"/>
    <w:rsid w:val="00DF4658"/>
    <w:rsid w:val="00DF5A1C"/>
    <w:rsid w:val="00DF5C5B"/>
    <w:rsid w:val="00DF61B1"/>
    <w:rsid w:val="00DF63F3"/>
    <w:rsid w:val="00DF6BD9"/>
    <w:rsid w:val="00DF6C8B"/>
    <w:rsid w:val="00DF6F17"/>
    <w:rsid w:val="00DF6F28"/>
    <w:rsid w:val="00DF78FA"/>
    <w:rsid w:val="00DF7AE1"/>
    <w:rsid w:val="00DF7F9B"/>
    <w:rsid w:val="00E002F1"/>
    <w:rsid w:val="00E006CE"/>
    <w:rsid w:val="00E0082C"/>
    <w:rsid w:val="00E01DAA"/>
    <w:rsid w:val="00E023E5"/>
    <w:rsid w:val="00E02432"/>
    <w:rsid w:val="00E04022"/>
    <w:rsid w:val="00E04DC9"/>
    <w:rsid w:val="00E06528"/>
    <w:rsid w:val="00E066DB"/>
    <w:rsid w:val="00E071FD"/>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606"/>
    <w:rsid w:val="00E25655"/>
    <w:rsid w:val="00E25F89"/>
    <w:rsid w:val="00E26009"/>
    <w:rsid w:val="00E26046"/>
    <w:rsid w:val="00E26387"/>
    <w:rsid w:val="00E274C4"/>
    <w:rsid w:val="00E30808"/>
    <w:rsid w:val="00E309D3"/>
    <w:rsid w:val="00E30C18"/>
    <w:rsid w:val="00E3117A"/>
    <w:rsid w:val="00E311C3"/>
    <w:rsid w:val="00E32D62"/>
    <w:rsid w:val="00E32F5A"/>
    <w:rsid w:val="00E339DC"/>
    <w:rsid w:val="00E33E15"/>
    <w:rsid w:val="00E353A4"/>
    <w:rsid w:val="00E361B8"/>
    <w:rsid w:val="00E36A1B"/>
    <w:rsid w:val="00E37DDE"/>
    <w:rsid w:val="00E40949"/>
    <w:rsid w:val="00E40C38"/>
    <w:rsid w:val="00E42059"/>
    <w:rsid w:val="00E42428"/>
    <w:rsid w:val="00E429ED"/>
    <w:rsid w:val="00E431F8"/>
    <w:rsid w:val="00E43CF0"/>
    <w:rsid w:val="00E43F37"/>
    <w:rsid w:val="00E441E6"/>
    <w:rsid w:val="00E450ED"/>
    <w:rsid w:val="00E46372"/>
    <w:rsid w:val="00E46414"/>
    <w:rsid w:val="00E46A7A"/>
    <w:rsid w:val="00E46C47"/>
    <w:rsid w:val="00E47012"/>
    <w:rsid w:val="00E4765D"/>
    <w:rsid w:val="00E4791B"/>
    <w:rsid w:val="00E47E31"/>
    <w:rsid w:val="00E50838"/>
    <w:rsid w:val="00E50A11"/>
    <w:rsid w:val="00E50AC6"/>
    <w:rsid w:val="00E5108D"/>
    <w:rsid w:val="00E51463"/>
    <w:rsid w:val="00E51DDD"/>
    <w:rsid w:val="00E51FDD"/>
    <w:rsid w:val="00E523C6"/>
    <w:rsid w:val="00E52435"/>
    <w:rsid w:val="00E52904"/>
    <w:rsid w:val="00E53122"/>
    <w:rsid w:val="00E5351B"/>
    <w:rsid w:val="00E536D3"/>
    <w:rsid w:val="00E53FA9"/>
    <w:rsid w:val="00E54110"/>
    <w:rsid w:val="00E5414C"/>
    <w:rsid w:val="00E547B3"/>
    <w:rsid w:val="00E57050"/>
    <w:rsid w:val="00E5733D"/>
    <w:rsid w:val="00E57613"/>
    <w:rsid w:val="00E5761E"/>
    <w:rsid w:val="00E57EAC"/>
    <w:rsid w:val="00E604EF"/>
    <w:rsid w:val="00E61CC0"/>
    <w:rsid w:val="00E62070"/>
    <w:rsid w:val="00E6277B"/>
    <w:rsid w:val="00E64424"/>
    <w:rsid w:val="00E64C99"/>
    <w:rsid w:val="00E64CD3"/>
    <w:rsid w:val="00E64E8F"/>
    <w:rsid w:val="00E652BD"/>
    <w:rsid w:val="00E659E8"/>
    <w:rsid w:val="00E66105"/>
    <w:rsid w:val="00E66248"/>
    <w:rsid w:val="00E66945"/>
    <w:rsid w:val="00E671C9"/>
    <w:rsid w:val="00E6743F"/>
    <w:rsid w:val="00E6758E"/>
    <w:rsid w:val="00E67E23"/>
    <w:rsid w:val="00E70016"/>
    <w:rsid w:val="00E70658"/>
    <w:rsid w:val="00E70BC7"/>
    <w:rsid w:val="00E70F07"/>
    <w:rsid w:val="00E70FBC"/>
    <w:rsid w:val="00E72BDF"/>
    <w:rsid w:val="00E72C01"/>
    <w:rsid w:val="00E73612"/>
    <w:rsid w:val="00E73C7D"/>
    <w:rsid w:val="00E741AC"/>
    <w:rsid w:val="00E743DF"/>
    <w:rsid w:val="00E747AA"/>
    <w:rsid w:val="00E74F75"/>
    <w:rsid w:val="00E75174"/>
    <w:rsid w:val="00E75EBA"/>
    <w:rsid w:val="00E763B4"/>
    <w:rsid w:val="00E7685E"/>
    <w:rsid w:val="00E76B6E"/>
    <w:rsid w:val="00E77530"/>
    <w:rsid w:val="00E77848"/>
    <w:rsid w:val="00E779B3"/>
    <w:rsid w:val="00E804D2"/>
    <w:rsid w:val="00E80514"/>
    <w:rsid w:val="00E80CF7"/>
    <w:rsid w:val="00E80E5B"/>
    <w:rsid w:val="00E816C5"/>
    <w:rsid w:val="00E81AF2"/>
    <w:rsid w:val="00E81CA5"/>
    <w:rsid w:val="00E81CE0"/>
    <w:rsid w:val="00E81E7C"/>
    <w:rsid w:val="00E82087"/>
    <w:rsid w:val="00E8224D"/>
    <w:rsid w:val="00E82391"/>
    <w:rsid w:val="00E823B0"/>
    <w:rsid w:val="00E844D8"/>
    <w:rsid w:val="00E8519F"/>
    <w:rsid w:val="00E85387"/>
    <w:rsid w:val="00E85CC3"/>
    <w:rsid w:val="00E8644A"/>
    <w:rsid w:val="00E870A9"/>
    <w:rsid w:val="00E87289"/>
    <w:rsid w:val="00E90279"/>
    <w:rsid w:val="00E90635"/>
    <w:rsid w:val="00E909A1"/>
    <w:rsid w:val="00E90BFF"/>
    <w:rsid w:val="00E912D2"/>
    <w:rsid w:val="00E9134F"/>
    <w:rsid w:val="00E91869"/>
    <w:rsid w:val="00E91F04"/>
    <w:rsid w:val="00E91F35"/>
    <w:rsid w:val="00E9259E"/>
    <w:rsid w:val="00E950D3"/>
    <w:rsid w:val="00E95BA6"/>
    <w:rsid w:val="00E96137"/>
    <w:rsid w:val="00E9649B"/>
    <w:rsid w:val="00E96512"/>
    <w:rsid w:val="00E97648"/>
    <w:rsid w:val="00EA048C"/>
    <w:rsid w:val="00EA06CE"/>
    <w:rsid w:val="00EA07E9"/>
    <w:rsid w:val="00EA0E4A"/>
    <w:rsid w:val="00EA12B3"/>
    <w:rsid w:val="00EA1A54"/>
    <w:rsid w:val="00EA2226"/>
    <w:rsid w:val="00EA2483"/>
    <w:rsid w:val="00EA26D6"/>
    <w:rsid w:val="00EA26FC"/>
    <w:rsid w:val="00EA3920"/>
    <w:rsid w:val="00EA3B5A"/>
    <w:rsid w:val="00EA410E"/>
    <w:rsid w:val="00EA4FD1"/>
    <w:rsid w:val="00EA53C2"/>
    <w:rsid w:val="00EA5695"/>
    <w:rsid w:val="00EA5B0A"/>
    <w:rsid w:val="00EA5B4B"/>
    <w:rsid w:val="00EA65AD"/>
    <w:rsid w:val="00EA7197"/>
    <w:rsid w:val="00EA7FCF"/>
    <w:rsid w:val="00EB0CA3"/>
    <w:rsid w:val="00EB104F"/>
    <w:rsid w:val="00EB1387"/>
    <w:rsid w:val="00EB18A2"/>
    <w:rsid w:val="00EB1B27"/>
    <w:rsid w:val="00EB1DA8"/>
    <w:rsid w:val="00EB28C3"/>
    <w:rsid w:val="00EB2D2E"/>
    <w:rsid w:val="00EB4B75"/>
    <w:rsid w:val="00EB4CFF"/>
    <w:rsid w:val="00EB53A6"/>
    <w:rsid w:val="00EB5476"/>
    <w:rsid w:val="00EB5522"/>
    <w:rsid w:val="00EB5B26"/>
    <w:rsid w:val="00EB5FB6"/>
    <w:rsid w:val="00EB5FF6"/>
    <w:rsid w:val="00EB631F"/>
    <w:rsid w:val="00EB70B0"/>
    <w:rsid w:val="00EB74F4"/>
    <w:rsid w:val="00EB7633"/>
    <w:rsid w:val="00EB7736"/>
    <w:rsid w:val="00EB7808"/>
    <w:rsid w:val="00EB7CCA"/>
    <w:rsid w:val="00EC1DCD"/>
    <w:rsid w:val="00EC26D9"/>
    <w:rsid w:val="00EC296B"/>
    <w:rsid w:val="00EC2BF5"/>
    <w:rsid w:val="00EC2E2D"/>
    <w:rsid w:val="00EC363A"/>
    <w:rsid w:val="00EC462B"/>
    <w:rsid w:val="00EC4723"/>
    <w:rsid w:val="00EC56E0"/>
    <w:rsid w:val="00EC5F1F"/>
    <w:rsid w:val="00EC6057"/>
    <w:rsid w:val="00EC6847"/>
    <w:rsid w:val="00EC6EB4"/>
    <w:rsid w:val="00EC713F"/>
    <w:rsid w:val="00EC7DB6"/>
    <w:rsid w:val="00ED034B"/>
    <w:rsid w:val="00ED162F"/>
    <w:rsid w:val="00ED22E9"/>
    <w:rsid w:val="00ED2398"/>
    <w:rsid w:val="00ED2AE0"/>
    <w:rsid w:val="00ED2E52"/>
    <w:rsid w:val="00ED3024"/>
    <w:rsid w:val="00ED31DB"/>
    <w:rsid w:val="00ED35C4"/>
    <w:rsid w:val="00ED37B5"/>
    <w:rsid w:val="00ED3B0E"/>
    <w:rsid w:val="00ED3C23"/>
    <w:rsid w:val="00ED49B0"/>
    <w:rsid w:val="00ED4A85"/>
    <w:rsid w:val="00ED4B65"/>
    <w:rsid w:val="00ED4C80"/>
    <w:rsid w:val="00ED5FE4"/>
    <w:rsid w:val="00ED6A37"/>
    <w:rsid w:val="00ED6F8F"/>
    <w:rsid w:val="00ED6FAD"/>
    <w:rsid w:val="00ED71C5"/>
    <w:rsid w:val="00EE080F"/>
    <w:rsid w:val="00EE16FA"/>
    <w:rsid w:val="00EE18B9"/>
    <w:rsid w:val="00EE2A04"/>
    <w:rsid w:val="00EE32CE"/>
    <w:rsid w:val="00EE3C42"/>
    <w:rsid w:val="00EE3D4F"/>
    <w:rsid w:val="00EE477F"/>
    <w:rsid w:val="00EE4A15"/>
    <w:rsid w:val="00EE534D"/>
    <w:rsid w:val="00EE5560"/>
    <w:rsid w:val="00EE596F"/>
    <w:rsid w:val="00EE5AD0"/>
    <w:rsid w:val="00EE69FE"/>
    <w:rsid w:val="00EE6ABC"/>
    <w:rsid w:val="00EE6F1E"/>
    <w:rsid w:val="00EE7A34"/>
    <w:rsid w:val="00EE7D82"/>
    <w:rsid w:val="00EF0348"/>
    <w:rsid w:val="00EF0B5A"/>
    <w:rsid w:val="00EF1BFD"/>
    <w:rsid w:val="00EF1F9C"/>
    <w:rsid w:val="00EF203A"/>
    <w:rsid w:val="00EF21E0"/>
    <w:rsid w:val="00EF25C1"/>
    <w:rsid w:val="00EF2732"/>
    <w:rsid w:val="00EF2CB7"/>
    <w:rsid w:val="00EF4366"/>
    <w:rsid w:val="00EF4CD6"/>
    <w:rsid w:val="00EF55A0"/>
    <w:rsid w:val="00EF63D1"/>
    <w:rsid w:val="00EF6513"/>
    <w:rsid w:val="00EF6683"/>
    <w:rsid w:val="00EF6844"/>
    <w:rsid w:val="00EF6CAC"/>
    <w:rsid w:val="00EF7002"/>
    <w:rsid w:val="00EF712D"/>
    <w:rsid w:val="00EF769B"/>
    <w:rsid w:val="00F00359"/>
    <w:rsid w:val="00F01C57"/>
    <w:rsid w:val="00F01E7E"/>
    <w:rsid w:val="00F01E93"/>
    <w:rsid w:val="00F02651"/>
    <w:rsid w:val="00F027BA"/>
    <w:rsid w:val="00F03E79"/>
    <w:rsid w:val="00F0628D"/>
    <w:rsid w:val="00F063AD"/>
    <w:rsid w:val="00F0661B"/>
    <w:rsid w:val="00F06651"/>
    <w:rsid w:val="00F07027"/>
    <w:rsid w:val="00F07DE6"/>
    <w:rsid w:val="00F1036F"/>
    <w:rsid w:val="00F1056C"/>
    <w:rsid w:val="00F107F1"/>
    <w:rsid w:val="00F10FC1"/>
    <w:rsid w:val="00F112FD"/>
    <w:rsid w:val="00F11B2D"/>
    <w:rsid w:val="00F131F7"/>
    <w:rsid w:val="00F133A1"/>
    <w:rsid w:val="00F13C08"/>
    <w:rsid w:val="00F13ECD"/>
    <w:rsid w:val="00F14D13"/>
    <w:rsid w:val="00F155CE"/>
    <w:rsid w:val="00F16750"/>
    <w:rsid w:val="00F16BF2"/>
    <w:rsid w:val="00F17EAE"/>
    <w:rsid w:val="00F2117B"/>
    <w:rsid w:val="00F2135D"/>
    <w:rsid w:val="00F218D4"/>
    <w:rsid w:val="00F21E9A"/>
    <w:rsid w:val="00F2250A"/>
    <w:rsid w:val="00F22738"/>
    <w:rsid w:val="00F22840"/>
    <w:rsid w:val="00F23066"/>
    <w:rsid w:val="00F23696"/>
    <w:rsid w:val="00F23AF8"/>
    <w:rsid w:val="00F23D26"/>
    <w:rsid w:val="00F245A3"/>
    <w:rsid w:val="00F24788"/>
    <w:rsid w:val="00F24DA7"/>
    <w:rsid w:val="00F25A20"/>
    <w:rsid w:val="00F26252"/>
    <w:rsid w:val="00F2640F"/>
    <w:rsid w:val="00F27A2D"/>
    <w:rsid w:val="00F27C34"/>
    <w:rsid w:val="00F27E46"/>
    <w:rsid w:val="00F301C2"/>
    <w:rsid w:val="00F302E1"/>
    <w:rsid w:val="00F306B8"/>
    <w:rsid w:val="00F3125E"/>
    <w:rsid w:val="00F31ADE"/>
    <w:rsid w:val="00F31B22"/>
    <w:rsid w:val="00F31B49"/>
    <w:rsid w:val="00F322FA"/>
    <w:rsid w:val="00F3288D"/>
    <w:rsid w:val="00F32D66"/>
    <w:rsid w:val="00F32F56"/>
    <w:rsid w:val="00F33D4F"/>
    <w:rsid w:val="00F34607"/>
    <w:rsid w:val="00F34790"/>
    <w:rsid w:val="00F34884"/>
    <w:rsid w:val="00F348C0"/>
    <w:rsid w:val="00F34CD6"/>
    <w:rsid w:val="00F35873"/>
    <w:rsid w:val="00F35920"/>
    <w:rsid w:val="00F365FB"/>
    <w:rsid w:val="00F366A5"/>
    <w:rsid w:val="00F36A73"/>
    <w:rsid w:val="00F36C5F"/>
    <w:rsid w:val="00F37259"/>
    <w:rsid w:val="00F40421"/>
    <w:rsid w:val="00F405A4"/>
    <w:rsid w:val="00F406F4"/>
    <w:rsid w:val="00F4172C"/>
    <w:rsid w:val="00F41F05"/>
    <w:rsid w:val="00F433BD"/>
    <w:rsid w:val="00F436B9"/>
    <w:rsid w:val="00F436BC"/>
    <w:rsid w:val="00F444ED"/>
    <w:rsid w:val="00F44EC5"/>
    <w:rsid w:val="00F470D6"/>
    <w:rsid w:val="00F47498"/>
    <w:rsid w:val="00F47506"/>
    <w:rsid w:val="00F50416"/>
    <w:rsid w:val="00F50995"/>
    <w:rsid w:val="00F512B2"/>
    <w:rsid w:val="00F5283D"/>
    <w:rsid w:val="00F52ABA"/>
    <w:rsid w:val="00F52BC7"/>
    <w:rsid w:val="00F53611"/>
    <w:rsid w:val="00F53BF4"/>
    <w:rsid w:val="00F54266"/>
    <w:rsid w:val="00F55043"/>
    <w:rsid w:val="00F5562B"/>
    <w:rsid w:val="00F5626D"/>
    <w:rsid w:val="00F56681"/>
    <w:rsid w:val="00F56DCF"/>
    <w:rsid w:val="00F57034"/>
    <w:rsid w:val="00F572C0"/>
    <w:rsid w:val="00F57A2C"/>
    <w:rsid w:val="00F57B1F"/>
    <w:rsid w:val="00F57C4E"/>
    <w:rsid w:val="00F60BE9"/>
    <w:rsid w:val="00F61BDE"/>
    <w:rsid w:val="00F61FD8"/>
    <w:rsid w:val="00F62478"/>
    <w:rsid w:val="00F62DBF"/>
    <w:rsid w:val="00F634DA"/>
    <w:rsid w:val="00F641FC"/>
    <w:rsid w:val="00F647F7"/>
    <w:rsid w:val="00F64C97"/>
    <w:rsid w:val="00F6503B"/>
    <w:rsid w:val="00F6583C"/>
    <w:rsid w:val="00F6589A"/>
    <w:rsid w:val="00F660FB"/>
    <w:rsid w:val="00F6665C"/>
    <w:rsid w:val="00F66920"/>
    <w:rsid w:val="00F673EE"/>
    <w:rsid w:val="00F676DE"/>
    <w:rsid w:val="00F6783E"/>
    <w:rsid w:val="00F67B53"/>
    <w:rsid w:val="00F70822"/>
    <w:rsid w:val="00F70DBE"/>
    <w:rsid w:val="00F71124"/>
    <w:rsid w:val="00F713A3"/>
    <w:rsid w:val="00F71888"/>
    <w:rsid w:val="00F719CD"/>
    <w:rsid w:val="00F71B21"/>
    <w:rsid w:val="00F71BB8"/>
    <w:rsid w:val="00F7222B"/>
    <w:rsid w:val="00F72584"/>
    <w:rsid w:val="00F7264F"/>
    <w:rsid w:val="00F7290D"/>
    <w:rsid w:val="00F7302F"/>
    <w:rsid w:val="00F732EC"/>
    <w:rsid w:val="00F73D08"/>
    <w:rsid w:val="00F74845"/>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25"/>
    <w:rsid w:val="00F8679A"/>
    <w:rsid w:val="00F86BFB"/>
    <w:rsid w:val="00F86F07"/>
    <w:rsid w:val="00F87117"/>
    <w:rsid w:val="00F8736C"/>
    <w:rsid w:val="00F90217"/>
    <w:rsid w:val="00F9030E"/>
    <w:rsid w:val="00F908C6"/>
    <w:rsid w:val="00F909DE"/>
    <w:rsid w:val="00F90ADB"/>
    <w:rsid w:val="00F90E78"/>
    <w:rsid w:val="00F91209"/>
    <w:rsid w:val="00F9184B"/>
    <w:rsid w:val="00F9221F"/>
    <w:rsid w:val="00F929AB"/>
    <w:rsid w:val="00F931C7"/>
    <w:rsid w:val="00F93559"/>
    <w:rsid w:val="00F93D72"/>
    <w:rsid w:val="00F93E65"/>
    <w:rsid w:val="00F94070"/>
    <w:rsid w:val="00F94593"/>
    <w:rsid w:val="00F9469E"/>
    <w:rsid w:val="00F950B5"/>
    <w:rsid w:val="00F9513F"/>
    <w:rsid w:val="00F956A6"/>
    <w:rsid w:val="00F9632B"/>
    <w:rsid w:val="00F96816"/>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6FAE"/>
    <w:rsid w:val="00FA71F2"/>
    <w:rsid w:val="00FA7475"/>
    <w:rsid w:val="00FB0082"/>
    <w:rsid w:val="00FB0243"/>
    <w:rsid w:val="00FB0AC3"/>
    <w:rsid w:val="00FB1202"/>
    <w:rsid w:val="00FB1527"/>
    <w:rsid w:val="00FB1E67"/>
    <w:rsid w:val="00FB22CA"/>
    <w:rsid w:val="00FB2506"/>
    <w:rsid w:val="00FB2537"/>
    <w:rsid w:val="00FB2A82"/>
    <w:rsid w:val="00FB31BD"/>
    <w:rsid w:val="00FB338E"/>
    <w:rsid w:val="00FB33DC"/>
    <w:rsid w:val="00FB37FB"/>
    <w:rsid w:val="00FB4338"/>
    <w:rsid w:val="00FB477E"/>
    <w:rsid w:val="00FB494F"/>
    <w:rsid w:val="00FB4C2A"/>
    <w:rsid w:val="00FB4C9C"/>
    <w:rsid w:val="00FB5148"/>
    <w:rsid w:val="00FB570B"/>
    <w:rsid w:val="00FB6165"/>
    <w:rsid w:val="00FB7198"/>
    <w:rsid w:val="00FB78E7"/>
    <w:rsid w:val="00FC0150"/>
    <w:rsid w:val="00FC03AB"/>
    <w:rsid w:val="00FC1342"/>
    <w:rsid w:val="00FC19F9"/>
    <w:rsid w:val="00FC1A24"/>
    <w:rsid w:val="00FC1DAD"/>
    <w:rsid w:val="00FC223F"/>
    <w:rsid w:val="00FC2E01"/>
    <w:rsid w:val="00FC4668"/>
    <w:rsid w:val="00FC4729"/>
    <w:rsid w:val="00FC4A8C"/>
    <w:rsid w:val="00FC53DB"/>
    <w:rsid w:val="00FC5ED5"/>
    <w:rsid w:val="00FC5FC2"/>
    <w:rsid w:val="00FC6177"/>
    <w:rsid w:val="00FC63D1"/>
    <w:rsid w:val="00FC6909"/>
    <w:rsid w:val="00FC7334"/>
    <w:rsid w:val="00FC7528"/>
    <w:rsid w:val="00FC7B52"/>
    <w:rsid w:val="00FD0572"/>
    <w:rsid w:val="00FD10D3"/>
    <w:rsid w:val="00FD1A97"/>
    <w:rsid w:val="00FD2D7B"/>
    <w:rsid w:val="00FD3027"/>
    <w:rsid w:val="00FD37F6"/>
    <w:rsid w:val="00FD3C33"/>
    <w:rsid w:val="00FD4589"/>
    <w:rsid w:val="00FD4608"/>
    <w:rsid w:val="00FD473E"/>
    <w:rsid w:val="00FD5928"/>
    <w:rsid w:val="00FD595B"/>
    <w:rsid w:val="00FD5FAA"/>
    <w:rsid w:val="00FD66F4"/>
    <w:rsid w:val="00FD6E3E"/>
    <w:rsid w:val="00FD7363"/>
    <w:rsid w:val="00FD7DF9"/>
    <w:rsid w:val="00FD7FC9"/>
    <w:rsid w:val="00FE0564"/>
    <w:rsid w:val="00FE0A29"/>
    <w:rsid w:val="00FE0B51"/>
    <w:rsid w:val="00FE0B78"/>
    <w:rsid w:val="00FE0ED4"/>
    <w:rsid w:val="00FE116D"/>
    <w:rsid w:val="00FE1BD3"/>
    <w:rsid w:val="00FE1EAB"/>
    <w:rsid w:val="00FE23ED"/>
    <w:rsid w:val="00FE284B"/>
    <w:rsid w:val="00FE3004"/>
    <w:rsid w:val="00FE3465"/>
    <w:rsid w:val="00FE35A6"/>
    <w:rsid w:val="00FE362C"/>
    <w:rsid w:val="00FE3CC4"/>
    <w:rsid w:val="00FE67CF"/>
    <w:rsid w:val="00FE6D20"/>
    <w:rsid w:val="00FE6F6F"/>
    <w:rsid w:val="00FE6FB9"/>
    <w:rsid w:val="00FE7549"/>
    <w:rsid w:val="00FE7BCC"/>
    <w:rsid w:val="00FE7CA0"/>
    <w:rsid w:val="00FF0832"/>
    <w:rsid w:val="00FF126D"/>
    <w:rsid w:val="00FF165B"/>
    <w:rsid w:val="00FF1EBA"/>
    <w:rsid w:val="00FF2310"/>
    <w:rsid w:val="00FF2319"/>
    <w:rsid w:val="00FF2E73"/>
    <w:rsid w:val="00FF34D1"/>
    <w:rsid w:val="00FF3F8A"/>
    <w:rsid w:val="00FF3FE2"/>
    <w:rsid w:val="00FF47E1"/>
    <w:rsid w:val="00FF4AE2"/>
    <w:rsid w:val="00FF4E8F"/>
    <w:rsid w:val="00FF4F38"/>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6058D819-2259-4B81-980C-C0AF9087C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uiPriority w:val="99"/>
    <w:qFormat/>
    <w:rsid w:val="00ED3B0E"/>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5"/>
      </w:numPr>
      <w:tabs>
        <w:tab w:val="clear" w:pos="737"/>
        <w:tab w:val="num" w:pos="720"/>
      </w:tabs>
      <w:overflowPunct w:val="0"/>
      <w:snapToGrid/>
      <w:spacing w:after="180"/>
      <w:ind w:left="720" w:hanging="360"/>
      <w:jc w:val="left"/>
      <w:textAlignment w:val="baseline"/>
    </w:pPr>
    <w:rPr>
      <w:sz w:val="20"/>
      <w:szCs w:val="20"/>
      <w:lang w:val="en-GB" w:eastAsia="zh-CN"/>
    </w:rPr>
  </w:style>
  <w:style w:type="paragraph" w:styleId="NormalWeb">
    <w:name w:val="Normal (Web)"/>
    <w:basedOn w:val="Normal"/>
    <w:uiPriority w:val="99"/>
    <w:qFormat/>
    <w:rsid w:val="00E46414"/>
    <w:pPr>
      <w:autoSpaceDE/>
      <w:autoSpaceDN/>
      <w:adjustRightInd/>
      <w:snapToGrid/>
      <w:spacing w:before="100" w:beforeAutospacing="1" w:after="100" w:afterAutospacing="1"/>
      <w:jc w:val="left"/>
    </w:pPr>
    <w:rPr>
      <w:rFonts w:ascii="Arial" w:hAnsi="Arial" w:cs="Arial"/>
      <w:color w:val="493118"/>
      <w:sz w:val="18"/>
      <w:szCs w:val="18"/>
      <w:lang w:eastAsia="zh-CN"/>
    </w:rPr>
  </w:style>
  <w:style w:type="paragraph" w:customStyle="1" w:styleId="ZT">
    <w:name w:val="ZT"/>
    <w:rsid w:val="001472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97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086326">
      <w:bodyDiv w:val="1"/>
      <w:marLeft w:val="0"/>
      <w:marRight w:val="0"/>
      <w:marTop w:val="0"/>
      <w:marBottom w:val="0"/>
      <w:divBdr>
        <w:top w:val="none" w:sz="0" w:space="0" w:color="auto"/>
        <w:left w:val="none" w:sz="0" w:space="0" w:color="auto"/>
        <w:bottom w:val="none" w:sz="0" w:space="0" w:color="auto"/>
        <w:right w:val="none" w:sz="0" w:space="0" w:color="auto"/>
      </w:divBdr>
    </w:div>
    <w:div w:id="46754803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1721">
      <w:bodyDiv w:val="1"/>
      <w:marLeft w:val="0"/>
      <w:marRight w:val="0"/>
      <w:marTop w:val="0"/>
      <w:marBottom w:val="0"/>
      <w:divBdr>
        <w:top w:val="none" w:sz="0" w:space="0" w:color="auto"/>
        <w:left w:val="none" w:sz="0" w:space="0" w:color="auto"/>
        <w:bottom w:val="none" w:sz="0" w:space="0" w:color="auto"/>
        <w:right w:val="none" w:sz="0" w:space="0" w:color="auto"/>
      </w:divBdr>
    </w:div>
    <w:div w:id="1152528985">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1120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9382</TotalTime>
  <Pages>4</Pages>
  <Words>1823</Words>
  <Characters>9975</Characters>
  <Application>Microsoft Office Word</Application>
  <DocSecurity>0</DocSecurity>
  <Lines>163</Lines>
  <Paragraphs>70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26</cp:revision>
  <cp:lastPrinted>2007-06-18T22:08:00Z</cp:lastPrinted>
  <dcterms:created xsi:type="dcterms:W3CDTF">2023-08-03T03:58:00Z</dcterms:created>
  <dcterms:modified xsi:type="dcterms:W3CDTF">2023-11-03T03:38:00Z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