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D8C82" w14:textId="39860D14" w:rsidR="008D63F8" w:rsidRDefault="008D63F8" w:rsidP="008D63F8">
      <w:pPr>
        <w:pStyle w:val="a4"/>
        <w:tabs>
          <w:tab w:val="right" w:pos="10206"/>
        </w:tabs>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0852D6">
        <w:rPr>
          <w:rFonts w:cs="Arial"/>
          <w:noProof w:val="0"/>
          <w:sz w:val="28"/>
          <w:szCs w:val="28"/>
          <w:lang w:val="en-US"/>
        </w:rPr>
        <w:t>3</w:t>
      </w:r>
      <w:r>
        <w:rPr>
          <w:rFonts w:cs="Arial"/>
          <w:noProof w:val="0"/>
          <w:sz w:val="28"/>
          <w:szCs w:val="28"/>
          <w:lang w:val="en-US"/>
        </w:rPr>
        <w:tab/>
      </w:r>
      <w:r w:rsidR="00B77C89" w:rsidRPr="00B77C89">
        <w:rPr>
          <w:rFonts w:cs="Arial"/>
          <w:noProof w:val="0"/>
          <w:sz w:val="28"/>
          <w:szCs w:val="28"/>
          <w:lang w:val="en-US"/>
        </w:rPr>
        <w:t>R1-</w:t>
      </w:r>
      <w:r w:rsidR="003D5CF4" w:rsidRPr="003D5CF4">
        <w:rPr>
          <w:rFonts w:cs="Arial"/>
          <w:noProof w:val="0"/>
          <w:sz w:val="28"/>
          <w:szCs w:val="28"/>
          <w:lang w:val="en-US"/>
        </w:rPr>
        <w:t>2305570</w:t>
      </w:r>
    </w:p>
    <w:bookmarkEnd w:id="0"/>
    <w:p w14:paraId="2552F4BE" w14:textId="77777777" w:rsidR="003C4AB6" w:rsidRDefault="003C4AB6" w:rsidP="00F039F2">
      <w:pPr>
        <w:tabs>
          <w:tab w:val="center" w:pos="4536"/>
          <w:tab w:val="right" w:pos="9072"/>
        </w:tabs>
        <w:spacing w:after="240"/>
        <w:rPr>
          <w:rFonts w:ascii="Arial" w:eastAsia="ＭＳ 明朝" w:hAnsi="Arial" w:cs="Arial"/>
          <w:b/>
          <w:bCs/>
          <w:sz w:val="28"/>
        </w:rPr>
      </w:pPr>
      <w:r>
        <w:rPr>
          <w:rFonts w:ascii="Arial" w:eastAsia="ＭＳ 明朝" w:hAnsi="Arial" w:cs="Arial"/>
          <w:b/>
          <w:bCs/>
          <w:sz w:val="28"/>
        </w:rPr>
        <w:t>Incheon, Korea, May 22</w:t>
      </w:r>
      <w:r>
        <w:rPr>
          <w:rFonts w:ascii="Arial" w:eastAsia="ＭＳ 明朝" w:hAnsi="Arial" w:cs="Arial"/>
          <w:b/>
          <w:bCs/>
          <w:sz w:val="28"/>
          <w:vertAlign w:val="superscript"/>
        </w:rPr>
        <w:t>nd</w:t>
      </w:r>
      <w:r>
        <w:rPr>
          <w:rFonts w:ascii="Arial" w:eastAsia="ＭＳ 明朝" w:hAnsi="Arial" w:cs="Arial"/>
          <w:b/>
          <w:bCs/>
          <w:sz w:val="28"/>
        </w:rPr>
        <w:t xml:space="preserve"> – May 26</w:t>
      </w:r>
      <w:r>
        <w:rPr>
          <w:rFonts w:ascii="Arial" w:eastAsia="ＭＳ 明朝" w:hAnsi="Arial" w:cs="Arial"/>
          <w:b/>
          <w:bCs/>
          <w:sz w:val="28"/>
          <w:vertAlign w:val="superscript"/>
        </w:rPr>
        <w:t>th</w:t>
      </w:r>
      <w:r>
        <w:rPr>
          <w:rFonts w:ascii="Arial" w:eastAsia="ＭＳ 明朝" w:hAnsi="Arial" w:cs="Arial"/>
          <w:b/>
          <w:bCs/>
          <w:sz w:val="28"/>
        </w:rPr>
        <w:t>, 2023</w:t>
      </w:r>
    </w:p>
    <w:p w14:paraId="73AECBC2" w14:textId="77777777" w:rsidR="00AF31FE" w:rsidRPr="00683FDE" w:rsidRDefault="00AF31FE" w:rsidP="00AF31FE">
      <w:pPr>
        <w:tabs>
          <w:tab w:val="left" w:pos="1985"/>
        </w:tabs>
        <w:ind w:left="1940" w:hangingChars="706" w:hanging="1940"/>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E1CFF7D" w:rsidR="00004B52" w:rsidRPr="00683FDE" w:rsidRDefault="00004B52" w:rsidP="0060799C">
      <w:pPr>
        <w:ind w:left="1940" w:hangingChars="706" w:hanging="1940"/>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875A2" w:rsidRPr="00A875A2">
        <w:rPr>
          <w:rFonts w:ascii="Arial" w:hAnsi="Arial" w:cs="Arial"/>
          <w:b/>
          <w:color w:val="000000" w:themeColor="text1"/>
          <w:sz w:val="28"/>
          <w:szCs w:val="28"/>
          <w:lang w:val="en-US"/>
        </w:rPr>
        <w:t>Dynamic switching between DFT-S-OFDM and CP-OFDM</w:t>
      </w:r>
      <w:r w:rsidR="00A875A2">
        <w:rPr>
          <w:rFonts w:ascii="Arial" w:hAnsi="Arial" w:cs="Arial"/>
          <w:b/>
          <w:color w:val="000000" w:themeColor="text1"/>
          <w:sz w:val="28"/>
          <w:szCs w:val="28"/>
          <w:lang w:val="en-US"/>
        </w:rPr>
        <w:t xml:space="preserve"> for Rel-18 CovEnh</w:t>
      </w:r>
    </w:p>
    <w:p w14:paraId="369A72EC" w14:textId="3AA7CB93" w:rsidR="00004B52" w:rsidRPr="00683FDE" w:rsidRDefault="00004B52" w:rsidP="0060799C">
      <w:pPr>
        <w:ind w:left="1940" w:hangingChars="706" w:hanging="1940"/>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B6674F">
        <w:rPr>
          <w:rFonts w:ascii="Arial" w:hAnsi="Arial" w:cs="Arial"/>
          <w:b/>
          <w:color w:val="000000" w:themeColor="text1"/>
          <w:sz w:val="28"/>
          <w:szCs w:val="28"/>
          <w:lang w:val="en-US"/>
        </w:rPr>
        <w:t>2</w:t>
      </w:r>
      <w:r w:rsidR="00AF31FE" w:rsidRPr="00AD0FF0">
        <w:rPr>
          <w:rFonts w:ascii="Arial" w:hAnsi="Arial" w:cs="Arial"/>
          <w:b/>
          <w:color w:val="000000" w:themeColor="text1"/>
          <w:sz w:val="28"/>
          <w:szCs w:val="28"/>
          <w:lang w:val="en-US"/>
        </w:rPr>
        <w:t>.</w:t>
      </w:r>
      <w:r w:rsidR="00A875A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40" w:hangingChars="706" w:hanging="1940"/>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F039F2">
      <w:pPr>
        <w:pStyle w:val="10"/>
        <w:spacing w:after="180"/>
        <w:rPr>
          <w:color w:val="000000" w:themeColor="text1"/>
          <w:lang w:val="en-US"/>
        </w:rPr>
      </w:pPr>
      <w:r w:rsidRPr="00683FDE">
        <w:rPr>
          <w:color w:val="000000" w:themeColor="text1"/>
          <w:lang w:val="en-US"/>
        </w:rPr>
        <w:t>Introduction</w:t>
      </w:r>
      <w:bookmarkEnd w:id="1"/>
    </w:p>
    <w:p w14:paraId="51C52015" w14:textId="38BB76A1" w:rsidR="000733DC" w:rsidRPr="004953F0" w:rsidRDefault="000733DC" w:rsidP="00F039F2">
      <w:pPr>
        <w:spacing w:after="240"/>
        <w:rPr>
          <w:rFonts w:eastAsiaTheme="minorEastAsia"/>
          <w:color w:val="000000" w:themeColor="text1"/>
          <w:lang w:val="en-US"/>
        </w:rPr>
      </w:pPr>
      <w:bookmarkStart w:id="3" w:name="_Hlk101443289"/>
      <w:bookmarkStart w:id="4" w:name="OLE_LINK1"/>
      <w:r>
        <w:rPr>
          <w:rFonts w:eastAsiaTheme="minorEastAsia"/>
          <w:color w:val="000000" w:themeColor="text1"/>
          <w:lang w:val="en-US"/>
        </w:rPr>
        <w:t>In RAN</w:t>
      </w:r>
      <w:r w:rsidR="00856097">
        <w:rPr>
          <w:rFonts w:eastAsiaTheme="minorEastAsia"/>
          <w:color w:val="000000" w:themeColor="text1"/>
          <w:lang w:val="en-US"/>
        </w:rPr>
        <w:t>1</w:t>
      </w:r>
      <w:r>
        <w:rPr>
          <w:rFonts w:eastAsiaTheme="minorEastAsia"/>
          <w:color w:val="000000" w:themeColor="text1"/>
          <w:lang w:val="en-US"/>
        </w:rPr>
        <w:t>#</w:t>
      </w:r>
      <w:r w:rsidR="00856097">
        <w:rPr>
          <w:rFonts w:eastAsiaTheme="minorEastAsia"/>
          <w:color w:val="000000" w:themeColor="text1"/>
          <w:lang w:val="en-US"/>
        </w:rPr>
        <w:t>111</w:t>
      </w:r>
      <w:r>
        <w:rPr>
          <w:rFonts w:eastAsiaTheme="minorEastAsia"/>
          <w:color w:val="000000" w:themeColor="text1"/>
          <w:lang w:val="en-US"/>
        </w:rPr>
        <w:t xml:space="preserve">, </w:t>
      </w:r>
      <w:r w:rsidR="00A43A40">
        <w:rPr>
          <w:iCs/>
          <w:lang w:val="en-US"/>
        </w:rPr>
        <w:t xml:space="preserve">the </w:t>
      </w:r>
      <w:r w:rsidR="00404C4C">
        <w:rPr>
          <w:iCs/>
          <w:lang w:val="en-US"/>
        </w:rPr>
        <w:t>following</w:t>
      </w:r>
      <w:r w:rsidR="00856097">
        <w:rPr>
          <w:iCs/>
          <w:lang w:val="en-US"/>
        </w:rPr>
        <w:t xml:space="preserve"> agreements and working assumptions were made</w:t>
      </w:r>
      <w:r w:rsidR="009831A4">
        <w:rPr>
          <w:iCs/>
          <w:lang w:val="en-US"/>
        </w:rPr>
        <w:t xml:space="preserve"> [1]</w:t>
      </w:r>
      <w:r w:rsidR="00856097">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31A16414" w14:textId="77777777" w:rsidR="007708DE" w:rsidRDefault="007708DE" w:rsidP="007708DE">
            <w:pPr>
              <w:rPr>
                <w:rFonts w:ascii="Times New Roman" w:eastAsia="DengXian" w:hAnsi="Times New Roman"/>
                <w:szCs w:val="20"/>
                <w:highlight w:val="green"/>
                <w:lang w:eastAsia="zh-CN"/>
              </w:rPr>
            </w:pPr>
            <w:bookmarkStart w:id="5" w:name="_Hlk83924038"/>
            <w:r>
              <w:rPr>
                <w:rFonts w:ascii="Times New Roman" w:eastAsia="DengXian" w:hAnsi="Times New Roman"/>
                <w:szCs w:val="20"/>
                <w:highlight w:val="green"/>
                <w:lang w:eastAsia="zh-CN"/>
              </w:rPr>
              <w:t>Agreement</w:t>
            </w:r>
          </w:p>
          <w:p w14:paraId="17891F8C" w14:textId="77777777" w:rsidR="007708DE" w:rsidRDefault="007708DE" w:rsidP="007708DE">
            <w:pPr>
              <w:rPr>
                <w:rFonts w:ascii="Times New Roman" w:hAnsi="Times New Roman"/>
                <w:szCs w:val="20"/>
              </w:rPr>
            </w:pPr>
            <w:r>
              <w:rPr>
                <w:rFonts w:ascii="Times New Roman" w:hAnsi="Times New Roman"/>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28BEDE4" w14:textId="77777777" w:rsidR="007708DE" w:rsidRPr="007708DE" w:rsidRDefault="007708DE">
            <w:pPr>
              <w:pStyle w:val="aff9"/>
              <w:numPr>
                <w:ilvl w:val="0"/>
                <w:numId w:val="18"/>
              </w:numPr>
              <w:spacing w:after="240"/>
              <w:ind w:firstLineChars="0"/>
              <w:rPr>
                <w:lang w:eastAsia="x-none"/>
              </w:rPr>
            </w:pPr>
            <w:r>
              <w:t xml:space="preserve">If, for the waveform indicated in the DCI, the bit width N of a field would be smaller than the bit width of the field set as per the above, UE decodes the field using N least significant bits. </w:t>
            </w:r>
            <w:r w:rsidRPr="007708DE">
              <w:rPr>
                <w:rFonts w:eastAsia="DengXian"/>
              </w:rPr>
              <w:t>If N=0, the UE ignores the field for the indicated waveform.</w:t>
            </w:r>
          </w:p>
          <w:p w14:paraId="119FCFF5" w14:textId="77777777" w:rsidR="007708DE" w:rsidRDefault="007708DE" w:rsidP="007708DE">
            <w:pPr>
              <w:rPr>
                <w:rFonts w:ascii="Times New Roman" w:hAnsi="Times New Roman"/>
                <w:szCs w:val="20"/>
                <w:highlight w:val="green"/>
              </w:rPr>
            </w:pPr>
            <w:r>
              <w:rPr>
                <w:rFonts w:ascii="Times New Roman" w:hAnsi="Times New Roman"/>
                <w:szCs w:val="20"/>
                <w:highlight w:val="green"/>
              </w:rPr>
              <w:t>Agreement</w:t>
            </w:r>
          </w:p>
          <w:p w14:paraId="3AF9B53C" w14:textId="77777777" w:rsidR="007708DE" w:rsidRDefault="007708DE" w:rsidP="007708DE">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8AA805D" w14:textId="77777777" w:rsidR="007708DE" w:rsidRDefault="007708DE">
            <w:pPr>
              <w:pStyle w:val="aff9"/>
              <w:numPr>
                <w:ilvl w:val="0"/>
                <w:numId w:val="15"/>
              </w:numPr>
              <w:ind w:left="720" w:firstLineChars="0" w:hanging="36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00B20C9" w14:textId="77777777" w:rsidR="007708DE" w:rsidRDefault="007708DE">
            <w:pPr>
              <w:pStyle w:val="aff9"/>
              <w:numPr>
                <w:ilvl w:val="1"/>
                <w:numId w:val="15"/>
              </w:numPr>
              <w:ind w:firstLineChars="0"/>
              <w:jc w:val="both"/>
              <w:rPr>
                <w:rFonts w:ascii="Times New Roman" w:hAnsi="Times New Roman"/>
                <w:szCs w:val="20"/>
              </w:rPr>
            </w:pPr>
            <w:r>
              <w:rPr>
                <w:rFonts w:ascii="Times New Roman" w:hAnsi="Times New Roman"/>
                <w:szCs w:val="20"/>
              </w:rPr>
              <w:t>Details FFS.</w:t>
            </w:r>
          </w:p>
          <w:p w14:paraId="25F5B748" w14:textId="77777777" w:rsidR="007708DE" w:rsidRDefault="007708DE">
            <w:pPr>
              <w:pStyle w:val="aff9"/>
              <w:numPr>
                <w:ilvl w:val="1"/>
                <w:numId w:val="15"/>
              </w:numPr>
              <w:ind w:firstLineChars="0"/>
              <w:jc w:val="both"/>
              <w:rPr>
                <w:rFonts w:ascii="Times New Roman" w:hAnsi="Times New Roman"/>
                <w:szCs w:val="20"/>
              </w:rPr>
            </w:pPr>
            <w:r>
              <w:rPr>
                <w:rFonts w:ascii="Times New Roman" w:hAnsi="Times New Roman"/>
                <w:color w:val="FF0000"/>
                <w:szCs w:val="20"/>
              </w:rPr>
              <w:t>Note: reporting PH information for both waveforms is not precluded.</w:t>
            </w:r>
          </w:p>
          <w:p w14:paraId="5E850D16" w14:textId="77777777" w:rsidR="007708DE" w:rsidRDefault="007708DE">
            <w:pPr>
              <w:pStyle w:val="aff9"/>
              <w:numPr>
                <w:ilvl w:val="1"/>
                <w:numId w:val="15"/>
              </w:numPr>
              <w:ind w:firstLineChars="0"/>
              <w:jc w:val="both"/>
              <w:rPr>
                <w:rFonts w:ascii="Times New Roman" w:hAnsi="Times New Roman"/>
                <w:szCs w:val="20"/>
              </w:rPr>
            </w:pPr>
            <w:r>
              <w:rPr>
                <w:rFonts w:ascii="Times New Roman" w:hAnsi="Times New Roman"/>
                <w:color w:val="FF0000"/>
                <w:szCs w:val="20"/>
              </w:rPr>
              <w:t>Note: additional trigger for PH for reference PUSCH is not precluded.</w:t>
            </w:r>
          </w:p>
          <w:p w14:paraId="3153ED38" w14:textId="77777777" w:rsidR="007708DE" w:rsidRDefault="007708DE">
            <w:pPr>
              <w:pStyle w:val="aff9"/>
              <w:numPr>
                <w:ilvl w:val="0"/>
                <w:numId w:val="15"/>
              </w:numPr>
              <w:ind w:left="720" w:firstLineChars="0" w:hanging="360"/>
              <w:jc w:val="both"/>
              <w:rPr>
                <w:rFonts w:ascii="Times New Roman" w:hAnsi="Times New Roman"/>
                <w:szCs w:val="20"/>
              </w:rPr>
            </w:pPr>
            <w:r>
              <w:rPr>
                <w:rFonts w:ascii="Times New Roman" w:hAnsi="Times New Roman"/>
                <w:szCs w:val="20"/>
              </w:rPr>
              <w:t>Option 2: New trigger of power headroom report based on waveform switching event.</w:t>
            </w:r>
          </w:p>
          <w:p w14:paraId="7BC04A38" w14:textId="77777777" w:rsidR="007708DE" w:rsidRDefault="007708DE">
            <w:pPr>
              <w:pStyle w:val="aff9"/>
              <w:numPr>
                <w:ilvl w:val="1"/>
                <w:numId w:val="15"/>
              </w:numPr>
              <w:ind w:firstLineChars="0"/>
              <w:jc w:val="both"/>
              <w:rPr>
                <w:rFonts w:ascii="Times New Roman" w:hAnsi="Times New Roman"/>
                <w:szCs w:val="20"/>
              </w:rPr>
            </w:pPr>
            <w:r>
              <w:rPr>
                <w:rFonts w:ascii="Times New Roman" w:hAnsi="Times New Roman"/>
                <w:szCs w:val="20"/>
              </w:rPr>
              <w:t>Details FFS.</w:t>
            </w:r>
          </w:p>
          <w:p w14:paraId="1AEC2E1F" w14:textId="77777777" w:rsidR="007708DE" w:rsidRDefault="007708DE">
            <w:pPr>
              <w:pStyle w:val="aff9"/>
              <w:numPr>
                <w:ilvl w:val="0"/>
                <w:numId w:val="15"/>
              </w:numPr>
              <w:ind w:left="720" w:firstLineChars="0" w:hanging="360"/>
              <w:jc w:val="both"/>
              <w:rPr>
                <w:rFonts w:ascii="Times New Roman" w:hAnsi="Times New Roman"/>
                <w:szCs w:val="20"/>
              </w:rPr>
            </w:pPr>
            <w:r>
              <w:rPr>
                <w:rFonts w:ascii="Times New Roman" w:hAnsi="Times New Roman"/>
                <w:szCs w:val="20"/>
              </w:rPr>
              <w:t>Option 3: Both Option 1 and Option 2.</w:t>
            </w:r>
          </w:p>
          <w:p w14:paraId="71B224C3" w14:textId="77777777" w:rsidR="007708DE" w:rsidRDefault="007708DE">
            <w:pPr>
              <w:pStyle w:val="aff9"/>
              <w:numPr>
                <w:ilvl w:val="1"/>
                <w:numId w:val="15"/>
              </w:numPr>
              <w:ind w:firstLineChars="0"/>
              <w:jc w:val="both"/>
              <w:rPr>
                <w:rFonts w:ascii="Times New Roman" w:hAnsi="Times New Roman"/>
                <w:szCs w:val="20"/>
              </w:rPr>
            </w:pPr>
            <w:r>
              <w:rPr>
                <w:rFonts w:ascii="Times New Roman" w:hAnsi="Times New Roman"/>
                <w:szCs w:val="20"/>
              </w:rPr>
              <w:t>Details FFS.</w:t>
            </w:r>
          </w:p>
          <w:p w14:paraId="6464441F" w14:textId="1A67F4E5" w:rsidR="007708DE" w:rsidRPr="007708DE" w:rsidRDefault="007708DE">
            <w:pPr>
              <w:pStyle w:val="aff9"/>
              <w:numPr>
                <w:ilvl w:val="0"/>
                <w:numId w:val="15"/>
              </w:numPr>
              <w:spacing w:after="240"/>
              <w:ind w:left="720" w:firstLineChars="0" w:hanging="360"/>
              <w:rPr>
                <w:lang w:eastAsia="x-none"/>
              </w:rPr>
            </w:pPr>
            <w:r>
              <w:rPr>
                <w:rFonts w:ascii="Times New Roman" w:hAnsi="Times New Roman"/>
                <w:szCs w:val="20"/>
              </w:rPr>
              <w:t>Option 4: No enhancement.</w:t>
            </w:r>
          </w:p>
          <w:p w14:paraId="759648E7" w14:textId="77777777" w:rsidR="007708DE" w:rsidRDefault="007708DE" w:rsidP="007708DE">
            <w:pPr>
              <w:rPr>
                <w:rFonts w:eastAsia="DengXian"/>
                <w:lang w:eastAsia="zh-CN"/>
              </w:rPr>
            </w:pPr>
            <w:r>
              <w:rPr>
                <w:rFonts w:eastAsia="DengXian"/>
                <w:lang w:eastAsia="zh-CN"/>
              </w:rPr>
              <w:t>Conclusion</w:t>
            </w:r>
          </w:p>
          <w:p w14:paraId="2177B87C" w14:textId="77777777" w:rsidR="007708DE" w:rsidRDefault="007708DE" w:rsidP="007708DE">
            <w:pPr>
              <w:rPr>
                <w:rFonts w:ascii="Times New Roman" w:hAnsi="Times New Roman"/>
                <w:szCs w:val="20"/>
              </w:rPr>
            </w:pPr>
            <w:r>
              <w:rPr>
                <w:rFonts w:ascii="Times New Roman" w:hAnsi="Times New Roman"/>
                <w:szCs w:val="20"/>
              </w:rPr>
              <w:t xml:space="preserve">For PUSCH transmission scheduled by C-RNTI with DCI format 0_0, UE considers transform precoding enabled or disabled according to </w:t>
            </w:r>
            <w:r>
              <w:rPr>
                <w:rFonts w:ascii="Times New Roman" w:hAnsi="Times New Roman"/>
                <w:i/>
                <w:iCs/>
                <w:szCs w:val="20"/>
              </w:rPr>
              <w:t>msg3-transformPrecoder</w:t>
            </w:r>
            <w:r>
              <w:rPr>
                <w:rFonts w:ascii="Times New Roman" w:hAnsi="Times New Roman"/>
                <w:szCs w:val="20"/>
              </w:rPr>
              <w:t xml:space="preserve"> as in legacy.</w:t>
            </w:r>
          </w:p>
          <w:p w14:paraId="65DEB731" w14:textId="77777777" w:rsidR="007708DE" w:rsidRDefault="007708DE" w:rsidP="007708DE">
            <w:pPr>
              <w:rPr>
                <w:rFonts w:ascii="Times New Roman" w:eastAsia="Microsoft YaHei UI" w:hAnsi="Times New Roman"/>
                <w:color w:val="000000"/>
                <w:szCs w:val="20"/>
                <w:highlight w:val="green"/>
                <w:shd w:val="clear" w:color="auto" w:fill="FF00FF"/>
                <w:lang w:eastAsia="zh-CN"/>
              </w:rPr>
            </w:pPr>
            <w:r>
              <w:rPr>
                <w:rFonts w:ascii="Times New Roman" w:eastAsia="Microsoft YaHei UI" w:hAnsi="Times New Roman"/>
                <w:b/>
                <w:bCs/>
                <w:color w:val="000000"/>
                <w:szCs w:val="20"/>
                <w:highlight w:val="green"/>
                <w:shd w:val="clear" w:color="auto" w:fill="FF00FF"/>
                <w:lang w:eastAsia="zh-CN"/>
              </w:rPr>
              <w:t>Agreement</w:t>
            </w:r>
          </w:p>
          <w:p w14:paraId="2C26BA0E" w14:textId="77777777" w:rsidR="007708DE" w:rsidRDefault="007708DE" w:rsidP="007708DE">
            <w:pPr>
              <w:rPr>
                <w:rFonts w:ascii="Times New Roman" w:eastAsia="Microsoft YaHei UI" w:hAnsi="Times New Roman"/>
                <w:color w:val="000000"/>
                <w:sz w:val="24"/>
                <w:lang w:val="en-US" w:eastAsia="zh-CN"/>
              </w:rPr>
            </w:pPr>
            <w:r>
              <w:rPr>
                <w:rFonts w:ascii="Times New Roman" w:eastAsia="Microsoft YaHei UI" w:hAnsi="Times New Roman"/>
                <w:color w:val="000000"/>
                <w:szCs w:val="20"/>
                <w:lang w:eastAsia="zh-CN"/>
              </w:rPr>
              <w:t>Dynamic waveform switching is configured separately for each BWP, within </w:t>
            </w:r>
            <w:r>
              <w:rPr>
                <w:rFonts w:ascii="Times New Roman" w:eastAsia="Microsoft YaHei UI" w:hAnsi="Times New Roman"/>
                <w:i/>
                <w:iCs/>
                <w:color w:val="000000"/>
                <w:szCs w:val="20"/>
                <w:lang w:eastAsia="zh-CN"/>
              </w:rPr>
              <w:t>PUSCH-Config</w:t>
            </w:r>
            <w:r>
              <w:rPr>
                <w:rFonts w:ascii="Times New Roman" w:eastAsia="Microsoft YaHei UI" w:hAnsi="Times New Roman"/>
                <w:color w:val="000000"/>
                <w:szCs w:val="20"/>
                <w:lang w:eastAsia="zh-CN"/>
              </w:rPr>
              <w:t>.</w:t>
            </w:r>
          </w:p>
          <w:p w14:paraId="2B3F3812" w14:textId="77777777" w:rsidR="007708DE" w:rsidRDefault="007708DE" w:rsidP="007708DE">
            <w:pPr>
              <w:rPr>
                <w:rFonts w:ascii="Times New Roman" w:eastAsia="Microsoft YaHei UI" w:hAnsi="Times New Roman"/>
                <w:color w:val="000000"/>
                <w:szCs w:val="20"/>
                <w:highlight w:val="green"/>
                <w:shd w:val="clear" w:color="auto" w:fill="FF00FF"/>
                <w:lang w:eastAsia="zh-CN"/>
              </w:rPr>
            </w:pPr>
            <w:r>
              <w:rPr>
                <w:rFonts w:ascii="Times New Roman" w:eastAsia="Microsoft YaHei UI" w:hAnsi="Times New Roman"/>
                <w:b/>
                <w:bCs/>
                <w:color w:val="000000"/>
                <w:szCs w:val="20"/>
                <w:highlight w:val="green"/>
                <w:shd w:val="clear" w:color="auto" w:fill="FF00FF"/>
                <w:lang w:eastAsia="zh-CN"/>
              </w:rPr>
              <w:t>Agreement</w:t>
            </w:r>
          </w:p>
          <w:p w14:paraId="3356CF19" w14:textId="77777777" w:rsidR="007708DE" w:rsidRDefault="007708DE" w:rsidP="007708DE">
            <w:pPr>
              <w:rPr>
                <w:rFonts w:ascii="Times New Roman" w:eastAsia="Microsoft YaHei UI" w:hAnsi="Times New Roman"/>
                <w:color w:val="000000"/>
                <w:sz w:val="24"/>
                <w:lang w:val="en-US" w:eastAsia="zh-CN"/>
              </w:rPr>
            </w:pPr>
            <w:r>
              <w:rPr>
                <w:rFonts w:ascii="Times New Roman" w:eastAsia="Microsoft YaHei UI" w:hAnsi="Times New Roman"/>
                <w:color w:val="000000"/>
                <w:szCs w:val="20"/>
                <w:lang w:eastAsia="zh-CN"/>
              </w:rPr>
              <w:t>For UE configured with multi-PUSCH scheduling in time domain </w:t>
            </w:r>
            <w:r>
              <w:rPr>
                <w:rFonts w:ascii="Times New Roman" w:eastAsia="Microsoft YaHei UI" w:hAnsi="Times New Roman"/>
                <w:color w:val="FF0000"/>
                <w:szCs w:val="20"/>
                <w:lang w:eastAsia="zh-CN"/>
              </w:rPr>
              <w:t>in a carrier </w:t>
            </w:r>
            <w:r>
              <w:rPr>
                <w:rFonts w:ascii="Times New Roman" w:eastAsia="Microsoft YaHei UI" w:hAnsi="Times New Roman"/>
                <w:i/>
                <w:iCs/>
                <w:color w:val="000000"/>
                <w:szCs w:val="20"/>
                <w:lang w:eastAsia="zh-CN"/>
              </w:rPr>
              <w:t>(</w:t>
            </w:r>
            <w:proofErr w:type="gramStart"/>
            <w:r>
              <w:rPr>
                <w:rFonts w:ascii="Times New Roman" w:eastAsia="Microsoft YaHei UI" w:hAnsi="Times New Roman"/>
                <w:color w:val="000000"/>
                <w:szCs w:val="20"/>
                <w:lang w:eastAsia="zh-CN"/>
              </w:rPr>
              <w:t>i.e.</w:t>
            </w:r>
            <w:proofErr w:type="gramEnd"/>
            <w:r>
              <w:rPr>
                <w:rFonts w:ascii="Times New Roman" w:eastAsia="Microsoft YaHei UI" w:hAnsi="Times New Roman"/>
                <w:color w:val="000000"/>
                <w:szCs w:val="20"/>
                <w:lang w:eastAsia="zh-CN"/>
              </w:rPr>
              <w:t> </w:t>
            </w:r>
            <w:proofErr w:type="spellStart"/>
            <w:r>
              <w:rPr>
                <w:rFonts w:ascii="Times New Roman" w:eastAsia="Microsoft YaHei UI" w:hAnsi="Times New Roman"/>
                <w:i/>
                <w:iCs/>
                <w:color w:val="000000"/>
                <w:szCs w:val="20"/>
                <w:lang w:val="en-US" w:eastAsia="zh-CN"/>
              </w:rPr>
              <w:t>pusch-TimeDomainAllocationListForMultiPUSCH</w:t>
            </w:r>
            <w:proofErr w:type="spellEnd"/>
            <w:r>
              <w:rPr>
                <w:rFonts w:eastAsia="Microsoft YaHei UI" w:cs="Times"/>
                <w:color w:val="000000"/>
                <w:szCs w:val="20"/>
                <w:lang w:eastAsia="zh-CN"/>
              </w:rPr>
              <w:t>), DCI format 0_1 supports 1-bit field for dynamic waveform switching indication.</w:t>
            </w:r>
          </w:p>
          <w:p w14:paraId="2453D3A4" w14:textId="77777777" w:rsidR="007708DE" w:rsidRDefault="007708DE">
            <w:pPr>
              <w:numPr>
                <w:ilvl w:val="0"/>
                <w:numId w:val="16"/>
              </w:numPr>
              <w:rPr>
                <w:rFonts w:ascii="Calibri" w:eastAsia="Microsoft YaHei UI" w:hAnsi="Calibri" w:cs="Calibri"/>
                <w:color w:val="000000"/>
                <w:sz w:val="24"/>
                <w:lang w:val="en-US" w:eastAsia="zh-CN"/>
              </w:rPr>
            </w:pPr>
            <w:r>
              <w:rPr>
                <w:rFonts w:eastAsia="Microsoft YaHei UI" w:cs="Times"/>
                <w:color w:val="000000"/>
                <w:szCs w:val="20"/>
                <w:lang w:eastAsia="zh-CN"/>
              </w:rPr>
              <w:t>When configured, 1-bit field indicates waveform for all scheduled PUSCH transmissions.</w:t>
            </w:r>
          </w:p>
          <w:p w14:paraId="7A58DC17" w14:textId="77777777" w:rsidR="007708DE" w:rsidRDefault="007708DE" w:rsidP="007708DE">
            <w:pPr>
              <w:rPr>
                <w:rFonts w:ascii="Times New Roman" w:hAnsi="Times New Roman"/>
                <w:szCs w:val="20"/>
                <w:highlight w:val="green"/>
              </w:rPr>
            </w:pPr>
            <w:r>
              <w:rPr>
                <w:rFonts w:ascii="Times New Roman" w:hAnsi="Times New Roman"/>
                <w:b/>
                <w:bCs/>
                <w:szCs w:val="20"/>
                <w:highlight w:val="green"/>
              </w:rPr>
              <w:t>Agreement</w:t>
            </w:r>
          </w:p>
          <w:p w14:paraId="3E006560" w14:textId="77777777" w:rsidR="007708DE" w:rsidRDefault="007708DE" w:rsidP="007708DE">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303DFA01" w14:textId="77777777" w:rsidR="007708DE" w:rsidRDefault="007708DE">
            <w:pPr>
              <w:numPr>
                <w:ilvl w:val="0"/>
                <w:numId w:val="17"/>
              </w:numPr>
              <w:ind w:left="426"/>
              <w:rPr>
                <w:rFonts w:ascii="Times New Roman" w:hAnsi="Times New Roman"/>
                <w:szCs w:val="20"/>
              </w:rPr>
            </w:pPr>
            <w:r>
              <w:rPr>
                <w:rFonts w:ascii="Times New Roman" w:hAnsi="Times New Roman"/>
                <w:szCs w:val="20"/>
              </w:rPr>
              <w:t>Option 1 (configuration restriction with error case handling):</w:t>
            </w:r>
          </w:p>
          <w:p w14:paraId="54ACC1F1" w14:textId="77777777" w:rsidR="007708DE" w:rsidRDefault="007708DE">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029922A1" w14:textId="77777777" w:rsidR="007708DE" w:rsidRDefault="007708DE">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lastRenderedPageBreak/>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66F1FA9E" w14:textId="77777777" w:rsidR="007708DE" w:rsidRDefault="007708DE">
            <w:pPr>
              <w:numPr>
                <w:ilvl w:val="0"/>
                <w:numId w:val="17"/>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6C285F14" w14:textId="77777777" w:rsidR="007708DE" w:rsidRDefault="007708DE">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63D480BE" w14:textId="77777777" w:rsidR="007708DE" w:rsidRDefault="007708DE">
            <w:pPr>
              <w:pStyle w:val="aff9"/>
              <w:numPr>
                <w:ilvl w:val="0"/>
                <w:numId w:val="15"/>
              </w:numPr>
              <w:ind w:left="720" w:firstLineChars="0" w:hanging="36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6A5BEA3D" w14:textId="77777777" w:rsidR="007708DE" w:rsidRDefault="007708DE">
            <w:pPr>
              <w:pStyle w:val="aff9"/>
              <w:numPr>
                <w:ilvl w:val="0"/>
                <w:numId w:val="15"/>
              </w:numPr>
              <w:spacing w:after="240"/>
              <w:ind w:left="720" w:firstLineChars="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2C4E5348" w14:textId="77777777" w:rsidR="007708DE" w:rsidRDefault="007708DE" w:rsidP="007708DE">
            <w:pPr>
              <w:rPr>
                <w:rFonts w:ascii="Times New Roman" w:hAnsi="Times New Roman"/>
                <w:szCs w:val="20"/>
                <w:highlight w:val="green"/>
              </w:rPr>
            </w:pPr>
            <w:r>
              <w:rPr>
                <w:rFonts w:ascii="Times New Roman" w:hAnsi="Times New Roman"/>
                <w:b/>
                <w:bCs/>
                <w:szCs w:val="20"/>
                <w:highlight w:val="green"/>
              </w:rPr>
              <w:t>Agreement</w:t>
            </w:r>
          </w:p>
          <w:p w14:paraId="53DDC12E" w14:textId="77777777" w:rsidR="007708DE" w:rsidRDefault="007708DE" w:rsidP="007708DE">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7D48DB3F" w14:textId="77777777" w:rsidR="007708DE" w:rsidRDefault="007708DE">
            <w:pPr>
              <w:numPr>
                <w:ilvl w:val="0"/>
                <w:numId w:val="17"/>
              </w:numPr>
              <w:ind w:left="426"/>
              <w:rPr>
                <w:rFonts w:ascii="Times New Roman" w:hAnsi="Times New Roman"/>
                <w:szCs w:val="20"/>
              </w:rPr>
            </w:pPr>
            <w:r>
              <w:rPr>
                <w:rFonts w:ascii="Times New Roman" w:hAnsi="Times New Roman"/>
                <w:szCs w:val="20"/>
              </w:rPr>
              <w:t>Option 1 (configuration restriction with error case handling):</w:t>
            </w:r>
          </w:p>
          <w:p w14:paraId="6F100269" w14:textId="77777777" w:rsidR="007708DE" w:rsidRDefault="007708DE">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382B2C5C" w14:textId="77777777" w:rsidR="007708DE" w:rsidRDefault="007708DE">
            <w:pPr>
              <w:numPr>
                <w:ilvl w:val="0"/>
                <w:numId w:val="17"/>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6B519DFC" w14:textId="77777777" w:rsidR="007708DE" w:rsidRDefault="007708DE">
            <w:pPr>
              <w:pStyle w:val="aff9"/>
              <w:numPr>
                <w:ilvl w:val="0"/>
                <w:numId w:val="15"/>
              </w:numPr>
              <w:ind w:left="720" w:firstLineChars="0" w:hanging="360"/>
              <w:jc w:val="both"/>
              <w:rPr>
                <w:lang w:eastAsia="x-none"/>
              </w:rPr>
            </w:pPr>
            <w:r>
              <w:rPr>
                <w:rFonts w:ascii="Times New Roman" w:hAnsi="Times New Roman"/>
                <w:szCs w:val="20"/>
              </w:rPr>
              <w:t>If DFT-S-OFDM is indicated, UE applies DMRS type 1.</w:t>
            </w:r>
          </w:p>
          <w:p w14:paraId="3526C136" w14:textId="77777777" w:rsidR="007708DE" w:rsidRDefault="007708DE">
            <w:pPr>
              <w:pStyle w:val="aff9"/>
              <w:numPr>
                <w:ilvl w:val="0"/>
                <w:numId w:val="15"/>
              </w:numPr>
              <w:spacing w:after="240"/>
              <w:ind w:left="720" w:firstLineChars="0" w:hanging="360"/>
              <w:jc w:val="both"/>
              <w:rPr>
                <w:lang w:eastAsia="x-none"/>
              </w:rPr>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p w14:paraId="635C3C55" w14:textId="77777777" w:rsidR="007708DE" w:rsidRDefault="007708DE" w:rsidP="007708DE">
            <w:pPr>
              <w:ind w:left="1440" w:hanging="1440"/>
              <w:rPr>
                <w:rFonts w:eastAsia="DengXian"/>
                <w:highlight w:val="green"/>
                <w:lang w:eastAsia="zh-CN"/>
              </w:rPr>
            </w:pPr>
            <w:r>
              <w:rPr>
                <w:rFonts w:eastAsia="DengXian"/>
                <w:highlight w:val="green"/>
                <w:lang w:eastAsia="zh-CN"/>
              </w:rPr>
              <w:t>Agreement</w:t>
            </w:r>
          </w:p>
          <w:p w14:paraId="64836603" w14:textId="77777777" w:rsidR="007708DE" w:rsidRDefault="007708DE" w:rsidP="007708DE">
            <w:pPr>
              <w:rPr>
                <w:rFonts w:ascii="Times New Roman" w:hAnsi="Times New Roman"/>
                <w:szCs w:val="20"/>
              </w:rPr>
            </w:pPr>
            <w:r>
              <w:rPr>
                <w:rFonts w:ascii="Times New Roman" w:hAnsi="Times New Roman"/>
                <w:szCs w:val="20"/>
              </w:rPr>
              <w:t xml:space="preserve">For configuration of 1-bit dynamic waveform switching indication in DCI format 0_1/0_2 per a carrier,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1FED78D4" w14:textId="77777777" w:rsidR="007708DE" w:rsidRDefault="007708DE">
            <w:pPr>
              <w:pStyle w:val="aff9"/>
              <w:numPr>
                <w:ilvl w:val="0"/>
                <w:numId w:val="15"/>
              </w:numPr>
              <w:ind w:left="432" w:firstLineChars="0" w:hanging="432"/>
              <w:jc w:val="both"/>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14:paraId="358B54E5" w14:textId="2B121EE8" w:rsidR="00935905" w:rsidRPr="007708DE" w:rsidRDefault="007708DE">
            <w:pPr>
              <w:pStyle w:val="aff9"/>
              <w:numPr>
                <w:ilvl w:val="0"/>
                <w:numId w:val="15"/>
              </w:numPr>
              <w:spacing w:after="240"/>
              <w:ind w:left="432" w:firstLineChars="0" w:hanging="432"/>
            </w:pPr>
            <w:r>
              <w:rPr>
                <w:rFonts w:ascii="Times New Roman" w:hAnsi="Times New Roman"/>
                <w:szCs w:val="20"/>
              </w:rPr>
              <w:t>Option 2: Common configuration of presence of dynamic waveform switching field for DCI format 0_1 and DCI format 0_2.</w:t>
            </w:r>
          </w:p>
        </w:tc>
      </w:tr>
    </w:tbl>
    <w:bookmarkEnd w:id="5"/>
    <w:p w14:paraId="0FEFEC97" w14:textId="6BFF9975" w:rsidR="00935905" w:rsidRDefault="00935905" w:rsidP="00607295">
      <w:pPr>
        <w:spacing w:before="240"/>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914B6" w:rsidRPr="000914B6">
        <w:rPr>
          <w:rFonts w:eastAsia="ＭＳ 明朝"/>
          <w:color w:val="000000" w:themeColor="text1"/>
        </w:rPr>
        <w:t xml:space="preserve">Dynamic switching between DFT-S-OFDM and CP-OFDM for Rel-18 </w:t>
      </w:r>
      <w:r w:rsidR="00CC072E">
        <w:rPr>
          <w:rFonts w:eastAsia="ＭＳ 明朝"/>
          <w:color w:val="000000" w:themeColor="text1"/>
        </w:rPr>
        <w:t>coverage enhancement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27817F7C" w14:textId="6F7631CE" w:rsidR="002C5BB4" w:rsidRDefault="002C5BB4" w:rsidP="002C5BB4">
      <w:pPr>
        <w:pStyle w:val="20"/>
        <w:rPr>
          <w:lang w:val="en-US"/>
        </w:rPr>
      </w:pPr>
      <w:r w:rsidRPr="00B114CB">
        <w:rPr>
          <w:lang w:val="en-US"/>
        </w:rPr>
        <w:t xml:space="preserve">DCI </w:t>
      </w:r>
      <w:r>
        <w:rPr>
          <w:lang w:val="en-US"/>
        </w:rPr>
        <w:t>fie</w:t>
      </w:r>
      <w:r w:rsidR="00924470">
        <w:rPr>
          <w:lang w:val="en-US"/>
        </w:rPr>
        <w:t>l</w:t>
      </w:r>
      <w:r>
        <w:rPr>
          <w:lang w:val="en-US"/>
        </w:rPr>
        <w:t xml:space="preserve">d </w:t>
      </w:r>
      <w:r w:rsidRPr="00B114CB">
        <w:rPr>
          <w:lang w:val="en-US"/>
        </w:rPr>
        <w:t xml:space="preserve">size </w:t>
      </w:r>
      <w:r>
        <w:rPr>
          <w:lang w:val="en-US"/>
        </w:rPr>
        <w:t>interpretation</w:t>
      </w:r>
    </w:p>
    <w:p w14:paraId="462DBCA0" w14:textId="12BCB820" w:rsidR="00217FBB" w:rsidRDefault="002C5BB4" w:rsidP="00D4644F">
      <w:pPr>
        <w:spacing w:before="240"/>
        <w:rPr>
          <w:lang w:val="en-US"/>
        </w:rPr>
      </w:pPr>
      <w:r>
        <w:rPr>
          <w:rFonts w:hint="eastAsia"/>
          <w:lang w:val="en-US"/>
        </w:rPr>
        <w:t>I</w:t>
      </w:r>
      <w:r>
        <w:rPr>
          <w:lang w:val="en-US"/>
        </w:rPr>
        <w:t xml:space="preserve">n RAN1#112bis-e, </w:t>
      </w:r>
      <w:r w:rsidR="00311656">
        <w:rPr>
          <w:lang w:val="en-US"/>
        </w:rPr>
        <w:t>there were some discussions on the interpretation of DCI field size and followings were agreed for down-selection</w:t>
      </w:r>
      <w:r w:rsidR="000852D6">
        <w:rPr>
          <w:lang w:val="en-US"/>
        </w:rPr>
        <w:t xml:space="preserve"> [1]</w:t>
      </w:r>
      <w:r w:rsidR="00311656">
        <w:rPr>
          <w:lang w:val="en-US"/>
        </w:rPr>
        <w:t>:</w:t>
      </w:r>
    </w:p>
    <w:tbl>
      <w:tblPr>
        <w:tblStyle w:val="af2"/>
        <w:tblW w:w="0" w:type="auto"/>
        <w:tblLook w:val="04A0" w:firstRow="1" w:lastRow="0" w:firstColumn="1" w:lastColumn="0" w:noHBand="0" w:noVBand="1"/>
      </w:tblPr>
      <w:tblGrid>
        <w:gridCol w:w="9954"/>
      </w:tblGrid>
      <w:tr w:rsidR="002C5BB4" w:rsidRPr="00683FDE" w14:paraId="09B0BDD2" w14:textId="77777777" w:rsidTr="007E1AD3">
        <w:tc>
          <w:tcPr>
            <w:tcW w:w="9954" w:type="dxa"/>
          </w:tcPr>
          <w:p w14:paraId="5E403618" w14:textId="77777777" w:rsidR="002C5BB4" w:rsidRDefault="002C5BB4" w:rsidP="007E1AD3">
            <w:pPr>
              <w:rPr>
                <w:rFonts w:ascii="Times New Roman" w:hAnsi="Times New Roman"/>
                <w:szCs w:val="20"/>
                <w:highlight w:val="green"/>
              </w:rPr>
            </w:pPr>
            <w:bookmarkStart w:id="6" w:name="_Hlk134214254"/>
            <w:r>
              <w:rPr>
                <w:rFonts w:ascii="Times New Roman" w:hAnsi="Times New Roman"/>
                <w:b/>
                <w:bCs/>
                <w:szCs w:val="20"/>
                <w:highlight w:val="green"/>
              </w:rPr>
              <w:t>Agreement</w:t>
            </w:r>
          </w:p>
          <w:p w14:paraId="60682A68" w14:textId="77777777" w:rsidR="002C5BB4" w:rsidRDefault="002C5BB4" w:rsidP="007E1AD3">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172FC302" w14:textId="77777777" w:rsidR="002C5BB4" w:rsidRDefault="002C5BB4">
            <w:pPr>
              <w:numPr>
                <w:ilvl w:val="0"/>
                <w:numId w:val="17"/>
              </w:numPr>
              <w:ind w:left="426"/>
              <w:rPr>
                <w:rFonts w:ascii="Times New Roman" w:hAnsi="Times New Roman"/>
                <w:szCs w:val="20"/>
              </w:rPr>
            </w:pPr>
            <w:r>
              <w:rPr>
                <w:rFonts w:ascii="Times New Roman" w:hAnsi="Times New Roman"/>
                <w:szCs w:val="20"/>
              </w:rPr>
              <w:t>Option 1 (configuration restriction with error case handling):</w:t>
            </w:r>
          </w:p>
          <w:p w14:paraId="1E58D46F"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50DA5C59"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64159ABF" w14:textId="77777777" w:rsidR="002C5BB4" w:rsidRDefault="002C5BB4">
            <w:pPr>
              <w:numPr>
                <w:ilvl w:val="0"/>
                <w:numId w:val="17"/>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2BDE781D"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10B2CB80" w14:textId="77777777" w:rsidR="002C5BB4" w:rsidRDefault="002C5BB4">
            <w:pPr>
              <w:pStyle w:val="aff9"/>
              <w:numPr>
                <w:ilvl w:val="0"/>
                <w:numId w:val="15"/>
              </w:numPr>
              <w:ind w:left="720" w:firstLineChars="0" w:hanging="36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3635B49C" w14:textId="77777777" w:rsidR="002C5BB4" w:rsidRDefault="002C5BB4">
            <w:pPr>
              <w:pStyle w:val="aff9"/>
              <w:numPr>
                <w:ilvl w:val="0"/>
                <w:numId w:val="15"/>
              </w:numPr>
              <w:spacing w:after="240"/>
              <w:ind w:left="720" w:firstLineChars="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455E869C" w14:textId="77777777" w:rsidR="002C5BB4" w:rsidRDefault="002C5BB4" w:rsidP="007E1AD3">
            <w:pPr>
              <w:rPr>
                <w:rFonts w:ascii="Times New Roman" w:hAnsi="Times New Roman"/>
                <w:szCs w:val="20"/>
                <w:highlight w:val="green"/>
              </w:rPr>
            </w:pPr>
            <w:r>
              <w:rPr>
                <w:rFonts w:ascii="Times New Roman" w:hAnsi="Times New Roman"/>
                <w:b/>
                <w:bCs/>
                <w:szCs w:val="20"/>
                <w:highlight w:val="green"/>
              </w:rPr>
              <w:t>Agreement</w:t>
            </w:r>
          </w:p>
          <w:p w14:paraId="565EE284" w14:textId="77777777" w:rsidR="002C5BB4" w:rsidRDefault="002C5BB4" w:rsidP="007E1AD3">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1124C59C" w14:textId="77777777" w:rsidR="002C5BB4" w:rsidRDefault="002C5BB4">
            <w:pPr>
              <w:numPr>
                <w:ilvl w:val="0"/>
                <w:numId w:val="17"/>
              </w:numPr>
              <w:ind w:left="426"/>
              <w:rPr>
                <w:rFonts w:ascii="Times New Roman" w:hAnsi="Times New Roman"/>
                <w:szCs w:val="20"/>
              </w:rPr>
            </w:pPr>
            <w:r>
              <w:rPr>
                <w:rFonts w:ascii="Times New Roman" w:hAnsi="Times New Roman"/>
                <w:szCs w:val="20"/>
              </w:rPr>
              <w:lastRenderedPageBreak/>
              <w:t>Option 1 (configuration restriction with error case handling):</w:t>
            </w:r>
          </w:p>
          <w:p w14:paraId="4ABDBB7A"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6BCE0DEF" w14:textId="77777777" w:rsidR="002C5BB4" w:rsidRDefault="002C5BB4">
            <w:pPr>
              <w:numPr>
                <w:ilvl w:val="0"/>
                <w:numId w:val="17"/>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5AF98920" w14:textId="77777777" w:rsidR="002C5BB4" w:rsidRDefault="002C5BB4">
            <w:pPr>
              <w:pStyle w:val="aff9"/>
              <w:numPr>
                <w:ilvl w:val="0"/>
                <w:numId w:val="15"/>
              </w:numPr>
              <w:ind w:left="720" w:firstLineChars="0" w:hanging="360"/>
              <w:jc w:val="both"/>
              <w:rPr>
                <w:lang w:eastAsia="x-none"/>
              </w:rPr>
            </w:pPr>
            <w:r>
              <w:rPr>
                <w:rFonts w:ascii="Times New Roman" w:hAnsi="Times New Roman"/>
                <w:szCs w:val="20"/>
              </w:rPr>
              <w:t>If DFT-S-OFDM is indicated, UE applies DMRS type 1.</w:t>
            </w:r>
          </w:p>
          <w:p w14:paraId="115875ED" w14:textId="4F0AFF7B" w:rsidR="002C5BB4" w:rsidRPr="007708DE" w:rsidRDefault="002C5BB4">
            <w:pPr>
              <w:pStyle w:val="aff9"/>
              <w:numPr>
                <w:ilvl w:val="0"/>
                <w:numId w:val="15"/>
              </w:numPr>
              <w:spacing w:after="240"/>
              <w:ind w:left="720" w:firstLineChars="0" w:hanging="360"/>
              <w:rPr>
                <w:lang w:eastAsia="x-none"/>
              </w:rPr>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tc>
      </w:tr>
    </w:tbl>
    <w:bookmarkEnd w:id="6"/>
    <w:p w14:paraId="25E8560E" w14:textId="60E8EB0B" w:rsidR="002070BD" w:rsidRDefault="002070BD" w:rsidP="009E0907">
      <w:pPr>
        <w:spacing w:before="240"/>
        <w:rPr>
          <w:iCs/>
          <w:lang w:val="en-US"/>
        </w:rPr>
      </w:pPr>
      <w:r>
        <w:rPr>
          <w:rFonts w:hint="eastAsia"/>
        </w:rPr>
        <w:lastRenderedPageBreak/>
        <w:t>I</w:t>
      </w:r>
      <w:r>
        <w:t>n current specification 38.212</w:t>
      </w:r>
      <w:r w:rsidR="000852D6">
        <w:t xml:space="preserve"> [2]</w:t>
      </w:r>
      <w:r>
        <w:t xml:space="preserve">, the size of FDRA field is determined based on </w:t>
      </w:r>
      <w:r w:rsidRPr="00BC5DE6">
        <w:rPr>
          <w:iCs/>
          <w:lang w:val="en-US"/>
        </w:rPr>
        <w:t>‘</w:t>
      </w:r>
      <w:r w:rsidRPr="00BC5DE6">
        <w:rPr>
          <w:i/>
          <w:lang w:val="en-US"/>
        </w:rPr>
        <w:t>resourceAllocation</w:t>
      </w:r>
      <w:r w:rsidRPr="00BC5DE6">
        <w:rPr>
          <w:iCs/>
          <w:lang w:val="en-US"/>
        </w:rPr>
        <w:t xml:space="preserve">’ </w:t>
      </w:r>
      <w:r w:rsidR="00EF264A">
        <w:rPr>
          <w:iCs/>
          <w:lang w:val="en-US"/>
        </w:rPr>
        <w:t>({</w:t>
      </w:r>
      <w:r w:rsidR="00EF264A" w:rsidRPr="00EF264A">
        <w:rPr>
          <w:i/>
          <w:lang w:val="en-US"/>
        </w:rPr>
        <w:t>resourceAllocationType0</w:t>
      </w:r>
      <w:r w:rsidR="00EF264A" w:rsidRPr="00EF264A">
        <w:rPr>
          <w:iCs/>
          <w:lang w:val="en-US"/>
        </w:rPr>
        <w:t xml:space="preserve">, </w:t>
      </w:r>
      <w:r w:rsidR="00EF264A" w:rsidRPr="00EF264A">
        <w:rPr>
          <w:i/>
          <w:lang w:val="en-US"/>
        </w:rPr>
        <w:t>resourceAllocationType1</w:t>
      </w:r>
      <w:r w:rsidR="00EF264A" w:rsidRPr="00EF264A">
        <w:rPr>
          <w:iCs/>
          <w:lang w:val="en-US"/>
        </w:rPr>
        <w:t xml:space="preserve">, </w:t>
      </w:r>
      <w:r w:rsidR="00EF264A" w:rsidRPr="00EF264A">
        <w:rPr>
          <w:i/>
          <w:lang w:val="en-US"/>
        </w:rPr>
        <w:t>dynamicSwitch</w:t>
      </w:r>
      <w:r w:rsidR="00EF264A">
        <w:rPr>
          <w:i/>
          <w:lang w:val="en-US"/>
        </w:rPr>
        <w:t>}</w:t>
      </w:r>
      <w:r>
        <w:rPr>
          <w:iCs/>
          <w:lang w:val="en-US"/>
        </w:rPr>
        <w:t>)</w:t>
      </w:r>
      <w:r w:rsidR="00EF264A">
        <w:rPr>
          <w:iCs/>
          <w:lang w:val="en-US"/>
        </w:rPr>
        <w:t xml:space="preserve"> </w:t>
      </w:r>
      <w:r w:rsidRPr="00BC5DE6">
        <w:rPr>
          <w:iCs/>
          <w:lang w:val="en-US"/>
        </w:rPr>
        <w:t>which is configured by ‘</w:t>
      </w:r>
      <w:r w:rsidRPr="00BC5DE6">
        <w:rPr>
          <w:i/>
          <w:lang w:val="en-US"/>
        </w:rPr>
        <w:t>PUSCH-Config</w:t>
      </w:r>
      <w:r w:rsidRPr="00BC5DE6">
        <w:rPr>
          <w:iCs/>
          <w:lang w:val="en-US"/>
        </w:rPr>
        <w:t>’ or ‘</w:t>
      </w:r>
      <w:r w:rsidRPr="00BC5DE6">
        <w:rPr>
          <w:i/>
          <w:lang w:val="en-US"/>
        </w:rPr>
        <w:t>ConfiguredGrantConfig</w:t>
      </w:r>
      <w:r w:rsidRPr="00BC5DE6">
        <w:rPr>
          <w:iCs/>
          <w:lang w:val="en-US"/>
        </w:rPr>
        <w:t>’</w:t>
      </w:r>
      <w:r>
        <w:rPr>
          <w:iCs/>
          <w:lang w:val="en-US"/>
        </w:rPr>
        <w:t xml:space="preserve">. On the other hand, in 38.214, </w:t>
      </w:r>
      <w:r w:rsidRPr="002070BD">
        <w:rPr>
          <w:iCs/>
          <w:lang w:val="en-US"/>
        </w:rPr>
        <w:t>uplink resource allocation scheme type 0 is not supported</w:t>
      </w:r>
      <w:r w:rsidR="00EF264A">
        <w:rPr>
          <w:iCs/>
          <w:lang w:val="en-US"/>
        </w:rPr>
        <w:t xml:space="preserve"> for DFT-S-OFDM. </w:t>
      </w:r>
      <w:r w:rsidR="0071547A">
        <w:rPr>
          <w:iCs/>
          <w:lang w:val="en-US"/>
        </w:rPr>
        <w:t xml:space="preserve">From these two specifications, it is clear that the size of FDRA field for DFT-S-OFDM case is always based on </w:t>
      </w:r>
      <w:r w:rsidR="0071547A" w:rsidRPr="002070BD">
        <w:rPr>
          <w:iCs/>
          <w:lang w:val="en-US"/>
        </w:rPr>
        <w:t xml:space="preserve">uplink resource allocation scheme type </w:t>
      </w:r>
      <w:r w:rsidR="0071547A">
        <w:rPr>
          <w:iCs/>
          <w:lang w:val="en-US"/>
        </w:rPr>
        <w:t>1.</w:t>
      </w:r>
      <w:r w:rsidR="00EF264A">
        <w:rPr>
          <w:iCs/>
          <w:lang w:val="en-US"/>
        </w:rPr>
        <w:t xml:space="preserve"> </w:t>
      </w:r>
      <w:r w:rsidR="0071547A">
        <w:rPr>
          <w:iCs/>
          <w:lang w:val="en-US"/>
        </w:rPr>
        <w:t>However, there may be two interpretations as following:</w:t>
      </w:r>
    </w:p>
    <w:tbl>
      <w:tblPr>
        <w:tblStyle w:val="af2"/>
        <w:tblW w:w="9672" w:type="dxa"/>
        <w:tblInd w:w="240" w:type="dxa"/>
        <w:tblLook w:val="04A0" w:firstRow="1" w:lastRow="0" w:firstColumn="1" w:lastColumn="0" w:noHBand="0" w:noVBand="1"/>
      </w:tblPr>
      <w:tblGrid>
        <w:gridCol w:w="9672"/>
      </w:tblGrid>
      <w:tr w:rsidR="0071547A" w:rsidRPr="00683FDE" w14:paraId="347A405E" w14:textId="77777777" w:rsidTr="000852D6">
        <w:trPr>
          <w:trHeight w:val="1270"/>
        </w:trPr>
        <w:tc>
          <w:tcPr>
            <w:tcW w:w="9672" w:type="dxa"/>
          </w:tcPr>
          <w:p w14:paraId="553B9288" w14:textId="35222F9A" w:rsidR="0071547A" w:rsidRDefault="0071547A" w:rsidP="0071547A">
            <w:pPr>
              <w:rPr>
                <w:iCs/>
                <w:lang w:val="en-US"/>
              </w:rPr>
            </w:pPr>
            <w:r>
              <w:rPr>
                <w:iCs/>
                <w:lang w:val="en-US"/>
              </w:rPr>
              <w:t>FDRA size determination in current specifications</w:t>
            </w:r>
          </w:p>
          <w:p w14:paraId="5FE094A3" w14:textId="4B06DE23" w:rsidR="0071547A" w:rsidRDefault="0071547A" w:rsidP="0071547A">
            <w:pPr>
              <w:rPr>
                <w:iCs/>
                <w:lang w:val="en-US"/>
              </w:rPr>
            </w:pPr>
            <w:r>
              <w:rPr>
                <w:rFonts w:hint="eastAsia"/>
                <w:iCs/>
                <w:lang w:val="en-US"/>
              </w:rPr>
              <w:t>-</w:t>
            </w:r>
            <w:r>
              <w:rPr>
                <w:iCs/>
                <w:lang w:val="en-US"/>
              </w:rPr>
              <w:t xml:space="preserve"> </w:t>
            </w:r>
            <w:r w:rsidRPr="0071547A">
              <w:rPr>
                <w:b/>
                <w:bCs/>
                <w:iCs/>
                <w:lang w:val="en-US"/>
              </w:rPr>
              <w:t>Interpretation 1</w:t>
            </w:r>
            <w:r>
              <w:rPr>
                <w:iCs/>
                <w:lang w:val="en-US"/>
              </w:rPr>
              <w:t xml:space="preserve">: </w:t>
            </w:r>
            <w:r>
              <w:t xml:space="preserve">FDRA field size determination based on </w:t>
            </w:r>
            <w:r w:rsidRPr="00BC5DE6">
              <w:rPr>
                <w:iCs/>
                <w:lang w:val="en-US"/>
              </w:rPr>
              <w:t>‘</w:t>
            </w:r>
            <w:r w:rsidRPr="00BC5DE6">
              <w:rPr>
                <w:i/>
                <w:lang w:val="en-US"/>
              </w:rPr>
              <w:t>resourceAllocation</w:t>
            </w:r>
            <w:r w:rsidRPr="00BC5DE6">
              <w:rPr>
                <w:iCs/>
                <w:lang w:val="en-US"/>
              </w:rPr>
              <w:t>’</w:t>
            </w:r>
            <w:r>
              <w:rPr>
                <w:iCs/>
                <w:lang w:val="en-US"/>
              </w:rPr>
              <w:t xml:space="preserve"> is applicable irrespective configured waveforms and </w:t>
            </w:r>
            <w:r w:rsidRPr="00BC5DE6">
              <w:rPr>
                <w:iCs/>
                <w:lang w:val="en-US"/>
              </w:rPr>
              <w:t>‘</w:t>
            </w:r>
            <w:r w:rsidRPr="00BC5DE6">
              <w:rPr>
                <w:i/>
                <w:lang w:val="en-US"/>
              </w:rPr>
              <w:t>resourceAllocation</w:t>
            </w:r>
            <w:r w:rsidRPr="00BC5DE6">
              <w:rPr>
                <w:iCs/>
                <w:lang w:val="en-US"/>
              </w:rPr>
              <w:t>’</w:t>
            </w:r>
            <w:r>
              <w:rPr>
                <w:iCs/>
                <w:lang w:val="en-US"/>
              </w:rPr>
              <w:t xml:space="preserve"> is always set to ‘</w:t>
            </w:r>
            <w:r w:rsidRPr="00EF264A">
              <w:rPr>
                <w:i/>
                <w:lang w:val="en-US"/>
              </w:rPr>
              <w:t>resourceAllocationType1</w:t>
            </w:r>
            <w:r>
              <w:rPr>
                <w:iCs/>
                <w:lang w:val="en-US"/>
              </w:rPr>
              <w:t>’ for DFT-S-OFDM case</w:t>
            </w:r>
          </w:p>
          <w:p w14:paraId="5B93142F" w14:textId="2533E2A8" w:rsidR="0071547A" w:rsidRPr="00C324CE" w:rsidRDefault="0071547A" w:rsidP="0071547A">
            <w:pPr>
              <w:rPr>
                <w:color w:val="000000"/>
              </w:rPr>
            </w:pPr>
            <w:r>
              <w:rPr>
                <w:rFonts w:hint="eastAsia"/>
                <w:iCs/>
                <w:lang w:val="en-US"/>
              </w:rPr>
              <w:t>-</w:t>
            </w:r>
            <w:r>
              <w:rPr>
                <w:iCs/>
                <w:lang w:val="en-US"/>
              </w:rPr>
              <w:t xml:space="preserve"> </w:t>
            </w:r>
            <w:r w:rsidRPr="0071547A">
              <w:rPr>
                <w:b/>
                <w:bCs/>
                <w:iCs/>
                <w:lang w:val="en-US"/>
              </w:rPr>
              <w:t>Interpretation 2</w:t>
            </w:r>
            <w:r>
              <w:rPr>
                <w:iCs/>
                <w:lang w:val="en-US"/>
              </w:rPr>
              <w:t xml:space="preserve">: </w:t>
            </w:r>
            <w:r>
              <w:t xml:space="preserve">FDRA field size determination based on </w:t>
            </w:r>
            <w:r w:rsidRPr="00BC5DE6">
              <w:rPr>
                <w:iCs/>
                <w:lang w:val="en-US"/>
              </w:rPr>
              <w:t>‘</w:t>
            </w:r>
            <w:r w:rsidRPr="00BC5DE6">
              <w:rPr>
                <w:i/>
                <w:lang w:val="en-US"/>
              </w:rPr>
              <w:t>resourceAllocation</w:t>
            </w:r>
            <w:r w:rsidRPr="00BC5DE6">
              <w:rPr>
                <w:iCs/>
                <w:lang w:val="en-US"/>
              </w:rPr>
              <w:t>’</w:t>
            </w:r>
            <w:r>
              <w:rPr>
                <w:iCs/>
                <w:lang w:val="en-US"/>
              </w:rPr>
              <w:t xml:space="preserve"> is only applicable for CP-OFDM case, and FDRA field size for DFT-S-OFDM is based on </w:t>
            </w:r>
            <w:r w:rsidRPr="002070BD">
              <w:rPr>
                <w:iCs/>
                <w:lang w:val="en-US"/>
              </w:rPr>
              <w:t xml:space="preserve">uplink resource allocation scheme type </w:t>
            </w:r>
            <w:r>
              <w:rPr>
                <w:iCs/>
                <w:lang w:val="en-US"/>
              </w:rPr>
              <w:t>1</w:t>
            </w:r>
          </w:p>
        </w:tc>
      </w:tr>
    </w:tbl>
    <w:p w14:paraId="1706E02F" w14:textId="5C1B9378" w:rsidR="000F2841" w:rsidRDefault="000F2841" w:rsidP="00856097">
      <w:pPr>
        <w:rPr>
          <w:iCs/>
          <w:lang w:val="en-US"/>
        </w:rPr>
      </w:pPr>
      <w:r>
        <w:rPr>
          <w:iCs/>
          <w:lang w:val="en-US"/>
        </w:rPr>
        <w:t>In our view, regarding the two options agreed in RAN1#112bis-e, the option 1 follows interpretation 1 and the option 2 follows interpretation 2 and main differences can be summarized as following table:</w:t>
      </w:r>
    </w:p>
    <w:tbl>
      <w:tblPr>
        <w:tblStyle w:val="af2"/>
        <w:tblW w:w="0" w:type="auto"/>
        <w:tblLayout w:type="fixed"/>
        <w:tblLook w:val="04A0" w:firstRow="1" w:lastRow="0" w:firstColumn="1" w:lastColumn="0" w:noHBand="0" w:noVBand="1"/>
      </w:tblPr>
      <w:tblGrid>
        <w:gridCol w:w="1413"/>
        <w:gridCol w:w="4394"/>
        <w:gridCol w:w="4147"/>
      </w:tblGrid>
      <w:tr w:rsidR="00530510" w14:paraId="2021F874" w14:textId="77777777" w:rsidTr="00D664CE">
        <w:tc>
          <w:tcPr>
            <w:tcW w:w="1413" w:type="dxa"/>
          </w:tcPr>
          <w:p w14:paraId="663C473E" w14:textId="77777777" w:rsidR="00530510" w:rsidRPr="00D664CE" w:rsidRDefault="00530510" w:rsidP="00856097">
            <w:pPr>
              <w:rPr>
                <w:iCs/>
                <w:sz w:val="22"/>
                <w:szCs w:val="18"/>
                <w:lang w:val="en-US"/>
              </w:rPr>
            </w:pPr>
          </w:p>
        </w:tc>
        <w:tc>
          <w:tcPr>
            <w:tcW w:w="4394" w:type="dxa"/>
          </w:tcPr>
          <w:p w14:paraId="3186022C" w14:textId="6CF36597" w:rsidR="00530510" w:rsidRPr="00D664CE" w:rsidRDefault="00E475BF" w:rsidP="00856097">
            <w:pPr>
              <w:rPr>
                <w:iCs/>
                <w:sz w:val="22"/>
                <w:szCs w:val="18"/>
                <w:lang w:val="en-US"/>
              </w:rPr>
            </w:pPr>
            <w:r w:rsidRPr="00D664CE">
              <w:rPr>
                <w:iCs/>
                <w:sz w:val="22"/>
                <w:szCs w:val="18"/>
                <w:lang w:val="en-US"/>
              </w:rPr>
              <w:t>Option 1</w:t>
            </w:r>
          </w:p>
        </w:tc>
        <w:tc>
          <w:tcPr>
            <w:tcW w:w="4147" w:type="dxa"/>
          </w:tcPr>
          <w:p w14:paraId="7D0E13FE" w14:textId="0CEFEB3B" w:rsidR="00530510" w:rsidRPr="00D664CE" w:rsidRDefault="00E475BF" w:rsidP="00856097">
            <w:pPr>
              <w:rPr>
                <w:iCs/>
                <w:sz w:val="22"/>
                <w:szCs w:val="18"/>
                <w:lang w:val="en-US"/>
              </w:rPr>
            </w:pPr>
            <w:r w:rsidRPr="00D664CE">
              <w:rPr>
                <w:rFonts w:hint="eastAsia"/>
                <w:iCs/>
                <w:sz w:val="22"/>
                <w:szCs w:val="18"/>
                <w:lang w:val="en-US"/>
              </w:rPr>
              <w:t>O</w:t>
            </w:r>
            <w:r w:rsidRPr="00D664CE">
              <w:rPr>
                <w:iCs/>
                <w:sz w:val="22"/>
                <w:szCs w:val="18"/>
                <w:lang w:val="en-US"/>
              </w:rPr>
              <w:t>ption 2</w:t>
            </w:r>
          </w:p>
        </w:tc>
      </w:tr>
      <w:tr w:rsidR="00E475BF" w14:paraId="78910117" w14:textId="77777777" w:rsidTr="00D664CE">
        <w:tc>
          <w:tcPr>
            <w:tcW w:w="1413" w:type="dxa"/>
          </w:tcPr>
          <w:p w14:paraId="7E68F289" w14:textId="3F650955" w:rsidR="00E475BF" w:rsidRPr="00D664CE" w:rsidRDefault="00E475BF" w:rsidP="00D664CE">
            <w:pPr>
              <w:rPr>
                <w:iCs/>
                <w:sz w:val="22"/>
                <w:szCs w:val="18"/>
                <w:lang w:val="en-US"/>
              </w:rPr>
            </w:pPr>
            <w:r w:rsidRPr="00D664CE">
              <w:rPr>
                <w:rFonts w:hint="eastAsia"/>
                <w:iCs/>
                <w:sz w:val="22"/>
                <w:szCs w:val="18"/>
                <w:lang w:val="en-US"/>
              </w:rPr>
              <w:t>I</w:t>
            </w:r>
            <w:r w:rsidRPr="00D664CE">
              <w:rPr>
                <w:iCs/>
                <w:sz w:val="22"/>
                <w:szCs w:val="18"/>
                <w:lang w:val="en-US"/>
              </w:rPr>
              <w:t>mpact on legacy UE</w:t>
            </w:r>
          </w:p>
        </w:tc>
        <w:tc>
          <w:tcPr>
            <w:tcW w:w="4394" w:type="dxa"/>
          </w:tcPr>
          <w:p w14:paraId="1B2D5E1E" w14:textId="51F0B333" w:rsidR="00E475BF" w:rsidRPr="00D664CE" w:rsidRDefault="00E475BF" w:rsidP="00D664CE">
            <w:pPr>
              <w:rPr>
                <w:iCs/>
                <w:sz w:val="22"/>
                <w:szCs w:val="18"/>
                <w:lang w:val="en-US"/>
              </w:rPr>
            </w:pPr>
            <w:r w:rsidRPr="00D664CE">
              <w:rPr>
                <w:rFonts w:hint="eastAsia"/>
                <w:iCs/>
                <w:sz w:val="22"/>
                <w:szCs w:val="18"/>
                <w:lang w:val="en-US"/>
              </w:rPr>
              <w:t>N</w:t>
            </w:r>
            <w:r w:rsidRPr="00D664CE">
              <w:rPr>
                <w:iCs/>
                <w:sz w:val="22"/>
                <w:szCs w:val="18"/>
                <w:lang w:val="en-US"/>
              </w:rPr>
              <w:t>o</w:t>
            </w:r>
          </w:p>
        </w:tc>
        <w:tc>
          <w:tcPr>
            <w:tcW w:w="4147" w:type="dxa"/>
          </w:tcPr>
          <w:p w14:paraId="3680718D" w14:textId="15278485" w:rsidR="00E475BF" w:rsidRPr="00D664CE" w:rsidRDefault="00E475BF" w:rsidP="00D664CE">
            <w:pPr>
              <w:rPr>
                <w:iCs/>
                <w:sz w:val="22"/>
                <w:szCs w:val="18"/>
                <w:lang w:val="en-US"/>
              </w:rPr>
            </w:pPr>
            <w:r w:rsidRPr="00D664CE">
              <w:rPr>
                <w:rFonts w:hint="eastAsia"/>
                <w:iCs/>
                <w:sz w:val="22"/>
                <w:szCs w:val="18"/>
                <w:lang w:val="en-US"/>
              </w:rPr>
              <w:t>N</w:t>
            </w:r>
            <w:r w:rsidRPr="00D664CE">
              <w:rPr>
                <w:iCs/>
                <w:sz w:val="22"/>
                <w:szCs w:val="18"/>
                <w:lang w:val="en-US"/>
              </w:rPr>
              <w:t>o</w:t>
            </w:r>
          </w:p>
        </w:tc>
      </w:tr>
      <w:tr w:rsidR="00E475BF" w14:paraId="779FD369" w14:textId="77777777" w:rsidTr="00D664CE">
        <w:tc>
          <w:tcPr>
            <w:tcW w:w="1413" w:type="dxa"/>
          </w:tcPr>
          <w:p w14:paraId="71507123" w14:textId="1898A743" w:rsidR="00E475BF" w:rsidRPr="00D664CE" w:rsidRDefault="00E475BF" w:rsidP="00D664CE">
            <w:pPr>
              <w:rPr>
                <w:iCs/>
                <w:sz w:val="22"/>
                <w:szCs w:val="18"/>
                <w:lang w:val="en-US"/>
              </w:rPr>
            </w:pPr>
            <w:r w:rsidRPr="00D664CE">
              <w:rPr>
                <w:rFonts w:hint="eastAsia"/>
                <w:iCs/>
                <w:sz w:val="22"/>
                <w:szCs w:val="18"/>
                <w:lang w:val="en-US"/>
              </w:rPr>
              <w:t>C</w:t>
            </w:r>
            <w:r w:rsidRPr="00D664CE">
              <w:rPr>
                <w:iCs/>
                <w:sz w:val="22"/>
                <w:szCs w:val="18"/>
                <w:lang w:val="en-US"/>
              </w:rPr>
              <w:t>onfiguration flexibility for CP-OFDM</w:t>
            </w:r>
          </w:p>
        </w:tc>
        <w:tc>
          <w:tcPr>
            <w:tcW w:w="4394" w:type="dxa"/>
          </w:tcPr>
          <w:p w14:paraId="5D6CF1B1" w14:textId="77777777" w:rsidR="00E475BF" w:rsidRPr="00D664CE" w:rsidRDefault="00E475BF" w:rsidP="00D664CE">
            <w:pPr>
              <w:rPr>
                <w:iCs/>
                <w:sz w:val="22"/>
                <w:szCs w:val="18"/>
                <w:lang w:val="en-US"/>
              </w:rPr>
            </w:pPr>
            <w:r w:rsidRPr="00D664CE">
              <w:rPr>
                <w:rFonts w:hint="eastAsia"/>
                <w:iCs/>
                <w:sz w:val="22"/>
                <w:szCs w:val="18"/>
                <w:lang w:val="en-US"/>
              </w:rPr>
              <w:t>R</w:t>
            </w:r>
            <w:r w:rsidRPr="00D664CE">
              <w:rPr>
                <w:iCs/>
                <w:sz w:val="22"/>
                <w:szCs w:val="18"/>
                <w:lang w:val="en-US"/>
              </w:rPr>
              <w:t>estricted</w:t>
            </w:r>
          </w:p>
          <w:p w14:paraId="3611372A" w14:textId="7F43C05D" w:rsidR="00E475BF" w:rsidRPr="00D664CE" w:rsidRDefault="00E475BF" w:rsidP="00D664CE">
            <w:pPr>
              <w:rPr>
                <w:iCs/>
                <w:sz w:val="22"/>
                <w:szCs w:val="18"/>
                <w:lang w:val="en-US"/>
              </w:rPr>
            </w:pPr>
            <w:r w:rsidRPr="00D664CE">
              <w:rPr>
                <w:iCs/>
                <w:sz w:val="22"/>
                <w:szCs w:val="18"/>
                <w:lang w:val="en-US"/>
              </w:rPr>
              <w:t>{</w:t>
            </w:r>
            <w:r w:rsidRPr="00D664CE">
              <w:rPr>
                <w:i/>
                <w:sz w:val="22"/>
                <w:szCs w:val="18"/>
                <w:lang w:val="en-US"/>
              </w:rPr>
              <w:t>resourceAllocationType1</w:t>
            </w:r>
            <w:r w:rsidRPr="00D664CE">
              <w:rPr>
                <w:iCs/>
                <w:sz w:val="22"/>
                <w:szCs w:val="18"/>
                <w:lang w:val="en-US"/>
              </w:rPr>
              <w:t xml:space="preserve">, </w:t>
            </w:r>
            <w:r w:rsidRPr="00D664CE">
              <w:rPr>
                <w:i/>
                <w:sz w:val="22"/>
                <w:szCs w:val="18"/>
                <w:lang w:val="en-US"/>
              </w:rPr>
              <w:t>dynamicSwitch}</w:t>
            </w:r>
          </w:p>
        </w:tc>
        <w:tc>
          <w:tcPr>
            <w:tcW w:w="4147" w:type="dxa"/>
          </w:tcPr>
          <w:p w14:paraId="428644D3" w14:textId="77777777" w:rsidR="00E475BF" w:rsidRPr="00D664CE" w:rsidRDefault="00E475BF" w:rsidP="00D664CE">
            <w:pPr>
              <w:rPr>
                <w:iCs/>
                <w:sz w:val="22"/>
                <w:szCs w:val="18"/>
                <w:lang w:val="en-US"/>
              </w:rPr>
            </w:pPr>
            <w:r w:rsidRPr="00D664CE">
              <w:rPr>
                <w:rFonts w:hint="eastAsia"/>
                <w:iCs/>
                <w:sz w:val="22"/>
                <w:szCs w:val="18"/>
                <w:lang w:val="en-US"/>
              </w:rPr>
              <w:t>F</w:t>
            </w:r>
            <w:r w:rsidRPr="00D664CE">
              <w:rPr>
                <w:iCs/>
                <w:sz w:val="22"/>
                <w:szCs w:val="18"/>
                <w:lang w:val="en-US"/>
              </w:rPr>
              <w:t>lexible</w:t>
            </w:r>
          </w:p>
          <w:p w14:paraId="4D7E0C04" w14:textId="6537A3B3" w:rsidR="00E475BF" w:rsidRPr="00D664CE" w:rsidRDefault="00E475BF" w:rsidP="00D664CE">
            <w:pPr>
              <w:rPr>
                <w:iCs/>
                <w:sz w:val="22"/>
                <w:szCs w:val="18"/>
                <w:lang w:val="en-US"/>
              </w:rPr>
            </w:pPr>
            <w:r w:rsidRPr="00D664CE">
              <w:rPr>
                <w:iCs/>
                <w:sz w:val="22"/>
                <w:szCs w:val="18"/>
                <w:lang w:val="en-US"/>
              </w:rPr>
              <w:t>{</w:t>
            </w:r>
            <w:r w:rsidRPr="00D664CE">
              <w:rPr>
                <w:i/>
                <w:sz w:val="22"/>
                <w:szCs w:val="18"/>
                <w:highlight w:val="yellow"/>
                <w:lang w:val="en-US"/>
              </w:rPr>
              <w:t>resourceAllocationType0</w:t>
            </w:r>
            <w:r w:rsidRPr="00D664CE">
              <w:rPr>
                <w:iCs/>
                <w:sz w:val="22"/>
                <w:szCs w:val="18"/>
                <w:lang w:val="en-US"/>
              </w:rPr>
              <w:t xml:space="preserve">, </w:t>
            </w:r>
            <w:r w:rsidRPr="00D664CE">
              <w:rPr>
                <w:i/>
                <w:sz w:val="22"/>
                <w:szCs w:val="18"/>
                <w:lang w:val="en-US"/>
              </w:rPr>
              <w:t>resourceAllocationType1</w:t>
            </w:r>
            <w:r w:rsidRPr="00D664CE">
              <w:rPr>
                <w:iCs/>
                <w:sz w:val="22"/>
                <w:szCs w:val="18"/>
                <w:lang w:val="en-US"/>
              </w:rPr>
              <w:t xml:space="preserve">, </w:t>
            </w:r>
            <w:r w:rsidRPr="00D664CE">
              <w:rPr>
                <w:i/>
                <w:sz w:val="22"/>
                <w:szCs w:val="18"/>
                <w:lang w:val="en-US"/>
              </w:rPr>
              <w:t>dynamicSwitch}</w:t>
            </w:r>
          </w:p>
        </w:tc>
      </w:tr>
      <w:tr w:rsidR="00530510" w14:paraId="469E6D90" w14:textId="77777777" w:rsidTr="00D664CE">
        <w:tc>
          <w:tcPr>
            <w:tcW w:w="1413" w:type="dxa"/>
          </w:tcPr>
          <w:p w14:paraId="6AA90EBB" w14:textId="791BE11A" w:rsidR="00530510" w:rsidRPr="00D664CE" w:rsidRDefault="00E475BF" w:rsidP="00D664CE">
            <w:pPr>
              <w:rPr>
                <w:iCs/>
                <w:sz w:val="22"/>
                <w:szCs w:val="18"/>
                <w:lang w:val="en-US"/>
              </w:rPr>
            </w:pPr>
            <w:r w:rsidRPr="00D664CE">
              <w:rPr>
                <w:iCs/>
                <w:sz w:val="22"/>
                <w:szCs w:val="18"/>
                <w:lang w:val="en-US"/>
              </w:rPr>
              <w:t>Field size</w:t>
            </w:r>
            <w:r w:rsidR="007938DA" w:rsidRPr="00D664CE">
              <w:rPr>
                <w:iCs/>
                <w:sz w:val="22"/>
                <w:szCs w:val="18"/>
                <w:lang w:val="en-US"/>
              </w:rPr>
              <w:t xml:space="preserve"> after per-field alignment</w:t>
            </w:r>
          </w:p>
        </w:tc>
        <w:tc>
          <w:tcPr>
            <w:tcW w:w="4394" w:type="dxa"/>
          </w:tcPr>
          <w:p w14:paraId="7E6CBEDB" w14:textId="17CDDEF9" w:rsidR="007938DA"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0 (</w:t>
            </w:r>
            <w:r w:rsidRPr="00D664CE">
              <w:rPr>
                <w:i/>
                <w:sz w:val="22"/>
                <w:szCs w:val="18"/>
                <w:lang w:val="en-US"/>
              </w:rPr>
              <w:t>dynamicSwitch)</w:t>
            </w:r>
            <w:r w:rsidRPr="00D664CE">
              <w:rPr>
                <w:i/>
                <w:sz w:val="22"/>
                <w:szCs w:val="18"/>
                <w:lang w:val="en-US"/>
              </w:rPr>
              <w:br/>
            </w:r>
            <w:r w:rsidRPr="00D664CE">
              <w:rPr>
                <w:iCs/>
                <w:sz w:val="22"/>
                <w:szCs w:val="18"/>
                <w:lang w:val="en-US"/>
              </w:rPr>
              <w:t>DFT-S-: RA type 1 (</w:t>
            </w:r>
            <w:r w:rsidRPr="00D664CE">
              <w:rPr>
                <w:i/>
                <w:sz w:val="22"/>
                <w:szCs w:val="18"/>
                <w:lang w:val="en-US"/>
              </w:rPr>
              <w:t>dynamicSwitch)</w:t>
            </w:r>
          </w:p>
          <w:p w14:paraId="02406F64" w14:textId="4664AED3" w:rsidR="007938DA" w:rsidRPr="00D664CE" w:rsidRDefault="00000000" w:rsidP="00D664CE">
            <w:pPr>
              <w:rPr>
                <w:sz w:val="22"/>
                <w:szCs w:val="18"/>
                <w:lang w:eastAsia="zh-CN"/>
              </w:rPr>
            </w:pPr>
            <m:oMath>
              <m:func>
                <m:funcPr>
                  <m:ctrlPr>
                    <w:rPr>
                      <w:rFonts w:ascii="Cambria Math" w:hAnsi="Arial" w:cs="Arial"/>
                      <w:i/>
                      <w:sz w:val="22"/>
                      <w:szCs w:val="18"/>
                      <w:lang w:val="en-US" w:eastAsia="ko-KR"/>
                    </w:rPr>
                  </m:ctrlPr>
                </m:funcPr>
                <m:fName>
                  <m:r>
                    <w:rPr>
                      <w:rFonts w:ascii="Cambria Math" w:hAnsi="Arial" w:cs="Arial"/>
                      <w:sz w:val="22"/>
                      <w:szCs w:val="18"/>
                      <w:lang w:val="en-US" w:eastAsia="ko-KR"/>
                    </w:rPr>
                    <m:t>max</m:t>
                  </m:r>
                </m:fName>
                <m:e>
                  <m:d>
                    <m:dPr>
                      <m:ctrlPr>
                        <w:rPr>
                          <w:rFonts w:ascii="Cambria Math" w:hAnsi="Cambria Math" w:cs="Arial"/>
                          <w:i/>
                          <w:sz w:val="22"/>
                          <w:szCs w:val="18"/>
                          <w:lang w:val="en-US" w:eastAsia="ko-KR"/>
                        </w:rPr>
                      </m:ctrlPr>
                    </m:dPr>
                    <m:e>
                      <m:r>
                        <w:rPr>
                          <w:rFonts w:ascii="Cambria Math" w:hAnsi="Arial" w:cs="Arial"/>
                          <w:sz w:val="22"/>
                          <w:szCs w:val="18"/>
                          <w:lang w:val="en-US" w:eastAsia="ko-KR"/>
                        </w:rPr>
                        <m:t> </m:t>
                      </m:r>
                      <m:sSup>
                        <m:sSupPr>
                          <m:ctrlPr>
                            <w:rPr>
                              <w:rFonts w:ascii="Cambria Math" w:hAnsi="Arial" w:cs="Arial"/>
                              <w:i/>
                              <w:sz w:val="22"/>
                              <w:szCs w:val="18"/>
                              <w:lang w:val="en-US" w:eastAsia="ko-KR"/>
                            </w:rPr>
                          </m:ctrlPr>
                        </m:sSupPr>
                        <m:e>
                          <m:d>
                            <m:dPr>
                              <m:begChr m:val="⌈"/>
                              <m:endChr m:val="⌉"/>
                              <m:ctrlPr>
                                <w:rPr>
                                  <w:rFonts w:ascii="Cambria Math" w:hAnsi="Arial" w:cs="Arial"/>
                                  <w:i/>
                                  <w:sz w:val="22"/>
                                  <w:szCs w:val="18"/>
                                  <w:lang w:val="en-US" w:eastAsia="ko-KR"/>
                                </w:rPr>
                              </m:ctrlPr>
                            </m:dPr>
                            <m:e>
                              <m:func>
                                <m:funcPr>
                                  <m:ctrlPr>
                                    <w:rPr>
                                      <w:rFonts w:ascii="Cambria Math" w:hAnsi="Arial" w:cs="Arial"/>
                                      <w:i/>
                                      <w:sz w:val="22"/>
                                      <w:szCs w:val="18"/>
                                      <w:lang w:val="en-US" w:eastAsia="ko-KR"/>
                                    </w:rPr>
                                  </m:ctrlPr>
                                </m:funcPr>
                                <m:fName>
                                  <m:sSub>
                                    <m:sSubPr>
                                      <m:ctrlPr>
                                        <w:rPr>
                                          <w:rFonts w:ascii="Cambria Math" w:hAnsi="Arial" w:cs="Arial"/>
                                          <w:i/>
                                          <w:sz w:val="22"/>
                                          <w:szCs w:val="18"/>
                                          <w:lang w:val="en-US" w:eastAsia="ko-KR"/>
                                        </w:rPr>
                                      </m:ctrlPr>
                                    </m:sSubPr>
                                    <m:e>
                                      <m:r>
                                        <w:rPr>
                                          <w:rFonts w:ascii="Cambria Math" w:hAnsi="Arial" w:cs="Arial"/>
                                          <w:sz w:val="22"/>
                                          <w:szCs w:val="18"/>
                                          <w:lang w:val="en-US" w:eastAsia="ko-KR"/>
                                        </w:rPr>
                                        <m:t>log</m:t>
                                      </m:r>
                                    </m:e>
                                    <m:sub>
                                      <m:r>
                                        <w:rPr>
                                          <w:rFonts w:ascii="Cambria Math" w:hAnsi="Arial" w:cs="Arial"/>
                                          <w:sz w:val="22"/>
                                          <w:szCs w:val="18"/>
                                          <w:lang w:val="en-US" w:eastAsia="ko-KR"/>
                                        </w:rPr>
                                        <m:t>2</m:t>
                                      </m:r>
                                    </m:sub>
                                  </m:sSub>
                                </m:fName>
                                <m:e>
                                  <m:r>
                                    <w:rPr>
                                      <w:rFonts w:ascii="Cambria Math" w:hAnsi="Arial" w:cs="Arial"/>
                                      <w:sz w:val="22"/>
                                      <w:szCs w:val="18"/>
                                      <w:lang w:val="en-US" w:eastAsia="ko-KR"/>
                                    </w:rPr>
                                    <m:t>(</m:t>
                                  </m:r>
                                </m:e>
                              </m:func>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m:t>
                              </m:r>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+1)/2)</m:t>
                              </m:r>
                            </m:e>
                          </m:d>
                          <m:ctrlPr>
                            <w:rPr>
                              <w:rFonts w:ascii="Cambria Math" w:hAnsi="Cambria Math" w:cs="Arial"/>
                              <w:i/>
                              <w:sz w:val="22"/>
                              <w:szCs w:val="18"/>
                              <w:lang w:val="en-US" w:eastAsia="ko-KR"/>
                            </w:rPr>
                          </m:ctrlPr>
                        </m:e>
                        <m:sup>
                          <m:ctrlPr>
                            <w:rPr>
                              <w:rFonts w:ascii="Cambria Math" w:hAnsi="Cambria Math" w:cs="Arial"/>
                              <w:i/>
                              <w:sz w:val="22"/>
                              <w:szCs w:val="18"/>
                              <w:lang w:val="en-US" w:eastAsia="ko-KR"/>
                            </w:rPr>
                          </m:ctrlPr>
                        </m:sup>
                      </m:sSup>
                      <m:r>
                        <w:rPr>
                          <w:rFonts w:ascii="Cambria Math" w:hAnsi="Arial" w:cs="Arial"/>
                          <w:sz w:val="22"/>
                          <w:szCs w:val="18"/>
                          <w:lang w:val="en-US" w:eastAsia="ko-KR"/>
                        </w:rPr>
                        <m:t xml:space="preserve"> ,</m:t>
                      </m:r>
                      <m:sSub>
                        <m:sSubPr>
                          <m:ctrlPr>
                            <w:rPr>
                              <w:rFonts w:ascii="Cambria Math" w:hAnsi="Arial" w:cs="Arial"/>
                              <w:i/>
                              <w:sz w:val="22"/>
                              <w:szCs w:val="18"/>
                              <w:lang w:val="en-US" w:eastAsia="ko-KR"/>
                            </w:rPr>
                          </m:ctrlPr>
                        </m:sSubPr>
                        <m:e>
                          <m:r>
                            <w:rPr>
                              <w:rFonts w:ascii="Cambria Math" w:hAnsi="Arial" w:cs="Arial"/>
                              <w:sz w:val="22"/>
                              <w:szCs w:val="18"/>
                              <w:lang w:val="en-US" w:eastAsia="ko-KR"/>
                            </w:rPr>
                            <m:t>N</m:t>
                          </m:r>
                        </m:e>
                        <m:sub>
                          <m:r>
                            <m:rPr>
                              <m:nor/>
                            </m:rPr>
                            <w:rPr>
                              <w:rFonts w:ascii="Cambria Math" w:hAnsi="Arial" w:cs="Arial"/>
                              <w:sz w:val="22"/>
                              <w:szCs w:val="18"/>
                              <w:lang w:val="en-US" w:eastAsia="ko-KR"/>
                            </w:rPr>
                            <m:t>RBG</m:t>
                          </m:r>
                          <m:ctrlPr>
                            <w:rPr>
                              <w:rFonts w:ascii="Cambria Math" w:hAnsi="Arial" w:cs="Arial"/>
                              <w:sz w:val="22"/>
                              <w:szCs w:val="18"/>
                              <w:lang w:val="en-US" w:eastAsia="ko-KR"/>
                            </w:rPr>
                          </m:ctrlPr>
                        </m:sub>
                      </m:sSub>
                    </m:e>
                  </m:d>
                  <m:ctrlPr>
                    <w:rPr>
                      <w:rFonts w:ascii="Cambria Math" w:hAnsi="Cambria Math" w:cs="Arial"/>
                      <w:i/>
                      <w:sz w:val="22"/>
                      <w:szCs w:val="18"/>
                      <w:lang w:val="en-US" w:eastAsia="ko-KR"/>
                    </w:rPr>
                  </m:ctrlPr>
                </m:e>
              </m:func>
              <m:r>
                <w:rPr>
                  <w:rFonts w:ascii="Cambria Math" w:hAnsi="Arial" w:cs="Arial"/>
                  <w:sz w:val="22"/>
                  <w:szCs w:val="18"/>
                  <w:highlight w:val="yellow"/>
                  <w:lang w:val="en-US" w:eastAsia="ko-KR"/>
                </w:rPr>
                <m:t>+1</m:t>
              </m:r>
            </m:oMath>
            <w:r w:rsidR="007938DA" w:rsidRPr="00D664CE">
              <w:rPr>
                <w:sz w:val="22"/>
                <w:szCs w:val="18"/>
                <w:lang w:eastAsia="zh-CN"/>
              </w:rPr>
              <w:t xml:space="preserve"> bits</w:t>
            </w:r>
          </w:p>
          <w:p w14:paraId="063FACCC" w14:textId="041DF3D0" w:rsidR="00530510"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1 (</w:t>
            </w:r>
            <w:r w:rsidRPr="00D664CE">
              <w:rPr>
                <w:i/>
                <w:sz w:val="22"/>
                <w:szCs w:val="18"/>
                <w:lang w:val="en-US"/>
              </w:rPr>
              <w:t>resourceAllocationType1)</w:t>
            </w:r>
            <w:r w:rsidR="00D664CE">
              <w:rPr>
                <w:iCs/>
                <w:sz w:val="22"/>
                <w:szCs w:val="18"/>
                <w:lang w:val="en-US"/>
              </w:rPr>
              <w:br/>
            </w:r>
            <w:r w:rsidRPr="00D664CE">
              <w:rPr>
                <w:iCs/>
                <w:sz w:val="22"/>
                <w:szCs w:val="18"/>
                <w:lang w:val="en-US"/>
              </w:rPr>
              <w:t>DFT-S-: RA type 1 (</w:t>
            </w:r>
            <w:r w:rsidRPr="00D664CE">
              <w:rPr>
                <w:i/>
                <w:sz w:val="22"/>
                <w:szCs w:val="18"/>
                <w:lang w:val="en-US"/>
              </w:rPr>
              <w:t>resourceAllocationType1)</w:t>
            </w:r>
          </w:p>
          <w:p w14:paraId="72A7153D" w14:textId="397A2D87" w:rsidR="007938DA" w:rsidRPr="00D664CE" w:rsidRDefault="007938DA" w:rsidP="00D664CE">
            <w:pPr>
              <w:rPr>
                <w:iCs/>
                <w:sz w:val="22"/>
                <w:szCs w:val="18"/>
                <w:lang w:val="en-US"/>
              </w:rPr>
            </w:pPr>
            <w:r w:rsidRPr="00D664CE">
              <w:rPr>
                <w:rFonts w:ascii="Times New Roman" w:eastAsia="SimSun" w:hAnsi="Times New Roman"/>
                <w:position w:val="-12"/>
                <w:sz w:val="22"/>
                <w:szCs w:val="18"/>
              </w:rPr>
              <w:object w:dxaOrig="2664" w:dyaOrig="372" w14:anchorId="560FD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21.9pt" o:ole="">
                  <v:imagedata r:id="rId8" o:title=""/>
                </v:shape>
                <o:OLEObject Type="Embed" ProgID="Equation.3" ShapeID="_x0000_i1025" DrawAspect="Content" ObjectID="_1745681231" r:id="rId9"/>
              </w:object>
            </w:r>
            <w:r w:rsidRPr="00D664CE">
              <w:rPr>
                <w:sz w:val="22"/>
                <w:szCs w:val="18"/>
                <w:lang w:eastAsia="zh-CN"/>
              </w:rPr>
              <w:t>bits</w:t>
            </w:r>
          </w:p>
        </w:tc>
        <w:tc>
          <w:tcPr>
            <w:tcW w:w="4147" w:type="dxa"/>
          </w:tcPr>
          <w:p w14:paraId="36988192" w14:textId="2EBA0626" w:rsidR="007938DA"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0 (</w:t>
            </w:r>
            <w:r w:rsidR="00D664CE" w:rsidRPr="00D664CE">
              <w:rPr>
                <w:i/>
                <w:sz w:val="22"/>
                <w:szCs w:val="18"/>
                <w:lang w:val="en-US"/>
              </w:rPr>
              <w:t>resourceAllocationType0</w:t>
            </w:r>
            <w:r w:rsidRPr="00D664CE">
              <w:rPr>
                <w:i/>
                <w:sz w:val="22"/>
                <w:szCs w:val="18"/>
                <w:lang w:val="en-US"/>
              </w:rPr>
              <w:t>)</w:t>
            </w:r>
            <w:r w:rsidRPr="00D664CE">
              <w:rPr>
                <w:i/>
                <w:sz w:val="22"/>
                <w:szCs w:val="18"/>
                <w:lang w:val="en-US"/>
              </w:rPr>
              <w:br/>
            </w:r>
            <w:r w:rsidRPr="00D664CE">
              <w:rPr>
                <w:iCs/>
                <w:sz w:val="22"/>
                <w:szCs w:val="18"/>
                <w:lang w:val="en-US"/>
              </w:rPr>
              <w:t>DFT-S-: RA type 1</w:t>
            </w:r>
          </w:p>
          <w:p w14:paraId="13AF8F7D" w14:textId="6D873C7A" w:rsidR="007938DA" w:rsidRPr="00D664CE" w:rsidRDefault="00000000" w:rsidP="00D664CE">
            <w:pPr>
              <w:rPr>
                <w:sz w:val="22"/>
                <w:szCs w:val="18"/>
                <w:lang w:eastAsia="zh-CN"/>
              </w:rPr>
            </w:pPr>
            <m:oMath>
              <m:func>
                <m:funcPr>
                  <m:ctrlPr>
                    <w:rPr>
                      <w:rFonts w:ascii="Cambria Math" w:hAnsi="Arial" w:cs="Arial"/>
                      <w:i/>
                      <w:sz w:val="22"/>
                      <w:szCs w:val="18"/>
                      <w:lang w:val="en-US" w:eastAsia="ko-KR"/>
                    </w:rPr>
                  </m:ctrlPr>
                </m:funcPr>
                <m:fName>
                  <m:r>
                    <w:rPr>
                      <w:rFonts w:ascii="Cambria Math" w:hAnsi="Arial" w:cs="Arial"/>
                      <w:sz w:val="22"/>
                      <w:szCs w:val="18"/>
                      <w:lang w:val="en-US" w:eastAsia="ko-KR"/>
                    </w:rPr>
                    <m:t>max</m:t>
                  </m:r>
                </m:fName>
                <m:e>
                  <m:d>
                    <m:dPr>
                      <m:ctrlPr>
                        <w:rPr>
                          <w:rFonts w:ascii="Cambria Math" w:hAnsi="Cambria Math" w:cs="Arial"/>
                          <w:i/>
                          <w:sz w:val="22"/>
                          <w:szCs w:val="18"/>
                          <w:lang w:val="en-US" w:eastAsia="ko-KR"/>
                        </w:rPr>
                      </m:ctrlPr>
                    </m:dPr>
                    <m:e>
                      <m:r>
                        <w:rPr>
                          <w:rFonts w:ascii="Cambria Math" w:hAnsi="Arial" w:cs="Arial"/>
                          <w:sz w:val="22"/>
                          <w:szCs w:val="18"/>
                          <w:lang w:val="en-US" w:eastAsia="ko-KR"/>
                        </w:rPr>
                        <m:t> </m:t>
                      </m:r>
                      <m:sSup>
                        <m:sSupPr>
                          <m:ctrlPr>
                            <w:rPr>
                              <w:rFonts w:ascii="Cambria Math" w:hAnsi="Arial" w:cs="Arial"/>
                              <w:i/>
                              <w:sz w:val="22"/>
                              <w:szCs w:val="18"/>
                              <w:lang w:val="en-US" w:eastAsia="ko-KR"/>
                            </w:rPr>
                          </m:ctrlPr>
                        </m:sSupPr>
                        <m:e>
                          <m:d>
                            <m:dPr>
                              <m:begChr m:val="⌈"/>
                              <m:endChr m:val="⌉"/>
                              <m:ctrlPr>
                                <w:rPr>
                                  <w:rFonts w:ascii="Cambria Math" w:hAnsi="Arial" w:cs="Arial"/>
                                  <w:i/>
                                  <w:sz w:val="22"/>
                                  <w:szCs w:val="18"/>
                                  <w:lang w:val="en-US" w:eastAsia="ko-KR"/>
                                </w:rPr>
                              </m:ctrlPr>
                            </m:dPr>
                            <m:e>
                              <m:func>
                                <m:funcPr>
                                  <m:ctrlPr>
                                    <w:rPr>
                                      <w:rFonts w:ascii="Cambria Math" w:hAnsi="Arial" w:cs="Arial"/>
                                      <w:i/>
                                      <w:sz w:val="22"/>
                                      <w:szCs w:val="18"/>
                                      <w:lang w:val="en-US" w:eastAsia="ko-KR"/>
                                    </w:rPr>
                                  </m:ctrlPr>
                                </m:funcPr>
                                <m:fName>
                                  <m:sSub>
                                    <m:sSubPr>
                                      <m:ctrlPr>
                                        <w:rPr>
                                          <w:rFonts w:ascii="Cambria Math" w:hAnsi="Arial" w:cs="Arial"/>
                                          <w:i/>
                                          <w:sz w:val="22"/>
                                          <w:szCs w:val="18"/>
                                          <w:lang w:val="en-US" w:eastAsia="ko-KR"/>
                                        </w:rPr>
                                      </m:ctrlPr>
                                    </m:sSubPr>
                                    <m:e>
                                      <m:r>
                                        <w:rPr>
                                          <w:rFonts w:ascii="Cambria Math" w:hAnsi="Arial" w:cs="Arial"/>
                                          <w:sz w:val="22"/>
                                          <w:szCs w:val="18"/>
                                          <w:lang w:val="en-US" w:eastAsia="ko-KR"/>
                                        </w:rPr>
                                        <m:t>log</m:t>
                                      </m:r>
                                    </m:e>
                                    <m:sub>
                                      <m:r>
                                        <w:rPr>
                                          <w:rFonts w:ascii="Cambria Math" w:hAnsi="Arial" w:cs="Arial"/>
                                          <w:sz w:val="22"/>
                                          <w:szCs w:val="18"/>
                                          <w:lang w:val="en-US" w:eastAsia="ko-KR"/>
                                        </w:rPr>
                                        <m:t>2</m:t>
                                      </m:r>
                                    </m:sub>
                                  </m:sSub>
                                </m:fName>
                                <m:e>
                                  <m:r>
                                    <w:rPr>
                                      <w:rFonts w:ascii="Cambria Math" w:hAnsi="Arial" w:cs="Arial"/>
                                      <w:sz w:val="22"/>
                                      <w:szCs w:val="18"/>
                                      <w:lang w:val="en-US" w:eastAsia="ko-KR"/>
                                    </w:rPr>
                                    <m:t>(</m:t>
                                  </m:r>
                                </m:e>
                              </m:func>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m:t>
                              </m:r>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+1)/2)</m:t>
                              </m:r>
                            </m:e>
                          </m:d>
                          <m:ctrlPr>
                            <w:rPr>
                              <w:rFonts w:ascii="Cambria Math" w:hAnsi="Cambria Math" w:cs="Arial"/>
                              <w:i/>
                              <w:sz w:val="22"/>
                              <w:szCs w:val="18"/>
                              <w:lang w:val="en-US" w:eastAsia="ko-KR"/>
                            </w:rPr>
                          </m:ctrlPr>
                        </m:e>
                        <m:sup>
                          <m:ctrlPr>
                            <w:rPr>
                              <w:rFonts w:ascii="Cambria Math" w:hAnsi="Cambria Math" w:cs="Arial"/>
                              <w:i/>
                              <w:sz w:val="22"/>
                              <w:szCs w:val="18"/>
                              <w:lang w:val="en-US" w:eastAsia="ko-KR"/>
                            </w:rPr>
                          </m:ctrlPr>
                        </m:sup>
                      </m:sSup>
                      <m:r>
                        <w:rPr>
                          <w:rFonts w:ascii="Cambria Math" w:hAnsi="Arial" w:cs="Arial"/>
                          <w:sz w:val="22"/>
                          <w:szCs w:val="18"/>
                          <w:lang w:val="en-US" w:eastAsia="ko-KR"/>
                        </w:rPr>
                        <m:t xml:space="preserve"> ,</m:t>
                      </m:r>
                      <m:sSub>
                        <m:sSubPr>
                          <m:ctrlPr>
                            <w:rPr>
                              <w:rFonts w:ascii="Cambria Math" w:hAnsi="Arial" w:cs="Arial"/>
                              <w:i/>
                              <w:sz w:val="22"/>
                              <w:szCs w:val="18"/>
                              <w:lang w:val="en-US" w:eastAsia="ko-KR"/>
                            </w:rPr>
                          </m:ctrlPr>
                        </m:sSubPr>
                        <m:e>
                          <m:r>
                            <w:rPr>
                              <w:rFonts w:ascii="Cambria Math" w:hAnsi="Arial" w:cs="Arial"/>
                              <w:sz w:val="22"/>
                              <w:szCs w:val="18"/>
                              <w:lang w:val="en-US" w:eastAsia="ko-KR"/>
                            </w:rPr>
                            <m:t>N</m:t>
                          </m:r>
                        </m:e>
                        <m:sub>
                          <m:r>
                            <m:rPr>
                              <m:nor/>
                            </m:rPr>
                            <w:rPr>
                              <w:rFonts w:ascii="Cambria Math" w:hAnsi="Arial" w:cs="Arial"/>
                              <w:sz w:val="22"/>
                              <w:szCs w:val="18"/>
                              <w:lang w:val="en-US" w:eastAsia="ko-KR"/>
                            </w:rPr>
                            <m:t>RBG</m:t>
                          </m:r>
                          <m:ctrlPr>
                            <w:rPr>
                              <w:rFonts w:ascii="Cambria Math" w:hAnsi="Arial" w:cs="Arial"/>
                              <w:sz w:val="22"/>
                              <w:szCs w:val="18"/>
                              <w:lang w:val="en-US" w:eastAsia="ko-KR"/>
                            </w:rPr>
                          </m:ctrlPr>
                        </m:sub>
                      </m:sSub>
                    </m:e>
                  </m:d>
                  <m:ctrlPr>
                    <w:rPr>
                      <w:rFonts w:ascii="Cambria Math" w:hAnsi="Cambria Math" w:cs="Arial"/>
                      <w:i/>
                      <w:sz w:val="22"/>
                      <w:szCs w:val="18"/>
                      <w:lang w:val="en-US" w:eastAsia="ko-KR"/>
                    </w:rPr>
                  </m:ctrlPr>
                </m:e>
              </m:func>
            </m:oMath>
            <w:r w:rsidR="007938DA" w:rsidRPr="00D664CE">
              <w:rPr>
                <w:sz w:val="22"/>
                <w:szCs w:val="18"/>
                <w:lang w:eastAsia="zh-CN"/>
              </w:rPr>
              <w:t xml:space="preserve"> bits</w:t>
            </w:r>
          </w:p>
          <w:p w14:paraId="512072E5" w14:textId="330DBACD" w:rsidR="007938DA"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1 (</w:t>
            </w:r>
            <w:r w:rsidRPr="00D664CE">
              <w:rPr>
                <w:i/>
                <w:sz w:val="22"/>
                <w:szCs w:val="18"/>
                <w:lang w:val="en-US"/>
              </w:rPr>
              <w:t>resourceAllocationType1)</w:t>
            </w:r>
            <w:r w:rsidRPr="00D664CE">
              <w:rPr>
                <w:iCs/>
                <w:sz w:val="22"/>
                <w:szCs w:val="18"/>
                <w:lang w:val="en-US"/>
              </w:rPr>
              <w:t xml:space="preserve">, </w:t>
            </w:r>
            <w:r w:rsidR="00D664CE">
              <w:rPr>
                <w:iCs/>
                <w:sz w:val="22"/>
                <w:szCs w:val="18"/>
                <w:lang w:val="en-US"/>
              </w:rPr>
              <w:br/>
            </w:r>
            <w:r w:rsidRPr="00D664CE">
              <w:rPr>
                <w:iCs/>
                <w:sz w:val="22"/>
                <w:szCs w:val="18"/>
                <w:lang w:val="en-US"/>
              </w:rPr>
              <w:t xml:space="preserve">DFT-S-: RA type 1 </w:t>
            </w:r>
          </w:p>
          <w:p w14:paraId="0EE6C84A" w14:textId="64E495C7" w:rsidR="00530510" w:rsidRPr="00D664CE" w:rsidRDefault="007938DA" w:rsidP="00D664CE">
            <w:pPr>
              <w:rPr>
                <w:iCs/>
                <w:sz w:val="22"/>
                <w:szCs w:val="18"/>
                <w:lang w:val="en-US"/>
              </w:rPr>
            </w:pPr>
            <w:r w:rsidRPr="00D664CE">
              <w:rPr>
                <w:rFonts w:ascii="Times New Roman" w:eastAsia="SimSun" w:hAnsi="Times New Roman"/>
                <w:position w:val="-12"/>
                <w:sz w:val="22"/>
                <w:szCs w:val="18"/>
              </w:rPr>
              <w:object w:dxaOrig="2664" w:dyaOrig="372" w14:anchorId="6C27313A">
                <v:shape id="_x0000_i1026" type="#_x0000_t75" style="width:129.6pt;height:21.9pt" o:ole="">
                  <v:imagedata r:id="rId8" o:title=""/>
                </v:shape>
                <o:OLEObject Type="Embed" ProgID="Equation.3" ShapeID="_x0000_i1026" DrawAspect="Content" ObjectID="_1745681232" r:id="rId10"/>
              </w:object>
            </w:r>
            <w:r w:rsidRPr="00D664CE">
              <w:rPr>
                <w:sz w:val="22"/>
                <w:szCs w:val="18"/>
                <w:lang w:eastAsia="zh-CN"/>
              </w:rPr>
              <w:t>bits</w:t>
            </w:r>
          </w:p>
        </w:tc>
      </w:tr>
      <w:tr w:rsidR="000F2841" w14:paraId="1B886460" w14:textId="77777777" w:rsidTr="00D664CE">
        <w:tc>
          <w:tcPr>
            <w:tcW w:w="1413" w:type="dxa"/>
          </w:tcPr>
          <w:p w14:paraId="58CD633A" w14:textId="3A98FC25" w:rsidR="000F2841" w:rsidRPr="00D664CE" w:rsidRDefault="000F2841" w:rsidP="00D664CE">
            <w:pPr>
              <w:rPr>
                <w:iCs/>
                <w:sz w:val="22"/>
                <w:szCs w:val="18"/>
                <w:lang w:val="en-US"/>
              </w:rPr>
            </w:pPr>
            <w:r w:rsidRPr="00D664CE">
              <w:rPr>
                <w:rFonts w:hint="eastAsia"/>
                <w:iCs/>
                <w:sz w:val="22"/>
                <w:szCs w:val="18"/>
                <w:lang w:val="en-US"/>
              </w:rPr>
              <w:t>I</w:t>
            </w:r>
            <w:r w:rsidRPr="00D664CE">
              <w:rPr>
                <w:iCs/>
                <w:sz w:val="22"/>
                <w:szCs w:val="18"/>
                <w:lang w:val="en-US"/>
              </w:rPr>
              <w:t>mplementation simplicity for DFT-S-OFDM</w:t>
            </w:r>
          </w:p>
        </w:tc>
        <w:tc>
          <w:tcPr>
            <w:tcW w:w="4394" w:type="dxa"/>
          </w:tcPr>
          <w:p w14:paraId="65983232" w14:textId="77777777" w:rsidR="000F2841" w:rsidRPr="00D664CE" w:rsidRDefault="000F2841" w:rsidP="00D664CE">
            <w:pPr>
              <w:rPr>
                <w:iCs/>
                <w:sz w:val="22"/>
                <w:szCs w:val="18"/>
                <w:lang w:val="en-US"/>
              </w:rPr>
            </w:pPr>
            <w:r w:rsidRPr="00D664CE">
              <w:rPr>
                <w:rFonts w:hint="eastAsia"/>
                <w:iCs/>
                <w:sz w:val="22"/>
                <w:szCs w:val="18"/>
                <w:lang w:val="en-US"/>
              </w:rPr>
              <w:t>C</w:t>
            </w:r>
            <w:r w:rsidRPr="00D664CE">
              <w:rPr>
                <w:iCs/>
                <w:sz w:val="22"/>
                <w:szCs w:val="18"/>
                <w:lang w:val="en-US"/>
              </w:rPr>
              <w:t>omplicated</w:t>
            </w:r>
          </w:p>
          <w:p w14:paraId="5A6494B7" w14:textId="31F0EF20" w:rsidR="000F2841" w:rsidRPr="00D664CE" w:rsidRDefault="000F2841" w:rsidP="00D664CE">
            <w:pPr>
              <w:rPr>
                <w:iCs/>
                <w:sz w:val="22"/>
                <w:szCs w:val="18"/>
                <w:lang w:val="en-US"/>
              </w:rPr>
            </w:pPr>
            <w:r w:rsidRPr="00D664CE">
              <w:rPr>
                <w:iCs/>
                <w:sz w:val="22"/>
                <w:szCs w:val="18"/>
                <w:lang w:val="en-US"/>
              </w:rPr>
              <w:t xml:space="preserve">Both </w:t>
            </w:r>
            <w:r w:rsidRPr="00D664CE">
              <w:rPr>
                <w:i/>
                <w:sz w:val="22"/>
                <w:szCs w:val="18"/>
                <w:lang w:val="en-US"/>
              </w:rPr>
              <w:t>resourceAllocationType1</w:t>
            </w:r>
            <w:r w:rsidRPr="00D664CE">
              <w:rPr>
                <w:iCs/>
                <w:sz w:val="22"/>
                <w:szCs w:val="18"/>
                <w:lang w:val="en-US"/>
              </w:rPr>
              <w:t xml:space="preserve"> and </w:t>
            </w:r>
            <w:r w:rsidRPr="00D664CE">
              <w:rPr>
                <w:i/>
                <w:sz w:val="22"/>
                <w:szCs w:val="18"/>
                <w:highlight w:val="yellow"/>
                <w:lang w:val="en-US"/>
              </w:rPr>
              <w:t>dynamicSwitch</w:t>
            </w:r>
            <w:r w:rsidRPr="00D664CE">
              <w:rPr>
                <w:iCs/>
                <w:sz w:val="22"/>
                <w:szCs w:val="18"/>
                <w:lang w:val="en-US"/>
              </w:rPr>
              <w:t xml:space="preserve"> needs to be covered for DFT-S-OFDM</w:t>
            </w:r>
            <w:r w:rsidRPr="00D664CE">
              <w:rPr>
                <w:rFonts w:hint="eastAsia"/>
                <w:iCs/>
                <w:sz w:val="22"/>
                <w:szCs w:val="18"/>
                <w:lang w:val="en-US"/>
              </w:rPr>
              <w:t xml:space="preserve"> </w:t>
            </w:r>
          </w:p>
        </w:tc>
        <w:tc>
          <w:tcPr>
            <w:tcW w:w="4147" w:type="dxa"/>
          </w:tcPr>
          <w:p w14:paraId="6AF0C4AD" w14:textId="77777777" w:rsidR="000F2841" w:rsidRPr="00D664CE" w:rsidRDefault="000F2841" w:rsidP="00D664CE">
            <w:pPr>
              <w:rPr>
                <w:iCs/>
                <w:sz w:val="22"/>
                <w:szCs w:val="18"/>
                <w:lang w:val="en-US"/>
              </w:rPr>
            </w:pPr>
            <w:r w:rsidRPr="00D664CE">
              <w:rPr>
                <w:rFonts w:hint="eastAsia"/>
                <w:iCs/>
                <w:sz w:val="22"/>
                <w:szCs w:val="18"/>
                <w:lang w:val="en-US"/>
              </w:rPr>
              <w:t>S</w:t>
            </w:r>
            <w:r w:rsidRPr="00D664CE">
              <w:rPr>
                <w:iCs/>
                <w:sz w:val="22"/>
                <w:szCs w:val="18"/>
                <w:lang w:val="en-US"/>
              </w:rPr>
              <w:t>imple</w:t>
            </w:r>
          </w:p>
          <w:p w14:paraId="5FAA18DB" w14:textId="31B6192F" w:rsidR="000F2841" w:rsidRPr="00D664CE" w:rsidRDefault="000F2841" w:rsidP="00D664CE">
            <w:pPr>
              <w:rPr>
                <w:iCs/>
                <w:sz w:val="22"/>
                <w:szCs w:val="18"/>
                <w:lang w:val="en-US"/>
              </w:rPr>
            </w:pPr>
            <w:r w:rsidRPr="00D664CE">
              <w:rPr>
                <w:i/>
                <w:sz w:val="22"/>
                <w:szCs w:val="18"/>
                <w:lang w:val="en-US"/>
              </w:rPr>
              <w:t xml:space="preserve">dynamicSwitch </w:t>
            </w:r>
            <w:r w:rsidRPr="00D664CE">
              <w:rPr>
                <w:iCs/>
                <w:sz w:val="22"/>
                <w:szCs w:val="18"/>
                <w:lang w:val="en-US"/>
              </w:rPr>
              <w:t>is not used for DFT-S-OFDM</w:t>
            </w:r>
          </w:p>
        </w:tc>
      </w:tr>
      <w:tr w:rsidR="00FD1534" w14:paraId="765C64C5" w14:textId="77777777" w:rsidTr="00D664CE">
        <w:tc>
          <w:tcPr>
            <w:tcW w:w="1413" w:type="dxa"/>
          </w:tcPr>
          <w:p w14:paraId="1BE33DC1" w14:textId="4116C62E" w:rsidR="00FD1534" w:rsidRPr="00D664CE" w:rsidRDefault="00FD1534" w:rsidP="00D664CE">
            <w:pPr>
              <w:rPr>
                <w:iCs/>
                <w:sz w:val="22"/>
                <w:szCs w:val="18"/>
                <w:lang w:val="en-US"/>
              </w:rPr>
            </w:pPr>
            <w:r w:rsidRPr="00D664CE">
              <w:rPr>
                <w:rFonts w:hint="eastAsia"/>
                <w:iCs/>
                <w:sz w:val="22"/>
                <w:szCs w:val="18"/>
                <w:lang w:val="en-US"/>
              </w:rPr>
              <w:t>S</w:t>
            </w:r>
            <w:r w:rsidRPr="00D664CE">
              <w:rPr>
                <w:iCs/>
                <w:sz w:val="22"/>
                <w:szCs w:val="18"/>
                <w:lang w:val="en-US"/>
              </w:rPr>
              <w:t>pec impact</w:t>
            </w:r>
          </w:p>
        </w:tc>
        <w:tc>
          <w:tcPr>
            <w:tcW w:w="4394" w:type="dxa"/>
          </w:tcPr>
          <w:p w14:paraId="77C4C5AA" w14:textId="21BDA01D" w:rsidR="00FD1534" w:rsidRPr="00D664CE" w:rsidRDefault="00FD1534" w:rsidP="00D664CE">
            <w:pPr>
              <w:rPr>
                <w:iCs/>
                <w:sz w:val="22"/>
                <w:szCs w:val="18"/>
                <w:lang w:val="en-US"/>
              </w:rPr>
            </w:pPr>
            <w:r w:rsidRPr="00D664CE">
              <w:rPr>
                <w:rFonts w:hint="eastAsia"/>
                <w:iCs/>
                <w:sz w:val="22"/>
                <w:szCs w:val="18"/>
                <w:lang w:val="en-US"/>
              </w:rPr>
              <w:t>E</w:t>
            </w:r>
            <w:r w:rsidRPr="00D664CE">
              <w:rPr>
                <w:iCs/>
                <w:sz w:val="22"/>
                <w:szCs w:val="18"/>
                <w:lang w:val="en-US"/>
              </w:rPr>
              <w:t>rror case needs to be clarified</w:t>
            </w:r>
          </w:p>
        </w:tc>
        <w:tc>
          <w:tcPr>
            <w:tcW w:w="4147" w:type="dxa"/>
          </w:tcPr>
          <w:p w14:paraId="52DFFF92" w14:textId="02B4445E" w:rsidR="00FD1534" w:rsidRPr="00D664CE" w:rsidRDefault="00FD1534" w:rsidP="00D664CE">
            <w:pPr>
              <w:rPr>
                <w:iCs/>
                <w:sz w:val="22"/>
                <w:szCs w:val="18"/>
                <w:lang w:val="en-US"/>
              </w:rPr>
            </w:pPr>
            <w:r w:rsidRPr="00D664CE">
              <w:rPr>
                <w:rFonts w:hint="eastAsia"/>
                <w:iCs/>
                <w:sz w:val="22"/>
                <w:szCs w:val="18"/>
                <w:lang w:val="en-US"/>
              </w:rPr>
              <w:t>S</w:t>
            </w:r>
            <w:r w:rsidRPr="00D664CE">
              <w:rPr>
                <w:iCs/>
                <w:sz w:val="22"/>
                <w:szCs w:val="18"/>
                <w:lang w:val="en-US"/>
              </w:rPr>
              <w:t>eparation between RRC parameter and DFT-S-OFDM need to be introduced</w:t>
            </w:r>
          </w:p>
        </w:tc>
      </w:tr>
    </w:tbl>
    <w:p w14:paraId="28776181" w14:textId="0F9D3B7E" w:rsidR="00530510" w:rsidRDefault="00FD1534" w:rsidP="00FD1534">
      <w:pPr>
        <w:spacing w:before="240"/>
        <w:rPr>
          <w:iCs/>
          <w:lang w:val="en-US"/>
        </w:rPr>
      </w:pPr>
      <w:r>
        <w:rPr>
          <w:rFonts w:hint="eastAsia"/>
          <w:iCs/>
        </w:rPr>
        <w:t>T</w:t>
      </w:r>
      <w:r>
        <w:rPr>
          <w:iCs/>
        </w:rPr>
        <w:t xml:space="preserve">here is not much difference between two interpretations for the case that the waveform is semi-statically configured, since </w:t>
      </w:r>
      <w:r w:rsidRPr="00BC5DE6">
        <w:rPr>
          <w:iCs/>
          <w:lang w:val="en-US"/>
        </w:rPr>
        <w:t>‘</w:t>
      </w:r>
      <w:r w:rsidRPr="00BC5DE6">
        <w:rPr>
          <w:i/>
          <w:lang w:val="en-US"/>
        </w:rPr>
        <w:t>resourceAllocation</w:t>
      </w:r>
      <w:r w:rsidRPr="00BC5DE6">
        <w:rPr>
          <w:iCs/>
          <w:lang w:val="en-US"/>
        </w:rPr>
        <w:t>’</w:t>
      </w:r>
      <w:r>
        <w:rPr>
          <w:iCs/>
          <w:lang w:val="en-US"/>
        </w:rPr>
        <w:t xml:space="preserve"> is also semi-statically configured as same as the waveform</w:t>
      </w:r>
      <w:r>
        <w:rPr>
          <w:iCs/>
        </w:rPr>
        <w:t xml:space="preserve">. </w:t>
      </w:r>
      <w:r>
        <w:rPr>
          <w:rFonts w:hint="eastAsia"/>
          <w:iCs/>
          <w:lang w:val="en-US"/>
        </w:rPr>
        <w:t>H</w:t>
      </w:r>
      <w:r>
        <w:rPr>
          <w:iCs/>
          <w:lang w:val="en-US"/>
        </w:rPr>
        <w:t>owever, for dynamic waveform switching, the difference between two interpretations will be critical.</w:t>
      </w:r>
    </w:p>
    <w:p w14:paraId="7782D81B" w14:textId="2E84426E" w:rsidR="00EF264A" w:rsidRDefault="0071547A" w:rsidP="00856097">
      <w:pPr>
        <w:rPr>
          <w:iCs/>
          <w:lang w:val="en-US"/>
        </w:rPr>
      </w:pPr>
      <w:r>
        <w:rPr>
          <w:rFonts w:hint="eastAsia"/>
          <w:iCs/>
          <w:lang w:val="en-US"/>
        </w:rPr>
        <w:t>I</w:t>
      </w:r>
      <w:r w:rsidR="00FD1534">
        <w:rPr>
          <w:iCs/>
          <w:lang w:val="en-US"/>
        </w:rPr>
        <w:t>n Option 1</w:t>
      </w:r>
      <w:r>
        <w:rPr>
          <w:iCs/>
          <w:lang w:val="en-US"/>
        </w:rPr>
        <w:t xml:space="preserve">, the </w:t>
      </w:r>
      <w:r w:rsidR="00EF264A">
        <w:rPr>
          <w:iCs/>
          <w:lang w:val="en-US"/>
        </w:rPr>
        <w:t>semi-static parameter ‘</w:t>
      </w:r>
      <w:r w:rsidR="00EF264A" w:rsidRPr="00BC5DE6">
        <w:rPr>
          <w:i/>
          <w:lang w:val="en-US"/>
        </w:rPr>
        <w:t>resourceAllocation</w:t>
      </w:r>
      <w:r w:rsidR="00EF264A">
        <w:rPr>
          <w:iCs/>
          <w:lang w:val="en-US"/>
        </w:rPr>
        <w:t xml:space="preserve">’ will be a common parameter for both CP-OFDM and DFT-S-OFDM. This means semi-static configuration of </w:t>
      </w:r>
      <w:r w:rsidR="004B3C66" w:rsidRPr="002070BD">
        <w:rPr>
          <w:iCs/>
          <w:lang w:val="en-US"/>
        </w:rPr>
        <w:t>uplink resource allocation scheme type 0</w:t>
      </w:r>
      <w:r w:rsidR="004B3C66">
        <w:rPr>
          <w:iCs/>
          <w:lang w:val="en-US"/>
        </w:rPr>
        <w:t xml:space="preserve"> for CP-OFDM is not allowed and </w:t>
      </w:r>
      <w:r w:rsidR="00567AC6">
        <w:rPr>
          <w:iCs/>
          <w:lang w:val="en-US"/>
        </w:rPr>
        <w:lastRenderedPageBreak/>
        <w:t>‘</w:t>
      </w:r>
      <w:r w:rsidR="00567AC6" w:rsidRPr="00BC5DE6">
        <w:rPr>
          <w:i/>
          <w:lang w:val="en-US"/>
        </w:rPr>
        <w:t>resourceAllocation</w:t>
      </w:r>
      <w:r w:rsidR="00567AC6">
        <w:rPr>
          <w:iCs/>
          <w:lang w:val="en-US"/>
        </w:rPr>
        <w:t>’ can be configured to only either of ‘</w:t>
      </w:r>
      <w:r w:rsidR="00567AC6" w:rsidRPr="00EF264A">
        <w:rPr>
          <w:i/>
          <w:lang w:val="en-US"/>
        </w:rPr>
        <w:t>resourceAllocationType1</w:t>
      </w:r>
      <w:r w:rsidR="00567AC6">
        <w:rPr>
          <w:iCs/>
          <w:lang w:val="en-US"/>
        </w:rPr>
        <w:t xml:space="preserve">’ and </w:t>
      </w:r>
      <w:r w:rsidR="004B3C66">
        <w:rPr>
          <w:iCs/>
          <w:lang w:val="en-US"/>
        </w:rPr>
        <w:t>‘</w:t>
      </w:r>
      <w:r w:rsidR="004B3C66" w:rsidRPr="00705ED4">
        <w:rPr>
          <w:i/>
          <w:lang w:val="en-US"/>
        </w:rPr>
        <w:t>dynamicSwitch</w:t>
      </w:r>
      <w:r w:rsidR="004B3C66">
        <w:rPr>
          <w:iCs/>
          <w:lang w:val="en-US"/>
        </w:rPr>
        <w:t>’</w:t>
      </w:r>
      <w:r w:rsidR="00567AC6">
        <w:rPr>
          <w:iCs/>
          <w:lang w:val="en-US"/>
        </w:rPr>
        <w:t xml:space="preserve"> to cover the case to dynamically switch to DFT-S-OFDM</w:t>
      </w:r>
      <w:r w:rsidR="004B3C66">
        <w:rPr>
          <w:iCs/>
          <w:lang w:val="en-US"/>
        </w:rPr>
        <w:t>.</w:t>
      </w:r>
      <w:r w:rsidR="00567AC6">
        <w:rPr>
          <w:iCs/>
          <w:lang w:val="en-US"/>
        </w:rPr>
        <w:t xml:space="preserve"> </w:t>
      </w:r>
      <w:r w:rsidR="00FD1534">
        <w:rPr>
          <w:iCs/>
          <w:lang w:val="en-US"/>
        </w:rPr>
        <w:t>With such restriction, when resource allocation type 0 is configured for CP-OFDM, the size of FDRA size will be based on ‘</w:t>
      </w:r>
      <w:r w:rsidR="00FD1534" w:rsidRPr="00705ED4">
        <w:rPr>
          <w:i/>
          <w:lang w:val="en-US"/>
        </w:rPr>
        <w:t>dynamicSwitch</w:t>
      </w:r>
      <w:r w:rsidR="00FD1534">
        <w:rPr>
          <w:iCs/>
          <w:lang w:val="en-US"/>
        </w:rPr>
        <w:t>’ which is larger than ‘</w:t>
      </w:r>
      <w:r w:rsidR="00FD1534" w:rsidRPr="00EF264A">
        <w:rPr>
          <w:i/>
          <w:lang w:val="en-US"/>
        </w:rPr>
        <w:t>resourceAllocationType0</w:t>
      </w:r>
      <w:r w:rsidR="00FD1534">
        <w:rPr>
          <w:iCs/>
          <w:lang w:val="en-US"/>
        </w:rPr>
        <w:t xml:space="preserve">’. </w:t>
      </w:r>
      <w:r w:rsidR="00783E3A">
        <w:rPr>
          <w:iCs/>
          <w:lang w:val="en-US"/>
        </w:rPr>
        <w:t xml:space="preserve">It </w:t>
      </w:r>
      <w:r w:rsidR="00FD1534">
        <w:rPr>
          <w:iCs/>
          <w:lang w:val="en-US"/>
        </w:rPr>
        <w:t>means</w:t>
      </w:r>
      <w:r w:rsidR="00783E3A">
        <w:rPr>
          <w:iCs/>
          <w:lang w:val="en-US"/>
        </w:rPr>
        <w:t xml:space="preserve"> unnecessary overhead for FDRA field </w:t>
      </w:r>
      <w:r w:rsidR="00FD1534">
        <w:rPr>
          <w:iCs/>
          <w:lang w:val="en-US"/>
        </w:rPr>
        <w:t>is required in option 1.</w:t>
      </w:r>
      <w:r w:rsidR="00783E3A">
        <w:rPr>
          <w:iCs/>
          <w:lang w:val="en-US"/>
        </w:rPr>
        <w:t xml:space="preserve"> </w:t>
      </w:r>
      <w:r w:rsidR="00FD1534">
        <w:rPr>
          <w:iCs/>
          <w:lang w:val="en-US"/>
        </w:rPr>
        <w:t xml:space="preserve">Moreover, </w:t>
      </w:r>
      <w:r w:rsidR="007938DA">
        <w:rPr>
          <w:iCs/>
          <w:lang w:val="en-US"/>
        </w:rPr>
        <w:t>a</w:t>
      </w:r>
      <w:r w:rsidR="00783E3A">
        <w:rPr>
          <w:iCs/>
          <w:lang w:val="en-US"/>
        </w:rPr>
        <w:t xml:space="preserve"> UE is required to determine the </w:t>
      </w:r>
      <w:r w:rsidR="004C2C4E">
        <w:rPr>
          <w:iCs/>
          <w:lang w:val="en-US"/>
        </w:rPr>
        <w:t>FDRA field size based on ‘</w:t>
      </w:r>
      <w:r w:rsidR="004C2C4E" w:rsidRPr="00BC5DE6">
        <w:rPr>
          <w:i/>
          <w:lang w:val="en-US"/>
        </w:rPr>
        <w:t>resourceAllocation</w:t>
      </w:r>
      <w:r w:rsidR="004C2C4E">
        <w:rPr>
          <w:iCs/>
          <w:lang w:val="en-US"/>
        </w:rPr>
        <w:t xml:space="preserve">’ even for DFT-S-OFDM case. </w:t>
      </w:r>
    </w:p>
    <w:p w14:paraId="1428B09E" w14:textId="22F543AA" w:rsidR="00451603" w:rsidRDefault="0071547A" w:rsidP="004C2C4E">
      <w:pPr>
        <w:rPr>
          <w:iCs/>
          <w:lang w:val="en-US"/>
        </w:rPr>
      </w:pPr>
      <w:r>
        <w:rPr>
          <w:iCs/>
          <w:lang w:val="en-US"/>
        </w:rPr>
        <w:t>On the other hand, if following interpretation 2</w:t>
      </w:r>
      <w:r w:rsidR="004C2C4E">
        <w:rPr>
          <w:iCs/>
          <w:lang w:val="en-US"/>
        </w:rPr>
        <w:t xml:space="preserve">, there is no difference with legacy procedure. (i.e. </w:t>
      </w:r>
      <w:r w:rsidR="004C2C4E">
        <w:t xml:space="preserve">FDRA field size is determined based on </w:t>
      </w:r>
      <w:r w:rsidR="004C2C4E" w:rsidRPr="00BC5DE6">
        <w:rPr>
          <w:iCs/>
          <w:lang w:val="en-US"/>
        </w:rPr>
        <w:t>‘</w:t>
      </w:r>
      <w:r w:rsidR="004C2C4E" w:rsidRPr="00BC5DE6">
        <w:rPr>
          <w:i/>
          <w:lang w:val="en-US"/>
        </w:rPr>
        <w:t>resourceAllocation</w:t>
      </w:r>
      <w:r w:rsidR="004C2C4E" w:rsidRPr="00BC5DE6">
        <w:rPr>
          <w:iCs/>
          <w:lang w:val="en-US"/>
        </w:rPr>
        <w:t>’</w:t>
      </w:r>
      <w:r w:rsidR="004C2C4E">
        <w:rPr>
          <w:iCs/>
          <w:lang w:val="en-US"/>
        </w:rPr>
        <w:t xml:space="preserve"> for CP-OFDM case, and based on </w:t>
      </w:r>
      <w:r w:rsidR="004C2C4E" w:rsidRPr="002070BD">
        <w:rPr>
          <w:iCs/>
          <w:lang w:val="en-US"/>
        </w:rPr>
        <w:t xml:space="preserve">uplink resource allocation scheme type </w:t>
      </w:r>
      <w:r w:rsidR="004C2C4E">
        <w:rPr>
          <w:iCs/>
          <w:lang w:val="en-US"/>
        </w:rPr>
        <w:t>1 for DFT-S-OFDM case)</w:t>
      </w:r>
      <w:r w:rsidR="000A6DAB">
        <w:rPr>
          <w:rFonts w:hint="eastAsia"/>
          <w:iCs/>
          <w:lang w:val="en-US"/>
        </w:rPr>
        <w:t xml:space="preserve"> </w:t>
      </w:r>
    </w:p>
    <w:p w14:paraId="26BE8B8C" w14:textId="2D860D89" w:rsidR="007938DA" w:rsidRDefault="007938DA" w:rsidP="004C2C4E">
      <w:pPr>
        <w:rPr>
          <w:iCs/>
          <w:lang w:val="en-US"/>
        </w:rPr>
      </w:pPr>
      <w:r>
        <w:rPr>
          <w:rFonts w:hint="eastAsia"/>
          <w:iCs/>
          <w:lang w:val="en-US"/>
        </w:rPr>
        <w:t>F</w:t>
      </w:r>
      <w:r>
        <w:rPr>
          <w:iCs/>
          <w:lang w:val="en-US"/>
        </w:rPr>
        <w:t xml:space="preserve">rom specification effort perspective, we don’t find much difference between two options. Therefore, our preference is </w:t>
      </w:r>
      <w:proofErr w:type="spellStart"/>
      <w:r w:rsidR="007A2EE1">
        <w:rPr>
          <w:iCs/>
          <w:lang w:val="en-US"/>
        </w:rPr>
        <w:t>ki</w:t>
      </w:r>
      <w:r>
        <w:rPr>
          <w:iCs/>
          <w:lang w:val="en-US"/>
        </w:rPr>
        <w:t>option</w:t>
      </w:r>
      <w:proofErr w:type="spellEnd"/>
      <w:r>
        <w:rPr>
          <w:iCs/>
          <w:lang w:val="en-US"/>
        </w:rPr>
        <w:t xml:space="preserve"> 2.</w:t>
      </w:r>
    </w:p>
    <w:p w14:paraId="0B321188" w14:textId="4E7BAD4B" w:rsidR="00451603" w:rsidRDefault="002E41EC" w:rsidP="00D664CE">
      <w:pPr>
        <w:spacing w:after="240"/>
        <w:rPr>
          <w:lang w:val="en-US"/>
        </w:rPr>
      </w:pPr>
      <w:r>
        <w:rPr>
          <w:b/>
          <w:bCs/>
          <w:u w:val="single"/>
          <w:lang w:val="en-US"/>
        </w:rPr>
        <w:t>Proposal</w:t>
      </w:r>
      <w:r w:rsidR="004C2C4E">
        <w:rPr>
          <w:b/>
          <w:bCs/>
          <w:u w:val="single"/>
          <w:lang w:val="en-US"/>
        </w:rPr>
        <w:t xml:space="preserve"> </w:t>
      </w:r>
      <w:r w:rsidR="009B7793">
        <w:rPr>
          <w:b/>
          <w:bCs/>
          <w:u w:val="single"/>
          <w:lang w:val="en-US"/>
        </w:rPr>
        <w:t>1</w:t>
      </w:r>
      <w:r w:rsidRPr="00000317">
        <w:rPr>
          <w:b/>
          <w:bCs/>
          <w:u w:val="single"/>
          <w:lang w:val="en-US"/>
        </w:rPr>
        <w:t>:</w:t>
      </w:r>
      <w:r w:rsidRPr="00000317">
        <w:rPr>
          <w:lang w:val="en-US"/>
        </w:rPr>
        <w:t xml:space="preserve"> </w:t>
      </w:r>
      <w:r w:rsidRPr="00BC5DE6">
        <w:rPr>
          <w:iCs/>
          <w:lang w:val="en-US"/>
        </w:rPr>
        <w:t>‘</w:t>
      </w:r>
      <w:r w:rsidRPr="00BC5DE6">
        <w:rPr>
          <w:i/>
          <w:lang w:val="en-US"/>
        </w:rPr>
        <w:t>resourceAllocation</w:t>
      </w:r>
      <w:r w:rsidRPr="00BC5DE6">
        <w:rPr>
          <w:iCs/>
          <w:lang w:val="en-US"/>
        </w:rPr>
        <w:t xml:space="preserve">’ </w:t>
      </w:r>
      <w:r>
        <w:rPr>
          <w:iCs/>
          <w:lang w:val="en-US"/>
        </w:rPr>
        <w:t xml:space="preserve">is applied only for CP-OFDM, and </w:t>
      </w:r>
      <w:r w:rsidRPr="00963A68">
        <w:rPr>
          <w:lang w:val="en-US"/>
        </w:rPr>
        <w:t xml:space="preserve">resource allocation scheme type </w:t>
      </w:r>
      <w:r>
        <w:rPr>
          <w:lang w:val="en-US"/>
        </w:rPr>
        <w:t>1 should be applied for DFT-S-OFDM</w:t>
      </w:r>
      <w:r w:rsidR="009B7793">
        <w:rPr>
          <w:lang w:val="en-US"/>
        </w:rPr>
        <w:t>.</w:t>
      </w:r>
    </w:p>
    <w:p w14:paraId="380E3343" w14:textId="6EC7EF9A" w:rsidR="001C6BB2" w:rsidRPr="009B7793" w:rsidRDefault="009B7793" w:rsidP="00D664CE">
      <w:pPr>
        <w:spacing w:after="240"/>
        <w:rPr>
          <w:rFonts w:eastAsiaTheme="minorEastAsia"/>
          <w:b/>
          <w:bCs/>
          <w:lang w:val="en-US" w:eastAsia="ja-JP"/>
        </w:rPr>
      </w:pPr>
      <w:r w:rsidRPr="009B7793">
        <w:rPr>
          <w:rFonts w:eastAsiaTheme="minorEastAsia" w:hint="eastAsia"/>
          <w:lang w:val="en-US" w:eastAsia="ja-JP"/>
        </w:rPr>
        <w:t>R</w:t>
      </w:r>
      <w:r w:rsidRPr="009B7793">
        <w:rPr>
          <w:rFonts w:eastAsiaTheme="minorEastAsia"/>
          <w:lang w:val="en-US" w:eastAsia="ja-JP"/>
        </w:rPr>
        <w:t xml:space="preserve">egarding antenna port field, appliance of parameter </w:t>
      </w:r>
      <w:r w:rsidRPr="009B7793">
        <w:rPr>
          <w:rFonts w:ascii="Times New Roman" w:hAnsi="Times New Roman"/>
          <w:i/>
          <w:iCs/>
          <w:szCs w:val="20"/>
          <w:lang w:eastAsia="ko-KR"/>
        </w:rPr>
        <w:t>dmrs-Type</w:t>
      </w:r>
      <w:r w:rsidRPr="009B7793">
        <w:rPr>
          <w:rFonts w:eastAsiaTheme="minorEastAsia"/>
          <w:lang w:val="en-US" w:eastAsia="ja-JP"/>
        </w:rPr>
        <w:t xml:space="preserve"> is more critical since the DMRS type 2 is only applicable for CP-OFDM. If the </w:t>
      </w:r>
      <w:r w:rsidRPr="009B7793">
        <w:rPr>
          <w:rFonts w:ascii="Times New Roman" w:hAnsi="Times New Roman"/>
          <w:i/>
          <w:iCs/>
          <w:szCs w:val="20"/>
          <w:lang w:eastAsia="ko-KR"/>
        </w:rPr>
        <w:t>dmrs-Type</w:t>
      </w:r>
      <w:r w:rsidRPr="009B7793">
        <w:rPr>
          <w:rFonts w:eastAsiaTheme="minorEastAsia"/>
          <w:lang w:val="en-US" w:eastAsia="ja-JP"/>
        </w:rPr>
        <w:t xml:space="preserve"> is common parameter for two waveforms in DWS case, there is no way to configure the DMRS type 2 by </w:t>
      </w:r>
      <w:r w:rsidRPr="009B7793">
        <w:rPr>
          <w:rFonts w:ascii="Times New Roman" w:hAnsi="Times New Roman"/>
          <w:i/>
          <w:iCs/>
          <w:szCs w:val="20"/>
          <w:lang w:eastAsia="ko-KR"/>
        </w:rPr>
        <w:t>dmrs-Type</w:t>
      </w:r>
      <w:r w:rsidRPr="009B7793">
        <w:rPr>
          <w:rFonts w:ascii="Times New Roman" w:hAnsi="Times New Roman"/>
          <w:szCs w:val="20"/>
          <w:lang w:eastAsia="ko-KR"/>
        </w:rPr>
        <w:t xml:space="preserve">. Considering the configuration flexibility, </w:t>
      </w:r>
      <w:r w:rsidRPr="009B7793">
        <w:rPr>
          <w:rFonts w:ascii="Times New Roman" w:hAnsi="Times New Roman"/>
          <w:i/>
          <w:iCs/>
          <w:szCs w:val="20"/>
          <w:lang w:eastAsia="ko-KR"/>
        </w:rPr>
        <w:t>dmrs-Type</w:t>
      </w:r>
      <w:r w:rsidRPr="009B7793">
        <w:rPr>
          <w:iCs/>
          <w:lang w:val="en-US"/>
        </w:rPr>
        <w:t xml:space="preserve"> is applied only for CP-OFDM, and </w:t>
      </w:r>
      <w:r w:rsidRPr="009B7793">
        <w:rPr>
          <w:rFonts w:ascii="Times New Roman" w:hAnsi="Times New Roman"/>
          <w:szCs w:val="20"/>
        </w:rPr>
        <w:t>DMRS type 1</w:t>
      </w:r>
      <w:r w:rsidRPr="009B7793">
        <w:rPr>
          <w:lang w:val="en-US"/>
        </w:rPr>
        <w:t xml:space="preserve"> should be always applied for DFT-S-OFDM</w:t>
      </w:r>
    </w:p>
    <w:p w14:paraId="549710D0" w14:textId="3D879E71" w:rsidR="00696434" w:rsidRDefault="00696434" w:rsidP="00696434">
      <w:pPr>
        <w:spacing w:after="240"/>
        <w:rPr>
          <w:lang w:val="en-US"/>
        </w:rPr>
      </w:pPr>
      <w:r>
        <w:rPr>
          <w:b/>
          <w:bCs/>
          <w:u w:val="single"/>
          <w:lang w:val="en-US"/>
        </w:rPr>
        <w:t xml:space="preserve">Proposal </w:t>
      </w:r>
      <w:r w:rsidR="009B7793">
        <w:rPr>
          <w:b/>
          <w:bCs/>
          <w:u w:val="single"/>
          <w:lang w:val="en-US"/>
        </w:rPr>
        <w:t>2</w:t>
      </w:r>
      <w:r w:rsidRPr="00000317">
        <w:rPr>
          <w:b/>
          <w:bCs/>
          <w:u w:val="single"/>
          <w:lang w:val="en-US"/>
        </w:rPr>
        <w:t>:</w:t>
      </w:r>
      <w:r w:rsidRPr="00000317">
        <w:rPr>
          <w:lang w:val="en-US"/>
        </w:rPr>
        <w:t xml:space="preserve"> </w:t>
      </w:r>
      <w:r w:rsidRPr="00BC5DE6">
        <w:rPr>
          <w:iCs/>
          <w:lang w:val="en-US"/>
        </w:rPr>
        <w:t>‘</w:t>
      </w:r>
      <w:r>
        <w:rPr>
          <w:rFonts w:ascii="Times New Roman" w:hAnsi="Times New Roman"/>
          <w:i/>
          <w:iCs/>
          <w:szCs w:val="20"/>
          <w:lang w:eastAsia="ko-KR"/>
        </w:rPr>
        <w:t>dmrs-Type</w:t>
      </w:r>
      <w:r w:rsidRPr="00BC5DE6">
        <w:rPr>
          <w:iCs/>
          <w:lang w:val="en-US"/>
        </w:rPr>
        <w:t xml:space="preserve">’ </w:t>
      </w:r>
      <w:r>
        <w:rPr>
          <w:iCs/>
          <w:lang w:val="en-US"/>
        </w:rPr>
        <w:t xml:space="preserve">is applied only for CP-OFDM, and </w:t>
      </w:r>
      <w:r>
        <w:rPr>
          <w:rFonts w:ascii="Times New Roman" w:hAnsi="Times New Roman"/>
          <w:szCs w:val="20"/>
        </w:rPr>
        <w:t>DMRS type 1</w:t>
      </w:r>
      <w:r>
        <w:rPr>
          <w:lang w:val="en-US"/>
        </w:rPr>
        <w:t xml:space="preserve"> should be applied for DFT-S-OFDM.</w:t>
      </w:r>
    </w:p>
    <w:p w14:paraId="110AA6CB" w14:textId="0E84B538" w:rsidR="008C421E" w:rsidRDefault="00750259" w:rsidP="008C421E">
      <w:pPr>
        <w:pStyle w:val="20"/>
        <w:rPr>
          <w:lang w:val="en-US"/>
        </w:rPr>
      </w:pPr>
      <w:r w:rsidRPr="00750259">
        <w:rPr>
          <w:lang w:val="en-US"/>
        </w:rPr>
        <w:t xml:space="preserve">Applicability to </w:t>
      </w:r>
      <w:r w:rsidR="00FA728D">
        <w:rPr>
          <w:lang w:val="en-US"/>
        </w:rPr>
        <w:t>M</w:t>
      </w:r>
      <w:r w:rsidRPr="00750259">
        <w:rPr>
          <w:lang w:val="en-US"/>
        </w:rPr>
        <w:t>sg3 PUSCH</w:t>
      </w:r>
    </w:p>
    <w:p w14:paraId="34DA79E6" w14:textId="7DF9AFF8" w:rsidR="00750259" w:rsidRDefault="00074E48" w:rsidP="005E68FD">
      <w:pPr>
        <w:rPr>
          <w:lang w:val="en-US"/>
        </w:rPr>
      </w:pPr>
      <w:r>
        <w:rPr>
          <w:rFonts w:hint="eastAsia"/>
          <w:lang w:val="en-US"/>
        </w:rPr>
        <w:t>I</w:t>
      </w:r>
      <w:r>
        <w:rPr>
          <w:lang w:val="en-US"/>
        </w:rPr>
        <w:t xml:space="preserve">n RAN1#112bis-e, the applicability of DWS to </w:t>
      </w:r>
      <w:r w:rsidR="00FA728D">
        <w:rPr>
          <w:lang w:val="en-US"/>
        </w:rPr>
        <w:t>M</w:t>
      </w:r>
      <w:r>
        <w:rPr>
          <w:lang w:val="en-US"/>
        </w:rPr>
        <w:t>sg3 PUSCH was discussed and the following FL proposed conclusion was considered</w:t>
      </w:r>
      <w:r w:rsidR="000852D6">
        <w:rPr>
          <w:lang w:val="en-US"/>
        </w:rPr>
        <w:t xml:space="preserve"> [3]</w:t>
      </w:r>
      <w:r>
        <w:rPr>
          <w:lang w:val="en-US"/>
        </w:rPr>
        <w:t>.</w:t>
      </w:r>
    </w:p>
    <w:tbl>
      <w:tblPr>
        <w:tblStyle w:val="af2"/>
        <w:tblW w:w="0" w:type="auto"/>
        <w:tblLook w:val="04A0" w:firstRow="1" w:lastRow="0" w:firstColumn="1" w:lastColumn="0" w:noHBand="0" w:noVBand="1"/>
      </w:tblPr>
      <w:tblGrid>
        <w:gridCol w:w="9954"/>
      </w:tblGrid>
      <w:tr w:rsidR="00750259" w:rsidRPr="00683FDE" w14:paraId="4674BB82" w14:textId="77777777" w:rsidTr="007E1AD3">
        <w:tc>
          <w:tcPr>
            <w:tcW w:w="9954" w:type="dxa"/>
          </w:tcPr>
          <w:p w14:paraId="5F7F8F56" w14:textId="77777777" w:rsidR="00750259" w:rsidRPr="009A2458" w:rsidRDefault="00750259" w:rsidP="00750259">
            <w:pPr>
              <w:spacing w:before="240"/>
              <w:rPr>
                <w:rFonts w:ascii="Times New Roman" w:hAnsi="Times New Roman"/>
                <w:color w:val="000000" w:themeColor="text1"/>
                <w:szCs w:val="20"/>
              </w:rPr>
            </w:pPr>
            <w:bookmarkStart w:id="7" w:name="_Hlk134217437"/>
            <w:r w:rsidRPr="009A2458">
              <w:rPr>
                <w:rFonts w:ascii="Times New Roman" w:hAnsi="Times New Roman"/>
                <w:b/>
                <w:bCs/>
                <w:color w:val="000000" w:themeColor="text1"/>
                <w:szCs w:val="20"/>
                <w:highlight w:val="magenta"/>
              </w:rPr>
              <w:t>FL proposed conclusion 1-2r2</w:t>
            </w:r>
            <w:r w:rsidRPr="009A2458">
              <w:rPr>
                <w:rFonts w:ascii="Times New Roman" w:hAnsi="Times New Roman"/>
                <w:color w:val="000000" w:themeColor="text1"/>
                <w:szCs w:val="20"/>
                <w:highlight w:val="magenta"/>
              </w:rPr>
              <w:t xml:space="preserve">: </w:t>
            </w:r>
            <w:r w:rsidRPr="009A2458">
              <w:rPr>
                <w:rFonts w:ascii="Times New Roman" w:hAnsi="Times New Roman"/>
                <w:color w:val="000000" w:themeColor="text1"/>
                <w:szCs w:val="20"/>
              </w:rPr>
              <w:t xml:space="preserve">For PUSCH transmission scheduled by RAR or TC-RNTI with DCI format 0_0, UE considers transform precoding enabled or disabled according to </w:t>
            </w:r>
            <w:r w:rsidRPr="009A2458">
              <w:rPr>
                <w:rFonts w:ascii="Times New Roman" w:hAnsi="Times New Roman"/>
                <w:i/>
                <w:iCs/>
                <w:color w:val="000000" w:themeColor="text1"/>
                <w:szCs w:val="20"/>
              </w:rPr>
              <w:t>msg3-transformPrecoder</w:t>
            </w:r>
            <w:r w:rsidRPr="009A2458">
              <w:rPr>
                <w:rFonts w:ascii="Times New Roman" w:hAnsi="Times New Roman"/>
                <w:color w:val="000000" w:themeColor="text1"/>
                <w:szCs w:val="20"/>
              </w:rPr>
              <w:t xml:space="preserve"> as in legacy.</w:t>
            </w:r>
          </w:p>
          <w:p w14:paraId="5D7401C5" w14:textId="75D4C330" w:rsidR="00750259" w:rsidRPr="009A2458" w:rsidRDefault="00750259">
            <w:pPr>
              <w:pStyle w:val="aff9"/>
              <w:numPr>
                <w:ilvl w:val="0"/>
                <w:numId w:val="20"/>
              </w:numPr>
              <w:spacing w:after="240"/>
              <w:ind w:firstLineChars="0"/>
              <w:rPr>
                <w:color w:val="000000" w:themeColor="text1"/>
                <w:lang w:eastAsia="ja-JP"/>
              </w:rPr>
            </w:pPr>
            <w:r w:rsidRPr="009A2458">
              <w:rPr>
                <w:rFonts w:ascii="Times New Roman" w:hAnsi="Times New Roman"/>
                <w:color w:val="000000" w:themeColor="text1"/>
                <w:szCs w:val="20"/>
              </w:rPr>
              <w:t>The above conclusion can be re-visited only for the case of UE supporting/using multiple PRACH transmissions.</w:t>
            </w:r>
          </w:p>
        </w:tc>
      </w:tr>
    </w:tbl>
    <w:bookmarkEnd w:id="7"/>
    <w:p w14:paraId="4382A5CC" w14:textId="77777777" w:rsidR="00C81CE4" w:rsidRDefault="009A2458" w:rsidP="009A2458">
      <w:pPr>
        <w:spacing w:before="240"/>
      </w:pPr>
      <w:r>
        <w:t xml:space="preserve">As same as the case of DCI format 0_0 with C-RNTI, we </w:t>
      </w:r>
      <w:r w:rsidR="00FA728D">
        <w:t>believe</w:t>
      </w:r>
      <w:r>
        <w:t xml:space="preserve"> DWS for </w:t>
      </w:r>
      <w:r w:rsidR="00FA728D">
        <w:t>M</w:t>
      </w:r>
      <w:r>
        <w:t>sg3 PUSCH is not necessary.</w:t>
      </w:r>
      <w:r w:rsidR="00FA728D">
        <w:t xml:space="preserve"> One discussion point is whether the linkage between multiple PRACH transmissions and waveform for Msg3 PUSCH (</w:t>
      </w:r>
      <w:proofErr w:type="gramStart"/>
      <w:r w:rsidR="00FA728D">
        <w:t>i.e.</w:t>
      </w:r>
      <w:proofErr w:type="gramEnd"/>
      <w:r w:rsidR="00FA728D">
        <w:t xml:space="preserve"> DFT-S-OFDM) can be applied or not. </w:t>
      </w:r>
    </w:p>
    <w:p w14:paraId="5F9B016F" w14:textId="128CED92" w:rsidR="00FF568D" w:rsidRDefault="00904BC7" w:rsidP="009A2458">
      <w:pPr>
        <w:spacing w:before="240"/>
      </w:pPr>
      <w:r>
        <w:t xml:space="preserve">Firstly, the waveform of Msg3 PUSCH should not be liked with Msg1 but should be linked with Msg3 PUSCH itself. </w:t>
      </w:r>
    </w:p>
    <w:p w14:paraId="136CBFA7" w14:textId="03CD1735" w:rsidR="00750259" w:rsidRDefault="00904BC7" w:rsidP="009A2458">
      <w:pPr>
        <w:spacing w:before="240"/>
      </w:pPr>
      <w:r>
        <w:t xml:space="preserve">Secondly, </w:t>
      </w:r>
      <w:r w:rsidR="00FF568D">
        <w:t xml:space="preserve">as shown in figure 1, </w:t>
      </w:r>
      <w:r>
        <w:t>CP-OFDM</w:t>
      </w:r>
      <w:r w:rsidR="00FF568D">
        <w:t xml:space="preserve"> </w:t>
      </w:r>
      <w:r w:rsidR="00C81CE4">
        <w:t xml:space="preserve">should be applied </w:t>
      </w:r>
      <w:r w:rsidR="00FF568D">
        <w:t>as default waveform for Msg3 (</w:t>
      </w:r>
      <w:proofErr w:type="gramStart"/>
      <w:r w:rsidR="00FF568D">
        <w:t>i.e.</w:t>
      </w:r>
      <w:proofErr w:type="gramEnd"/>
      <w:r w:rsidR="00FF568D">
        <w:t xml:space="preserve"> </w:t>
      </w:r>
      <w:r w:rsidR="00FF568D" w:rsidRPr="00904BC7">
        <w:rPr>
          <w:i/>
          <w:iCs/>
        </w:rPr>
        <w:t>msg3-transformPrecoder</w:t>
      </w:r>
      <w:r w:rsidR="00FF568D" w:rsidRPr="00904BC7">
        <w:t xml:space="preserve"> </w:t>
      </w:r>
      <w:r w:rsidR="00FF568D">
        <w:t>is absent)</w:t>
      </w:r>
      <w:r>
        <w:t xml:space="preserve"> </w:t>
      </w:r>
      <w:r w:rsidR="00FF568D">
        <w:t xml:space="preserve">only for a cell </w:t>
      </w:r>
      <w:r>
        <w:t xml:space="preserve">when </w:t>
      </w:r>
      <w:r w:rsidR="004356F4">
        <w:t>all UE</w:t>
      </w:r>
      <w:r w:rsidR="008F6246">
        <w:t>s</w:t>
      </w:r>
      <w:r w:rsidR="004356F4">
        <w:t xml:space="preserve"> can be expected to be available</w:t>
      </w:r>
      <w:r w:rsidR="008F6246">
        <w:t xml:space="preserve"> for CP-OFDM</w:t>
      </w:r>
      <w:r w:rsidR="00C81CE4">
        <w:t xml:space="preserve"> such as small cell</w:t>
      </w:r>
      <w:r w:rsidR="004356F4">
        <w:t xml:space="preserve">. </w:t>
      </w:r>
      <w:r w:rsidR="00C81CE4">
        <w:t xml:space="preserve">For the cell which may include a UE with DFT-S-OFDM, </w:t>
      </w:r>
      <w:proofErr w:type="gramStart"/>
      <w:r w:rsidR="009C67EC">
        <w:t>The</w:t>
      </w:r>
      <w:proofErr w:type="gramEnd"/>
      <w:r w:rsidR="009C67EC">
        <w:t xml:space="preserve"> default waveform for Msg3 should be DFT-S-OFDM (i.e. </w:t>
      </w:r>
      <w:r w:rsidR="009C67EC" w:rsidRPr="00904BC7">
        <w:rPr>
          <w:i/>
          <w:iCs/>
        </w:rPr>
        <w:t>msg3-transformPrecoder</w:t>
      </w:r>
      <w:r w:rsidR="009C67EC" w:rsidRPr="00904BC7">
        <w:t xml:space="preserve"> </w:t>
      </w:r>
      <w:r w:rsidR="009C67EC">
        <w:t xml:space="preserve">is ‘enabled’). </w:t>
      </w:r>
      <w:r w:rsidR="004356F4">
        <w:t>There is no necessity to have enhancement to perform waveform separation in a cell for Msg3 PUSCH.</w:t>
      </w:r>
    </w:p>
    <w:p w14:paraId="54D8C5B5" w14:textId="6DFFED72" w:rsidR="00FF568D" w:rsidRDefault="00FF568D" w:rsidP="009C67EC">
      <w:pPr>
        <w:spacing w:before="240"/>
        <w:jc w:val="center"/>
      </w:pPr>
      <w:r>
        <w:rPr>
          <w:noProof/>
        </w:rPr>
        <w:lastRenderedPageBreak/>
        <w:drawing>
          <wp:inline distT="0" distB="0" distL="0" distR="0" wp14:anchorId="226717AA" wp14:editId="78BD9F2E">
            <wp:extent cx="4860493" cy="1426389"/>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0010" cy="1443855"/>
                    </a:xfrm>
                    <a:prstGeom prst="rect">
                      <a:avLst/>
                    </a:prstGeom>
                    <a:noFill/>
                    <a:ln>
                      <a:noFill/>
                    </a:ln>
                  </pic:spPr>
                </pic:pic>
              </a:graphicData>
            </a:graphic>
          </wp:inline>
        </w:drawing>
      </w:r>
    </w:p>
    <w:p w14:paraId="0E451A2A" w14:textId="0DE73EC1" w:rsidR="009C67EC" w:rsidRPr="009C67EC" w:rsidRDefault="009C67EC" w:rsidP="009C67EC">
      <w:pPr>
        <w:spacing w:before="240"/>
        <w:jc w:val="center"/>
        <w:rPr>
          <w:rFonts w:eastAsiaTheme="minorEastAsia"/>
          <w:lang w:eastAsia="ja-JP"/>
        </w:rPr>
      </w:pPr>
      <w:r>
        <w:rPr>
          <w:rFonts w:eastAsiaTheme="minorEastAsia" w:hint="eastAsia"/>
          <w:lang w:eastAsia="ja-JP"/>
        </w:rPr>
        <w:t>F</w:t>
      </w:r>
      <w:r>
        <w:rPr>
          <w:rFonts w:eastAsiaTheme="minorEastAsia"/>
          <w:lang w:eastAsia="ja-JP"/>
        </w:rPr>
        <w:t xml:space="preserve">igure 1. Example of </w:t>
      </w:r>
      <w:r w:rsidRPr="009C67EC">
        <w:rPr>
          <w:rFonts w:eastAsiaTheme="minorEastAsia"/>
          <w:i/>
          <w:iCs/>
          <w:lang w:eastAsia="ja-JP"/>
        </w:rPr>
        <w:t>msg3-tranformPrecoder</w:t>
      </w:r>
      <w:r>
        <w:rPr>
          <w:rFonts w:eastAsiaTheme="minorEastAsia"/>
          <w:lang w:eastAsia="ja-JP"/>
        </w:rPr>
        <w:t xml:space="preserve"> configuration</w:t>
      </w:r>
    </w:p>
    <w:p w14:paraId="2C5B9343" w14:textId="0D10DCA2" w:rsidR="00856097" w:rsidRDefault="00856097" w:rsidP="00BE4764">
      <w:pPr>
        <w:rPr>
          <w:iCs/>
          <w:lang w:val="en-US"/>
        </w:rPr>
      </w:pPr>
      <w:r w:rsidRPr="00000317">
        <w:rPr>
          <w:b/>
          <w:bCs/>
          <w:u w:val="single"/>
          <w:lang w:val="en-US"/>
        </w:rPr>
        <w:t>Proposal</w:t>
      </w:r>
      <w:r w:rsidR="00BE4764">
        <w:rPr>
          <w:b/>
          <w:bCs/>
          <w:u w:val="single"/>
          <w:lang w:val="en-US"/>
        </w:rPr>
        <w:t xml:space="preserve"> </w:t>
      </w:r>
      <w:r w:rsidR="009B7793">
        <w:rPr>
          <w:b/>
          <w:bCs/>
          <w:u w:val="single"/>
          <w:lang w:val="en-US"/>
        </w:rPr>
        <w:t>3</w:t>
      </w:r>
      <w:r w:rsidRPr="00000317">
        <w:rPr>
          <w:b/>
          <w:bCs/>
          <w:u w:val="single"/>
          <w:lang w:val="en-US"/>
        </w:rPr>
        <w:t>:</w:t>
      </w:r>
      <w:r w:rsidRPr="00000317">
        <w:rPr>
          <w:lang w:val="en-US"/>
        </w:rPr>
        <w:t xml:space="preserve"> </w:t>
      </w:r>
      <w:r w:rsidR="00FA728D" w:rsidRPr="00FA728D">
        <w:rPr>
          <w:iCs/>
          <w:lang w:val="en-US"/>
        </w:rPr>
        <w:t>For PUSCH transmission scheduled by RAR or TC-RNTI with DCI format 0_0, UE considers transform precoding enabled or disabled according to msg3-transformPrecoder as in legacy.</w:t>
      </w:r>
    </w:p>
    <w:p w14:paraId="00430DC5" w14:textId="54DD33B0" w:rsidR="00C23CC1" w:rsidRPr="00C23CC1" w:rsidRDefault="00C23CC1" w:rsidP="00FB0B28">
      <w:pPr>
        <w:pStyle w:val="aff9"/>
        <w:numPr>
          <w:ilvl w:val="0"/>
          <w:numId w:val="22"/>
        </w:numPr>
        <w:spacing w:after="240"/>
        <w:ind w:firstLineChars="0"/>
        <w:rPr>
          <w:iCs/>
          <w:lang w:val="en-US"/>
        </w:rPr>
      </w:pPr>
      <w:r>
        <w:rPr>
          <w:rFonts w:eastAsiaTheme="minorEastAsia"/>
          <w:iCs/>
          <w:lang w:val="en-US" w:eastAsia="ja-JP"/>
        </w:rPr>
        <w:t>The above applies irrespective of support/use of multiple PRACH transmissions</w:t>
      </w:r>
    </w:p>
    <w:p w14:paraId="619C4AEB" w14:textId="0F977454" w:rsidR="007B78CA" w:rsidRPr="00561A47" w:rsidRDefault="007B78CA" w:rsidP="007B78CA">
      <w:pPr>
        <w:pStyle w:val="20"/>
        <w:rPr>
          <w:lang w:val="en-US"/>
        </w:rPr>
      </w:pPr>
      <w:r w:rsidRPr="00561A47">
        <w:rPr>
          <w:lang w:val="en-US"/>
        </w:rPr>
        <w:t>Assistance information for switching waveform</w:t>
      </w:r>
    </w:p>
    <w:p w14:paraId="35961DDD" w14:textId="25221987" w:rsidR="007B78CA" w:rsidRPr="000852D6" w:rsidRDefault="000852D6" w:rsidP="00BE4764">
      <w:pPr>
        <w:rPr>
          <w:rFonts w:eastAsiaTheme="minorEastAsia"/>
          <w:iCs/>
          <w:lang w:val="en-US" w:eastAsia="ja-JP"/>
        </w:rPr>
      </w:pPr>
      <w:r w:rsidRPr="00561A47">
        <w:rPr>
          <w:rFonts w:eastAsiaTheme="minorEastAsia"/>
          <w:iCs/>
          <w:lang w:val="en-US" w:eastAsia="ja-JP"/>
        </w:rPr>
        <w:t xml:space="preserve">In RAN1#112bis-e, </w:t>
      </w:r>
      <w:r w:rsidR="007D6FE3" w:rsidRPr="00561A47">
        <w:rPr>
          <w:rFonts w:eastAsiaTheme="minorEastAsia"/>
          <w:iCs/>
          <w:lang w:val="en-US" w:eastAsia="ja-JP"/>
        </w:rPr>
        <w:t>there are mainly two directions of PHR enhancement for dynamic waveform switching case (</w:t>
      </w:r>
      <w:proofErr w:type="gramStart"/>
      <w:r w:rsidR="007D6FE3" w:rsidRPr="00561A47">
        <w:rPr>
          <w:rFonts w:eastAsiaTheme="minorEastAsia"/>
          <w:iCs/>
          <w:lang w:val="en-US" w:eastAsia="ja-JP"/>
        </w:rPr>
        <w:t>i.e.</w:t>
      </w:r>
      <w:proofErr w:type="gramEnd"/>
      <w:r w:rsidR="007D6FE3" w:rsidRPr="00561A47">
        <w:rPr>
          <w:rFonts w:eastAsiaTheme="minorEastAsia"/>
          <w:iCs/>
          <w:lang w:val="en-US" w:eastAsia="ja-JP"/>
        </w:rPr>
        <w:t xml:space="preserve"> pre-switching and post-switching) was discussed, and following was agreed</w:t>
      </w:r>
      <w:r w:rsidRPr="00561A47">
        <w:rPr>
          <w:rFonts w:eastAsiaTheme="minorEastAsia"/>
          <w:iCs/>
          <w:lang w:val="en-US" w:eastAsia="ja-JP"/>
        </w:rPr>
        <w:t xml:space="preserve"> </w:t>
      </w:r>
      <w:r w:rsidRPr="00561A47">
        <w:rPr>
          <w:rFonts w:eastAsiaTheme="minorEastAsia" w:hint="eastAsia"/>
          <w:iCs/>
          <w:lang w:val="en-US" w:eastAsia="ja-JP"/>
        </w:rPr>
        <w:t>[</w:t>
      </w:r>
      <w:r w:rsidRPr="00561A47">
        <w:rPr>
          <w:rFonts w:eastAsiaTheme="minorEastAsia"/>
          <w:iCs/>
          <w:lang w:val="en-US" w:eastAsia="ja-JP"/>
        </w:rPr>
        <w:t>1]</w:t>
      </w:r>
      <w:r w:rsidR="007D6FE3" w:rsidRPr="00561A47">
        <w:rPr>
          <w:rFonts w:eastAsiaTheme="minorEastAsia"/>
          <w:iCs/>
          <w:lang w:val="en-US" w:eastAsia="ja-JP"/>
        </w:rPr>
        <w:t>.</w:t>
      </w:r>
      <w:r>
        <w:rPr>
          <w:rFonts w:eastAsiaTheme="minorEastAsia"/>
          <w:iCs/>
          <w:lang w:val="en-US" w:eastAsia="ja-JP"/>
        </w:rPr>
        <w:t xml:space="preserve"> </w:t>
      </w:r>
    </w:p>
    <w:tbl>
      <w:tblPr>
        <w:tblStyle w:val="af2"/>
        <w:tblW w:w="0" w:type="auto"/>
        <w:tblLook w:val="04A0" w:firstRow="1" w:lastRow="0" w:firstColumn="1" w:lastColumn="0" w:noHBand="0" w:noVBand="1"/>
      </w:tblPr>
      <w:tblGrid>
        <w:gridCol w:w="9954"/>
      </w:tblGrid>
      <w:tr w:rsidR="0038236B" w:rsidRPr="00683FDE" w14:paraId="16EF9618" w14:textId="77777777" w:rsidTr="007E1AD3">
        <w:tc>
          <w:tcPr>
            <w:tcW w:w="9954" w:type="dxa"/>
          </w:tcPr>
          <w:p w14:paraId="2BB124A1" w14:textId="77777777" w:rsidR="0038236B" w:rsidRDefault="0038236B" w:rsidP="0038236B">
            <w:pPr>
              <w:spacing w:before="240"/>
              <w:rPr>
                <w:rFonts w:ascii="Times New Roman" w:hAnsi="Times New Roman"/>
                <w:szCs w:val="20"/>
                <w:highlight w:val="green"/>
              </w:rPr>
            </w:pPr>
            <w:r>
              <w:rPr>
                <w:rFonts w:ascii="Times New Roman" w:hAnsi="Times New Roman"/>
                <w:szCs w:val="20"/>
                <w:highlight w:val="green"/>
              </w:rPr>
              <w:t>Agreement</w:t>
            </w:r>
          </w:p>
          <w:p w14:paraId="45D70842" w14:textId="77777777" w:rsidR="0038236B" w:rsidRDefault="0038236B" w:rsidP="0038236B">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6564A8A9" w14:textId="77777777" w:rsidR="0038236B" w:rsidRDefault="0038236B">
            <w:pPr>
              <w:pStyle w:val="aff9"/>
              <w:numPr>
                <w:ilvl w:val="0"/>
                <w:numId w:val="20"/>
              </w:numPr>
              <w:ind w:firstLineChars="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1A74FAE" w14:textId="77777777" w:rsidR="0038236B" w:rsidRDefault="0038236B">
            <w:pPr>
              <w:pStyle w:val="aff9"/>
              <w:numPr>
                <w:ilvl w:val="1"/>
                <w:numId w:val="21"/>
              </w:numPr>
              <w:ind w:firstLineChars="0"/>
              <w:jc w:val="both"/>
              <w:rPr>
                <w:rFonts w:ascii="Times New Roman" w:hAnsi="Times New Roman"/>
                <w:szCs w:val="20"/>
              </w:rPr>
            </w:pPr>
            <w:r>
              <w:rPr>
                <w:rFonts w:ascii="Times New Roman" w:hAnsi="Times New Roman"/>
                <w:szCs w:val="20"/>
              </w:rPr>
              <w:t>Details FFS.</w:t>
            </w:r>
          </w:p>
          <w:p w14:paraId="6AA8C2D0" w14:textId="77777777" w:rsidR="0038236B" w:rsidRDefault="0038236B">
            <w:pPr>
              <w:pStyle w:val="aff9"/>
              <w:numPr>
                <w:ilvl w:val="1"/>
                <w:numId w:val="21"/>
              </w:numPr>
              <w:ind w:firstLineChars="0"/>
              <w:jc w:val="both"/>
              <w:rPr>
                <w:rFonts w:ascii="Times New Roman" w:hAnsi="Times New Roman"/>
                <w:szCs w:val="20"/>
              </w:rPr>
            </w:pPr>
            <w:r>
              <w:rPr>
                <w:rFonts w:ascii="Times New Roman" w:hAnsi="Times New Roman"/>
                <w:color w:val="FF0000"/>
                <w:szCs w:val="20"/>
              </w:rPr>
              <w:t>Note: reporting PH information for both waveforms is not precluded.</w:t>
            </w:r>
          </w:p>
          <w:p w14:paraId="6746A863" w14:textId="77777777" w:rsidR="0038236B" w:rsidRDefault="0038236B">
            <w:pPr>
              <w:pStyle w:val="aff9"/>
              <w:numPr>
                <w:ilvl w:val="1"/>
                <w:numId w:val="21"/>
              </w:numPr>
              <w:ind w:firstLineChars="0"/>
              <w:jc w:val="both"/>
              <w:rPr>
                <w:rFonts w:ascii="Times New Roman" w:hAnsi="Times New Roman"/>
                <w:szCs w:val="20"/>
              </w:rPr>
            </w:pPr>
            <w:r>
              <w:rPr>
                <w:rFonts w:ascii="Times New Roman" w:hAnsi="Times New Roman"/>
                <w:color w:val="FF0000"/>
                <w:szCs w:val="20"/>
              </w:rPr>
              <w:t>Note: additional trigger for PH for reference PUSCH is not precluded.</w:t>
            </w:r>
          </w:p>
          <w:p w14:paraId="1CB6BD5A" w14:textId="77777777" w:rsidR="0038236B" w:rsidRDefault="0038236B">
            <w:pPr>
              <w:pStyle w:val="aff9"/>
              <w:numPr>
                <w:ilvl w:val="0"/>
                <w:numId w:val="20"/>
              </w:numPr>
              <w:ind w:firstLineChars="0"/>
              <w:jc w:val="both"/>
              <w:rPr>
                <w:rFonts w:ascii="Times New Roman" w:hAnsi="Times New Roman"/>
                <w:szCs w:val="20"/>
              </w:rPr>
            </w:pPr>
            <w:r>
              <w:rPr>
                <w:rFonts w:ascii="Times New Roman" w:hAnsi="Times New Roman"/>
                <w:szCs w:val="20"/>
              </w:rPr>
              <w:t>Option 2: New trigger of power headroom report based on waveform switching event.</w:t>
            </w:r>
          </w:p>
          <w:p w14:paraId="298AE1F0" w14:textId="77777777" w:rsidR="0038236B" w:rsidRDefault="0038236B">
            <w:pPr>
              <w:pStyle w:val="aff9"/>
              <w:numPr>
                <w:ilvl w:val="1"/>
                <w:numId w:val="20"/>
              </w:numPr>
              <w:ind w:firstLineChars="0"/>
              <w:jc w:val="both"/>
              <w:rPr>
                <w:rFonts w:ascii="Times New Roman" w:hAnsi="Times New Roman"/>
                <w:szCs w:val="20"/>
              </w:rPr>
            </w:pPr>
            <w:r>
              <w:rPr>
                <w:rFonts w:ascii="Times New Roman" w:hAnsi="Times New Roman"/>
                <w:szCs w:val="20"/>
              </w:rPr>
              <w:t>Details FFS.</w:t>
            </w:r>
          </w:p>
          <w:p w14:paraId="500A8F86" w14:textId="77777777" w:rsidR="0038236B" w:rsidRDefault="0038236B">
            <w:pPr>
              <w:pStyle w:val="aff9"/>
              <w:numPr>
                <w:ilvl w:val="0"/>
                <w:numId w:val="20"/>
              </w:numPr>
              <w:ind w:firstLineChars="0"/>
              <w:jc w:val="both"/>
              <w:rPr>
                <w:rFonts w:ascii="Times New Roman" w:hAnsi="Times New Roman"/>
                <w:szCs w:val="20"/>
              </w:rPr>
            </w:pPr>
            <w:r>
              <w:rPr>
                <w:rFonts w:ascii="Times New Roman" w:hAnsi="Times New Roman"/>
                <w:szCs w:val="20"/>
              </w:rPr>
              <w:t>Option 3: Both Option 1 and Option 2.</w:t>
            </w:r>
          </w:p>
          <w:p w14:paraId="4030F1A1" w14:textId="77777777" w:rsidR="0038236B" w:rsidRDefault="0038236B">
            <w:pPr>
              <w:pStyle w:val="aff9"/>
              <w:numPr>
                <w:ilvl w:val="1"/>
                <w:numId w:val="20"/>
              </w:numPr>
              <w:ind w:firstLineChars="0"/>
              <w:jc w:val="both"/>
              <w:rPr>
                <w:rFonts w:ascii="Times New Roman" w:hAnsi="Times New Roman"/>
                <w:szCs w:val="20"/>
              </w:rPr>
            </w:pPr>
            <w:r>
              <w:rPr>
                <w:rFonts w:ascii="Times New Roman" w:hAnsi="Times New Roman"/>
                <w:szCs w:val="20"/>
              </w:rPr>
              <w:t>Details FFS.</w:t>
            </w:r>
          </w:p>
          <w:p w14:paraId="6A27E0FF" w14:textId="376C9B45" w:rsidR="0038236B" w:rsidRPr="0038236B" w:rsidRDefault="0038236B">
            <w:pPr>
              <w:pStyle w:val="aff9"/>
              <w:numPr>
                <w:ilvl w:val="0"/>
                <w:numId w:val="20"/>
              </w:numPr>
              <w:spacing w:after="240"/>
              <w:ind w:firstLineChars="0"/>
              <w:jc w:val="both"/>
              <w:rPr>
                <w:rFonts w:ascii="Times New Roman" w:hAnsi="Times New Roman"/>
                <w:szCs w:val="20"/>
              </w:rPr>
            </w:pPr>
            <w:r>
              <w:rPr>
                <w:rFonts w:ascii="Times New Roman" w:hAnsi="Times New Roman"/>
                <w:szCs w:val="20"/>
              </w:rPr>
              <w:t>Option 4: No enhancement.</w:t>
            </w:r>
          </w:p>
        </w:tc>
      </w:tr>
    </w:tbl>
    <w:p w14:paraId="5A403674" w14:textId="6476143B" w:rsidR="007D6FE3" w:rsidRDefault="00561A47" w:rsidP="00561A47">
      <w:pPr>
        <w:spacing w:before="240"/>
        <w:rPr>
          <w:rFonts w:ascii="Times New Roman" w:eastAsiaTheme="minorEastAsia" w:hAnsi="Times New Roman"/>
          <w:szCs w:val="20"/>
          <w:lang w:eastAsia="ja-JP"/>
        </w:rPr>
      </w:pPr>
      <w:r>
        <w:rPr>
          <w:rFonts w:ascii="Times New Roman" w:eastAsiaTheme="minorEastAsia" w:hAnsi="Times New Roman"/>
          <w:szCs w:val="20"/>
          <w:lang w:eastAsia="ja-JP"/>
        </w:rPr>
        <w:t xml:space="preserve">In our understanding, option 1 </w:t>
      </w:r>
      <w:r w:rsidR="002151A6">
        <w:rPr>
          <w:rFonts w:ascii="Times New Roman" w:eastAsiaTheme="minorEastAsia" w:hAnsi="Times New Roman"/>
          <w:szCs w:val="20"/>
          <w:lang w:eastAsia="ja-JP"/>
        </w:rPr>
        <w:t>is a</w:t>
      </w:r>
      <w:r>
        <w:rPr>
          <w:rFonts w:ascii="Times New Roman" w:eastAsiaTheme="minorEastAsia" w:hAnsi="Times New Roman"/>
          <w:szCs w:val="20"/>
          <w:lang w:eastAsia="ja-JP"/>
        </w:rPr>
        <w:t xml:space="preserve"> proactive approach by informing PHR information before waveform switching. </w:t>
      </w:r>
      <w:r w:rsidR="002151A6">
        <w:rPr>
          <w:rFonts w:ascii="Times New Roman" w:eastAsiaTheme="minorEastAsia" w:hAnsi="Times New Roman"/>
          <w:szCs w:val="20"/>
          <w:lang w:eastAsia="ja-JP"/>
        </w:rPr>
        <w:t>A</w:t>
      </w:r>
      <w:r>
        <w:rPr>
          <w:rFonts w:ascii="Times New Roman" w:eastAsiaTheme="minorEastAsia" w:hAnsi="Times New Roman"/>
          <w:szCs w:val="20"/>
          <w:lang w:eastAsia="ja-JP"/>
        </w:rPr>
        <w:t xml:space="preserve"> typical use case of dynamic waveform switching is </w:t>
      </w:r>
      <w:r w:rsidR="002151A6">
        <w:rPr>
          <w:rFonts w:ascii="Times New Roman" w:eastAsiaTheme="minorEastAsia" w:hAnsi="Times New Roman"/>
          <w:szCs w:val="20"/>
          <w:lang w:eastAsia="ja-JP"/>
        </w:rPr>
        <w:t xml:space="preserve">to keep the connection even when </w:t>
      </w:r>
      <w:r>
        <w:rPr>
          <w:rFonts w:ascii="Times New Roman" w:eastAsiaTheme="minorEastAsia" w:hAnsi="Times New Roman"/>
          <w:szCs w:val="20"/>
          <w:lang w:eastAsia="ja-JP"/>
        </w:rPr>
        <w:t xml:space="preserve">the </w:t>
      </w:r>
      <w:r w:rsidR="002151A6">
        <w:rPr>
          <w:rFonts w:ascii="Times New Roman" w:eastAsiaTheme="minorEastAsia" w:hAnsi="Times New Roman"/>
          <w:szCs w:val="20"/>
          <w:lang w:eastAsia="ja-JP"/>
        </w:rPr>
        <w:t>pathloss</w:t>
      </w:r>
      <w:r>
        <w:rPr>
          <w:rFonts w:ascii="Times New Roman" w:eastAsiaTheme="minorEastAsia" w:hAnsi="Times New Roman"/>
          <w:szCs w:val="20"/>
          <w:lang w:eastAsia="ja-JP"/>
        </w:rPr>
        <w:t xml:space="preserve"> rapidly </w:t>
      </w:r>
      <w:r w:rsidR="002151A6">
        <w:rPr>
          <w:rFonts w:ascii="Times New Roman" w:eastAsiaTheme="minorEastAsia" w:hAnsi="Times New Roman"/>
          <w:szCs w:val="20"/>
          <w:lang w:eastAsia="ja-JP"/>
        </w:rPr>
        <w:t>in</w:t>
      </w:r>
      <w:r>
        <w:rPr>
          <w:rFonts w:ascii="Times New Roman" w:eastAsiaTheme="minorEastAsia" w:hAnsi="Times New Roman"/>
          <w:szCs w:val="20"/>
          <w:lang w:eastAsia="ja-JP"/>
        </w:rPr>
        <w:t>creases</w:t>
      </w:r>
      <w:r w:rsidR="002151A6">
        <w:rPr>
          <w:rFonts w:ascii="Times New Roman" w:eastAsiaTheme="minorEastAsia" w:hAnsi="Times New Roman"/>
          <w:szCs w:val="20"/>
          <w:lang w:eastAsia="ja-JP"/>
        </w:rPr>
        <w:t xml:space="preserve"> due to e.g., entering a coverage hole</w:t>
      </w:r>
      <w:r>
        <w:rPr>
          <w:rFonts w:ascii="Times New Roman" w:eastAsiaTheme="minorEastAsia" w:hAnsi="Times New Roman"/>
          <w:szCs w:val="20"/>
          <w:lang w:eastAsia="ja-JP"/>
        </w:rPr>
        <w:t xml:space="preserve">. In such case, </w:t>
      </w:r>
      <w:r w:rsidR="002151A6">
        <w:rPr>
          <w:rFonts w:ascii="Times New Roman" w:eastAsiaTheme="minorEastAsia" w:hAnsi="Times New Roman"/>
          <w:szCs w:val="20"/>
          <w:lang w:eastAsia="ja-JP"/>
        </w:rPr>
        <w:t xml:space="preserve">as the dynamic waveform switching is triggered by the </w:t>
      </w:r>
      <w:proofErr w:type="spellStart"/>
      <w:r w:rsidR="002151A6">
        <w:rPr>
          <w:rFonts w:ascii="Times New Roman" w:eastAsiaTheme="minorEastAsia" w:hAnsi="Times New Roman"/>
          <w:szCs w:val="20"/>
          <w:lang w:eastAsia="ja-JP"/>
        </w:rPr>
        <w:t>gNB</w:t>
      </w:r>
      <w:proofErr w:type="spellEnd"/>
      <w:r w:rsidR="002151A6">
        <w:rPr>
          <w:rFonts w:ascii="Times New Roman" w:eastAsiaTheme="minorEastAsia" w:hAnsi="Times New Roman"/>
          <w:szCs w:val="20"/>
          <w:lang w:eastAsia="ja-JP"/>
        </w:rPr>
        <w:t>, it is likely to change not only but also other parameters to maintain the UL connection. Those parameters</w:t>
      </w:r>
      <w:r w:rsidR="002151A6">
        <w:rPr>
          <w:rFonts w:ascii="Times New Roman" w:eastAsiaTheme="minorEastAsia" w:hAnsi="Times New Roman"/>
          <w:szCs w:val="20"/>
          <w:lang w:eastAsia="ja-JP"/>
        </w:rPr>
        <w:t xml:space="preserve"> may affect P</w:t>
      </w:r>
      <w:r w:rsidR="002151A6" w:rsidRPr="00D741EC">
        <w:rPr>
          <w:rFonts w:ascii="Times New Roman" w:eastAsiaTheme="minorEastAsia" w:hAnsi="Times New Roman"/>
          <w:szCs w:val="20"/>
          <w:vertAlign w:val="subscript"/>
          <w:lang w:eastAsia="ja-JP"/>
        </w:rPr>
        <w:t>CMAX</w:t>
      </w:r>
      <w:r w:rsidR="002151A6">
        <w:rPr>
          <w:rFonts w:ascii="Times New Roman" w:eastAsiaTheme="minorEastAsia" w:hAnsi="Times New Roman"/>
          <w:szCs w:val="20"/>
          <w:lang w:eastAsia="ja-JP"/>
        </w:rPr>
        <w:t xml:space="preserve"> after the switching actual values are likely to be different from the ones for PHR calculation. Therefore, </w:t>
      </w:r>
      <w:r>
        <w:rPr>
          <w:rFonts w:ascii="Times New Roman" w:eastAsiaTheme="minorEastAsia" w:hAnsi="Times New Roman"/>
          <w:szCs w:val="20"/>
          <w:lang w:eastAsia="ja-JP"/>
        </w:rPr>
        <w:t xml:space="preserve">it is not clear how </w:t>
      </w:r>
      <w:r w:rsidR="002151A6">
        <w:rPr>
          <w:rFonts w:ascii="Times New Roman" w:eastAsiaTheme="minorEastAsia" w:hAnsi="Times New Roman"/>
          <w:szCs w:val="20"/>
          <w:lang w:eastAsia="ja-JP"/>
        </w:rPr>
        <w:t xml:space="preserve">additional PHR before the switching helps the </w:t>
      </w:r>
      <w:proofErr w:type="spellStart"/>
      <w:r w:rsidR="002151A6">
        <w:rPr>
          <w:rFonts w:ascii="Times New Roman" w:eastAsiaTheme="minorEastAsia" w:hAnsi="Times New Roman"/>
          <w:szCs w:val="20"/>
          <w:lang w:eastAsia="ja-JP"/>
        </w:rPr>
        <w:t>gNB</w:t>
      </w:r>
      <w:proofErr w:type="spellEnd"/>
      <w:r w:rsidR="002151A6">
        <w:rPr>
          <w:rFonts w:ascii="Times New Roman" w:eastAsiaTheme="minorEastAsia" w:hAnsi="Times New Roman"/>
          <w:szCs w:val="20"/>
          <w:lang w:eastAsia="ja-JP"/>
        </w:rPr>
        <w:t xml:space="preserve"> to determine an appropriate parameter sets after the switching</w:t>
      </w:r>
      <w:r>
        <w:rPr>
          <w:rFonts w:ascii="Times New Roman" w:eastAsiaTheme="minorEastAsia" w:hAnsi="Times New Roman"/>
          <w:szCs w:val="20"/>
          <w:lang w:eastAsia="ja-JP"/>
        </w:rPr>
        <w:t>.</w:t>
      </w:r>
    </w:p>
    <w:p w14:paraId="19196DC3" w14:textId="3AA71802" w:rsidR="00141E57" w:rsidRDefault="00141E57" w:rsidP="00561A47">
      <w:pPr>
        <w:spacing w:before="240"/>
        <w:rPr>
          <w:rFonts w:ascii="Times New Roman" w:eastAsiaTheme="minorEastAsia" w:hAnsi="Times New Roman"/>
          <w:szCs w:val="20"/>
          <w:lang w:eastAsia="ja-JP"/>
        </w:rPr>
      </w:pPr>
      <w:r>
        <w:rPr>
          <w:rFonts w:ascii="Times New Roman" w:eastAsiaTheme="minorEastAsia" w:hAnsi="Times New Roman" w:hint="eastAsia"/>
          <w:szCs w:val="20"/>
          <w:lang w:eastAsia="ja-JP"/>
        </w:rPr>
        <w:t>O</w:t>
      </w:r>
      <w:r>
        <w:rPr>
          <w:rFonts w:ascii="Times New Roman" w:eastAsiaTheme="minorEastAsia" w:hAnsi="Times New Roman"/>
          <w:szCs w:val="20"/>
          <w:lang w:eastAsia="ja-JP"/>
        </w:rPr>
        <w:t xml:space="preserve">n the other hand, option 2 </w:t>
      </w:r>
      <w:r w:rsidR="002151A6">
        <w:rPr>
          <w:rFonts w:ascii="Times New Roman" w:eastAsiaTheme="minorEastAsia" w:hAnsi="Times New Roman"/>
          <w:szCs w:val="20"/>
          <w:lang w:eastAsia="ja-JP"/>
        </w:rPr>
        <w:t>is a</w:t>
      </w:r>
      <w:r>
        <w:rPr>
          <w:rFonts w:ascii="Times New Roman" w:eastAsiaTheme="minorEastAsia" w:hAnsi="Times New Roman"/>
          <w:szCs w:val="20"/>
          <w:lang w:eastAsia="ja-JP"/>
        </w:rPr>
        <w:t xml:space="preserve"> reactive approach by informing PHR information immediately after wave form switching.</w:t>
      </w:r>
      <w:r w:rsidR="00483381">
        <w:rPr>
          <w:rFonts w:ascii="Times New Roman" w:eastAsiaTheme="minorEastAsia" w:hAnsi="Times New Roman"/>
          <w:szCs w:val="20"/>
          <w:lang w:eastAsia="ja-JP"/>
        </w:rPr>
        <w:t xml:space="preserve"> This PHR indication is used for fast </w:t>
      </w:r>
      <w:r w:rsidR="002151A6">
        <w:rPr>
          <w:rFonts w:ascii="Times New Roman" w:eastAsiaTheme="minorEastAsia" w:hAnsi="Times New Roman"/>
          <w:szCs w:val="20"/>
          <w:lang w:eastAsia="ja-JP"/>
        </w:rPr>
        <w:t xml:space="preserve">recovery. In other words, it does not help the </w:t>
      </w:r>
      <w:proofErr w:type="spellStart"/>
      <w:r w:rsidR="002151A6">
        <w:rPr>
          <w:rFonts w:ascii="Times New Roman" w:eastAsiaTheme="minorEastAsia" w:hAnsi="Times New Roman"/>
          <w:szCs w:val="20"/>
          <w:lang w:eastAsia="ja-JP"/>
        </w:rPr>
        <w:t>gNB</w:t>
      </w:r>
      <w:proofErr w:type="spellEnd"/>
      <w:r w:rsidR="002151A6">
        <w:rPr>
          <w:rFonts w:ascii="Times New Roman" w:eastAsiaTheme="minorEastAsia" w:hAnsi="Times New Roman"/>
          <w:szCs w:val="20"/>
          <w:lang w:eastAsia="ja-JP"/>
        </w:rPr>
        <w:t xml:space="preserve"> to derive </w:t>
      </w:r>
      <w:r w:rsidR="002151A6">
        <w:rPr>
          <w:rFonts w:ascii="Times New Roman" w:eastAsiaTheme="minorEastAsia" w:hAnsi="Times New Roman"/>
          <w:szCs w:val="20"/>
          <w:lang w:eastAsia="ja-JP"/>
        </w:rPr>
        <w:t xml:space="preserve">an appropriate parameter sets </w:t>
      </w:r>
      <w:r w:rsidR="002151A6">
        <w:rPr>
          <w:rFonts w:ascii="Times New Roman" w:eastAsiaTheme="minorEastAsia" w:hAnsi="Times New Roman"/>
          <w:szCs w:val="20"/>
          <w:lang w:eastAsia="ja-JP"/>
        </w:rPr>
        <w:t xml:space="preserve">immediately </w:t>
      </w:r>
      <w:r w:rsidR="002151A6">
        <w:rPr>
          <w:rFonts w:ascii="Times New Roman" w:eastAsiaTheme="minorEastAsia" w:hAnsi="Times New Roman"/>
          <w:szCs w:val="20"/>
          <w:lang w:eastAsia="ja-JP"/>
        </w:rPr>
        <w:t>after the switching</w:t>
      </w:r>
      <w:r w:rsidR="002151A6">
        <w:rPr>
          <w:rFonts w:ascii="Times New Roman" w:eastAsiaTheme="minorEastAsia" w:hAnsi="Times New Roman"/>
          <w:szCs w:val="20"/>
          <w:lang w:eastAsia="ja-JP"/>
        </w:rPr>
        <w:t xml:space="preserve"> anyway. In addition, PHR reporting needs to be done with using the parameters which are not suitable for DFT-S-OFDM waveform.</w:t>
      </w:r>
    </w:p>
    <w:p w14:paraId="06439F67" w14:textId="5DA5C9BB" w:rsidR="00F61307" w:rsidRPr="002151A6" w:rsidRDefault="00F61307" w:rsidP="00561A47">
      <w:pPr>
        <w:spacing w:before="240"/>
        <w:rPr>
          <w:rFonts w:ascii="Times New Roman" w:eastAsiaTheme="minorEastAsia" w:hAnsi="Times New Roman"/>
          <w:szCs w:val="20"/>
          <w:lang w:eastAsia="ja-JP"/>
        </w:rPr>
      </w:pPr>
      <w:r>
        <w:rPr>
          <w:rFonts w:ascii="Times New Roman" w:eastAsiaTheme="minorEastAsia" w:hAnsi="Times New Roman"/>
          <w:szCs w:val="20"/>
          <w:lang w:eastAsia="ja-JP"/>
        </w:rPr>
        <w:lastRenderedPageBreak/>
        <w:t>As described above,</w:t>
      </w:r>
      <w:r w:rsidR="00FB0B28">
        <w:rPr>
          <w:rFonts w:ascii="Times New Roman" w:eastAsiaTheme="minorEastAsia" w:hAnsi="Times New Roman"/>
          <w:szCs w:val="20"/>
          <w:lang w:eastAsia="ja-JP"/>
        </w:rPr>
        <w:t xml:space="preserve"> </w:t>
      </w:r>
      <w:r w:rsidR="002151A6">
        <w:rPr>
          <w:rFonts w:ascii="Times New Roman" w:eastAsiaTheme="minorEastAsia" w:hAnsi="Times New Roman"/>
          <w:szCs w:val="20"/>
          <w:lang w:eastAsia="ja-JP"/>
        </w:rPr>
        <w:t>it is not fully clear to me how Option 1 or Option 2 would improve the efficiency of dynamic wave form s</w:t>
      </w:r>
      <w:r w:rsidR="002151A6" w:rsidRPr="002151A6">
        <w:rPr>
          <w:rFonts w:ascii="Times New Roman" w:eastAsiaTheme="minorEastAsia" w:hAnsi="Times New Roman"/>
          <w:szCs w:val="20"/>
          <w:lang w:eastAsia="ja-JP"/>
        </w:rPr>
        <w:t>witching operation</w:t>
      </w:r>
      <w:r w:rsidRPr="002151A6">
        <w:rPr>
          <w:rFonts w:ascii="Times New Roman" w:eastAsiaTheme="minorEastAsia" w:hAnsi="Times New Roman"/>
          <w:szCs w:val="20"/>
          <w:lang w:eastAsia="ja-JP"/>
        </w:rPr>
        <w:t>.</w:t>
      </w:r>
      <w:r w:rsidR="002151A6" w:rsidRPr="002151A6">
        <w:rPr>
          <w:rFonts w:ascii="Times New Roman" w:eastAsiaTheme="minorEastAsia" w:hAnsi="Times New Roman"/>
          <w:szCs w:val="20"/>
          <w:lang w:eastAsia="ja-JP"/>
        </w:rPr>
        <w:t xml:space="preserve"> We suggest having more technical discussions before down-selection.</w:t>
      </w:r>
    </w:p>
    <w:p w14:paraId="6B36096E" w14:textId="10299050" w:rsidR="0053083C" w:rsidRDefault="007A2EE1" w:rsidP="0053083C">
      <w:pPr>
        <w:rPr>
          <w:iCs/>
          <w:lang w:val="en-US"/>
        </w:rPr>
      </w:pPr>
      <w:r w:rsidRPr="002151A6">
        <w:rPr>
          <w:b/>
          <w:bCs/>
          <w:u w:val="single"/>
          <w:lang w:val="en-US"/>
        </w:rPr>
        <w:t>Observation</w:t>
      </w:r>
      <w:r w:rsidR="0053083C" w:rsidRPr="002151A6">
        <w:rPr>
          <w:b/>
          <w:bCs/>
          <w:u w:val="single"/>
          <w:lang w:val="en-US"/>
        </w:rPr>
        <w:t xml:space="preserve"> </w:t>
      </w:r>
      <w:r w:rsidR="00F61307" w:rsidRPr="002151A6">
        <w:rPr>
          <w:b/>
          <w:bCs/>
          <w:u w:val="single"/>
          <w:lang w:val="en-US"/>
        </w:rPr>
        <w:t>1</w:t>
      </w:r>
      <w:r w:rsidR="0053083C" w:rsidRPr="002151A6">
        <w:rPr>
          <w:b/>
          <w:bCs/>
          <w:u w:val="single"/>
          <w:lang w:val="en-US"/>
        </w:rPr>
        <w:t>:</w:t>
      </w:r>
      <w:r w:rsidR="000A6625" w:rsidRPr="002151A6">
        <w:rPr>
          <w:iCs/>
          <w:lang w:val="en-US"/>
        </w:rPr>
        <w:t xml:space="preserve"> </w:t>
      </w:r>
      <w:r w:rsidR="002151A6" w:rsidRPr="002151A6">
        <w:rPr>
          <w:rFonts w:ascii="Times New Roman" w:eastAsiaTheme="minorEastAsia" w:hAnsi="Times New Roman"/>
          <w:szCs w:val="20"/>
          <w:lang w:eastAsia="ja-JP"/>
        </w:rPr>
        <w:t>I</w:t>
      </w:r>
      <w:r w:rsidR="002151A6" w:rsidRPr="002151A6">
        <w:rPr>
          <w:rFonts w:ascii="Times New Roman" w:eastAsiaTheme="minorEastAsia" w:hAnsi="Times New Roman"/>
          <w:szCs w:val="20"/>
          <w:lang w:eastAsia="ja-JP"/>
        </w:rPr>
        <w:t>t</w:t>
      </w:r>
      <w:r w:rsidR="002151A6">
        <w:rPr>
          <w:rFonts w:ascii="Times New Roman" w:eastAsiaTheme="minorEastAsia" w:hAnsi="Times New Roman"/>
          <w:szCs w:val="20"/>
          <w:lang w:eastAsia="ja-JP"/>
        </w:rPr>
        <w:t xml:space="preserve"> is not fully clear how Option 1 or Option 2 would improve the efficiency of dynamic wave form switching operation</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27380897" w14:textId="40AB0123" w:rsidR="00E367A0" w:rsidRDefault="00E367A0" w:rsidP="00E367A0">
      <w:pPr>
        <w:spacing w:after="240"/>
        <w:rPr>
          <w:lang w:val="en-US"/>
        </w:rPr>
      </w:pPr>
      <w:r>
        <w:rPr>
          <w:b/>
          <w:bCs/>
          <w:u w:val="single"/>
          <w:lang w:val="en-US"/>
        </w:rPr>
        <w:t xml:space="preserve">Proposal </w:t>
      </w:r>
      <w:r w:rsidR="009B7793">
        <w:rPr>
          <w:b/>
          <w:bCs/>
          <w:u w:val="single"/>
          <w:lang w:val="en-US"/>
        </w:rPr>
        <w:t>1</w:t>
      </w:r>
      <w:r w:rsidRPr="00000317">
        <w:rPr>
          <w:b/>
          <w:bCs/>
          <w:u w:val="single"/>
          <w:lang w:val="en-US"/>
        </w:rPr>
        <w:t>:</w:t>
      </w:r>
      <w:r w:rsidRPr="00000317">
        <w:rPr>
          <w:lang w:val="en-US"/>
        </w:rPr>
        <w:t xml:space="preserve"> </w:t>
      </w:r>
      <w:r w:rsidRPr="00BC5DE6">
        <w:rPr>
          <w:iCs/>
          <w:lang w:val="en-US"/>
        </w:rPr>
        <w:t>‘</w:t>
      </w:r>
      <w:r w:rsidRPr="00BC5DE6">
        <w:rPr>
          <w:i/>
          <w:lang w:val="en-US"/>
        </w:rPr>
        <w:t>resourceAllocation</w:t>
      </w:r>
      <w:r w:rsidRPr="00BC5DE6">
        <w:rPr>
          <w:iCs/>
          <w:lang w:val="en-US"/>
        </w:rPr>
        <w:t>’</w:t>
      </w:r>
      <w:r>
        <w:rPr>
          <w:iCs/>
          <w:lang w:val="en-US"/>
        </w:rPr>
        <w:t xml:space="preserve"> is applied only for CP-OFDM, and </w:t>
      </w:r>
      <w:r w:rsidRPr="00963A68">
        <w:rPr>
          <w:lang w:val="en-US"/>
        </w:rPr>
        <w:t xml:space="preserve">resource allocation scheme type </w:t>
      </w:r>
      <w:r>
        <w:rPr>
          <w:lang w:val="en-US"/>
        </w:rPr>
        <w:t>1 should be applied for DFT-S-OFDM</w:t>
      </w:r>
    </w:p>
    <w:p w14:paraId="592D3971" w14:textId="7074B6DE" w:rsidR="00E367A0" w:rsidRDefault="00E367A0" w:rsidP="00E367A0">
      <w:pPr>
        <w:spacing w:after="240"/>
        <w:rPr>
          <w:lang w:val="en-US"/>
        </w:rPr>
      </w:pPr>
      <w:r>
        <w:rPr>
          <w:b/>
          <w:bCs/>
          <w:u w:val="single"/>
          <w:lang w:val="en-US"/>
        </w:rPr>
        <w:t xml:space="preserve">Proposal </w:t>
      </w:r>
      <w:r w:rsidR="009B7793">
        <w:rPr>
          <w:b/>
          <w:bCs/>
          <w:u w:val="single"/>
          <w:lang w:val="en-US"/>
        </w:rPr>
        <w:t>2</w:t>
      </w:r>
      <w:r w:rsidRPr="00000317">
        <w:rPr>
          <w:b/>
          <w:bCs/>
          <w:u w:val="single"/>
          <w:lang w:val="en-US"/>
        </w:rPr>
        <w:t>:</w:t>
      </w:r>
      <w:r w:rsidRPr="00000317">
        <w:rPr>
          <w:lang w:val="en-US"/>
        </w:rPr>
        <w:t xml:space="preserve"> </w:t>
      </w:r>
      <w:r w:rsidRPr="00BC5DE6">
        <w:rPr>
          <w:iCs/>
          <w:lang w:val="en-US"/>
        </w:rPr>
        <w:t>‘</w:t>
      </w:r>
      <w:r>
        <w:rPr>
          <w:rFonts w:ascii="Times New Roman" w:hAnsi="Times New Roman"/>
          <w:i/>
          <w:iCs/>
          <w:szCs w:val="20"/>
          <w:lang w:eastAsia="ko-KR"/>
        </w:rPr>
        <w:t>dmrs-Type</w:t>
      </w:r>
      <w:r w:rsidRPr="00BC5DE6">
        <w:rPr>
          <w:iCs/>
          <w:lang w:val="en-US"/>
        </w:rPr>
        <w:t>’</w:t>
      </w:r>
      <w:r>
        <w:rPr>
          <w:iCs/>
          <w:lang w:val="en-US"/>
        </w:rPr>
        <w:t xml:space="preserve"> is applied only for CP-OFDM, and </w:t>
      </w:r>
      <w:r>
        <w:rPr>
          <w:rFonts w:ascii="Times New Roman" w:hAnsi="Times New Roman"/>
          <w:szCs w:val="20"/>
        </w:rPr>
        <w:t>DMRS type 1</w:t>
      </w:r>
      <w:r>
        <w:rPr>
          <w:lang w:val="en-US"/>
        </w:rPr>
        <w:t xml:space="preserve"> should be applied for DFT-S-OFDM.</w:t>
      </w:r>
    </w:p>
    <w:p w14:paraId="18E27954" w14:textId="4B467E33" w:rsidR="00FA728D" w:rsidRDefault="00FA728D" w:rsidP="00FB0B28">
      <w:pPr>
        <w:spacing w:after="240"/>
        <w:rPr>
          <w:iCs/>
          <w:lang w:val="en-US"/>
        </w:rPr>
      </w:pPr>
      <w:r w:rsidRPr="00000317">
        <w:rPr>
          <w:b/>
          <w:bCs/>
          <w:u w:val="single"/>
          <w:lang w:val="en-US"/>
        </w:rPr>
        <w:t>Proposal</w:t>
      </w:r>
      <w:r>
        <w:rPr>
          <w:b/>
          <w:bCs/>
          <w:u w:val="single"/>
          <w:lang w:val="en-US"/>
        </w:rPr>
        <w:t xml:space="preserve"> </w:t>
      </w:r>
      <w:r w:rsidR="009B7793">
        <w:rPr>
          <w:b/>
          <w:bCs/>
          <w:u w:val="single"/>
          <w:lang w:val="en-US"/>
        </w:rPr>
        <w:t>3</w:t>
      </w:r>
      <w:r w:rsidRPr="00000317">
        <w:rPr>
          <w:b/>
          <w:bCs/>
          <w:u w:val="single"/>
          <w:lang w:val="en-US"/>
        </w:rPr>
        <w:t>:</w:t>
      </w:r>
      <w:r w:rsidRPr="00000317">
        <w:rPr>
          <w:lang w:val="en-US"/>
        </w:rPr>
        <w:t xml:space="preserve"> </w:t>
      </w:r>
      <w:r w:rsidRPr="00FA728D">
        <w:rPr>
          <w:iCs/>
          <w:lang w:val="en-US"/>
        </w:rPr>
        <w:t>For PUSCH transmission scheduled by RAR or TC-RNTI with DCI format 0_0, UE considers transform precoding enabled or disabled according to msg3-transformPrecoder as in legacy.</w:t>
      </w:r>
    </w:p>
    <w:bookmarkEnd w:id="4"/>
    <w:p w14:paraId="1FCD5FB2" w14:textId="77777777" w:rsidR="002151A6" w:rsidRDefault="002151A6" w:rsidP="002151A6">
      <w:pPr>
        <w:rPr>
          <w:iCs/>
          <w:lang w:val="en-US"/>
        </w:rPr>
      </w:pPr>
      <w:r w:rsidRPr="002151A6">
        <w:rPr>
          <w:b/>
          <w:bCs/>
          <w:u w:val="single"/>
          <w:lang w:val="en-US"/>
        </w:rPr>
        <w:t>Observation 1:</w:t>
      </w:r>
      <w:r w:rsidRPr="002151A6">
        <w:rPr>
          <w:iCs/>
          <w:lang w:val="en-US"/>
        </w:rPr>
        <w:t xml:space="preserve"> </w:t>
      </w:r>
      <w:r w:rsidRPr="002151A6">
        <w:rPr>
          <w:rFonts w:ascii="Times New Roman" w:eastAsiaTheme="minorEastAsia" w:hAnsi="Times New Roman"/>
          <w:szCs w:val="20"/>
          <w:lang w:eastAsia="ja-JP"/>
        </w:rPr>
        <w:t>It</w:t>
      </w:r>
      <w:r>
        <w:rPr>
          <w:rFonts w:ascii="Times New Roman" w:eastAsiaTheme="minorEastAsia" w:hAnsi="Times New Roman"/>
          <w:szCs w:val="20"/>
          <w:lang w:eastAsia="ja-JP"/>
        </w:rPr>
        <w:t xml:space="preserve"> is not fully clear how Option 1 or Option 2 would improve the efficiency of dynamic wave form switching operation</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1644D835" w:rsidR="00F67A3B" w:rsidRPr="00C33FA5" w:rsidRDefault="00F4019B" w:rsidP="002E4229">
      <w:pPr>
        <w:pStyle w:val="textintend2"/>
        <w:rPr>
          <w:color w:val="000000" w:themeColor="text1"/>
        </w:rPr>
      </w:pPr>
      <w:r>
        <w:rPr>
          <w:color w:val="000000" w:themeColor="text1"/>
          <w:lang w:eastAsia="ja-JP"/>
        </w:rPr>
        <w:t xml:space="preserve">3GPP </w:t>
      </w:r>
      <w:r w:rsidR="009E5ED6">
        <w:rPr>
          <w:color w:val="000000" w:themeColor="text1"/>
          <w:lang w:eastAsia="ja-JP"/>
        </w:rPr>
        <w:t>RAN1#11</w:t>
      </w:r>
      <w:r w:rsidR="000852D6">
        <w:rPr>
          <w:color w:val="000000" w:themeColor="text1"/>
          <w:lang w:eastAsia="ja-JP"/>
        </w:rPr>
        <w:t>2bis-e</w:t>
      </w:r>
      <w:r w:rsidR="009E5ED6">
        <w:rPr>
          <w:color w:val="000000" w:themeColor="text1"/>
          <w:lang w:eastAsia="ja-JP"/>
        </w:rPr>
        <w:t xml:space="preserve"> </w:t>
      </w:r>
      <w:r w:rsidR="00F0384C">
        <w:rPr>
          <w:color w:val="000000" w:themeColor="text1"/>
          <w:lang w:eastAsia="ja-JP"/>
        </w:rPr>
        <w:t>Chairman’s note</w:t>
      </w:r>
      <w:r w:rsidR="00524223">
        <w:rPr>
          <w:color w:val="000000" w:themeColor="text1"/>
          <w:lang w:eastAsia="ja-JP"/>
        </w:rPr>
        <w:t xml:space="preserve">, </w:t>
      </w:r>
      <w:r w:rsidR="000852D6">
        <w:rPr>
          <w:color w:val="000000" w:themeColor="text1"/>
          <w:lang w:eastAsia="ja-JP"/>
        </w:rPr>
        <w:t>April</w:t>
      </w:r>
      <w:r w:rsidR="00524223">
        <w:rPr>
          <w:color w:val="000000" w:themeColor="text1"/>
          <w:lang w:eastAsia="ja-JP"/>
        </w:rPr>
        <w:t xml:space="preserve"> 202</w:t>
      </w:r>
      <w:r w:rsidR="000852D6">
        <w:rPr>
          <w:color w:val="000000" w:themeColor="text1"/>
          <w:lang w:eastAsia="ja-JP"/>
        </w:rPr>
        <w:t>3</w:t>
      </w:r>
    </w:p>
    <w:p w14:paraId="7215D6C9" w14:textId="13F79AF4" w:rsidR="009831A4" w:rsidRDefault="00E20CE2" w:rsidP="002E4229">
      <w:pPr>
        <w:pStyle w:val="textintend2"/>
        <w:rPr>
          <w:color w:val="000000" w:themeColor="text1"/>
        </w:rPr>
      </w:pPr>
      <w:r>
        <w:rPr>
          <w:color w:val="000000" w:themeColor="text1"/>
          <w:lang w:eastAsia="ja-JP"/>
        </w:rPr>
        <w:t xml:space="preserve">3GPP </w:t>
      </w:r>
      <w:r w:rsidR="009831A4">
        <w:rPr>
          <w:rFonts w:hint="eastAsia"/>
          <w:color w:val="000000" w:themeColor="text1"/>
          <w:lang w:eastAsia="ja-JP"/>
        </w:rPr>
        <w:t>T</w:t>
      </w:r>
      <w:r w:rsidR="009831A4">
        <w:rPr>
          <w:color w:val="000000" w:themeColor="text1"/>
          <w:lang w:eastAsia="ja-JP"/>
        </w:rPr>
        <w:t>S 38.212</w:t>
      </w:r>
      <w:r>
        <w:rPr>
          <w:color w:val="000000" w:themeColor="text1"/>
          <w:lang w:eastAsia="ja-JP"/>
        </w:rPr>
        <w:t xml:space="preserve"> V17.</w:t>
      </w:r>
      <w:r w:rsidR="000852D6">
        <w:rPr>
          <w:color w:val="000000" w:themeColor="text1"/>
          <w:lang w:eastAsia="ja-JP"/>
        </w:rPr>
        <w:t>5</w:t>
      </w:r>
      <w:r>
        <w:rPr>
          <w:color w:val="000000" w:themeColor="text1"/>
          <w:lang w:eastAsia="ja-JP"/>
        </w:rPr>
        <w:t xml:space="preserve">.0, </w:t>
      </w:r>
      <w:r w:rsidR="000852D6">
        <w:rPr>
          <w:color w:val="000000" w:themeColor="text1"/>
          <w:lang w:eastAsia="ja-JP"/>
        </w:rPr>
        <w:t>March</w:t>
      </w:r>
      <w:r>
        <w:rPr>
          <w:color w:val="000000" w:themeColor="text1"/>
          <w:lang w:eastAsia="ja-JP"/>
        </w:rPr>
        <w:t xml:space="preserve"> 202</w:t>
      </w:r>
      <w:r w:rsidR="000852D6">
        <w:rPr>
          <w:color w:val="000000" w:themeColor="text1"/>
          <w:lang w:eastAsia="ja-JP"/>
        </w:rPr>
        <w:t>3</w:t>
      </w:r>
    </w:p>
    <w:p w14:paraId="2DE0BAC9" w14:textId="62346C4D" w:rsidR="000852D6" w:rsidRPr="002E4229" w:rsidRDefault="000852D6" w:rsidP="002E4229">
      <w:pPr>
        <w:pStyle w:val="textintend2"/>
        <w:rPr>
          <w:color w:val="000000" w:themeColor="text1"/>
        </w:rPr>
      </w:pPr>
      <w:r w:rsidRPr="000852D6">
        <w:rPr>
          <w:color w:val="000000" w:themeColor="text1"/>
        </w:rPr>
        <w:t>R1-2304222</w:t>
      </w:r>
      <w:r>
        <w:rPr>
          <w:color w:val="000000" w:themeColor="text1"/>
        </w:rPr>
        <w:t>, ‘</w:t>
      </w:r>
      <w:r w:rsidRPr="000852D6">
        <w:rPr>
          <w:color w:val="000000" w:themeColor="text1"/>
        </w:rPr>
        <w:t>Summary #5 on dynamic switching between DFT-S-OFDM and CP-OFDM</w:t>
      </w:r>
      <w:r>
        <w:rPr>
          <w:color w:val="000000" w:themeColor="text1"/>
        </w:rPr>
        <w:t>,’</w:t>
      </w:r>
      <w:r w:rsidRPr="000852D6">
        <w:rPr>
          <w:color w:val="000000" w:themeColor="text1"/>
          <w:lang w:eastAsia="ja-JP"/>
        </w:rPr>
        <w:t xml:space="preserve"> </w:t>
      </w:r>
      <w:r>
        <w:rPr>
          <w:color w:val="000000" w:themeColor="text1"/>
          <w:lang w:eastAsia="ja-JP"/>
        </w:rPr>
        <w:t>April 2023</w:t>
      </w:r>
    </w:p>
    <w:sectPr w:rsidR="000852D6" w:rsidRPr="002E4229"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6698" w14:textId="77777777" w:rsidR="000B4A7F" w:rsidRDefault="000B4A7F">
      <w:r>
        <w:separator/>
      </w:r>
    </w:p>
  </w:endnote>
  <w:endnote w:type="continuationSeparator" w:id="0">
    <w:p w14:paraId="1B9EFB16" w14:textId="77777777" w:rsidR="000B4A7F" w:rsidRDefault="000B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79C6" w14:textId="77777777" w:rsidR="000B4A7F" w:rsidRDefault="000B4A7F">
      <w:r>
        <w:separator/>
      </w:r>
    </w:p>
  </w:footnote>
  <w:footnote w:type="continuationSeparator" w:id="0">
    <w:p w14:paraId="7B005543" w14:textId="77777777" w:rsidR="000B4A7F" w:rsidRDefault="000B4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2B02B4"/>
    <w:multiLevelType w:val="hybridMultilevel"/>
    <w:tmpl w:val="4370A18C"/>
    <w:lvl w:ilvl="0" w:tplc="FFFFFFFF">
      <w:numFmt w:val="bullet"/>
      <w:lvlText w:val="-"/>
      <w:lvlJc w:val="left"/>
      <w:pPr>
        <w:ind w:left="440" w:hanging="440"/>
      </w:pPr>
      <w:rPr>
        <w:rFonts w:ascii="Calibri" w:eastAsia="Calibri" w:hAnsi="Calibri" w:cs="Calibri"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F906FC3"/>
    <w:multiLevelType w:val="hybridMultilevel"/>
    <w:tmpl w:val="84540B20"/>
    <w:lvl w:ilvl="0" w:tplc="A602306E">
      <w:numFmt w:val="bullet"/>
      <w:lvlText w:val="-"/>
      <w:lvlJc w:val="left"/>
      <w:pPr>
        <w:ind w:left="440" w:hanging="440"/>
      </w:pPr>
      <w:rPr>
        <w:rFonts w:ascii="Calibri" w:eastAsia="Calibri" w:hAnsi="Calibri" w:cs="Calibri" w:hint="default"/>
      </w:rPr>
    </w:lvl>
    <w:lvl w:ilvl="1" w:tplc="04090003">
      <w:start w:val="1"/>
      <w:numFmt w:val="bullet"/>
      <w:lvlText w:val="o"/>
      <w:lvlJc w:val="left"/>
      <w:pPr>
        <w:ind w:left="88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72C574C"/>
    <w:multiLevelType w:val="hybridMultilevel"/>
    <w:tmpl w:val="9294C694"/>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C46025"/>
    <w:multiLevelType w:val="hybridMultilevel"/>
    <w:tmpl w:val="5E1CC64E"/>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A7905CC"/>
    <w:multiLevelType w:val="hybridMultilevel"/>
    <w:tmpl w:val="121AE3E0"/>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126776200">
    <w:abstractNumId w:val="19"/>
  </w:num>
  <w:num w:numId="2" w16cid:durableId="1936285366">
    <w:abstractNumId w:val="2"/>
  </w:num>
  <w:num w:numId="3" w16cid:durableId="1340423991">
    <w:abstractNumId w:val="5"/>
  </w:num>
  <w:num w:numId="4" w16cid:durableId="1311863156">
    <w:abstractNumId w:val="20"/>
  </w:num>
  <w:num w:numId="5" w16cid:durableId="115368946">
    <w:abstractNumId w:val="15"/>
  </w:num>
  <w:num w:numId="6" w16cid:durableId="1863323368">
    <w:abstractNumId w:val="16"/>
  </w:num>
  <w:num w:numId="7" w16cid:durableId="843282414">
    <w:abstractNumId w:val="14"/>
  </w:num>
  <w:num w:numId="8" w16cid:durableId="1779325356">
    <w:abstractNumId w:val="0"/>
  </w:num>
  <w:num w:numId="9" w16cid:durableId="1010790278">
    <w:abstractNumId w:val="21"/>
  </w:num>
  <w:num w:numId="10" w16cid:durableId="1652754926">
    <w:abstractNumId w:val="13"/>
  </w:num>
  <w:num w:numId="11" w16cid:durableId="574050814">
    <w:abstractNumId w:val="18"/>
  </w:num>
  <w:num w:numId="12" w16cid:durableId="2051950834">
    <w:abstractNumId w:val="17"/>
  </w:num>
  <w:num w:numId="13" w16cid:durableId="1533573681">
    <w:abstractNumId w:val="11"/>
  </w:num>
  <w:num w:numId="14" w16cid:durableId="124128449">
    <w:abstractNumId w:val="12"/>
  </w:num>
  <w:num w:numId="15" w16cid:durableId="48502755">
    <w:abstractNumId w:val="8"/>
  </w:num>
  <w:num w:numId="16" w16cid:durableId="467750782">
    <w:abstractNumId w:val="3"/>
  </w:num>
  <w:num w:numId="17" w16cid:durableId="1484539567">
    <w:abstractNumId w:val="4"/>
  </w:num>
  <w:num w:numId="18" w16cid:durableId="1735228435">
    <w:abstractNumId w:val="9"/>
  </w:num>
  <w:num w:numId="19" w16cid:durableId="958806187">
    <w:abstractNumId w:val="10"/>
  </w:num>
  <w:num w:numId="20" w16cid:durableId="978535662">
    <w:abstractNumId w:val="6"/>
  </w:num>
  <w:num w:numId="21" w16cid:durableId="1407337723">
    <w:abstractNumId w:val="1"/>
  </w:num>
  <w:num w:numId="22" w16cid:durableId="1272127988">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3977"/>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4B3"/>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36"/>
    <w:rsid w:val="000738CB"/>
    <w:rsid w:val="00073D84"/>
    <w:rsid w:val="00074649"/>
    <w:rsid w:val="00074B41"/>
    <w:rsid w:val="00074D21"/>
    <w:rsid w:val="00074E48"/>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2D6"/>
    <w:rsid w:val="00085385"/>
    <w:rsid w:val="000854D2"/>
    <w:rsid w:val="0008593D"/>
    <w:rsid w:val="00085FFE"/>
    <w:rsid w:val="00086310"/>
    <w:rsid w:val="0008647D"/>
    <w:rsid w:val="0008673A"/>
    <w:rsid w:val="000868ED"/>
    <w:rsid w:val="0008795E"/>
    <w:rsid w:val="000879E8"/>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FD"/>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70C"/>
    <w:rsid w:val="000A5E31"/>
    <w:rsid w:val="000A63B3"/>
    <w:rsid w:val="000A6625"/>
    <w:rsid w:val="000A6DAB"/>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4A7F"/>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0CA6"/>
    <w:rsid w:val="000E1436"/>
    <w:rsid w:val="000E167A"/>
    <w:rsid w:val="000E2107"/>
    <w:rsid w:val="000E229C"/>
    <w:rsid w:val="000E25A0"/>
    <w:rsid w:val="000E2AC6"/>
    <w:rsid w:val="000E2B78"/>
    <w:rsid w:val="000E3548"/>
    <w:rsid w:val="000E3591"/>
    <w:rsid w:val="000E3DC5"/>
    <w:rsid w:val="000E4307"/>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841"/>
    <w:rsid w:val="000F2C64"/>
    <w:rsid w:val="000F3312"/>
    <w:rsid w:val="000F34B0"/>
    <w:rsid w:val="000F372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E2"/>
    <w:rsid w:val="00121BF6"/>
    <w:rsid w:val="0012251C"/>
    <w:rsid w:val="0012266E"/>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79D"/>
    <w:rsid w:val="00131A92"/>
    <w:rsid w:val="00131C49"/>
    <w:rsid w:val="001323C4"/>
    <w:rsid w:val="00132703"/>
    <w:rsid w:val="00132752"/>
    <w:rsid w:val="00132A9D"/>
    <w:rsid w:val="00132BC8"/>
    <w:rsid w:val="0013361F"/>
    <w:rsid w:val="001336E3"/>
    <w:rsid w:val="00133940"/>
    <w:rsid w:val="00133C79"/>
    <w:rsid w:val="00133E92"/>
    <w:rsid w:val="00134170"/>
    <w:rsid w:val="001344E4"/>
    <w:rsid w:val="001348D0"/>
    <w:rsid w:val="00134906"/>
    <w:rsid w:val="00134962"/>
    <w:rsid w:val="00135012"/>
    <w:rsid w:val="00135849"/>
    <w:rsid w:val="00135903"/>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57"/>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5E01"/>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1E84"/>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8EE"/>
    <w:rsid w:val="0019599E"/>
    <w:rsid w:val="00195C59"/>
    <w:rsid w:val="00195D0F"/>
    <w:rsid w:val="00195D2E"/>
    <w:rsid w:val="001961B9"/>
    <w:rsid w:val="00196BEE"/>
    <w:rsid w:val="00196F2C"/>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E6E"/>
    <w:rsid w:val="001A6FB3"/>
    <w:rsid w:val="001A743A"/>
    <w:rsid w:val="001B00D7"/>
    <w:rsid w:val="001B09EF"/>
    <w:rsid w:val="001B0C47"/>
    <w:rsid w:val="001B12B9"/>
    <w:rsid w:val="001B1453"/>
    <w:rsid w:val="001B167E"/>
    <w:rsid w:val="001B1687"/>
    <w:rsid w:val="001B19F6"/>
    <w:rsid w:val="001B2EC7"/>
    <w:rsid w:val="001B3394"/>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6BB2"/>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375"/>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0BD"/>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1A6"/>
    <w:rsid w:val="002158F5"/>
    <w:rsid w:val="00215C4D"/>
    <w:rsid w:val="00215D5C"/>
    <w:rsid w:val="0021634A"/>
    <w:rsid w:val="00216682"/>
    <w:rsid w:val="00216C40"/>
    <w:rsid w:val="00217CED"/>
    <w:rsid w:val="00217FBB"/>
    <w:rsid w:val="002202E6"/>
    <w:rsid w:val="002203E0"/>
    <w:rsid w:val="00220BA3"/>
    <w:rsid w:val="00221035"/>
    <w:rsid w:val="0022113F"/>
    <w:rsid w:val="00221171"/>
    <w:rsid w:val="00221494"/>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1C1"/>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84B"/>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57A08"/>
    <w:rsid w:val="002601E5"/>
    <w:rsid w:val="002603A0"/>
    <w:rsid w:val="00260555"/>
    <w:rsid w:val="002607F5"/>
    <w:rsid w:val="00260AA1"/>
    <w:rsid w:val="00261762"/>
    <w:rsid w:val="002619F3"/>
    <w:rsid w:val="00261F4D"/>
    <w:rsid w:val="00262151"/>
    <w:rsid w:val="002621BF"/>
    <w:rsid w:val="00262263"/>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60E"/>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2E8"/>
    <w:rsid w:val="002B1313"/>
    <w:rsid w:val="002B1CE8"/>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BB4"/>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1EC"/>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4843"/>
    <w:rsid w:val="00305EEB"/>
    <w:rsid w:val="003063DE"/>
    <w:rsid w:val="003064DE"/>
    <w:rsid w:val="00306945"/>
    <w:rsid w:val="00306FC1"/>
    <w:rsid w:val="00307809"/>
    <w:rsid w:val="00310414"/>
    <w:rsid w:val="0031063A"/>
    <w:rsid w:val="00310C71"/>
    <w:rsid w:val="00310FED"/>
    <w:rsid w:val="0031114E"/>
    <w:rsid w:val="00311470"/>
    <w:rsid w:val="003115AC"/>
    <w:rsid w:val="00311656"/>
    <w:rsid w:val="00311867"/>
    <w:rsid w:val="003119B7"/>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89D"/>
    <w:rsid w:val="00336920"/>
    <w:rsid w:val="00336E9C"/>
    <w:rsid w:val="00337153"/>
    <w:rsid w:val="00337859"/>
    <w:rsid w:val="00340184"/>
    <w:rsid w:val="003401B9"/>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2B20"/>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86"/>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776D2"/>
    <w:rsid w:val="003806A7"/>
    <w:rsid w:val="00380B27"/>
    <w:rsid w:val="00381A21"/>
    <w:rsid w:val="00382084"/>
    <w:rsid w:val="003820CF"/>
    <w:rsid w:val="0038236B"/>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46A"/>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020"/>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0D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A7D"/>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AB6"/>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5CF4"/>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CF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4C0"/>
    <w:rsid w:val="0040555E"/>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3D5"/>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6F4"/>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B0E"/>
    <w:rsid w:val="00445C54"/>
    <w:rsid w:val="00445D97"/>
    <w:rsid w:val="0044634A"/>
    <w:rsid w:val="00446629"/>
    <w:rsid w:val="004468EC"/>
    <w:rsid w:val="00446971"/>
    <w:rsid w:val="0044701F"/>
    <w:rsid w:val="004501CB"/>
    <w:rsid w:val="00450311"/>
    <w:rsid w:val="00450456"/>
    <w:rsid w:val="004509D6"/>
    <w:rsid w:val="00451603"/>
    <w:rsid w:val="004516C1"/>
    <w:rsid w:val="00451F9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2C2"/>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04FC"/>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BB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381"/>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F68"/>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3C6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769"/>
    <w:rsid w:val="004C19C9"/>
    <w:rsid w:val="004C1C44"/>
    <w:rsid w:val="004C23B4"/>
    <w:rsid w:val="004C27C8"/>
    <w:rsid w:val="004C2ACB"/>
    <w:rsid w:val="004C2C4E"/>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5A0"/>
    <w:rsid w:val="004D5876"/>
    <w:rsid w:val="004D58BF"/>
    <w:rsid w:val="004D5A34"/>
    <w:rsid w:val="004D5E98"/>
    <w:rsid w:val="004D5F62"/>
    <w:rsid w:val="004D6254"/>
    <w:rsid w:val="004D630E"/>
    <w:rsid w:val="004D6805"/>
    <w:rsid w:val="004D686F"/>
    <w:rsid w:val="004D6AAD"/>
    <w:rsid w:val="004D6BE3"/>
    <w:rsid w:val="004D7230"/>
    <w:rsid w:val="004D76E5"/>
    <w:rsid w:val="004D7E61"/>
    <w:rsid w:val="004E0135"/>
    <w:rsid w:val="004E05CD"/>
    <w:rsid w:val="004E1060"/>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0F"/>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064"/>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CAF"/>
    <w:rsid w:val="00513FEA"/>
    <w:rsid w:val="00514200"/>
    <w:rsid w:val="005143CA"/>
    <w:rsid w:val="0051457C"/>
    <w:rsid w:val="005149CD"/>
    <w:rsid w:val="00515794"/>
    <w:rsid w:val="0051672B"/>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223"/>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510"/>
    <w:rsid w:val="0053083C"/>
    <w:rsid w:val="00530D65"/>
    <w:rsid w:val="00530D9F"/>
    <w:rsid w:val="00530EFB"/>
    <w:rsid w:val="00531B7A"/>
    <w:rsid w:val="005323DF"/>
    <w:rsid w:val="00533559"/>
    <w:rsid w:val="00533562"/>
    <w:rsid w:val="0053386B"/>
    <w:rsid w:val="00533D52"/>
    <w:rsid w:val="00533DCC"/>
    <w:rsid w:val="005343E9"/>
    <w:rsid w:val="00534A7C"/>
    <w:rsid w:val="00534B31"/>
    <w:rsid w:val="00534C24"/>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47F"/>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8F"/>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4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660"/>
    <w:rsid w:val="0056571E"/>
    <w:rsid w:val="0056663D"/>
    <w:rsid w:val="00566670"/>
    <w:rsid w:val="005668C9"/>
    <w:rsid w:val="00566BAD"/>
    <w:rsid w:val="00566D4C"/>
    <w:rsid w:val="00566E12"/>
    <w:rsid w:val="00566F26"/>
    <w:rsid w:val="005676E2"/>
    <w:rsid w:val="00567715"/>
    <w:rsid w:val="00567AC6"/>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8CE"/>
    <w:rsid w:val="00586A1B"/>
    <w:rsid w:val="00587A87"/>
    <w:rsid w:val="00590921"/>
    <w:rsid w:val="005909AF"/>
    <w:rsid w:val="0059174A"/>
    <w:rsid w:val="00591A02"/>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D75"/>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C1B"/>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715"/>
    <w:rsid w:val="00600D47"/>
    <w:rsid w:val="0060163B"/>
    <w:rsid w:val="00602426"/>
    <w:rsid w:val="00602457"/>
    <w:rsid w:val="00602956"/>
    <w:rsid w:val="00602B7B"/>
    <w:rsid w:val="00602DD2"/>
    <w:rsid w:val="006032A9"/>
    <w:rsid w:val="00603CAE"/>
    <w:rsid w:val="00603F94"/>
    <w:rsid w:val="0060441A"/>
    <w:rsid w:val="006044D5"/>
    <w:rsid w:val="00604F5E"/>
    <w:rsid w:val="0060522A"/>
    <w:rsid w:val="006054E6"/>
    <w:rsid w:val="006057CF"/>
    <w:rsid w:val="00605919"/>
    <w:rsid w:val="00605B90"/>
    <w:rsid w:val="00605F60"/>
    <w:rsid w:val="0060661B"/>
    <w:rsid w:val="00607120"/>
    <w:rsid w:val="00607295"/>
    <w:rsid w:val="006075C8"/>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3FB"/>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E5"/>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E2D"/>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4C2"/>
    <w:rsid w:val="0069566E"/>
    <w:rsid w:val="006958AA"/>
    <w:rsid w:val="00695E1A"/>
    <w:rsid w:val="00695E83"/>
    <w:rsid w:val="00696434"/>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AA1"/>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26"/>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01F"/>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47B"/>
    <w:rsid w:val="007025E8"/>
    <w:rsid w:val="00702E74"/>
    <w:rsid w:val="00702FC6"/>
    <w:rsid w:val="0070325A"/>
    <w:rsid w:val="00704479"/>
    <w:rsid w:val="0070452B"/>
    <w:rsid w:val="00704807"/>
    <w:rsid w:val="00704DFD"/>
    <w:rsid w:val="00705633"/>
    <w:rsid w:val="0070571D"/>
    <w:rsid w:val="00705ED4"/>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47A"/>
    <w:rsid w:val="007159D6"/>
    <w:rsid w:val="00715B41"/>
    <w:rsid w:val="00715D1D"/>
    <w:rsid w:val="0071671F"/>
    <w:rsid w:val="00716843"/>
    <w:rsid w:val="0071783F"/>
    <w:rsid w:val="00717964"/>
    <w:rsid w:val="00717B07"/>
    <w:rsid w:val="00717E4B"/>
    <w:rsid w:val="007200CD"/>
    <w:rsid w:val="007213CB"/>
    <w:rsid w:val="007219BC"/>
    <w:rsid w:val="00721DDF"/>
    <w:rsid w:val="00721E1B"/>
    <w:rsid w:val="0072213F"/>
    <w:rsid w:val="007230A9"/>
    <w:rsid w:val="007231FF"/>
    <w:rsid w:val="007234F3"/>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259"/>
    <w:rsid w:val="0075048D"/>
    <w:rsid w:val="00750703"/>
    <w:rsid w:val="00750A29"/>
    <w:rsid w:val="00750A3C"/>
    <w:rsid w:val="00750A5B"/>
    <w:rsid w:val="00750E79"/>
    <w:rsid w:val="00751CEE"/>
    <w:rsid w:val="00751F1E"/>
    <w:rsid w:val="007524D3"/>
    <w:rsid w:val="00753CF4"/>
    <w:rsid w:val="007540A6"/>
    <w:rsid w:val="00754802"/>
    <w:rsid w:val="007550DC"/>
    <w:rsid w:val="00755160"/>
    <w:rsid w:val="00755545"/>
    <w:rsid w:val="007557C1"/>
    <w:rsid w:val="00755AB8"/>
    <w:rsid w:val="00755B3C"/>
    <w:rsid w:val="00755F60"/>
    <w:rsid w:val="007563AE"/>
    <w:rsid w:val="007563B7"/>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5A2"/>
    <w:rsid w:val="007705C3"/>
    <w:rsid w:val="007708DE"/>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768"/>
    <w:rsid w:val="007757A0"/>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3E3A"/>
    <w:rsid w:val="007842BD"/>
    <w:rsid w:val="00784D8C"/>
    <w:rsid w:val="00785389"/>
    <w:rsid w:val="0078560D"/>
    <w:rsid w:val="00785ACF"/>
    <w:rsid w:val="00785DF4"/>
    <w:rsid w:val="00786925"/>
    <w:rsid w:val="00786998"/>
    <w:rsid w:val="00786B2D"/>
    <w:rsid w:val="007878A2"/>
    <w:rsid w:val="00787974"/>
    <w:rsid w:val="00787F65"/>
    <w:rsid w:val="00790545"/>
    <w:rsid w:val="0079087E"/>
    <w:rsid w:val="0079100C"/>
    <w:rsid w:val="0079149E"/>
    <w:rsid w:val="007918C6"/>
    <w:rsid w:val="00791AA0"/>
    <w:rsid w:val="00791FEA"/>
    <w:rsid w:val="007922C0"/>
    <w:rsid w:val="00792AF9"/>
    <w:rsid w:val="00792B71"/>
    <w:rsid w:val="0079315C"/>
    <w:rsid w:val="00793530"/>
    <w:rsid w:val="007936AA"/>
    <w:rsid w:val="007938D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6AB"/>
    <w:rsid w:val="007A2BA8"/>
    <w:rsid w:val="007A2DA1"/>
    <w:rsid w:val="007A2EE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8CA"/>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0891"/>
    <w:rsid w:val="007D116A"/>
    <w:rsid w:val="007D1202"/>
    <w:rsid w:val="007D1295"/>
    <w:rsid w:val="007D16CB"/>
    <w:rsid w:val="007D171E"/>
    <w:rsid w:val="007D17D0"/>
    <w:rsid w:val="007D1818"/>
    <w:rsid w:val="007D1A09"/>
    <w:rsid w:val="007D1C4E"/>
    <w:rsid w:val="007D2127"/>
    <w:rsid w:val="007D2712"/>
    <w:rsid w:val="007D2A79"/>
    <w:rsid w:val="007D2C50"/>
    <w:rsid w:val="007D3087"/>
    <w:rsid w:val="007D37A6"/>
    <w:rsid w:val="007D3987"/>
    <w:rsid w:val="007D43DE"/>
    <w:rsid w:val="007D441F"/>
    <w:rsid w:val="007D444F"/>
    <w:rsid w:val="007D5157"/>
    <w:rsid w:val="007D5FF2"/>
    <w:rsid w:val="007D6088"/>
    <w:rsid w:val="007D6FE3"/>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45A"/>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8BE"/>
    <w:rsid w:val="007F7B45"/>
    <w:rsid w:val="007F7FCC"/>
    <w:rsid w:val="008002C9"/>
    <w:rsid w:val="00801508"/>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0C1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452"/>
    <w:rsid w:val="008316DC"/>
    <w:rsid w:val="008320B9"/>
    <w:rsid w:val="008322B3"/>
    <w:rsid w:val="00832B6F"/>
    <w:rsid w:val="00832CBD"/>
    <w:rsid w:val="00834781"/>
    <w:rsid w:val="00835188"/>
    <w:rsid w:val="00835D8D"/>
    <w:rsid w:val="00835F16"/>
    <w:rsid w:val="008361EB"/>
    <w:rsid w:val="008365D1"/>
    <w:rsid w:val="008368EE"/>
    <w:rsid w:val="008370E4"/>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014"/>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6B0E"/>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097"/>
    <w:rsid w:val="00856C22"/>
    <w:rsid w:val="00856E46"/>
    <w:rsid w:val="008572B8"/>
    <w:rsid w:val="008577FA"/>
    <w:rsid w:val="00857EB0"/>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13B"/>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0A"/>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A10"/>
    <w:rsid w:val="008B3CBA"/>
    <w:rsid w:val="008B436E"/>
    <w:rsid w:val="008B4795"/>
    <w:rsid w:val="008B4910"/>
    <w:rsid w:val="008B4CAB"/>
    <w:rsid w:val="008B4FC4"/>
    <w:rsid w:val="008B58DC"/>
    <w:rsid w:val="008B6C83"/>
    <w:rsid w:val="008B7081"/>
    <w:rsid w:val="008B7161"/>
    <w:rsid w:val="008B7240"/>
    <w:rsid w:val="008C0105"/>
    <w:rsid w:val="008C053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21E"/>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4AE"/>
    <w:rsid w:val="008D39C6"/>
    <w:rsid w:val="008D3FDC"/>
    <w:rsid w:val="008D4110"/>
    <w:rsid w:val="008D42AA"/>
    <w:rsid w:val="008D4685"/>
    <w:rsid w:val="008D49B4"/>
    <w:rsid w:val="008D4FFA"/>
    <w:rsid w:val="008D58F8"/>
    <w:rsid w:val="008D608A"/>
    <w:rsid w:val="008D63A1"/>
    <w:rsid w:val="008D63F8"/>
    <w:rsid w:val="008D68F4"/>
    <w:rsid w:val="008D6CC9"/>
    <w:rsid w:val="008D75DA"/>
    <w:rsid w:val="008D791A"/>
    <w:rsid w:val="008D79F1"/>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246"/>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BC7"/>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4470"/>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31"/>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7BA"/>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A68"/>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4EF"/>
    <w:rsid w:val="00975642"/>
    <w:rsid w:val="00975665"/>
    <w:rsid w:val="00975967"/>
    <w:rsid w:val="0097598E"/>
    <w:rsid w:val="00975CF5"/>
    <w:rsid w:val="00975D36"/>
    <w:rsid w:val="00975F36"/>
    <w:rsid w:val="009761A5"/>
    <w:rsid w:val="009763E2"/>
    <w:rsid w:val="009767C4"/>
    <w:rsid w:val="00977D04"/>
    <w:rsid w:val="009804CC"/>
    <w:rsid w:val="00980D93"/>
    <w:rsid w:val="00981155"/>
    <w:rsid w:val="009816D3"/>
    <w:rsid w:val="009817D2"/>
    <w:rsid w:val="00981FB9"/>
    <w:rsid w:val="0098201C"/>
    <w:rsid w:val="00982CB6"/>
    <w:rsid w:val="009831A4"/>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971"/>
    <w:rsid w:val="009A1C03"/>
    <w:rsid w:val="009A1D5F"/>
    <w:rsid w:val="009A1E7D"/>
    <w:rsid w:val="009A2458"/>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8D6"/>
    <w:rsid w:val="009B5C3F"/>
    <w:rsid w:val="009B5D2C"/>
    <w:rsid w:val="009B6018"/>
    <w:rsid w:val="009B619D"/>
    <w:rsid w:val="009B61A6"/>
    <w:rsid w:val="009B646A"/>
    <w:rsid w:val="009B64E4"/>
    <w:rsid w:val="009B66A9"/>
    <w:rsid w:val="009B70E1"/>
    <w:rsid w:val="009B7793"/>
    <w:rsid w:val="009B7DEA"/>
    <w:rsid w:val="009B7EA8"/>
    <w:rsid w:val="009B7FEC"/>
    <w:rsid w:val="009C0025"/>
    <w:rsid w:val="009C00A8"/>
    <w:rsid w:val="009C02BD"/>
    <w:rsid w:val="009C0350"/>
    <w:rsid w:val="009C081B"/>
    <w:rsid w:val="009C1D33"/>
    <w:rsid w:val="009C20C7"/>
    <w:rsid w:val="009C22A8"/>
    <w:rsid w:val="009C278D"/>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EC"/>
    <w:rsid w:val="009C67F2"/>
    <w:rsid w:val="009C6858"/>
    <w:rsid w:val="009C74DC"/>
    <w:rsid w:val="009C78BF"/>
    <w:rsid w:val="009C7E91"/>
    <w:rsid w:val="009C7FD3"/>
    <w:rsid w:val="009D0110"/>
    <w:rsid w:val="009D150C"/>
    <w:rsid w:val="009D1D90"/>
    <w:rsid w:val="009D21A0"/>
    <w:rsid w:val="009D293E"/>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907"/>
    <w:rsid w:val="009E0F84"/>
    <w:rsid w:val="009E10B7"/>
    <w:rsid w:val="009E13D0"/>
    <w:rsid w:val="009E18BE"/>
    <w:rsid w:val="009E220A"/>
    <w:rsid w:val="009E2970"/>
    <w:rsid w:val="009E2F89"/>
    <w:rsid w:val="009E3B93"/>
    <w:rsid w:val="009E3D97"/>
    <w:rsid w:val="009E40A4"/>
    <w:rsid w:val="009E4D3A"/>
    <w:rsid w:val="009E5ED6"/>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871"/>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0E4"/>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3EE"/>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5F56"/>
    <w:rsid w:val="00A360A2"/>
    <w:rsid w:val="00A361CA"/>
    <w:rsid w:val="00A363C5"/>
    <w:rsid w:val="00A3690B"/>
    <w:rsid w:val="00A36BF7"/>
    <w:rsid w:val="00A371B2"/>
    <w:rsid w:val="00A37829"/>
    <w:rsid w:val="00A40FEE"/>
    <w:rsid w:val="00A41745"/>
    <w:rsid w:val="00A41A6A"/>
    <w:rsid w:val="00A41ACF"/>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497"/>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474"/>
    <w:rsid w:val="00A8091E"/>
    <w:rsid w:val="00A80E8F"/>
    <w:rsid w:val="00A81FE5"/>
    <w:rsid w:val="00A82222"/>
    <w:rsid w:val="00A8284E"/>
    <w:rsid w:val="00A82E7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4A5"/>
    <w:rsid w:val="00A91691"/>
    <w:rsid w:val="00A916C0"/>
    <w:rsid w:val="00A92097"/>
    <w:rsid w:val="00A92578"/>
    <w:rsid w:val="00A92925"/>
    <w:rsid w:val="00A92C43"/>
    <w:rsid w:val="00A92F02"/>
    <w:rsid w:val="00A935D6"/>
    <w:rsid w:val="00A93640"/>
    <w:rsid w:val="00A9383B"/>
    <w:rsid w:val="00A939D0"/>
    <w:rsid w:val="00A93D47"/>
    <w:rsid w:val="00A93E1D"/>
    <w:rsid w:val="00A946C9"/>
    <w:rsid w:val="00A94726"/>
    <w:rsid w:val="00A94786"/>
    <w:rsid w:val="00A94E79"/>
    <w:rsid w:val="00A95D07"/>
    <w:rsid w:val="00A95FEB"/>
    <w:rsid w:val="00A96196"/>
    <w:rsid w:val="00A962D7"/>
    <w:rsid w:val="00A966C9"/>
    <w:rsid w:val="00A96784"/>
    <w:rsid w:val="00A96A7E"/>
    <w:rsid w:val="00A96B66"/>
    <w:rsid w:val="00A9727E"/>
    <w:rsid w:val="00A975DC"/>
    <w:rsid w:val="00A97688"/>
    <w:rsid w:val="00A9781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5BA0"/>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2A7"/>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4CB"/>
    <w:rsid w:val="00B117B6"/>
    <w:rsid w:val="00B11A2C"/>
    <w:rsid w:val="00B12C1B"/>
    <w:rsid w:val="00B12EB4"/>
    <w:rsid w:val="00B13528"/>
    <w:rsid w:val="00B1355B"/>
    <w:rsid w:val="00B137E8"/>
    <w:rsid w:val="00B138A4"/>
    <w:rsid w:val="00B13B65"/>
    <w:rsid w:val="00B14313"/>
    <w:rsid w:val="00B1519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4FA"/>
    <w:rsid w:val="00B255B4"/>
    <w:rsid w:val="00B2590D"/>
    <w:rsid w:val="00B25974"/>
    <w:rsid w:val="00B25F4C"/>
    <w:rsid w:val="00B264D9"/>
    <w:rsid w:val="00B269DC"/>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15F"/>
    <w:rsid w:val="00B3762D"/>
    <w:rsid w:val="00B400B6"/>
    <w:rsid w:val="00B403FA"/>
    <w:rsid w:val="00B405F4"/>
    <w:rsid w:val="00B4165D"/>
    <w:rsid w:val="00B416C6"/>
    <w:rsid w:val="00B41E54"/>
    <w:rsid w:val="00B42AC4"/>
    <w:rsid w:val="00B42B98"/>
    <w:rsid w:val="00B433D1"/>
    <w:rsid w:val="00B43488"/>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859"/>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6F5"/>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0C4"/>
    <w:rsid w:val="00B6674F"/>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C8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A67"/>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9F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2771"/>
    <w:rsid w:val="00BC3515"/>
    <w:rsid w:val="00BC3637"/>
    <w:rsid w:val="00BC39CD"/>
    <w:rsid w:val="00BC3EE7"/>
    <w:rsid w:val="00BC4399"/>
    <w:rsid w:val="00BC45BD"/>
    <w:rsid w:val="00BC4AFB"/>
    <w:rsid w:val="00BC513E"/>
    <w:rsid w:val="00BC5889"/>
    <w:rsid w:val="00BC5DE6"/>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764"/>
    <w:rsid w:val="00BE4855"/>
    <w:rsid w:val="00BE574C"/>
    <w:rsid w:val="00BE5E7A"/>
    <w:rsid w:val="00BE602C"/>
    <w:rsid w:val="00BE6EC1"/>
    <w:rsid w:val="00BE75E5"/>
    <w:rsid w:val="00BE7996"/>
    <w:rsid w:val="00BE7E8B"/>
    <w:rsid w:val="00BF0124"/>
    <w:rsid w:val="00BF0388"/>
    <w:rsid w:val="00BF0A79"/>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CC1"/>
    <w:rsid w:val="00C23F8E"/>
    <w:rsid w:val="00C246D8"/>
    <w:rsid w:val="00C249B3"/>
    <w:rsid w:val="00C24DFD"/>
    <w:rsid w:val="00C258A6"/>
    <w:rsid w:val="00C25AD4"/>
    <w:rsid w:val="00C26000"/>
    <w:rsid w:val="00C2603E"/>
    <w:rsid w:val="00C26142"/>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4CE"/>
    <w:rsid w:val="00C32840"/>
    <w:rsid w:val="00C328D3"/>
    <w:rsid w:val="00C33130"/>
    <w:rsid w:val="00C33BDA"/>
    <w:rsid w:val="00C33FA5"/>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6F67"/>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6E9"/>
    <w:rsid w:val="00C53A26"/>
    <w:rsid w:val="00C53C03"/>
    <w:rsid w:val="00C545CA"/>
    <w:rsid w:val="00C547E9"/>
    <w:rsid w:val="00C5480A"/>
    <w:rsid w:val="00C54A42"/>
    <w:rsid w:val="00C54ABE"/>
    <w:rsid w:val="00C54AF7"/>
    <w:rsid w:val="00C54EAF"/>
    <w:rsid w:val="00C55A32"/>
    <w:rsid w:val="00C56724"/>
    <w:rsid w:val="00C5725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D2B"/>
    <w:rsid w:val="00C77F81"/>
    <w:rsid w:val="00C80243"/>
    <w:rsid w:val="00C80484"/>
    <w:rsid w:val="00C81299"/>
    <w:rsid w:val="00C8151C"/>
    <w:rsid w:val="00C81928"/>
    <w:rsid w:val="00C81C3D"/>
    <w:rsid w:val="00C81CE4"/>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3773"/>
    <w:rsid w:val="00CA42E4"/>
    <w:rsid w:val="00CA4BCC"/>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4E72"/>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067"/>
    <w:rsid w:val="00CD678F"/>
    <w:rsid w:val="00CD6F90"/>
    <w:rsid w:val="00CD7375"/>
    <w:rsid w:val="00CD7635"/>
    <w:rsid w:val="00CD799E"/>
    <w:rsid w:val="00CD7A2C"/>
    <w:rsid w:val="00CD7FBF"/>
    <w:rsid w:val="00CE010B"/>
    <w:rsid w:val="00CE0619"/>
    <w:rsid w:val="00CE0D84"/>
    <w:rsid w:val="00CE1314"/>
    <w:rsid w:val="00CE1AB8"/>
    <w:rsid w:val="00CE1BE3"/>
    <w:rsid w:val="00CE1F14"/>
    <w:rsid w:val="00CE2A27"/>
    <w:rsid w:val="00CE2B36"/>
    <w:rsid w:val="00CE2B74"/>
    <w:rsid w:val="00CE2F15"/>
    <w:rsid w:val="00CE302F"/>
    <w:rsid w:val="00CE3AD9"/>
    <w:rsid w:val="00CE4500"/>
    <w:rsid w:val="00CE4557"/>
    <w:rsid w:val="00CE48A8"/>
    <w:rsid w:val="00CE4CD2"/>
    <w:rsid w:val="00CE4DB6"/>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6F9"/>
    <w:rsid w:val="00D008FA"/>
    <w:rsid w:val="00D00ABB"/>
    <w:rsid w:val="00D00CC5"/>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608"/>
    <w:rsid w:val="00D1374D"/>
    <w:rsid w:val="00D1455C"/>
    <w:rsid w:val="00D148F6"/>
    <w:rsid w:val="00D14B07"/>
    <w:rsid w:val="00D15541"/>
    <w:rsid w:val="00D155C1"/>
    <w:rsid w:val="00D157F1"/>
    <w:rsid w:val="00D1589A"/>
    <w:rsid w:val="00D16437"/>
    <w:rsid w:val="00D165C2"/>
    <w:rsid w:val="00D1671D"/>
    <w:rsid w:val="00D16D98"/>
    <w:rsid w:val="00D16F48"/>
    <w:rsid w:val="00D17523"/>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505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8FF"/>
    <w:rsid w:val="00D44D4C"/>
    <w:rsid w:val="00D44E50"/>
    <w:rsid w:val="00D451B2"/>
    <w:rsid w:val="00D45317"/>
    <w:rsid w:val="00D459CA"/>
    <w:rsid w:val="00D45DAE"/>
    <w:rsid w:val="00D460F8"/>
    <w:rsid w:val="00D46233"/>
    <w:rsid w:val="00D46364"/>
    <w:rsid w:val="00D4644F"/>
    <w:rsid w:val="00D4684B"/>
    <w:rsid w:val="00D46914"/>
    <w:rsid w:val="00D46C2C"/>
    <w:rsid w:val="00D46EA9"/>
    <w:rsid w:val="00D470D7"/>
    <w:rsid w:val="00D4722C"/>
    <w:rsid w:val="00D47C62"/>
    <w:rsid w:val="00D47CCB"/>
    <w:rsid w:val="00D502A3"/>
    <w:rsid w:val="00D50784"/>
    <w:rsid w:val="00D50BBD"/>
    <w:rsid w:val="00D50D73"/>
    <w:rsid w:val="00D5109C"/>
    <w:rsid w:val="00D516A7"/>
    <w:rsid w:val="00D51C3D"/>
    <w:rsid w:val="00D51F2B"/>
    <w:rsid w:val="00D520C1"/>
    <w:rsid w:val="00D521DD"/>
    <w:rsid w:val="00D523DA"/>
    <w:rsid w:val="00D52631"/>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4CE"/>
    <w:rsid w:val="00D66977"/>
    <w:rsid w:val="00D66A46"/>
    <w:rsid w:val="00D66D96"/>
    <w:rsid w:val="00D67402"/>
    <w:rsid w:val="00D675B9"/>
    <w:rsid w:val="00D675E5"/>
    <w:rsid w:val="00D677FA"/>
    <w:rsid w:val="00D67958"/>
    <w:rsid w:val="00D67D59"/>
    <w:rsid w:val="00D67EB1"/>
    <w:rsid w:val="00D7059A"/>
    <w:rsid w:val="00D70B23"/>
    <w:rsid w:val="00D7125A"/>
    <w:rsid w:val="00D713ED"/>
    <w:rsid w:val="00D718DB"/>
    <w:rsid w:val="00D72662"/>
    <w:rsid w:val="00D7356C"/>
    <w:rsid w:val="00D73736"/>
    <w:rsid w:val="00D7387A"/>
    <w:rsid w:val="00D739A7"/>
    <w:rsid w:val="00D73FF9"/>
    <w:rsid w:val="00D741EC"/>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CEA"/>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634"/>
    <w:rsid w:val="00D85C7A"/>
    <w:rsid w:val="00D85C84"/>
    <w:rsid w:val="00D85F17"/>
    <w:rsid w:val="00D8690E"/>
    <w:rsid w:val="00D86B85"/>
    <w:rsid w:val="00D87100"/>
    <w:rsid w:val="00D872C9"/>
    <w:rsid w:val="00D873DC"/>
    <w:rsid w:val="00D87A07"/>
    <w:rsid w:val="00D87F43"/>
    <w:rsid w:val="00D90185"/>
    <w:rsid w:val="00D901F1"/>
    <w:rsid w:val="00D912CA"/>
    <w:rsid w:val="00D91664"/>
    <w:rsid w:val="00D91696"/>
    <w:rsid w:val="00D91AEF"/>
    <w:rsid w:val="00D91B4D"/>
    <w:rsid w:val="00D91F94"/>
    <w:rsid w:val="00D922F5"/>
    <w:rsid w:val="00D926EC"/>
    <w:rsid w:val="00D92ED2"/>
    <w:rsid w:val="00D934E5"/>
    <w:rsid w:val="00D93630"/>
    <w:rsid w:val="00D9372C"/>
    <w:rsid w:val="00D937BC"/>
    <w:rsid w:val="00D93F22"/>
    <w:rsid w:val="00D94F0E"/>
    <w:rsid w:val="00D952F3"/>
    <w:rsid w:val="00D95463"/>
    <w:rsid w:val="00D955DF"/>
    <w:rsid w:val="00D95A4B"/>
    <w:rsid w:val="00D95A6D"/>
    <w:rsid w:val="00D95E25"/>
    <w:rsid w:val="00D95FAB"/>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27A"/>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396B"/>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A63"/>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0CE2"/>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6C86"/>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7A0"/>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1CE"/>
    <w:rsid w:val="00E45675"/>
    <w:rsid w:val="00E45B55"/>
    <w:rsid w:val="00E461A4"/>
    <w:rsid w:val="00E462C4"/>
    <w:rsid w:val="00E46686"/>
    <w:rsid w:val="00E46DB5"/>
    <w:rsid w:val="00E475BF"/>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259"/>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214"/>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328"/>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1EC"/>
    <w:rsid w:val="00ED22E9"/>
    <w:rsid w:val="00ED237E"/>
    <w:rsid w:val="00ED2D7B"/>
    <w:rsid w:val="00ED2FCD"/>
    <w:rsid w:val="00ED362E"/>
    <w:rsid w:val="00ED369F"/>
    <w:rsid w:val="00ED3772"/>
    <w:rsid w:val="00ED3DF4"/>
    <w:rsid w:val="00ED4006"/>
    <w:rsid w:val="00ED44F9"/>
    <w:rsid w:val="00ED4E21"/>
    <w:rsid w:val="00ED4FB3"/>
    <w:rsid w:val="00ED5239"/>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64A"/>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4C"/>
    <w:rsid w:val="00F03856"/>
    <w:rsid w:val="00F039F2"/>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3E44"/>
    <w:rsid w:val="00F3501B"/>
    <w:rsid w:val="00F362CD"/>
    <w:rsid w:val="00F36653"/>
    <w:rsid w:val="00F3682C"/>
    <w:rsid w:val="00F376A6"/>
    <w:rsid w:val="00F4019B"/>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307"/>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006"/>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029"/>
    <w:rsid w:val="00F8612B"/>
    <w:rsid w:val="00F871B6"/>
    <w:rsid w:val="00F87408"/>
    <w:rsid w:val="00F9068A"/>
    <w:rsid w:val="00F906FE"/>
    <w:rsid w:val="00F90CF7"/>
    <w:rsid w:val="00F90FE7"/>
    <w:rsid w:val="00F9255A"/>
    <w:rsid w:val="00F929A2"/>
    <w:rsid w:val="00F92EA7"/>
    <w:rsid w:val="00F9310E"/>
    <w:rsid w:val="00F9367F"/>
    <w:rsid w:val="00F93A98"/>
    <w:rsid w:val="00F93BB3"/>
    <w:rsid w:val="00F93F8D"/>
    <w:rsid w:val="00F93FED"/>
    <w:rsid w:val="00F94670"/>
    <w:rsid w:val="00F94BFC"/>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28D"/>
    <w:rsid w:val="00FA76F2"/>
    <w:rsid w:val="00FA7804"/>
    <w:rsid w:val="00FA7836"/>
    <w:rsid w:val="00FB019E"/>
    <w:rsid w:val="00FB0263"/>
    <w:rsid w:val="00FB04AD"/>
    <w:rsid w:val="00FB08B4"/>
    <w:rsid w:val="00FB09AB"/>
    <w:rsid w:val="00FB0A52"/>
    <w:rsid w:val="00FB0B28"/>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AA4"/>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34"/>
    <w:rsid w:val="00FD155C"/>
    <w:rsid w:val="00FD1621"/>
    <w:rsid w:val="00FD1B20"/>
    <w:rsid w:val="00FD2853"/>
    <w:rsid w:val="00FD28B9"/>
    <w:rsid w:val="00FD2E75"/>
    <w:rsid w:val="00FD30A0"/>
    <w:rsid w:val="00FD3815"/>
    <w:rsid w:val="00FD3853"/>
    <w:rsid w:val="00FD389E"/>
    <w:rsid w:val="00FD3E96"/>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7EF"/>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68D"/>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2B625C5-43A3-448E-A9AD-2D525F35D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51A6"/>
    <w:rPr>
      <w:rFonts w:ascii="Times" w:eastAsia="Batang" w:hAnsi="Times"/>
      <w:szCs w:val="24"/>
      <w:lang w:val="en-GB" w:eastAsia="en-US"/>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pacing w:before="120" w:after="18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pacing w:afterLines="0"/>
      <w:textAlignment w:val="baseline"/>
      <w:outlineLvl w:val="7"/>
    </w:pPr>
    <w:rPr>
      <w:rFonts w:ascii="Cambria" w:eastAsia="SimSun" w:hAnsi="Cambria"/>
      <w:b w:val="0"/>
      <w:kern w:val="0"/>
      <w:sz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Batang" w:hAnsi="Arial"/>
      <w:b/>
      <w:kern w:val="28"/>
      <w:sz w:val="32"/>
      <w:szCs w:val="24"/>
      <w:lang w:val="en-GB" w:eastAsia="en-US"/>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Batang" w:hAnsi="Arial"/>
      <w:b/>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Batang" w:hAnsi="Arial"/>
      <w:i/>
      <w:szCs w:val="24"/>
      <w:lang w:val="en-GB" w:eastAsia="en-US"/>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pacing w:after="120"/>
    </w:pPr>
    <w:rPr>
      <w:rFonts w:ascii="Century" w:eastAsia="ＭＳ 明朝" w:hAnsi="Century"/>
      <w:lang w:val="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pacing w:before="0" w:line="320" w:lineRule="exact"/>
      <w:ind w:left="100" w:hangingChars="100" w:hanging="100"/>
    </w:pPr>
    <w:rPr>
      <w:rFonts w:ascii="Times New Roman" w:eastAsia="ＭＳ 明朝" w:hAnsi="Times New Roman"/>
      <w:b w:val="0"/>
      <w:kern w:val="2"/>
      <w:sz w:val="21"/>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rPr>
      <w:rFonts w:ascii="ＭＳ ゴシック" w:hAnsi="ＭＳ ゴシック"/>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Batang"/>
      <w:szCs w:val="24"/>
      <w:lang w:val="en-GB" w:eastAsia="en-US"/>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pacing w:after="180"/>
      <w:textAlignment w:val="baseline"/>
    </w:pPr>
    <w:rPr>
      <w:rFonts w:eastAsia="ＭＳ 明朝"/>
      <w:noProof/>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textAlignment w:val="baseline"/>
    </w:pPr>
    <w:rPr>
      <w:rFonts w:eastAsia="ＭＳ 明朝"/>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pacing w:afterLines="0"/>
      <w:ind w:left="1134" w:hanging="1134"/>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ind w:left="454" w:hanging="454"/>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pacing w:after="180"/>
      <w:ind w:left="1135" w:hanging="851"/>
      <w:textAlignment w:val="baseline"/>
    </w:pPr>
    <w:rPr>
      <w:rFonts w:eastAsia="ＭＳ 明朝"/>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pacing w:after="180"/>
      <w:ind w:left="568" w:hanging="284"/>
      <w:textAlignment w:val="baseline"/>
    </w:pPr>
    <w:rPr>
      <w:rFonts w:eastAsia="ＭＳ 明朝"/>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pacing w:after="180"/>
      <w:ind w:left="1702" w:hanging="1418"/>
      <w:textAlignment w:val="baseline"/>
    </w:pPr>
    <w:rPr>
      <w:rFonts w:eastAsia="ＭＳ 明朝"/>
      <w:lang w:eastAsia="en-GB"/>
    </w:rPr>
  </w:style>
  <w:style w:type="paragraph" w:customStyle="1" w:styleId="FP">
    <w:name w:val="FP"/>
    <w:basedOn w:val="a"/>
    <w:rsid w:val="0077479F"/>
    <w:pPr>
      <w:overflowPunct w:val="0"/>
      <w:autoSpaceDE w:val="0"/>
      <w:autoSpaceDN w:val="0"/>
      <w:adjustRightInd w:val="0"/>
      <w:textAlignment w:val="baseline"/>
    </w:pPr>
    <w:rPr>
      <w:rFonts w:eastAsia="ＭＳ 明朝"/>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pacing w:before="60" w:after="180"/>
      <w:jc w:val="center"/>
      <w:textAlignment w:val="baseline"/>
    </w:pPr>
    <w:rPr>
      <w:rFonts w:ascii="Arial" w:eastAsia="ＭＳ 明朝" w:hAnsi="Arial"/>
      <w:b/>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pacing w:after="180"/>
      <w:ind w:left="851"/>
      <w:textAlignment w:val="baseline"/>
    </w:pPr>
    <w:rPr>
      <w:rFonts w:eastAsia="ＭＳ 明朝"/>
      <w:lang w:eastAsia="en-GB"/>
    </w:rPr>
  </w:style>
  <w:style w:type="paragraph" w:customStyle="1" w:styleId="INDENT2">
    <w:name w:val="INDENT2"/>
    <w:basedOn w:val="a"/>
    <w:rsid w:val="0077479F"/>
    <w:pPr>
      <w:overflowPunct w:val="0"/>
      <w:autoSpaceDE w:val="0"/>
      <w:autoSpaceDN w:val="0"/>
      <w:adjustRightInd w:val="0"/>
      <w:spacing w:after="180"/>
      <w:ind w:left="1135" w:hanging="284"/>
      <w:textAlignment w:val="baseline"/>
    </w:pPr>
    <w:rPr>
      <w:rFonts w:eastAsia="ＭＳ 明朝"/>
      <w:lang w:eastAsia="en-GB"/>
    </w:rPr>
  </w:style>
  <w:style w:type="paragraph" w:customStyle="1" w:styleId="INDENT3">
    <w:name w:val="INDENT3"/>
    <w:basedOn w:val="a"/>
    <w:rsid w:val="0077479F"/>
    <w:pPr>
      <w:overflowPunct w:val="0"/>
      <w:autoSpaceDE w:val="0"/>
      <w:autoSpaceDN w:val="0"/>
      <w:adjustRightInd w:val="0"/>
      <w:spacing w:after="180"/>
      <w:ind w:left="1701" w:hanging="567"/>
      <w:textAlignment w:val="baseline"/>
    </w:pPr>
    <w:rPr>
      <w:rFonts w:eastAsia="ＭＳ 明朝"/>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pacing w:after="180"/>
      <w:textAlignment w:val="baseline"/>
    </w:pPr>
    <w:rPr>
      <w:rFonts w:eastAsia="ＭＳ 明朝"/>
      <w:b/>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ＭＳ 明朝"/>
      <w:lang w:val="en-US" w:eastAsia="en-GB"/>
    </w:rPr>
  </w:style>
  <w:style w:type="paragraph" w:customStyle="1" w:styleId="CouvRecTitle">
    <w:name w:val="Couv Rec Title"/>
    <w:basedOn w:val="a"/>
    <w:rsid w:val="0077479F"/>
    <w:pPr>
      <w:keepNext/>
      <w:keepLines/>
      <w:overflowPunct w:val="0"/>
      <w:autoSpaceDE w:val="0"/>
      <w:autoSpaceDN w:val="0"/>
      <w:adjustRightInd w:val="0"/>
      <w:spacing w:before="240" w:after="180"/>
      <w:ind w:left="1418"/>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pacing w:after="180"/>
      <w:textAlignment w:val="baseline"/>
    </w:pPr>
    <w:rPr>
      <w:rFonts w:eastAsia="ＭＳ 明朝"/>
      <w:i/>
      <w:color w:val="0000FF"/>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ind w:left="1080"/>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textAlignment w:val="baseline"/>
    </w:pPr>
    <w:rPr>
      <w:rFonts w:eastAsia="ＭＳ 明朝"/>
      <w:lang w:eastAsia="en-GB"/>
    </w:rPr>
  </w:style>
  <w:style w:type="paragraph" w:customStyle="1" w:styleId="tabletext">
    <w:name w:val="table text"/>
    <w:basedOn w:val="a"/>
    <w:next w:val="table"/>
    <w:rsid w:val="0077479F"/>
    <w:pPr>
      <w:overflowPunct w:val="0"/>
      <w:autoSpaceDE w:val="0"/>
      <w:autoSpaceDN w:val="0"/>
      <w:adjustRightInd w:val="0"/>
      <w:textAlignment w:val="baseline"/>
    </w:pPr>
    <w:rPr>
      <w:rFonts w:eastAsia="ＭＳ 明朝"/>
      <w:i/>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ind w:left="0" w:firstLine="0"/>
      <w:jc w:val="center"/>
      <w:textAlignment w:val="baseline"/>
    </w:pPr>
    <w:rPr>
      <w:rFonts w:eastAsia="ＭＳ 明朝"/>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ind w:left="0" w:firstLine="0"/>
      <w:textAlignment w:val="baseline"/>
    </w:pPr>
    <w:rPr>
      <w:rFonts w:eastAsia="ＭＳ 明朝"/>
      <w:b/>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pacing w:after="24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pacing w:before="60" w:after="60"/>
      <w:textAlignment w:val="baseline"/>
    </w:pPr>
    <w:rPr>
      <w:rFonts w:eastAsia="ＭＳ 明朝"/>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pacing w:afterLines="0"/>
      <w:ind w:left="420" w:hanging="420"/>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pacing w:after="240"/>
      <w:textAlignment w:val="baseline"/>
    </w:pPr>
    <w:rPr>
      <w:rFonts w:ascii="Helvetica" w:eastAsia="ＭＳ 明朝" w:hAnsi="Helvetica"/>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pacing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pacing w:before="100" w:beforeAutospacing="1"/>
      <w:textAlignment w:val="baseline"/>
    </w:pPr>
    <w:rPr>
      <w:rFonts w:eastAsia="ＭＳ 明朝"/>
      <w:lang w:val="en-US"/>
    </w:rPr>
  </w:style>
  <w:style w:type="paragraph" w:customStyle="1" w:styleId="b10">
    <w:name w:val="b1"/>
    <w:basedOn w:val="a"/>
    <w:rsid w:val="0077479F"/>
    <w:pPr>
      <w:overflowPunct w:val="0"/>
      <w:autoSpaceDE w:val="0"/>
      <w:autoSpaceDN w:val="0"/>
      <w:adjustRightInd w:val="0"/>
      <w:spacing w:before="100" w:beforeAutospacing="1"/>
      <w:textAlignment w:val="baseline"/>
    </w:pPr>
    <w:rPr>
      <w:rFonts w:eastAsia="ＭＳ 明朝"/>
      <w:lang w:val="en-US"/>
    </w:rPr>
  </w:style>
  <w:style w:type="paragraph" w:customStyle="1" w:styleId="tah0">
    <w:name w:val="tah"/>
    <w:basedOn w:val="a"/>
    <w:rsid w:val="0077479F"/>
    <w:pPr>
      <w:keepNext/>
      <w:overflowPunct w:val="0"/>
      <w:autoSpaceDE w:val="0"/>
      <w:autoSpaceDN w:val="0"/>
      <w:jc w:val="center"/>
    </w:pPr>
    <w:rPr>
      <w:rFonts w:ascii="Arial"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pacing w:after="180"/>
      <w:ind w:left="2560" w:hanging="357"/>
    </w:pPr>
    <w:rPr>
      <w:rFonts w:eastAsia="ＭＳ 明朝"/>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textAlignment w:val="auto"/>
    </w:pPr>
    <w:rPr>
      <w:rFonts w:ascii="Calibri" w:eastAsia="SimSun" w:hAnsi="Calibri"/>
      <w:kern w:val="2"/>
      <w:lang w:val="en-GB" w:eastAsia="zh-CN"/>
    </w:rPr>
  </w:style>
  <w:style w:type="character" w:customStyle="1" w:styleId="textChar">
    <w:name w:val="text Char"/>
    <w:link w:val="text"/>
    <w:rsid w:val="006C5BA8"/>
    <w:rPr>
      <w:rFonts w:ascii="Times" w:hAnsi="Times"/>
      <w:szCs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textAlignment w:val="auto"/>
    </w:pPr>
    <w:rPr>
      <w:rFonts w:eastAsia="SimSun"/>
      <w:kern w:val="2"/>
      <w:lang w:val="en-GB" w:eastAsia="zh-CN"/>
    </w:rPr>
  </w:style>
  <w:style w:type="character" w:customStyle="1" w:styleId="bullet1Char">
    <w:name w:val="bullet1 Char"/>
    <w:link w:val="bullet1"/>
    <w:rsid w:val="006C5BA8"/>
    <w:rPr>
      <w:rFonts w:ascii="Calibri" w:eastAsia="SimSun" w:hAnsi="Calibri"/>
      <w:kern w:val="2"/>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textAlignment w:val="auto"/>
    </w:pPr>
    <w:rPr>
      <w:rFonts w:eastAsia="Batang"/>
      <w:lang w:val="en-GB" w:eastAsia="en-US"/>
    </w:rPr>
  </w:style>
  <w:style w:type="character" w:customStyle="1" w:styleId="bullet2Char">
    <w:name w:val="bullet2 Char"/>
    <w:link w:val="bullet2"/>
    <w:rsid w:val="006C5BA8"/>
    <w:rPr>
      <w:rFonts w:ascii="Times" w:eastAsia="SimSun" w:hAnsi="Times"/>
      <w:kern w:val="2"/>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textAlignment w:val="auto"/>
    </w:pPr>
    <w:rPr>
      <w:rFonts w:eastAsia="Batang"/>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line="264" w:lineRule="auto"/>
    </w:pPr>
    <w:rPr>
      <w:kern w:val="2"/>
      <w:sz w:val="22"/>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pacing w:before="40"/>
    </w:pPr>
    <w:rPr>
      <w:rFonts w:ascii="Arial" w:eastAsia="ＭＳ 明朝" w:hAnsi="Arial"/>
      <w:i/>
      <w:sz w:val="18"/>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12"/>
      </w:numPr>
    </w:pPr>
    <w:rPr>
      <w:lang w:eastAsia="ja-JP"/>
    </w:rPr>
  </w:style>
  <w:style w:type="paragraph" w:styleId="Web">
    <w:name w:val="Normal (Web)"/>
    <w:basedOn w:val="a"/>
    <w:uiPriority w:val="99"/>
    <w:semiHidden/>
    <w:unhideWhenUsed/>
    <w:rsid w:val="005E68FD"/>
    <w:pPr>
      <w:spacing w:before="100" w:beforeAutospacing="1"/>
    </w:pPr>
    <w:rPr>
      <w:rFonts w:ascii="SimSun" w:eastAsia="SimSun" w:hAnsi="SimSun" w:cs="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514445">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3797195">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13098389">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6</Pages>
  <Words>2131</Words>
  <Characters>12149</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5</cp:revision>
  <cp:lastPrinted>2019-02-13T08:31:00Z</cp:lastPrinted>
  <dcterms:created xsi:type="dcterms:W3CDTF">2023-05-12T04:49:00Z</dcterms:created>
  <dcterms:modified xsi:type="dcterms:W3CDTF">2023-05-15T09:41:00Z</dcterms:modified>
</cp:coreProperties>
</file>