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269BA" w14:textId="2181EEE6" w:rsidR="00697739" w:rsidRPr="00697739" w:rsidRDefault="00F85F37" w:rsidP="00697739">
      <w:pPr>
        <w:tabs>
          <w:tab w:val="center" w:pos="4536"/>
          <w:tab w:val="right" w:pos="9072"/>
          <w:tab w:val="right" w:pos="9639"/>
        </w:tabs>
        <w:rPr>
          <w:rFonts w:ascii="Arial" w:eastAsia="MS Mincho" w:hAnsi="Arial" w:cs="Arial"/>
          <w:b/>
          <w:sz w:val="22"/>
          <w:szCs w:val="24"/>
          <w:lang w:val="en-US"/>
        </w:rPr>
      </w:pPr>
      <w:r>
        <w:rPr>
          <w:rFonts w:ascii="Arial" w:eastAsia="MS Mincho" w:hAnsi="Arial" w:cs="Arial"/>
          <w:b/>
          <w:sz w:val="22"/>
          <w:szCs w:val="24"/>
          <w:lang w:val="en-US"/>
        </w:rPr>
        <w:t>3</w:t>
      </w:r>
      <w:r w:rsidR="00697739" w:rsidRPr="00697739">
        <w:rPr>
          <w:rFonts w:ascii="Arial" w:eastAsia="MS Mincho" w:hAnsi="Arial" w:cs="Arial"/>
          <w:b/>
          <w:sz w:val="22"/>
          <w:szCs w:val="24"/>
          <w:lang w:val="en-US"/>
        </w:rPr>
        <w:t>3GPP TSG RAN WG1 #11</w:t>
      </w:r>
      <w:r>
        <w:rPr>
          <w:rFonts w:ascii="Arial" w:eastAsia="MS Mincho" w:hAnsi="Arial" w:cs="Arial"/>
          <w:b/>
          <w:sz w:val="22"/>
          <w:szCs w:val="24"/>
          <w:lang w:val="en-US"/>
        </w:rPr>
        <w:t>3</w:t>
      </w:r>
      <w:r w:rsidR="00697739" w:rsidRPr="00697739">
        <w:rPr>
          <w:rFonts w:ascii="Arial" w:eastAsia="MS Mincho" w:hAnsi="Arial" w:cs="Arial"/>
          <w:b/>
          <w:sz w:val="22"/>
          <w:szCs w:val="24"/>
          <w:lang w:val="en-US"/>
        </w:rPr>
        <w:tab/>
      </w:r>
      <w:r w:rsidR="00697739" w:rsidRPr="00697739">
        <w:rPr>
          <w:rFonts w:ascii="Arial" w:eastAsia="MS Mincho" w:hAnsi="Arial" w:cs="Arial"/>
          <w:b/>
          <w:sz w:val="22"/>
          <w:szCs w:val="24"/>
          <w:lang w:val="en-US"/>
        </w:rPr>
        <w:tab/>
        <w:t>R1-</w:t>
      </w:r>
      <w:r w:rsidR="00697739" w:rsidRPr="00E506C9">
        <w:rPr>
          <w:rFonts w:ascii="Arial" w:eastAsia="MS Mincho" w:hAnsi="Arial" w:cs="Arial"/>
          <w:b/>
          <w:sz w:val="22"/>
          <w:szCs w:val="24"/>
          <w:lang w:val="en-US"/>
        </w:rPr>
        <w:t>2</w:t>
      </w:r>
      <w:r w:rsidRPr="00E506C9">
        <w:rPr>
          <w:rFonts w:ascii="Arial" w:eastAsia="MS Mincho" w:hAnsi="Arial" w:cs="Arial"/>
          <w:b/>
          <w:sz w:val="22"/>
          <w:szCs w:val="24"/>
          <w:lang w:val="en-US"/>
        </w:rPr>
        <w:t>3</w:t>
      </w:r>
      <w:r w:rsidR="00E506C9" w:rsidRPr="00E506C9">
        <w:rPr>
          <w:rFonts w:ascii="Arial" w:eastAsia="MS Mincho" w:hAnsi="Arial" w:cs="Arial"/>
          <w:b/>
          <w:sz w:val="22"/>
          <w:szCs w:val="24"/>
          <w:lang w:val="en-US"/>
        </w:rPr>
        <w:t>05445</w:t>
      </w:r>
    </w:p>
    <w:p w14:paraId="07EE6CDA" w14:textId="79D27BE0" w:rsidR="004E1BD4" w:rsidRPr="004E1BD4" w:rsidRDefault="00F85F37" w:rsidP="00697739">
      <w:pPr>
        <w:tabs>
          <w:tab w:val="center" w:pos="4536"/>
          <w:tab w:val="right" w:pos="9072"/>
          <w:tab w:val="right" w:pos="9639"/>
        </w:tabs>
        <w:rPr>
          <w:rFonts w:ascii="Arial" w:eastAsia="MS Mincho" w:hAnsi="Arial" w:cs="Arial"/>
          <w:b/>
          <w:sz w:val="22"/>
          <w:szCs w:val="24"/>
          <w:lang w:val="en-US"/>
        </w:rPr>
      </w:pPr>
      <w:r w:rsidRPr="00EB653C">
        <w:rPr>
          <w:rFonts w:ascii="Arial" w:eastAsia="MS Mincho" w:hAnsi="Arial" w:cs="Arial"/>
          <w:b/>
          <w:bCs/>
          <w:sz w:val="22"/>
          <w:szCs w:val="22"/>
          <w:lang w:eastAsia="ja-JP"/>
        </w:rPr>
        <w:t>Incheon</w:t>
      </w:r>
      <w:r w:rsidR="00697739" w:rsidRPr="00697739">
        <w:rPr>
          <w:rFonts w:ascii="Arial" w:eastAsia="MS Mincho" w:hAnsi="Arial" w:cs="Arial"/>
          <w:b/>
          <w:sz w:val="22"/>
          <w:szCs w:val="24"/>
          <w:lang w:val="en-US"/>
        </w:rPr>
        <w:t xml:space="preserve">, </w:t>
      </w:r>
      <w:r w:rsidRPr="00EB653C">
        <w:rPr>
          <w:rFonts w:ascii="Arial" w:eastAsia="MS Mincho" w:hAnsi="Arial" w:cs="Arial"/>
          <w:b/>
          <w:bCs/>
          <w:sz w:val="22"/>
          <w:szCs w:val="22"/>
          <w:lang w:eastAsia="ja-JP"/>
        </w:rPr>
        <w:t>Korea</w:t>
      </w:r>
      <w:r w:rsidR="00697739" w:rsidRPr="00697739">
        <w:rPr>
          <w:rFonts w:ascii="Arial" w:eastAsia="MS Mincho" w:hAnsi="Arial" w:cs="Arial"/>
          <w:b/>
          <w:sz w:val="22"/>
          <w:szCs w:val="24"/>
          <w:lang w:val="en-US"/>
        </w:rPr>
        <w:t xml:space="preserve">, </w:t>
      </w:r>
      <w:r>
        <w:rPr>
          <w:rFonts w:ascii="Arial" w:eastAsia="MS Mincho" w:hAnsi="Arial" w:cs="Arial"/>
          <w:b/>
          <w:sz w:val="22"/>
          <w:szCs w:val="24"/>
          <w:lang w:val="en-US"/>
        </w:rPr>
        <w:t>May</w:t>
      </w:r>
      <w:r w:rsidR="00697739" w:rsidRPr="00697739">
        <w:rPr>
          <w:rFonts w:ascii="Arial" w:eastAsia="MS Mincho" w:hAnsi="Arial" w:cs="Arial"/>
          <w:b/>
          <w:sz w:val="22"/>
          <w:szCs w:val="24"/>
          <w:lang w:val="en-US"/>
        </w:rPr>
        <w:t xml:space="preserve"> </w:t>
      </w:r>
      <w:r>
        <w:rPr>
          <w:rFonts w:ascii="Arial" w:eastAsia="MS Mincho" w:hAnsi="Arial" w:cs="Arial"/>
          <w:b/>
          <w:sz w:val="22"/>
          <w:szCs w:val="24"/>
          <w:lang w:val="en-US"/>
        </w:rPr>
        <w:t>22</w:t>
      </w:r>
      <w:r>
        <w:rPr>
          <w:rFonts w:ascii="Arial" w:eastAsia="MS Mincho" w:hAnsi="Arial" w:cs="Arial"/>
          <w:b/>
          <w:sz w:val="22"/>
          <w:szCs w:val="24"/>
          <w:vertAlign w:val="superscript"/>
          <w:lang w:val="en-US"/>
        </w:rPr>
        <w:t>nd</w:t>
      </w:r>
      <w:r w:rsidR="00697739">
        <w:rPr>
          <w:rFonts w:ascii="Arial" w:eastAsia="MS Mincho" w:hAnsi="Arial" w:cs="Arial"/>
          <w:b/>
          <w:sz w:val="22"/>
          <w:szCs w:val="24"/>
          <w:lang w:val="en-US"/>
        </w:rPr>
        <w:t xml:space="preserve"> </w:t>
      </w:r>
      <w:r w:rsidR="00697739" w:rsidRPr="00697739">
        <w:rPr>
          <w:rFonts w:ascii="Arial" w:eastAsia="MS Mincho" w:hAnsi="Arial" w:cs="Arial"/>
          <w:b/>
          <w:sz w:val="22"/>
          <w:szCs w:val="24"/>
          <w:lang w:val="en-US"/>
        </w:rPr>
        <w:t xml:space="preserve">– </w:t>
      </w:r>
      <w:r>
        <w:rPr>
          <w:rFonts w:ascii="Arial" w:eastAsia="MS Mincho" w:hAnsi="Arial" w:cs="Arial"/>
          <w:b/>
          <w:sz w:val="22"/>
          <w:szCs w:val="24"/>
          <w:lang w:val="en-US"/>
        </w:rPr>
        <w:t>26</w:t>
      </w:r>
      <w:r w:rsidR="00697739" w:rsidRPr="00697739">
        <w:rPr>
          <w:rFonts w:ascii="Arial" w:eastAsia="MS Mincho" w:hAnsi="Arial" w:cs="Arial"/>
          <w:b/>
          <w:sz w:val="22"/>
          <w:szCs w:val="24"/>
          <w:vertAlign w:val="superscript"/>
          <w:lang w:val="en-US"/>
        </w:rPr>
        <w:t>th</w:t>
      </w:r>
      <w:r w:rsidR="00697739" w:rsidRPr="00697739">
        <w:rPr>
          <w:rFonts w:ascii="Arial" w:eastAsia="MS Mincho" w:hAnsi="Arial" w:cs="Arial"/>
          <w:b/>
          <w:sz w:val="22"/>
          <w:szCs w:val="24"/>
          <w:lang w:val="en-US"/>
        </w:rPr>
        <w:t>, 202</w:t>
      </w:r>
      <w:r>
        <w:rPr>
          <w:rFonts w:ascii="Arial" w:eastAsia="MS Mincho" w:hAnsi="Arial" w:cs="Arial"/>
          <w:b/>
          <w:sz w:val="22"/>
          <w:szCs w:val="24"/>
          <w:lang w:val="en-US"/>
        </w:rPr>
        <w:t>3</w:t>
      </w:r>
    </w:p>
    <w:p w14:paraId="3B6E5914" w14:textId="066C8A00"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Title:</w:t>
      </w:r>
      <w:r w:rsidRPr="00070961">
        <w:rPr>
          <w:rFonts w:ascii="Arial" w:hAnsi="Arial" w:cs="Arial"/>
          <w:b/>
        </w:rPr>
        <w:tab/>
      </w:r>
      <w:r w:rsidR="00B55DC1" w:rsidRPr="00B55DC1">
        <w:rPr>
          <w:rFonts w:ascii="Arial" w:hAnsi="Arial" w:cs="Arial"/>
          <w:bCs/>
        </w:rPr>
        <w:t>Draft reply LS on HARQ Enhanceme</w:t>
      </w:r>
      <w:bookmarkStart w:id="0" w:name="_GoBack"/>
      <w:bookmarkEnd w:id="0"/>
      <w:r w:rsidR="00B55DC1" w:rsidRPr="00B55DC1">
        <w:rPr>
          <w:rFonts w:ascii="Arial" w:hAnsi="Arial" w:cs="Arial"/>
          <w:bCs/>
        </w:rPr>
        <w:t>nts</w:t>
      </w:r>
    </w:p>
    <w:p w14:paraId="135C37A0" w14:textId="56699DFE" w:rsidR="004348C4" w:rsidRPr="00620B2B" w:rsidRDefault="004348C4" w:rsidP="004348C4">
      <w:pPr>
        <w:spacing w:after="60"/>
        <w:ind w:left="1985" w:hanging="1985"/>
        <w:rPr>
          <w:rFonts w:ascii="Arial" w:hAnsi="Arial" w:cs="Arial"/>
        </w:rPr>
      </w:pPr>
      <w:r w:rsidRPr="00070961">
        <w:rPr>
          <w:rFonts w:ascii="Arial" w:hAnsi="Arial" w:cs="Arial"/>
          <w:b/>
        </w:rPr>
        <w:t>Response to:</w:t>
      </w:r>
      <w:r w:rsidRPr="00070961">
        <w:rPr>
          <w:rFonts w:ascii="Arial" w:hAnsi="Arial" w:cs="Arial"/>
          <w:bCs/>
        </w:rPr>
        <w:tab/>
      </w:r>
      <w:r w:rsidR="004E1BD4" w:rsidRPr="003205B2">
        <w:rPr>
          <w:rFonts w:ascii="Arial" w:hAnsi="Arial" w:cs="Arial"/>
        </w:rPr>
        <w:t>R1-</w:t>
      </w:r>
      <w:r w:rsidR="00D87E47" w:rsidRPr="003205B2">
        <w:rPr>
          <w:rFonts w:ascii="Arial" w:hAnsi="Arial" w:cs="Arial"/>
        </w:rPr>
        <w:t>2</w:t>
      </w:r>
      <w:r w:rsidR="00AE1E58" w:rsidRPr="003205B2">
        <w:rPr>
          <w:rFonts w:ascii="Arial" w:hAnsi="Arial" w:cs="Arial"/>
        </w:rPr>
        <w:t>304</w:t>
      </w:r>
      <w:r w:rsidR="003205B2" w:rsidRPr="003205B2">
        <w:rPr>
          <w:rFonts w:ascii="Arial" w:hAnsi="Arial" w:cs="Arial"/>
        </w:rPr>
        <w:t>32</w:t>
      </w:r>
      <w:r w:rsidR="00AE1E58" w:rsidRPr="003205B2">
        <w:rPr>
          <w:rFonts w:ascii="Arial" w:hAnsi="Arial" w:cs="Arial"/>
        </w:rPr>
        <w:t>4</w:t>
      </w:r>
      <w:r w:rsidR="00D87E47" w:rsidRPr="00D87E47">
        <w:rPr>
          <w:rFonts w:ascii="Arial" w:hAnsi="Arial" w:cs="Arial"/>
        </w:rPr>
        <w:t xml:space="preserve"> </w:t>
      </w:r>
      <w:r w:rsidR="004E1BD4" w:rsidRPr="00B5358E">
        <w:rPr>
          <w:rFonts w:ascii="Arial" w:hAnsi="Arial" w:cs="Arial"/>
        </w:rPr>
        <w:t>(</w:t>
      </w:r>
      <w:r w:rsidR="00FF3479" w:rsidRPr="00FF3479">
        <w:rPr>
          <w:rFonts w:ascii="Arial" w:hAnsi="Arial" w:cs="Arial"/>
        </w:rPr>
        <w:t>R2-2304274</w:t>
      </w:r>
      <w:r w:rsidR="004E1BD4" w:rsidRPr="00B5358E">
        <w:rPr>
          <w:rFonts w:ascii="Arial" w:hAnsi="Arial" w:cs="Arial"/>
        </w:rPr>
        <w:t>)</w:t>
      </w:r>
    </w:p>
    <w:p w14:paraId="53CEA30E" w14:textId="027E8A51"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697739">
        <w:rPr>
          <w:rFonts w:ascii="Arial" w:hAnsi="Arial" w:cs="Arial"/>
          <w:bCs/>
        </w:rPr>
        <w:t>8</w:t>
      </w:r>
    </w:p>
    <w:p w14:paraId="39523730" w14:textId="53D9F4EA"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proofErr w:type="spellStart"/>
      <w:r w:rsidR="00DB17CD" w:rsidRPr="00DB17CD">
        <w:rPr>
          <w:rFonts w:ascii="Arial" w:hAnsi="Arial" w:cs="Arial"/>
          <w:szCs w:val="21"/>
          <w:lang w:eastAsia="ja-JP"/>
        </w:rPr>
        <w:t>IoT_NTN_enh</w:t>
      </w:r>
      <w:proofErr w:type="spellEnd"/>
      <w:r w:rsidR="00DB17CD" w:rsidRPr="00DB17CD">
        <w:rPr>
          <w:rFonts w:ascii="Arial" w:hAnsi="Arial" w:cs="Arial"/>
          <w:szCs w:val="21"/>
          <w:lang w:eastAsia="ja-JP"/>
        </w:rPr>
        <w:t>-Core</w:t>
      </w:r>
    </w:p>
    <w:p w14:paraId="27CDA79B" w14:textId="68DA80DA"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3205B2">
        <w:rPr>
          <w:rFonts w:ascii="Arial" w:hAnsi="Arial" w:cs="Arial"/>
          <w:bCs/>
        </w:rPr>
        <w:t>[to be RAN1]</w:t>
      </w:r>
    </w:p>
    <w:p w14:paraId="17A3A91F" w14:textId="37DDACBB"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w:t>
      </w:r>
      <w:r w:rsidR="006B2267">
        <w:rPr>
          <w:rFonts w:ascii="Arial" w:hAnsi="Arial" w:cs="Arial"/>
          <w:bCs/>
        </w:rPr>
        <w:t>2</w:t>
      </w:r>
    </w:p>
    <w:p w14:paraId="7C9BCC7F" w14:textId="636ACE71"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DB17CD">
        <w:rPr>
          <w:rFonts w:ascii="Arial" w:hAnsi="Arial" w:cs="Arial"/>
          <w:bCs/>
        </w:rPr>
        <w:t>-</w:t>
      </w:r>
    </w:p>
    <w:p w14:paraId="44638BCE" w14:textId="77777777" w:rsidR="00463675" w:rsidRPr="007419B6" w:rsidRDefault="00463675" w:rsidP="0069208B">
      <w:pPr>
        <w:tabs>
          <w:tab w:val="left" w:pos="2268"/>
        </w:tabs>
        <w:spacing w:beforeLines="100" w:before="240"/>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33605B2E" w14:textId="77777777" w:rsidR="00923E7C" w:rsidRPr="007419B6" w:rsidRDefault="00923E7C" w:rsidP="0069208B">
      <w:pPr>
        <w:tabs>
          <w:tab w:val="left" w:pos="2268"/>
        </w:tabs>
        <w:spacing w:beforeLines="100" w:before="240"/>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3DCE721A" w14:textId="1B094A7A" w:rsidR="00463675" w:rsidRPr="007419B6" w:rsidRDefault="00463675" w:rsidP="0069208B">
      <w:pPr>
        <w:spacing w:beforeLines="100" w:before="240"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1D7819" w14:textId="77777777" w:rsidR="00463675" w:rsidRPr="007419B6" w:rsidRDefault="00463675" w:rsidP="0069208B">
      <w:pPr>
        <w:spacing w:beforeLines="100" w:before="240" w:after="120"/>
        <w:rPr>
          <w:rFonts w:ascii="Arial" w:hAnsi="Arial" w:cs="Arial"/>
          <w:b/>
        </w:rPr>
      </w:pPr>
      <w:r w:rsidRPr="007419B6">
        <w:rPr>
          <w:rFonts w:ascii="Arial" w:hAnsi="Arial" w:cs="Arial"/>
          <w:b/>
        </w:rPr>
        <w:t>1. Overall Description:</w:t>
      </w:r>
    </w:p>
    <w:p w14:paraId="665BCE1A" w14:textId="61B276FD" w:rsidR="00646712" w:rsidRDefault="000A34D2" w:rsidP="005E412F">
      <w:pPr>
        <w:spacing w:after="240" w:line="276" w:lineRule="auto"/>
        <w:rPr>
          <w:rFonts w:ascii="Arial" w:eastAsiaTheme="minorEastAsia" w:hAnsi="Arial" w:cs="Arial"/>
          <w:lang w:eastAsia="zh-CN"/>
        </w:rPr>
      </w:pPr>
      <w:r>
        <w:rPr>
          <w:rFonts w:ascii="Arial" w:eastAsiaTheme="minorEastAsia" w:hAnsi="Arial" w:cs="Arial"/>
          <w:lang w:eastAsia="zh-CN"/>
        </w:rPr>
        <w:t xml:space="preserve">RAN1 </w:t>
      </w:r>
      <w:r w:rsidR="00DB646C">
        <w:rPr>
          <w:rFonts w:ascii="Arial" w:eastAsiaTheme="minorEastAsia" w:hAnsi="Arial" w:cs="Arial"/>
          <w:lang w:eastAsia="zh-CN"/>
        </w:rPr>
        <w:t xml:space="preserve">would like to </w:t>
      </w:r>
      <w:r>
        <w:rPr>
          <w:rFonts w:ascii="Arial" w:eastAsiaTheme="minorEastAsia" w:hAnsi="Arial" w:cs="Arial"/>
          <w:lang w:eastAsia="zh-CN"/>
        </w:rPr>
        <w:t xml:space="preserve">thank </w:t>
      </w:r>
      <w:r w:rsidR="00A24477">
        <w:rPr>
          <w:rFonts w:ascii="Arial" w:eastAsiaTheme="minorEastAsia" w:hAnsi="Arial" w:cs="Arial"/>
          <w:lang w:eastAsia="zh-CN"/>
        </w:rPr>
        <w:t>RA</w:t>
      </w:r>
      <w:r w:rsidR="00C80D2E">
        <w:rPr>
          <w:rFonts w:ascii="Arial" w:eastAsiaTheme="minorEastAsia" w:hAnsi="Arial" w:cs="Arial"/>
          <w:lang w:eastAsia="zh-CN"/>
        </w:rPr>
        <w:t>N</w:t>
      </w:r>
      <w:r w:rsidR="00584010">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3205B2" w:rsidRPr="003205B2">
        <w:rPr>
          <w:rFonts w:ascii="Arial" w:hAnsi="Arial" w:cs="Arial"/>
        </w:rPr>
        <w:t>R1-2304324</w:t>
      </w:r>
      <w:r w:rsidR="003205B2" w:rsidRPr="00D87E47">
        <w:rPr>
          <w:rFonts w:ascii="Arial" w:hAnsi="Arial" w:cs="Arial"/>
        </w:rPr>
        <w:t xml:space="preserve"> </w:t>
      </w:r>
      <w:r w:rsidR="003205B2" w:rsidRPr="00B5358E">
        <w:rPr>
          <w:rFonts w:ascii="Arial" w:hAnsi="Arial" w:cs="Arial"/>
        </w:rPr>
        <w:t>(</w:t>
      </w:r>
      <w:r w:rsidR="003205B2" w:rsidRPr="00FF3479">
        <w:rPr>
          <w:rFonts w:ascii="Arial" w:hAnsi="Arial" w:cs="Arial"/>
        </w:rPr>
        <w:t>R2-2304274</w:t>
      </w:r>
      <w:r w:rsidR="00A359B8" w:rsidRPr="003205B2">
        <w:rPr>
          <w:rFonts w:ascii="Arial" w:hAnsi="Arial" w:cs="Arial"/>
        </w:rPr>
        <w:t>)</w:t>
      </w:r>
      <w:r w:rsidR="00F510EF" w:rsidRPr="00675DA1">
        <w:rPr>
          <w:rFonts w:ascii="Arial" w:eastAsiaTheme="minorEastAsia" w:hAnsi="Arial" w:cs="Arial"/>
          <w:lang w:eastAsia="zh-CN"/>
        </w:rPr>
        <w:t xml:space="preserve"> </w:t>
      </w:r>
      <w:r w:rsidR="00C317A0">
        <w:rPr>
          <w:rFonts w:ascii="Arial" w:eastAsiaTheme="minorEastAsia" w:hAnsi="Arial" w:cs="Arial"/>
          <w:lang w:eastAsia="zh-CN"/>
        </w:rPr>
        <w:t xml:space="preserve">and </w:t>
      </w:r>
      <w:r w:rsidR="00441D13">
        <w:rPr>
          <w:rFonts w:ascii="Arial" w:eastAsiaTheme="minorEastAsia" w:hAnsi="Arial" w:cs="Arial"/>
          <w:lang w:eastAsia="zh-CN"/>
        </w:rPr>
        <w:t>provide</w:t>
      </w:r>
      <w:r w:rsidR="00DB646C">
        <w:rPr>
          <w:rFonts w:ascii="Arial" w:eastAsiaTheme="minorEastAsia" w:hAnsi="Arial" w:cs="Arial"/>
          <w:lang w:eastAsia="zh-CN"/>
        </w:rPr>
        <w:t xml:space="preserve"> </w:t>
      </w:r>
      <w:r w:rsidR="00D80F52">
        <w:rPr>
          <w:rFonts w:ascii="Arial" w:eastAsiaTheme="minorEastAsia" w:hAnsi="Arial" w:cs="Arial"/>
          <w:lang w:eastAsia="zh-CN"/>
        </w:rPr>
        <w:t>response</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646712">
        <w:rPr>
          <w:rFonts w:ascii="Arial" w:eastAsiaTheme="minorEastAsia" w:hAnsi="Arial" w:cs="Arial"/>
          <w:lang w:eastAsia="zh-CN"/>
        </w:rPr>
        <w:t xml:space="preserve"> asked by RAN</w:t>
      </w:r>
      <w:r w:rsidR="00331E27">
        <w:rPr>
          <w:rFonts w:ascii="Arial" w:eastAsiaTheme="minorEastAsia" w:hAnsi="Arial" w:cs="Arial"/>
          <w:lang w:eastAsia="zh-CN"/>
        </w:rPr>
        <w:t>2</w:t>
      </w:r>
      <w:r w:rsidR="00C317A0">
        <w:rPr>
          <w:rFonts w:ascii="Arial" w:eastAsiaTheme="minorEastAsia" w:hAnsi="Arial" w:cs="Arial"/>
          <w:lang w:eastAsia="zh-CN"/>
        </w:rPr>
        <w:t>.</w:t>
      </w:r>
    </w:p>
    <w:tbl>
      <w:tblPr>
        <w:tblStyle w:val="af4"/>
        <w:tblW w:w="0" w:type="auto"/>
        <w:tblLook w:val="04A0" w:firstRow="1" w:lastRow="0" w:firstColumn="1" w:lastColumn="0" w:noHBand="0" w:noVBand="1"/>
      </w:tblPr>
      <w:tblGrid>
        <w:gridCol w:w="9060"/>
      </w:tblGrid>
      <w:tr w:rsidR="00331E27" w14:paraId="790CD53E" w14:textId="77777777" w:rsidTr="00297DDA">
        <w:tc>
          <w:tcPr>
            <w:tcW w:w="9060" w:type="dxa"/>
          </w:tcPr>
          <w:p w14:paraId="2D5F2A11" w14:textId="77777777" w:rsidR="004908AA" w:rsidRPr="004908AA" w:rsidRDefault="004908AA" w:rsidP="004908AA">
            <w:pPr>
              <w:overflowPunct w:val="0"/>
              <w:autoSpaceDE w:val="0"/>
              <w:autoSpaceDN w:val="0"/>
              <w:adjustRightInd w:val="0"/>
              <w:spacing w:before="120" w:after="120"/>
              <w:textAlignment w:val="baseline"/>
              <w:rPr>
                <w:rFonts w:eastAsia="宋体"/>
                <w:color w:val="000000"/>
                <w:lang w:val="sv-SE" w:eastAsia="ko-KR"/>
              </w:rPr>
            </w:pPr>
            <w:r w:rsidRPr="004908AA">
              <w:rPr>
                <w:rFonts w:eastAsia="宋体"/>
                <w:color w:val="000000"/>
                <w:lang w:val="sv-SE" w:eastAsia="ko-KR"/>
              </w:rPr>
              <w:t>To facillate RAN2’s work, RAN2 would like to seek answers from RAN1 for the following questions.</w:t>
            </w:r>
          </w:p>
          <w:p w14:paraId="36DDA5EB" w14:textId="77777777" w:rsidR="004908AA" w:rsidRPr="004908AA" w:rsidRDefault="004908AA" w:rsidP="004908AA">
            <w:pPr>
              <w:autoSpaceDE w:val="0"/>
              <w:autoSpaceDN w:val="0"/>
              <w:adjustRightInd w:val="0"/>
              <w:snapToGrid w:val="0"/>
              <w:spacing w:after="120"/>
              <w:jc w:val="both"/>
              <w:rPr>
                <w:rFonts w:eastAsia="宋体"/>
                <w:color w:val="000000"/>
                <w:lang w:val="sv-SE" w:eastAsia="ko-KR"/>
              </w:rPr>
            </w:pPr>
            <w:bookmarkStart w:id="1" w:name="_Hlk134385070"/>
            <w:r w:rsidRPr="004908AA">
              <w:rPr>
                <w:rFonts w:eastAsia="宋体"/>
                <w:b/>
                <w:color w:val="000000"/>
                <w:lang w:val="sv-SE" w:eastAsia="ko-KR"/>
              </w:rPr>
              <w:t>Question 1a</w:t>
            </w:r>
            <w:r w:rsidRPr="004908AA">
              <w:rPr>
                <w:rFonts w:eastAsia="宋体"/>
                <w:color w:val="000000"/>
                <w:lang w:val="sv-SE" w:eastAsia="ko-KR"/>
              </w:rPr>
              <w:t>:</w:t>
            </w:r>
            <w:r w:rsidRPr="004908AA">
              <w:rPr>
                <w:color w:val="000000"/>
                <w:lang w:val="sv-SE" w:eastAsia="zh-CN"/>
              </w:rPr>
              <w:t xml:space="preserve"> For an UL HARQ process with HARQ mode B for </w:t>
            </w:r>
            <w:r w:rsidRPr="004908AA">
              <w:rPr>
                <w:rFonts w:eastAsia="宋体"/>
                <w:color w:val="000000"/>
                <w:lang w:val="sv-SE" w:eastAsia="ko-KR"/>
              </w:rPr>
              <w:t xml:space="preserve">NB-IoT UEs, what is the minimum time between the end of NPUSCH transmission and the start of NPDCCH monitoring for the same HARQ process?  </w:t>
            </w:r>
          </w:p>
          <w:p w14:paraId="7032F6BE" w14:textId="77777777" w:rsidR="004908AA" w:rsidRPr="004908AA" w:rsidRDefault="004908AA" w:rsidP="004908AA">
            <w:pPr>
              <w:autoSpaceDE w:val="0"/>
              <w:autoSpaceDN w:val="0"/>
              <w:adjustRightInd w:val="0"/>
              <w:snapToGrid w:val="0"/>
              <w:spacing w:after="120"/>
              <w:jc w:val="both"/>
              <w:rPr>
                <w:color w:val="000000"/>
                <w:lang w:val="sv-SE" w:eastAsia="zh-CN"/>
              </w:rPr>
            </w:pPr>
            <w:r w:rsidRPr="004908AA">
              <w:rPr>
                <w:b/>
                <w:color w:val="000000"/>
                <w:lang w:val="sv-SE" w:eastAsia="zh-CN"/>
              </w:rPr>
              <w:t>Question 1b</w:t>
            </w:r>
            <w:r w:rsidRPr="004908AA">
              <w:rPr>
                <w:color w:val="000000"/>
                <w:lang w:val="sv-SE" w:eastAsia="zh-CN"/>
              </w:rPr>
              <w:t xml:space="preserve">: </w:t>
            </w:r>
            <w:bookmarkStart w:id="2" w:name="_Hlk134262085"/>
            <w:r w:rsidRPr="004908AA">
              <w:rPr>
                <w:color w:val="000000"/>
                <w:lang w:val="sv-SE" w:eastAsia="zh-CN"/>
              </w:rPr>
              <w:t xml:space="preserve">For an UL HARQ process with HARQ mode B for </w:t>
            </w:r>
            <w:r w:rsidRPr="004908AA">
              <w:rPr>
                <w:rFonts w:eastAsia="宋体"/>
                <w:color w:val="000000"/>
                <w:lang w:val="sv-SE" w:eastAsia="ko-KR"/>
              </w:rPr>
              <w:t>eMTC UEs, what is the minimum time between the end of PUSCH transmission and the start of MPDCCH monitoring for the same HARQ process</w:t>
            </w:r>
            <w:bookmarkEnd w:id="2"/>
            <w:r w:rsidRPr="004908AA">
              <w:rPr>
                <w:rFonts w:eastAsia="宋体"/>
                <w:color w:val="000000"/>
                <w:lang w:val="sv-SE" w:eastAsia="ko-KR"/>
              </w:rPr>
              <w:t>?</w:t>
            </w:r>
          </w:p>
          <w:p w14:paraId="6E30D713" w14:textId="77777777" w:rsidR="004908AA" w:rsidRPr="004908AA" w:rsidRDefault="004908AA" w:rsidP="004908AA">
            <w:pPr>
              <w:autoSpaceDE w:val="0"/>
              <w:autoSpaceDN w:val="0"/>
              <w:adjustRightInd w:val="0"/>
              <w:snapToGrid w:val="0"/>
              <w:spacing w:after="120"/>
              <w:jc w:val="both"/>
              <w:rPr>
                <w:rFonts w:eastAsia="宋体"/>
                <w:color w:val="000000"/>
                <w:lang w:val="sv-SE" w:eastAsia="ko-KR"/>
              </w:rPr>
            </w:pPr>
            <w:r w:rsidRPr="004908AA">
              <w:rPr>
                <w:rFonts w:eastAsia="宋体"/>
                <w:b/>
                <w:color w:val="000000"/>
                <w:lang w:val="sv-SE" w:eastAsia="ko-KR"/>
              </w:rPr>
              <w:t>Question 2</w:t>
            </w:r>
            <w:r w:rsidRPr="004908AA">
              <w:rPr>
                <w:rFonts w:eastAsia="宋体"/>
                <w:color w:val="000000"/>
                <w:lang w:val="sv-SE" w:eastAsia="ko-KR"/>
              </w:rPr>
              <w:t xml:space="preserve">: For </w:t>
            </w:r>
            <w:bookmarkStart w:id="3" w:name="_Hlk134275276"/>
            <w:r w:rsidRPr="004908AA">
              <w:rPr>
                <w:rFonts w:eastAsia="宋体"/>
                <w:color w:val="000000"/>
                <w:lang w:val="sv-SE" w:eastAsia="ko-KR"/>
              </w:rPr>
              <w:t>UL multiple TB scheduling</w:t>
            </w:r>
            <w:bookmarkEnd w:id="3"/>
            <w:r w:rsidRPr="004908AA">
              <w:rPr>
                <w:rFonts w:eastAsia="宋体"/>
                <w:color w:val="000000"/>
                <w:lang w:val="sv-SE" w:eastAsia="ko-KR"/>
              </w:rPr>
              <w:t>, which of the following HARQ mode combinations does RAN1 intend to support for eMTC and NB-IoT?</w:t>
            </w:r>
            <w:bookmarkEnd w:id="1"/>
          </w:p>
          <w:p w14:paraId="62B7DE13" w14:textId="77777777" w:rsidR="004908AA" w:rsidRPr="004908AA" w:rsidRDefault="004908AA" w:rsidP="004908AA">
            <w:pPr>
              <w:numPr>
                <w:ilvl w:val="0"/>
                <w:numId w:val="24"/>
              </w:numPr>
              <w:autoSpaceDE w:val="0"/>
              <w:autoSpaceDN w:val="0"/>
              <w:adjustRightInd w:val="0"/>
              <w:snapToGrid w:val="0"/>
              <w:spacing w:after="120" w:line="276" w:lineRule="auto"/>
              <w:contextualSpacing/>
              <w:jc w:val="both"/>
              <w:rPr>
                <w:rFonts w:eastAsia="Malgun Gothic"/>
                <w:color w:val="000000"/>
                <w:lang w:val="sv-SE" w:eastAsia="ko-KR"/>
              </w:rPr>
            </w:pPr>
            <w:r w:rsidRPr="004908AA">
              <w:rPr>
                <w:color w:val="000000"/>
                <w:lang w:val="sv-SE" w:eastAsia="zh-CN"/>
              </w:rPr>
              <w:t xml:space="preserve">Case 1: </w:t>
            </w:r>
            <w:bookmarkStart w:id="4" w:name="_Hlk134275211"/>
            <w:r w:rsidRPr="004908AA">
              <w:rPr>
                <w:color w:val="000000"/>
                <w:lang w:val="sv-SE" w:eastAsia="zh-CN"/>
              </w:rPr>
              <w:t>all HARQ processes corresponding to the scheduled multiple TBs are configured with HARQ mode A</w:t>
            </w:r>
            <w:bookmarkEnd w:id="4"/>
          </w:p>
          <w:p w14:paraId="42CF6794" w14:textId="77777777" w:rsidR="004908AA" w:rsidRPr="004908AA" w:rsidRDefault="004908AA" w:rsidP="004908AA">
            <w:pPr>
              <w:numPr>
                <w:ilvl w:val="0"/>
                <w:numId w:val="24"/>
              </w:numPr>
              <w:autoSpaceDE w:val="0"/>
              <w:autoSpaceDN w:val="0"/>
              <w:adjustRightInd w:val="0"/>
              <w:snapToGrid w:val="0"/>
              <w:spacing w:after="120" w:line="276" w:lineRule="auto"/>
              <w:contextualSpacing/>
              <w:jc w:val="both"/>
              <w:rPr>
                <w:rFonts w:eastAsia="Malgun Gothic"/>
                <w:color w:val="000000"/>
                <w:lang w:val="sv-SE" w:eastAsia="ko-KR"/>
              </w:rPr>
            </w:pPr>
            <w:r w:rsidRPr="004908AA">
              <w:rPr>
                <w:color w:val="000000"/>
                <w:lang w:val="sv-SE" w:eastAsia="zh-CN"/>
              </w:rPr>
              <w:t xml:space="preserve">Case 2: </w:t>
            </w:r>
            <w:bookmarkStart w:id="5" w:name="_Hlk134275227"/>
            <w:r w:rsidRPr="004908AA">
              <w:rPr>
                <w:color w:val="000000"/>
                <w:lang w:val="sv-SE" w:eastAsia="zh-CN"/>
              </w:rPr>
              <w:t>all HARQ processes corresponding to the scheduled multiple TBs are configured with HARQ mode B</w:t>
            </w:r>
            <w:bookmarkEnd w:id="5"/>
          </w:p>
          <w:p w14:paraId="29C56917" w14:textId="77777777" w:rsidR="004908AA" w:rsidRPr="004908AA" w:rsidRDefault="004908AA" w:rsidP="004908AA">
            <w:pPr>
              <w:numPr>
                <w:ilvl w:val="0"/>
                <w:numId w:val="24"/>
              </w:numPr>
              <w:autoSpaceDE w:val="0"/>
              <w:autoSpaceDN w:val="0"/>
              <w:adjustRightInd w:val="0"/>
              <w:snapToGrid w:val="0"/>
              <w:spacing w:after="120" w:line="276" w:lineRule="auto"/>
              <w:contextualSpacing/>
              <w:jc w:val="both"/>
              <w:rPr>
                <w:rFonts w:eastAsia="Malgun Gothic"/>
                <w:color w:val="000000"/>
                <w:lang w:val="sv-SE" w:eastAsia="ko-KR"/>
              </w:rPr>
            </w:pPr>
            <w:r w:rsidRPr="004908AA">
              <w:rPr>
                <w:color w:val="000000"/>
                <w:lang w:val="sv-SE" w:eastAsia="zh-CN"/>
              </w:rPr>
              <w:t xml:space="preserve">Case 3: </w:t>
            </w:r>
            <w:bookmarkStart w:id="6" w:name="_Hlk134275242"/>
            <w:r w:rsidRPr="004908AA">
              <w:rPr>
                <w:color w:val="000000"/>
                <w:lang w:val="sv-SE" w:eastAsia="zh-CN"/>
              </w:rPr>
              <w:t>some HARQ processes corresponding to the scheduled multiple TBs are configured with HARQ mode A and the others are configured with HARQ mode B</w:t>
            </w:r>
            <w:bookmarkEnd w:id="6"/>
          </w:p>
          <w:p w14:paraId="155D6668" w14:textId="77777777" w:rsidR="004908AA" w:rsidRPr="004908AA" w:rsidRDefault="004908AA" w:rsidP="004908AA">
            <w:pPr>
              <w:autoSpaceDE w:val="0"/>
              <w:autoSpaceDN w:val="0"/>
              <w:adjustRightInd w:val="0"/>
              <w:snapToGrid w:val="0"/>
              <w:spacing w:after="120"/>
              <w:jc w:val="both"/>
              <w:rPr>
                <w:rFonts w:eastAsia="宋体"/>
                <w:bCs/>
                <w:lang w:eastAsia="zh-CN"/>
              </w:rPr>
            </w:pPr>
          </w:p>
          <w:p w14:paraId="3B2E6F76" w14:textId="77777777" w:rsidR="004908AA" w:rsidRPr="004908AA" w:rsidRDefault="004908AA" w:rsidP="004908AA">
            <w:pPr>
              <w:autoSpaceDE w:val="0"/>
              <w:autoSpaceDN w:val="0"/>
              <w:adjustRightInd w:val="0"/>
              <w:snapToGrid w:val="0"/>
              <w:spacing w:after="120"/>
              <w:jc w:val="both"/>
              <w:rPr>
                <w:rFonts w:eastAsia="宋体"/>
                <w:bCs/>
                <w:lang w:eastAsia="zh-CN"/>
              </w:rPr>
            </w:pPr>
            <w:r w:rsidRPr="004908AA">
              <w:rPr>
                <w:rFonts w:eastAsia="宋体"/>
                <w:bCs/>
                <w:lang w:eastAsia="zh-CN"/>
              </w:rPr>
              <w:t>For the below RAN1 agreement, companies in RAN2 have different understandings regarding whether it is for the same HARQ process or for all HARQ processes.</w:t>
            </w:r>
          </w:p>
          <w:tbl>
            <w:tblPr>
              <w:tblStyle w:val="af4"/>
              <w:tblW w:w="7938" w:type="dxa"/>
              <w:tblInd w:w="561" w:type="dxa"/>
              <w:tblLook w:val="04A0" w:firstRow="1" w:lastRow="0" w:firstColumn="1" w:lastColumn="0" w:noHBand="0" w:noVBand="1"/>
            </w:tblPr>
            <w:tblGrid>
              <w:gridCol w:w="7938"/>
            </w:tblGrid>
            <w:tr w:rsidR="004908AA" w:rsidRPr="004908AA" w14:paraId="5EEFB162" w14:textId="77777777" w:rsidTr="00682DA2">
              <w:tc>
                <w:tcPr>
                  <w:tcW w:w="8789" w:type="dxa"/>
                </w:tcPr>
                <w:p w14:paraId="7F76C6DF" w14:textId="77777777" w:rsidR="004908AA" w:rsidRPr="004908AA" w:rsidRDefault="004908AA" w:rsidP="004908AA">
                  <w:pPr>
                    <w:autoSpaceDE w:val="0"/>
                    <w:autoSpaceDN w:val="0"/>
                    <w:adjustRightInd w:val="0"/>
                    <w:snapToGrid w:val="0"/>
                    <w:spacing w:after="120"/>
                    <w:jc w:val="both"/>
                    <w:rPr>
                      <w:rFonts w:eastAsia="宋体"/>
                      <w:b/>
                      <w:u w:val="single"/>
                      <w:lang w:val="en-US" w:eastAsia="en-GB"/>
                    </w:rPr>
                  </w:pPr>
                  <w:r w:rsidRPr="004908AA">
                    <w:rPr>
                      <w:rFonts w:eastAsia="宋体"/>
                      <w:b/>
                      <w:highlight w:val="green"/>
                      <w:u w:val="single"/>
                      <w:lang w:val="en-US" w:eastAsia="en-GB"/>
                    </w:rPr>
                    <w:t>Agreement</w:t>
                  </w:r>
                </w:p>
                <w:p w14:paraId="0AB86462" w14:textId="77777777" w:rsidR="004908AA" w:rsidRPr="004908AA" w:rsidRDefault="004908AA" w:rsidP="004908AA">
                  <w:pPr>
                    <w:autoSpaceDE w:val="0"/>
                    <w:autoSpaceDN w:val="0"/>
                    <w:adjustRightInd w:val="0"/>
                    <w:snapToGrid w:val="0"/>
                    <w:spacing w:after="120"/>
                    <w:jc w:val="both"/>
                    <w:rPr>
                      <w:lang w:val="en-US" w:eastAsia="en-GB"/>
                    </w:rPr>
                  </w:pPr>
                  <w:r w:rsidRPr="004908AA">
                    <w:rPr>
                      <w:rFonts w:eastAsia="宋体"/>
                      <w:lang w:val="en-US" w:eastAsia="en-GB"/>
                    </w:rPr>
                    <w:t>For a DL HARQ process with disabled HARQ feedback in NB-IoT, UE is not required to monitor NPDCCH in a period of Y=12(</w:t>
                  </w:r>
                  <w:proofErr w:type="spellStart"/>
                  <w:r w:rsidRPr="004908AA">
                    <w:rPr>
                      <w:rFonts w:eastAsia="宋体"/>
                      <w:lang w:val="en-US" w:eastAsia="en-GB"/>
                    </w:rPr>
                    <w:t>ms</w:t>
                  </w:r>
                  <w:proofErr w:type="spellEnd"/>
                  <w:r w:rsidRPr="004908AA">
                    <w:rPr>
                      <w:rFonts w:eastAsia="宋体"/>
                      <w:lang w:val="en-US" w:eastAsia="en-GB"/>
                    </w:rPr>
                    <w:t>) from the end of reception of the NPDSCH.</w:t>
                  </w:r>
                </w:p>
              </w:tc>
            </w:tr>
          </w:tbl>
          <w:p w14:paraId="2C74D5C5" w14:textId="77777777" w:rsidR="004908AA" w:rsidRPr="004908AA" w:rsidRDefault="004908AA" w:rsidP="004908AA">
            <w:pPr>
              <w:autoSpaceDE w:val="0"/>
              <w:autoSpaceDN w:val="0"/>
              <w:adjustRightInd w:val="0"/>
              <w:snapToGrid w:val="0"/>
              <w:spacing w:after="120"/>
              <w:jc w:val="both"/>
              <w:rPr>
                <w:rFonts w:eastAsia="宋体"/>
                <w:b/>
                <w:bCs/>
                <w:lang w:eastAsia="zh-CN"/>
              </w:rPr>
            </w:pPr>
          </w:p>
          <w:p w14:paraId="19399FE4" w14:textId="77777777" w:rsidR="004908AA" w:rsidRPr="004908AA" w:rsidRDefault="004908AA" w:rsidP="004908AA">
            <w:pPr>
              <w:autoSpaceDE w:val="0"/>
              <w:autoSpaceDN w:val="0"/>
              <w:adjustRightInd w:val="0"/>
              <w:snapToGrid w:val="0"/>
              <w:spacing w:after="120"/>
              <w:jc w:val="both"/>
              <w:rPr>
                <w:rFonts w:eastAsia="宋体"/>
                <w:bCs/>
                <w:lang w:eastAsia="zh-CN"/>
              </w:rPr>
            </w:pPr>
            <w:bookmarkStart w:id="7" w:name="_Hlk134385135"/>
            <w:r w:rsidRPr="004908AA">
              <w:rPr>
                <w:rFonts w:eastAsia="宋体"/>
                <w:b/>
                <w:bCs/>
                <w:lang w:eastAsia="zh-CN"/>
              </w:rPr>
              <w:t>Question 3</w:t>
            </w:r>
            <w:r w:rsidRPr="004908AA">
              <w:rPr>
                <w:rFonts w:eastAsia="宋体"/>
                <w:bCs/>
                <w:lang w:eastAsia="zh-CN"/>
              </w:rPr>
              <w:t xml:space="preserve">: </w:t>
            </w:r>
            <w:bookmarkStart w:id="8" w:name="_Hlk134276933"/>
            <w:r w:rsidRPr="004908AA">
              <w:rPr>
                <w:rFonts w:eastAsia="宋体"/>
                <w:bCs/>
                <w:lang w:eastAsia="zh-CN"/>
              </w:rPr>
              <w:t>For the above RAN1 agreement</w:t>
            </w:r>
            <w:bookmarkEnd w:id="8"/>
            <w:r w:rsidRPr="004908AA">
              <w:rPr>
                <w:rFonts w:eastAsia="宋体"/>
                <w:bCs/>
                <w:lang w:eastAsia="zh-CN"/>
              </w:rPr>
              <w:t>, which is the correct understanding?</w:t>
            </w:r>
          </w:p>
          <w:bookmarkEnd w:id="7"/>
          <w:p w14:paraId="52B79F94" w14:textId="77777777" w:rsidR="004908AA" w:rsidRPr="004908AA" w:rsidRDefault="004908AA" w:rsidP="004908AA">
            <w:pPr>
              <w:numPr>
                <w:ilvl w:val="0"/>
                <w:numId w:val="24"/>
              </w:numPr>
              <w:autoSpaceDE w:val="0"/>
              <w:autoSpaceDN w:val="0"/>
              <w:adjustRightInd w:val="0"/>
              <w:snapToGrid w:val="0"/>
              <w:spacing w:after="120" w:line="276" w:lineRule="auto"/>
              <w:contextualSpacing/>
              <w:jc w:val="both"/>
              <w:rPr>
                <w:rFonts w:eastAsia="MS Mincho"/>
                <w:bCs/>
                <w:lang w:eastAsia="zh-CN"/>
              </w:rPr>
            </w:pPr>
            <w:r w:rsidRPr="004908AA">
              <w:rPr>
                <w:bCs/>
                <w:lang w:eastAsia="zh-CN"/>
              </w:rPr>
              <w:t>Understanding 1:</w:t>
            </w:r>
            <w:r w:rsidRPr="004908AA">
              <w:rPr>
                <w:rFonts w:eastAsia="MS Mincho"/>
                <w:sz w:val="22"/>
                <w:szCs w:val="24"/>
                <w:lang w:eastAsia="ja-JP"/>
              </w:rPr>
              <w:t xml:space="preserve"> </w:t>
            </w:r>
            <w:bookmarkStart w:id="9" w:name="_Hlk133328276"/>
            <w:r w:rsidRPr="004908AA">
              <w:rPr>
                <w:bCs/>
                <w:lang w:eastAsia="zh-CN"/>
              </w:rPr>
              <w:t>For a DL HARQ process with disabled HARQ feedback in NB-IoT, UE is not required to monitor NPDCCH for the same HARQ process in a period of Y=12(</w:t>
            </w:r>
            <w:proofErr w:type="spellStart"/>
            <w:r w:rsidRPr="004908AA">
              <w:rPr>
                <w:bCs/>
                <w:lang w:eastAsia="zh-CN"/>
              </w:rPr>
              <w:t>ms</w:t>
            </w:r>
            <w:proofErr w:type="spellEnd"/>
            <w:r w:rsidRPr="004908AA">
              <w:rPr>
                <w:bCs/>
                <w:lang w:eastAsia="zh-CN"/>
              </w:rPr>
              <w:t>) from the end of reception of the NPDSCH</w:t>
            </w:r>
            <w:bookmarkEnd w:id="9"/>
            <w:r w:rsidRPr="004908AA">
              <w:rPr>
                <w:bCs/>
                <w:lang w:eastAsia="zh-CN"/>
              </w:rPr>
              <w:t>.</w:t>
            </w:r>
          </w:p>
          <w:p w14:paraId="6971E1FB" w14:textId="77777777" w:rsidR="004908AA" w:rsidRPr="004908AA" w:rsidRDefault="004908AA" w:rsidP="004908AA">
            <w:pPr>
              <w:numPr>
                <w:ilvl w:val="0"/>
                <w:numId w:val="24"/>
              </w:numPr>
              <w:autoSpaceDE w:val="0"/>
              <w:autoSpaceDN w:val="0"/>
              <w:adjustRightInd w:val="0"/>
              <w:snapToGrid w:val="0"/>
              <w:spacing w:after="120" w:line="276" w:lineRule="auto"/>
              <w:contextualSpacing/>
              <w:jc w:val="both"/>
              <w:rPr>
                <w:rFonts w:eastAsia="MS Mincho"/>
                <w:bCs/>
                <w:lang w:eastAsia="zh-CN"/>
              </w:rPr>
            </w:pPr>
            <w:r w:rsidRPr="004908AA">
              <w:rPr>
                <w:bCs/>
                <w:lang w:eastAsia="zh-CN"/>
              </w:rPr>
              <w:t xml:space="preserve">Understanding 2: </w:t>
            </w:r>
            <w:bookmarkStart w:id="10" w:name="_Hlk133328288"/>
            <w:r w:rsidRPr="004908AA">
              <w:rPr>
                <w:bCs/>
                <w:lang w:eastAsia="zh-CN"/>
              </w:rPr>
              <w:t>For a DL HARQ process with disabled HARQ feedback in NB-IoT, UE is not required to monitor NPDCCH for all the HARQ processes in a period of Y=12(</w:t>
            </w:r>
            <w:proofErr w:type="spellStart"/>
            <w:r w:rsidRPr="004908AA">
              <w:rPr>
                <w:bCs/>
                <w:lang w:eastAsia="zh-CN"/>
              </w:rPr>
              <w:t>ms</w:t>
            </w:r>
            <w:proofErr w:type="spellEnd"/>
            <w:r w:rsidRPr="004908AA">
              <w:rPr>
                <w:bCs/>
                <w:lang w:eastAsia="zh-CN"/>
              </w:rPr>
              <w:t>) from the end of reception of the NPDSCH</w:t>
            </w:r>
            <w:bookmarkEnd w:id="10"/>
            <w:r w:rsidRPr="004908AA">
              <w:rPr>
                <w:bCs/>
                <w:lang w:eastAsia="zh-CN"/>
              </w:rPr>
              <w:t>.</w:t>
            </w:r>
          </w:p>
          <w:p w14:paraId="50F745A1" w14:textId="77777777" w:rsidR="004908AA" w:rsidRPr="004908AA" w:rsidRDefault="004908AA" w:rsidP="004908AA">
            <w:pPr>
              <w:spacing w:after="120"/>
              <w:ind w:left="420"/>
              <w:contextualSpacing/>
              <w:rPr>
                <w:rFonts w:eastAsia="MS Mincho"/>
                <w:bCs/>
                <w:lang w:eastAsia="zh-CN"/>
              </w:rPr>
            </w:pPr>
          </w:p>
          <w:p w14:paraId="3BA58F5E" w14:textId="77777777" w:rsidR="004908AA" w:rsidRPr="004908AA" w:rsidRDefault="004908AA" w:rsidP="004908AA">
            <w:pPr>
              <w:spacing w:after="120"/>
              <w:ind w:left="993" w:hanging="993"/>
              <w:jc w:val="both"/>
              <w:rPr>
                <w:rFonts w:ascii="Arial" w:eastAsia="宋体" w:hAnsi="Arial" w:cs="Arial"/>
                <w:color w:val="000000"/>
              </w:rPr>
            </w:pPr>
            <w:r w:rsidRPr="004908AA">
              <w:rPr>
                <w:rFonts w:ascii="Arial" w:eastAsia="宋体" w:hAnsi="Arial" w:cs="Arial"/>
                <w:b/>
                <w:color w:val="000000"/>
              </w:rPr>
              <w:t xml:space="preserve">ACTION: </w:t>
            </w:r>
            <w:r w:rsidRPr="004908AA">
              <w:rPr>
                <w:rFonts w:ascii="Arial" w:eastAsia="宋体" w:hAnsi="Arial" w:cs="Arial"/>
                <w:b/>
                <w:color w:val="000000"/>
              </w:rPr>
              <w:tab/>
            </w:r>
            <w:r w:rsidRPr="004908AA">
              <w:rPr>
                <w:rFonts w:eastAsia="宋体"/>
                <w:color w:val="000000"/>
              </w:rPr>
              <w:t>RAN2 respectfully asks RAN</w:t>
            </w:r>
            <w:r w:rsidRPr="004908AA">
              <w:rPr>
                <w:rFonts w:eastAsia="宋体"/>
                <w:color w:val="000000"/>
                <w:lang w:eastAsia="zh-CN"/>
              </w:rPr>
              <w:t>1</w:t>
            </w:r>
            <w:r w:rsidRPr="004908AA">
              <w:rPr>
                <w:rFonts w:eastAsia="宋体"/>
                <w:color w:val="000000"/>
              </w:rPr>
              <w:t xml:space="preserve"> to take above information into account and to provide answers to the above questions.</w:t>
            </w:r>
          </w:p>
          <w:p w14:paraId="39A48EF3" w14:textId="77777777" w:rsidR="00331E27" w:rsidRPr="009F116D" w:rsidRDefault="00331E27" w:rsidP="004908AA">
            <w:pPr>
              <w:rPr>
                <w:rFonts w:eastAsia="宋体"/>
                <w:iCs/>
                <w:lang w:eastAsia="zh-CN"/>
              </w:rPr>
            </w:pPr>
          </w:p>
        </w:tc>
      </w:tr>
    </w:tbl>
    <w:p w14:paraId="08B53503" w14:textId="77777777" w:rsidR="00331E27" w:rsidRPr="00331E27" w:rsidRDefault="00331E27" w:rsidP="005E412F">
      <w:pPr>
        <w:spacing w:after="240" w:line="276" w:lineRule="auto"/>
        <w:rPr>
          <w:rFonts w:ascii="Arial" w:eastAsiaTheme="minorEastAsia" w:hAnsi="Arial" w:cs="Arial"/>
          <w:lang w:eastAsia="zh-CN"/>
        </w:rPr>
      </w:pPr>
    </w:p>
    <w:p w14:paraId="5FDF35B7" w14:textId="2CF2F656" w:rsidR="001F1369" w:rsidRDefault="00646712" w:rsidP="001A4770">
      <w:pPr>
        <w:spacing w:before="240" w:after="240" w:line="276" w:lineRule="auto"/>
        <w:rPr>
          <w:rFonts w:ascii="Arial" w:eastAsia="Malgun Gothic" w:hAnsi="Arial" w:cs="Arial"/>
          <w:color w:val="0070C0"/>
          <w:lang w:eastAsia="ko-KR"/>
        </w:rPr>
      </w:pPr>
      <w:bookmarkStart w:id="11" w:name="_Hlk94345499"/>
      <w:r>
        <w:rPr>
          <w:rFonts w:ascii="Arial" w:eastAsia="Malgun Gothic" w:hAnsi="Arial" w:cs="Arial"/>
          <w:b/>
          <w:bCs/>
          <w:color w:val="0070C0"/>
          <w:lang w:eastAsia="ko-KR"/>
        </w:rPr>
        <w:t>RAN1 response</w:t>
      </w:r>
      <w:r w:rsidRPr="00C317A0">
        <w:rPr>
          <w:rFonts w:ascii="Arial" w:eastAsia="Malgun Gothic" w:hAnsi="Arial" w:cs="Arial"/>
          <w:color w:val="0070C0"/>
          <w:lang w:eastAsia="ko-KR"/>
        </w:rPr>
        <w:t>:</w:t>
      </w:r>
    </w:p>
    <w:p w14:paraId="52AEF04A" w14:textId="3456E1B2" w:rsidR="00185CA9" w:rsidRPr="00185CA9" w:rsidRDefault="00747E70" w:rsidP="00185CA9">
      <w:pPr>
        <w:spacing w:after="120"/>
        <w:rPr>
          <w:rFonts w:ascii="Arial" w:hAnsi="Arial" w:cs="Arial"/>
          <w:lang w:eastAsia="zh-CN"/>
        </w:rPr>
      </w:pPr>
      <w:r>
        <w:rPr>
          <w:rFonts w:ascii="Arial" w:hAnsi="Arial" w:cs="Arial"/>
          <w:b/>
          <w:lang w:eastAsia="zh-CN"/>
        </w:rPr>
        <w:t xml:space="preserve">Answer </w:t>
      </w:r>
      <w:r w:rsidR="00185CA9" w:rsidRPr="00185CA9">
        <w:rPr>
          <w:rFonts w:ascii="Arial" w:hAnsi="Arial" w:cs="Arial"/>
          <w:b/>
          <w:lang w:eastAsia="zh-CN"/>
        </w:rPr>
        <w:t>1a:</w:t>
      </w:r>
      <w:r w:rsidR="00185CA9" w:rsidRPr="00185CA9">
        <w:rPr>
          <w:rFonts w:ascii="Arial" w:hAnsi="Arial" w:cs="Arial"/>
          <w:lang w:eastAsia="zh-CN"/>
        </w:rPr>
        <w:t xml:space="preserve"> For an UL HARQ process with HARQ mode B for NB-IoT UEs, the minimum time between the end of NPUSCH transmission and the start of NPDCCH monitoring for the same HARQ process</w:t>
      </w:r>
      <w:r w:rsidR="00B2291D">
        <w:rPr>
          <w:rFonts w:ascii="Arial" w:hAnsi="Arial" w:cs="Arial"/>
          <w:lang w:eastAsia="zh-CN"/>
        </w:rPr>
        <w:t xml:space="preserve"> is considered only for UEs with type B half-duplex FDD</w:t>
      </w:r>
      <w:r w:rsidR="00185CA9" w:rsidRPr="00185CA9">
        <w:rPr>
          <w:rFonts w:ascii="Arial" w:hAnsi="Arial" w:cs="Arial"/>
          <w:lang w:eastAsia="zh-CN"/>
        </w:rPr>
        <w:t xml:space="preserve"> </w:t>
      </w:r>
      <w:r w:rsidR="00B2291D">
        <w:rPr>
          <w:rFonts w:ascii="Arial" w:hAnsi="Arial" w:cs="Arial"/>
          <w:lang w:eastAsia="zh-CN"/>
        </w:rPr>
        <w:t>operation, and the minimum time is one subframe.</w:t>
      </w:r>
      <w:r w:rsidR="00185CA9" w:rsidRPr="00185CA9">
        <w:rPr>
          <w:rFonts w:ascii="Arial" w:hAnsi="Arial" w:cs="Arial"/>
          <w:lang w:eastAsia="zh-CN"/>
        </w:rPr>
        <w:t xml:space="preserve"> </w:t>
      </w:r>
    </w:p>
    <w:p w14:paraId="1C451CE7" w14:textId="398E8FEE" w:rsidR="00185CA9" w:rsidRPr="00185CA9" w:rsidRDefault="00747E70" w:rsidP="00185CA9">
      <w:pPr>
        <w:spacing w:after="120"/>
        <w:rPr>
          <w:rFonts w:ascii="Arial" w:hAnsi="Arial" w:cs="Arial"/>
          <w:lang w:eastAsia="zh-CN"/>
        </w:rPr>
      </w:pPr>
      <w:r>
        <w:rPr>
          <w:rFonts w:ascii="Arial" w:hAnsi="Arial" w:cs="Arial"/>
          <w:b/>
          <w:lang w:eastAsia="zh-CN"/>
        </w:rPr>
        <w:t xml:space="preserve">Answer </w:t>
      </w:r>
      <w:r w:rsidR="00185CA9" w:rsidRPr="00185CA9">
        <w:rPr>
          <w:rFonts w:ascii="Arial" w:hAnsi="Arial" w:cs="Arial"/>
          <w:b/>
          <w:lang w:eastAsia="zh-CN"/>
        </w:rPr>
        <w:t>1b:</w:t>
      </w:r>
      <w:r w:rsidR="00185CA9" w:rsidRPr="00185CA9">
        <w:rPr>
          <w:rFonts w:ascii="Arial" w:hAnsi="Arial" w:cs="Arial"/>
          <w:lang w:eastAsia="zh-CN"/>
        </w:rPr>
        <w:t xml:space="preserve"> For an UL HARQ process with HARQ mode B for </w:t>
      </w:r>
      <w:proofErr w:type="spellStart"/>
      <w:r w:rsidR="00185CA9" w:rsidRPr="00185CA9">
        <w:rPr>
          <w:rFonts w:ascii="Arial" w:hAnsi="Arial" w:cs="Arial"/>
          <w:lang w:eastAsia="zh-CN"/>
        </w:rPr>
        <w:t>eMTC</w:t>
      </w:r>
      <w:proofErr w:type="spellEnd"/>
      <w:r w:rsidR="00185CA9" w:rsidRPr="00185CA9">
        <w:rPr>
          <w:rFonts w:ascii="Arial" w:hAnsi="Arial" w:cs="Arial"/>
          <w:lang w:eastAsia="zh-CN"/>
        </w:rPr>
        <w:t xml:space="preserve"> UEs, the minimum time between the end of PUSCH transmission and the start of MPDCCH monitoring for the same HARQ process</w:t>
      </w:r>
      <w:r w:rsidR="00B2291D" w:rsidRPr="00B2291D">
        <w:rPr>
          <w:rFonts w:ascii="Arial" w:hAnsi="Arial" w:cs="Arial"/>
          <w:lang w:eastAsia="zh-CN"/>
        </w:rPr>
        <w:t xml:space="preserve"> </w:t>
      </w:r>
      <w:r w:rsidR="00B2291D">
        <w:rPr>
          <w:rFonts w:ascii="Arial" w:hAnsi="Arial" w:cs="Arial"/>
          <w:lang w:eastAsia="zh-CN"/>
        </w:rPr>
        <w:t>is considered only for UEs with type B half-duplex FDD</w:t>
      </w:r>
      <w:r w:rsidR="00B2291D" w:rsidRPr="00185CA9">
        <w:rPr>
          <w:rFonts w:ascii="Arial" w:hAnsi="Arial" w:cs="Arial"/>
          <w:lang w:eastAsia="zh-CN"/>
        </w:rPr>
        <w:t xml:space="preserve"> </w:t>
      </w:r>
      <w:r w:rsidR="00B2291D">
        <w:rPr>
          <w:rFonts w:ascii="Arial" w:hAnsi="Arial" w:cs="Arial"/>
          <w:lang w:eastAsia="zh-CN"/>
        </w:rPr>
        <w:t>operation, and the minimum time is one subframe.</w:t>
      </w:r>
    </w:p>
    <w:p w14:paraId="2807916A" w14:textId="214353FE" w:rsidR="00E15A2C" w:rsidRDefault="00747E70" w:rsidP="00185CA9">
      <w:pPr>
        <w:spacing w:after="120"/>
        <w:rPr>
          <w:rFonts w:ascii="Arial" w:hAnsi="Arial" w:cs="Arial"/>
          <w:lang w:eastAsia="zh-CN"/>
        </w:rPr>
      </w:pPr>
      <w:r>
        <w:rPr>
          <w:rFonts w:ascii="Arial" w:hAnsi="Arial" w:cs="Arial"/>
          <w:b/>
          <w:lang w:eastAsia="zh-CN"/>
        </w:rPr>
        <w:t xml:space="preserve">Answer </w:t>
      </w:r>
      <w:r w:rsidR="00185CA9" w:rsidRPr="00185CA9">
        <w:rPr>
          <w:rFonts w:ascii="Arial" w:hAnsi="Arial" w:cs="Arial"/>
          <w:b/>
          <w:lang w:eastAsia="zh-CN"/>
        </w:rPr>
        <w:t>2:</w:t>
      </w:r>
      <w:r w:rsidR="00185CA9" w:rsidRPr="00185CA9">
        <w:rPr>
          <w:rFonts w:ascii="Arial" w:hAnsi="Arial" w:cs="Arial"/>
          <w:lang w:eastAsia="zh-CN"/>
        </w:rPr>
        <w:t xml:space="preserve"> For UL multiple TB scheduling, </w:t>
      </w:r>
      <w:r w:rsidR="00FD199B" w:rsidRPr="00FD199B">
        <w:rPr>
          <w:rFonts w:ascii="Arial" w:hAnsi="Arial" w:cs="Arial"/>
          <w:lang w:eastAsia="zh-CN"/>
        </w:rPr>
        <w:t>all the three cases</w:t>
      </w:r>
      <w:r w:rsidR="00E73185">
        <w:rPr>
          <w:rFonts w:ascii="Arial" w:hAnsi="Arial" w:cs="Arial"/>
          <w:lang w:eastAsia="zh-CN"/>
        </w:rPr>
        <w:t xml:space="preserve"> can be supported.</w:t>
      </w:r>
    </w:p>
    <w:p w14:paraId="0EFC347B" w14:textId="56D0B6CE" w:rsidR="00185CA9" w:rsidRPr="00185CA9" w:rsidRDefault="00747E70" w:rsidP="001F1369">
      <w:pPr>
        <w:spacing w:after="120"/>
        <w:rPr>
          <w:rFonts w:ascii="Arial" w:hAnsi="Arial" w:cs="Arial"/>
          <w:lang w:eastAsia="zh-CN"/>
        </w:rPr>
      </w:pPr>
      <w:r>
        <w:rPr>
          <w:rFonts w:ascii="Arial" w:hAnsi="Arial" w:cs="Arial"/>
          <w:b/>
          <w:lang w:eastAsia="zh-CN"/>
        </w:rPr>
        <w:t xml:space="preserve">Answer </w:t>
      </w:r>
      <w:r w:rsidR="00185CA9" w:rsidRPr="00185CA9">
        <w:rPr>
          <w:rFonts w:ascii="Arial" w:hAnsi="Arial" w:cs="Arial"/>
          <w:b/>
          <w:lang w:eastAsia="zh-CN"/>
        </w:rPr>
        <w:t xml:space="preserve">3: </w:t>
      </w:r>
      <w:r w:rsidR="00185CA9" w:rsidRPr="00185CA9">
        <w:rPr>
          <w:rFonts w:ascii="Arial" w:hAnsi="Arial" w:cs="Arial"/>
          <w:lang w:eastAsia="zh-CN"/>
        </w:rPr>
        <w:t>For the above RAN1 agreement, understanding</w:t>
      </w:r>
      <w:r w:rsidR="00E73185">
        <w:rPr>
          <w:rFonts w:ascii="Arial" w:hAnsi="Arial" w:cs="Arial"/>
          <w:lang w:eastAsia="zh-CN"/>
        </w:rPr>
        <w:t xml:space="preserve"> </w:t>
      </w:r>
      <w:r w:rsidR="00E73185" w:rsidRPr="00E73185">
        <w:rPr>
          <w:rFonts w:ascii="Arial" w:hAnsi="Arial" w:cs="Arial"/>
          <w:lang w:eastAsia="zh-CN"/>
        </w:rPr>
        <w:t>2 is the correct understanding</w:t>
      </w:r>
      <w:r w:rsidR="00E73185">
        <w:rPr>
          <w:rFonts w:ascii="Arial" w:hAnsi="Arial" w:cs="Arial"/>
          <w:lang w:eastAsia="zh-CN"/>
        </w:rPr>
        <w:t>.</w:t>
      </w:r>
    </w:p>
    <w:p w14:paraId="2D12D4F2" w14:textId="77777777" w:rsidR="00185CA9" w:rsidRPr="00747E70" w:rsidRDefault="00185CA9" w:rsidP="001F1369">
      <w:pPr>
        <w:spacing w:after="120"/>
        <w:rPr>
          <w:rFonts w:ascii="Arial" w:hAnsi="Arial" w:cs="Arial"/>
          <w:lang w:eastAsia="zh-CN"/>
        </w:rPr>
      </w:pPr>
    </w:p>
    <w:bookmarkEnd w:id="11"/>
    <w:p w14:paraId="19FFD48B" w14:textId="77777777" w:rsidR="00463675" w:rsidRPr="007419B6" w:rsidRDefault="00463675" w:rsidP="00DB5160">
      <w:pPr>
        <w:spacing w:beforeLines="100" w:before="240" w:after="120"/>
        <w:rPr>
          <w:rFonts w:ascii="Arial" w:hAnsi="Arial" w:cs="Arial"/>
          <w:b/>
        </w:rPr>
      </w:pPr>
      <w:r w:rsidRPr="007419B6">
        <w:rPr>
          <w:rFonts w:ascii="Arial" w:hAnsi="Arial" w:cs="Arial"/>
          <w:b/>
        </w:rPr>
        <w:t>2. Actions:</w:t>
      </w:r>
    </w:p>
    <w:p w14:paraId="0689A753" w14:textId="14452A4E" w:rsidR="00463675" w:rsidRPr="007419B6" w:rsidRDefault="00463675">
      <w:pPr>
        <w:spacing w:after="120"/>
        <w:ind w:left="1985" w:hanging="1985"/>
        <w:rPr>
          <w:rFonts w:ascii="Arial" w:hAnsi="Arial" w:cs="Arial"/>
          <w:b/>
        </w:rPr>
      </w:pPr>
      <w:r w:rsidRPr="007419B6">
        <w:rPr>
          <w:rFonts w:ascii="Arial" w:hAnsi="Arial" w:cs="Arial"/>
          <w:b/>
        </w:rPr>
        <w:t xml:space="preserve">To </w:t>
      </w:r>
      <w:r w:rsidR="009B679C">
        <w:rPr>
          <w:rFonts w:ascii="Arial" w:hAnsi="Arial" w:cs="Arial"/>
          <w:b/>
        </w:rPr>
        <w:t>RAN2</w:t>
      </w:r>
      <w:r w:rsidR="006361D2">
        <w:rPr>
          <w:rFonts w:ascii="Arial" w:hAnsi="Arial" w:cs="Arial"/>
          <w:b/>
        </w:rPr>
        <w:t>:</w:t>
      </w:r>
    </w:p>
    <w:p w14:paraId="0A564279" w14:textId="0845E6B1"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w:t>
      </w:r>
      <w:r w:rsidR="006361D2">
        <w:rPr>
          <w:rFonts w:ascii="Arial" w:hAnsi="Arial" w:cs="Arial"/>
        </w:rPr>
        <w:t>kindly</w:t>
      </w:r>
      <w:r w:rsidRPr="007419B6">
        <w:rPr>
          <w:rFonts w:ascii="Arial" w:hAnsi="Arial" w:cs="Arial"/>
        </w:rPr>
        <w:t xml:space="preserve"> </w:t>
      </w:r>
      <w:r w:rsidR="00AC1B1E">
        <w:rPr>
          <w:rFonts w:ascii="Arial" w:hAnsi="Arial" w:cs="Arial"/>
        </w:rPr>
        <w:t>asks</w:t>
      </w:r>
      <w:r w:rsidRPr="007419B6">
        <w:rPr>
          <w:rFonts w:ascii="Arial" w:hAnsi="Arial" w:cs="Arial"/>
        </w:rPr>
        <w:t xml:space="preserve"> </w:t>
      </w:r>
      <w:r w:rsidR="005E0646" w:rsidRPr="007419B6">
        <w:rPr>
          <w:rFonts w:ascii="Arial" w:hAnsi="Arial" w:cs="Arial"/>
        </w:rPr>
        <w:t>RAN</w:t>
      </w:r>
      <w:r w:rsidR="004F5C8F">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 into account in the future work</w:t>
      </w:r>
      <w:r w:rsidR="007453EE">
        <w:rPr>
          <w:rFonts w:ascii="Arial" w:hAnsi="Arial" w:cs="Arial"/>
          <w:lang w:eastAsia="zh-CN"/>
        </w:rPr>
        <w:t>.</w:t>
      </w:r>
    </w:p>
    <w:p w14:paraId="31EEFBF1" w14:textId="0CFA90F1" w:rsidR="00463675" w:rsidRPr="007419B6" w:rsidRDefault="00463675" w:rsidP="00DB5160">
      <w:pPr>
        <w:spacing w:beforeLines="100" w:before="240"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6FFA8E73" w14:textId="326363EB" w:rsidR="00A41771" w:rsidRPr="00AD5BE3" w:rsidRDefault="00A41771" w:rsidP="00A41771">
      <w:pPr>
        <w:tabs>
          <w:tab w:val="left" w:pos="5812"/>
        </w:tabs>
        <w:spacing w:after="120"/>
        <w:rPr>
          <w:rFonts w:ascii="Arial" w:hAnsi="Arial" w:cs="Arial"/>
          <w:bCs/>
          <w:color w:val="000000" w:themeColor="text1"/>
        </w:rPr>
      </w:pPr>
      <w:r w:rsidRPr="00A359B8">
        <w:rPr>
          <w:rFonts w:ascii="Arial" w:hAnsi="Arial" w:cs="Arial"/>
          <w:bCs/>
          <w:color w:val="000000" w:themeColor="text1"/>
        </w:rPr>
        <w:t>RAN1#11</w:t>
      </w:r>
      <w:r w:rsidR="00280B02">
        <w:rPr>
          <w:rFonts w:ascii="Arial" w:hAnsi="Arial" w:cs="Arial"/>
          <w:bCs/>
          <w:color w:val="000000" w:themeColor="text1"/>
        </w:rPr>
        <w:t>4</w:t>
      </w:r>
      <w:r w:rsidRPr="00A359B8">
        <w:rPr>
          <w:rFonts w:ascii="Arial" w:hAnsi="Arial" w:cs="Arial"/>
          <w:bCs/>
          <w:color w:val="000000" w:themeColor="text1"/>
        </w:rPr>
        <w:t xml:space="preserve">                      </w:t>
      </w:r>
      <w:r w:rsidR="00280B02">
        <w:rPr>
          <w:rFonts w:ascii="Arial" w:hAnsi="Arial" w:cs="Arial"/>
          <w:bCs/>
          <w:color w:val="000000" w:themeColor="text1"/>
        </w:rPr>
        <w:t xml:space="preserve">       21</w:t>
      </w:r>
      <w:r w:rsidRPr="00A359B8">
        <w:rPr>
          <w:rFonts w:ascii="Arial" w:hAnsi="Arial" w:cs="Arial"/>
          <w:bCs/>
          <w:color w:val="000000" w:themeColor="text1"/>
        </w:rPr>
        <w:t>-</w:t>
      </w:r>
      <w:r w:rsidR="00280B02">
        <w:rPr>
          <w:rFonts w:ascii="Arial" w:hAnsi="Arial" w:cs="Arial"/>
          <w:bCs/>
          <w:color w:val="000000" w:themeColor="text1"/>
        </w:rPr>
        <w:t>25</w:t>
      </w:r>
      <w:r w:rsidRPr="00A359B8">
        <w:rPr>
          <w:rFonts w:ascii="Arial" w:hAnsi="Arial" w:cs="Arial"/>
          <w:bCs/>
          <w:color w:val="000000" w:themeColor="text1"/>
        </w:rPr>
        <w:t xml:space="preserve"> </w:t>
      </w:r>
      <w:r w:rsidR="00280B02">
        <w:rPr>
          <w:rFonts w:ascii="Arial" w:hAnsi="Arial" w:cs="Arial"/>
          <w:bCs/>
          <w:color w:val="000000" w:themeColor="text1"/>
        </w:rPr>
        <w:t>August</w:t>
      </w:r>
      <w:r w:rsidRPr="00A359B8">
        <w:rPr>
          <w:rFonts w:ascii="Arial" w:hAnsi="Arial" w:cs="Arial"/>
          <w:bCs/>
          <w:color w:val="000000" w:themeColor="text1"/>
        </w:rPr>
        <w:t xml:space="preserve"> 202</w:t>
      </w:r>
      <w:r w:rsidR="00A359B8" w:rsidRPr="00A359B8">
        <w:rPr>
          <w:rFonts w:ascii="Arial" w:hAnsi="Arial" w:cs="Arial"/>
          <w:bCs/>
          <w:color w:val="000000" w:themeColor="text1"/>
        </w:rPr>
        <w:t>3</w:t>
      </w:r>
      <w:r w:rsidRPr="00A359B8">
        <w:rPr>
          <w:rFonts w:ascii="Arial" w:hAnsi="Arial" w:cs="Arial"/>
          <w:bCs/>
          <w:color w:val="000000" w:themeColor="text1"/>
        </w:rPr>
        <w:tab/>
      </w:r>
      <w:r w:rsidR="00280B02" w:rsidRPr="00280B02">
        <w:rPr>
          <w:rFonts w:ascii="Tahoma" w:hAnsi="Tahoma" w:cs="Tahoma"/>
        </w:rPr>
        <w:t>Toulouse</w:t>
      </w:r>
      <w:r w:rsidR="007D7546">
        <w:rPr>
          <w:rFonts w:ascii="Tahoma" w:hAnsi="Tahoma" w:cs="Tahoma"/>
        </w:rPr>
        <w:t xml:space="preserve">, </w:t>
      </w:r>
      <w:r w:rsidR="003A07C4" w:rsidRPr="003A07C4">
        <w:rPr>
          <w:rFonts w:ascii="Tahoma" w:hAnsi="Tahoma" w:cs="Tahoma"/>
        </w:rPr>
        <w:t>France</w:t>
      </w:r>
    </w:p>
    <w:p w14:paraId="18E59012" w14:textId="3AC7EB10" w:rsidR="00524C9F" w:rsidRPr="00AD5BE3" w:rsidRDefault="00524C9F" w:rsidP="00524C9F">
      <w:pPr>
        <w:tabs>
          <w:tab w:val="left" w:pos="5812"/>
        </w:tabs>
        <w:spacing w:after="120"/>
        <w:rPr>
          <w:rFonts w:ascii="Arial" w:hAnsi="Arial" w:cs="Arial"/>
          <w:bCs/>
          <w:color w:val="000000" w:themeColor="text1"/>
        </w:rPr>
      </w:pPr>
      <w:r w:rsidRPr="00A359B8">
        <w:rPr>
          <w:rFonts w:ascii="Arial" w:hAnsi="Arial" w:cs="Arial"/>
          <w:bCs/>
          <w:color w:val="000000" w:themeColor="text1"/>
        </w:rPr>
        <w:t>RAN1#11</w:t>
      </w:r>
      <w:r w:rsidR="00280B02">
        <w:rPr>
          <w:rFonts w:ascii="Arial" w:hAnsi="Arial" w:cs="Arial"/>
          <w:bCs/>
          <w:color w:val="000000" w:themeColor="text1"/>
        </w:rPr>
        <w:t>4-bis</w:t>
      </w:r>
      <w:r w:rsidRPr="00A359B8">
        <w:rPr>
          <w:rFonts w:ascii="Arial" w:hAnsi="Arial" w:cs="Arial"/>
          <w:bCs/>
          <w:color w:val="000000" w:themeColor="text1"/>
        </w:rPr>
        <w:t xml:space="preserve">                       </w:t>
      </w:r>
      <w:r w:rsidR="00280B02">
        <w:rPr>
          <w:rFonts w:ascii="Arial" w:hAnsi="Arial" w:cs="Arial"/>
          <w:bCs/>
          <w:color w:val="000000" w:themeColor="text1"/>
        </w:rPr>
        <w:t>09</w:t>
      </w:r>
      <w:r w:rsidRPr="00A359B8">
        <w:rPr>
          <w:rFonts w:ascii="Arial" w:hAnsi="Arial" w:cs="Arial"/>
          <w:bCs/>
          <w:color w:val="000000" w:themeColor="text1"/>
        </w:rPr>
        <w:t>-</w:t>
      </w:r>
      <w:r w:rsidR="00280B02">
        <w:rPr>
          <w:rFonts w:ascii="Arial" w:hAnsi="Arial" w:cs="Arial"/>
          <w:bCs/>
          <w:color w:val="000000" w:themeColor="text1"/>
        </w:rPr>
        <w:t>13</w:t>
      </w:r>
      <w:r w:rsidRPr="00A359B8">
        <w:rPr>
          <w:rFonts w:ascii="Arial" w:hAnsi="Arial" w:cs="Arial"/>
          <w:bCs/>
          <w:color w:val="000000" w:themeColor="text1"/>
        </w:rPr>
        <w:t xml:space="preserve"> </w:t>
      </w:r>
      <w:r w:rsidR="00280B02">
        <w:rPr>
          <w:rFonts w:ascii="Arial" w:hAnsi="Arial" w:cs="Arial"/>
          <w:bCs/>
          <w:color w:val="000000" w:themeColor="text1"/>
        </w:rPr>
        <w:t>October</w:t>
      </w:r>
      <w:r w:rsidRPr="00A359B8">
        <w:rPr>
          <w:rFonts w:ascii="Arial" w:hAnsi="Arial" w:cs="Arial"/>
          <w:bCs/>
          <w:color w:val="000000" w:themeColor="text1"/>
        </w:rPr>
        <w:t xml:space="preserve"> 2023</w:t>
      </w:r>
      <w:r w:rsidRPr="00A359B8">
        <w:rPr>
          <w:rFonts w:ascii="Arial" w:hAnsi="Arial" w:cs="Arial"/>
          <w:bCs/>
          <w:color w:val="000000" w:themeColor="text1"/>
        </w:rPr>
        <w:tab/>
      </w:r>
      <w:r w:rsidR="00280B02">
        <w:rPr>
          <w:rFonts w:ascii="Tahoma" w:hAnsi="Tahoma" w:cs="Tahoma"/>
        </w:rPr>
        <w:t>Xiamen</w:t>
      </w:r>
      <w:r w:rsidR="007D7546">
        <w:rPr>
          <w:rFonts w:ascii="Tahoma" w:hAnsi="Tahoma" w:cs="Tahoma"/>
        </w:rPr>
        <w:t>, China</w:t>
      </w:r>
    </w:p>
    <w:p w14:paraId="59A026BA" w14:textId="77777777" w:rsidR="00A41771" w:rsidRPr="00AD5BE3" w:rsidRDefault="00A41771" w:rsidP="00DB5160">
      <w:pPr>
        <w:tabs>
          <w:tab w:val="left" w:pos="5812"/>
        </w:tabs>
        <w:spacing w:after="120"/>
        <w:rPr>
          <w:rFonts w:ascii="Arial" w:hAnsi="Arial" w:cs="Arial"/>
          <w:bCs/>
          <w:color w:val="000000" w:themeColor="text1"/>
        </w:rPr>
      </w:pPr>
    </w:p>
    <w:sectPr w:rsidR="00A41771"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9F6A2" w14:textId="77777777" w:rsidR="00FF3A46" w:rsidRDefault="00FF3A46">
      <w:r>
        <w:separator/>
      </w:r>
    </w:p>
  </w:endnote>
  <w:endnote w:type="continuationSeparator" w:id="0">
    <w:p w14:paraId="022036B2" w14:textId="77777777" w:rsidR="00FF3A46" w:rsidRDefault="00FF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Print"/>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FE9E0" w14:textId="77777777" w:rsidR="00FF3A46" w:rsidRDefault="00FF3A46">
      <w:r>
        <w:separator/>
      </w:r>
    </w:p>
  </w:footnote>
  <w:footnote w:type="continuationSeparator" w:id="0">
    <w:p w14:paraId="58F36872" w14:textId="77777777" w:rsidR="00FF3A46" w:rsidRDefault="00FF3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F6539"/>
    <w:multiLevelType w:val="hybridMultilevel"/>
    <w:tmpl w:val="F39E8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4"/>
  </w:num>
  <w:num w:numId="3">
    <w:abstractNumId w:val="11"/>
  </w:num>
  <w:num w:numId="4">
    <w:abstractNumId w:val="2"/>
  </w:num>
  <w:num w:numId="5">
    <w:abstractNumId w:val="10"/>
  </w:num>
  <w:num w:numId="6">
    <w:abstractNumId w:val="8"/>
  </w:num>
  <w:num w:numId="7">
    <w:abstractNumId w:val="12"/>
  </w:num>
  <w:num w:numId="8">
    <w:abstractNumId w:val="19"/>
  </w:num>
  <w:num w:numId="9">
    <w:abstractNumId w:val="7"/>
  </w:num>
  <w:num w:numId="10">
    <w:abstractNumId w:val="6"/>
  </w:num>
  <w:num w:numId="11">
    <w:abstractNumId w:val="9"/>
  </w:num>
  <w:num w:numId="12">
    <w:abstractNumId w:val="15"/>
  </w:num>
  <w:num w:numId="13">
    <w:abstractNumId w:val="1"/>
  </w:num>
  <w:num w:numId="14">
    <w:abstractNumId w:val="20"/>
  </w:num>
  <w:num w:numId="15">
    <w:abstractNumId w:val="3"/>
  </w:num>
  <w:num w:numId="16">
    <w:abstractNumId w:val="13"/>
  </w:num>
  <w:num w:numId="17">
    <w:abstractNumId w:val="22"/>
  </w:num>
  <w:num w:numId="18">
    <w:abstractNumId w:val="21"/>
  </w:num>
  <w:num w:numId="19">
    <w:abstractNumId w:val="17"/>
  </w:num>
  <w:num w:numId="20">
    <w:abstractNumId w:val="4"/>
  </w:num>
  <w:num w:numId="21">
    <w:abstractNumId w:val="16"/>
  </w:num>
  <w:num w:numId="22">
    <w:abstractNumId w:val="0"/>
  </w:num>
  <w:num w:numId="23">
    <w:abstractNumId w:val="23"/>
  </w:num>
  <w:num w:numId="2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0882"/>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F11D0"/>
    <w:rsid w:val="00102475"/>
    <w:rsid w:val="00102CEA"/>
    <w:rsid w:val="001031EF"/>
    <w:rsid w:val="001064F6"/>
    <w:rsid w:val="0011146B"/>
    <w:rsid w:val="00112809"/>
    <w:rsid w:val="001172F6"/>
    <w:rsid w:val="001206D8"/>
    <w:rsid w:val="001210E5"/>
    <w:rsid w:val="00126E49"/>
    <w:rsid w:val="00127F4F"/>
    <w:rsid w:val="00130590"/>
    <w:rsid w:val="0013141F"/>
    <w:rsid w:val="001326A2"/>
    <w:rsid w:val="00132A79"/>
    <w:rsid w:val="001345DC"/>
    <w:rsid w:val="00141800"/>
    <w:rsid w:val="00145749"/>
    <w:rsid w:val="00152448"/>
    <w:rsid w:val="00155C04"/>
    <w:rsid w:val="0016020E"/>
    <w:rsid w:val="00163BB1"/>
    <w:rsid w:val="001649CE"/>
    <w:rsid w:val="00171163"/>
    <w:rsid w:val="00175346"/>
    <w:rsid w:val="00177710"/>
    <w:rsid w:val="00185CA9"/>
    <w:rsid w:val="001868B0"/>
    <w:rsid w:val="00190B8E"/>
    <w:rsid w:val="00194BA2"/>
    <w:rsid w:val="001961B8"/>
    <w:rsid w:val="001A0141"/>
    <w:rsid w:val="001A050A"/>
    <w:rsid w:val="001A08EB"/>
    <w:rsid w:val="001A3FCE"/>
    <w:rsid w:val="001A4770"/>
    <w:rsid w:val="001A7C5E"/>
    <w:rsid w:val="001A7FBA"/>
    <w:rsid w:val="001B24A5"/>
    <w:rsid w:val="001B3404"/>
    <w:rsid w:val="001B4B68"/>
    <w:rsid w:val="001C1E6E"/>
    <w:rsid w:val="001C1FA9"/>
    <w:rsid w:val="001C4AA8"/>
    <w:rsid w:val="001C71C1"/>
    <w:rsid w:val="001D0355"/>
    <w:rsid w:val="001D097D"/>
    <w:rsid w:val="001D6091"/>
    <w:rsid w:val="001D7570"/>
    <w:rsid w:val="001D75B1"/>
    <w:rsid w:val="001D7689"/>
    <w:rsid w:val="001D7A41"/>
    <w:rsid w:val="001F091D"/>
    <w:rsid w:val="001F1369"/>
    <w:rsid w:val="001F421E"/>
    <w:rsid w:val="0020049E"/>
    <w:rsid w:val="002015FB"/>
    <w:rsid w:val="00212B59"/>
    <w:rsid w:val="00214023"/>
    <w:rsid w:val="002341C1"/>
    <w:rsid w:val="00236CD6"/>
    <w:rsid w:val="00241FED"/>
    <w:rsid w:val="002449FE"/>
    <w:rsid w:val="00247004"/>
    <w:rsid w:val="0025167C"/>
    <w:rsid w:val="00263B06"/>
    <w:rsid w:val="002649FF"/>
    <w:rsid w:val="00264F92"/>
    <w:rsid w:val="00270A13"/>
    <w:rsid w:val="00276B14"/>
    <w:rsid w:val="00280B02"/>
    <w:rsid w:val="00284FE5"/>
    <w:rsid w:val="002851E8"/>
    <w:rsid w:val="00295FCC"/>
    <w:rsid w:val="002A18B8"/>
    <w:rsid w:val="002A1F6A"/>
    <w:rsid w:val="002A7BA2"/>
    <w:rsid w:val="002A7E9E"/>
    <w:rsid w:val="002B2226"/>
    <w:rsid w:val="002B34E8"/>
    <w:rsid w:val="002C2953"/>
    <w:rsid w:val="002C41AF"/>
    <w:rsid w:val="002C6560"/>
    <w:rsid w:val="002E0D06"/>
    <w:rsid w:val="002E29B2"/>
    <w:rsid w:val="002E4CDC"/>
    <w:rsid w:val="002E5EFE"/>
    <w:rsid w:val="002F57D3"/>
    <w:rsid w:val="002F69B9"/>
    <w:rsid w:val="002F7DF5"/>
    <w:rsid w:val="00301CE3"/>
    <w:rsid w:val="00303178"/>
    <w:rsid w:val="00307CFA"/>
    <w:rsid w:val="00313894"/>
    <w:rsid w:val="003205B2"/>
    <w:rsid w:val="00326E9A"/>
    <w:rsid w:val="00331E27"/>
    <w:rsid w:val="00334078"/>
    <w:rsid w:val="0033534A"/>
    <w:rsid w:val="00336697"/>
    <w:rsid w:val="0034032E"/>
    <w:rsid w:val="003454C4"/>
    <w:rsid w:val="003507FE"/>
    <w:rsid w:val="00352837"/>
    <w:rsid w:val="00352AAD"/>
    <w:rsid w:val="00355C76"/>
    <w:rsid w:val="00362649"/>
    <w:rsid w:val="003700BF"/>
    <w:rsid w:val="00370764"/>
    <w:rsid w:val="00373F34"/>
    <w:rsid w:val="00374B43"/>
    <w:rsid w:val="00380EA0"/>
    <w:rsid w:val="0038168F"/>
    <w:rsid w:val="0038516A"/>
    <w:rsid w:val="0038634D"/>
    <w:rsid w:val="0038695E"/>
    <w:rsid w:val="00393931"/>
    <w:rsid w:val="0039561E"/>
    <w:rsid w:val="003964A5"/>
    <w:rsid w:val="0039699B"/>
    <w:rsid w:val="00397CA0"/>
    <w:rsid w:val="003A07C4"/>
    <w:rsid w:val="003B1C5C"/>
    <w:rsid w:val="003B3785"/>
    <w:rsid w:val="003C73AE"/>
    <w:rsid w:val="003D2535"/>
    <w:rsid w:val="003D5E3C"/>
    <w:rsid w:val="003D6887"/>
    <w:rsid w:val="003E1F91"/>
    <w:rsid w:val="003E3F4D"/>
    <w:rsid w:val="003E45BA"/>
    <w:rsid w:val="003E4A53"/>
    <w:rsid w:val="003E7293"/>
    <w:rsid w:val="003F2CD7"/>
    <w:rsid w:val="003F39A6"/>
    <w:rsid w:val="003F6898"/>
    <w:rsid w:val="003F79CF"/>
    <w:rsid w:val="00400A7E"/>
    <w:rsid w:val="0040144F"/>
    <w:rsid w:val="0040410B"/>
    <w:rsid w:val="00405CE7"/>
    <w:rsid w:val="004079C1"/>
    <w:rsid w:val="004102BF"/>
    <w:rsid w:val="0041032C"/>
    <w:rsid w:val="00421479"/>
    <w:rsid w:val="00422222"/>
    <w:rsid w:val="004243B7"/>
    <w:rsid w:val="004275B2"/>
    <w:rsid w:val="0043383A"/>
    <w:rsid w:val="004348C4"/>
    <w:rsid w:val="0043611D"/>
    <w:rsid w:val="0043625C"/>
    <w:rsid w:val="00441D13"/>
    <w:rsid w:val="00444235"/>
    <w:rsid w:val="00454010"/>
    <w:rsid w:val="00455946"/>
    <w:rsid w:val="0045609F"/>
    <w:rsid w:val="0045690F"/>
    <w:rsid w:val="00463675"/>
    <w:rsid w:val="00464AB5"/>
    <w:rsid w:val="0047023D"/>
    <w:rsid w:val="0047152A"/>
    <w:rsid w:val="004733A7"/>
    <w:rsid w:val="00473588"/>
    <w:rsid w:val="004747A4"/>
    <w:rsid w:val="00477277"/>
    <w:rsid w:val="0048564D"/>
    <w:rsid w:val="0049023F"/>
    <w:rsid w:val="004908AA"/>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1BD4"/>
    <w:rsid w:val="004E23CE"/>
    <w:rsid w:val="004F5C8F"/>
    <w:rsid w:val="004F7A1D"/>
    <w:rsid w:val="005021BA"/>
    <w:rsid w:val="00513B32"/>
    <w:rsid w:val="00520BC9"/>
    <w:rsid w:val="0052359A"/>
    <w:rsid w:val="005242C3"/>
    <w:rsid w:val="00524C9F"/>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639CD"/>
    <w:rsid w:val="005715E5"/>
    <w:rsid w:val="00572BDD"/>
    <w:rsid w:val="00573A12"/>
    <w:rsid w:val="0057518E"/>
    <w:rsid w:val="00575E71"/>
    <w:rsid w:val="00581E5D"/>
    <w:rsid w:val="00584010"/>
    <w:rsid w:val="00593371"/>
    <w:rsid w:val="00594F89"/>
    <w:rsid w:val="005B0ADA"/>
    <w:rsid w:val="005B6609"/>
    <w:rsid w:val="005D0036"/>
    <w:rsid w:val="005D4F28"/>
    <w:rsid w:val="005E050D"/>
    <w:rsid w:val="005E0646"/>
    <w:rsid w:val="005E11DD"/>
    <w:rsid w:val="005E37C6"/>
    <w:rsid w:val="005E395C"/>
    <w:rsid w:val="005E412F"/>
    <w:rsid w:val="005F557E"/>
    <w:rsid w:val="005F6801"/>
    <w:rsid w:val="00602358"/>
    <w:rsid w:val="00606F7F"/>
    <w:rsid w:val="006118C1"/>
    <w:rsid w:val="00612EBA"/>
    <w:rsid w:val="00620B2B"/>
    <w:rsid w:val="00621F64"/>
    <w:rsid w:val="00622068"/>
    <w:rsid w:val="006233C1"/>
    <w:rsid w:val="00623903"/>
    <w:rsid w:val="00626554"/>
    <w:rsid w:val="00627BAA"/>
    <w:rsid w:val="00631FAE"/>
    <w:rsid w:val="0063582F"/>
    <w:rsid w:val="006361D2"/>
    <w:rsid w:val="00636A12"/>
    <w:rsid w:val="006406D7"/>
    <w:rsid w:val="00641216"/>
    <w:rsid w:val="006449DE"/>
    <w:rsid w:val="00645070"/>
    <w:rsid w:val="00646712"/>
    <w:rsid w:val="00646CC3"/>
    <w:rsid w:val="00647AA6"/>
    <w:rsid w:val="00650F77"/>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97739"/>
    <w:rsid w:val="006A02BC"/>
    <w:rsid w:val="006A0F05"/>
    <w:rsid w:val="006A30CE"/>
    <w:rsid w:val="006A483D"/>
    <w:rsid w:val="006B0752"/>
    <w:rsid w:val="006B1C40"/>
    <w:rsid w:val="006B2267"/>
    <w:rsid w:val="006B3F18"/>
    <w:rsid w:val="006C01D7"/>
    <w:rsid w:val="006C369F"/>
    <w:rsid w:val="006C6049"/>
    <w:rsid w:val="006C6AFE"/>
    <w:rsid w:val="006D0E93"/>
    <w:rsid w:val="006D1491"/>
    <w:rsid w:val="006D2CE9"/>
    <w:rsid w:val="006D3761"/>
    <w:rsid w:val="006D37F7"/>
    <w:rsid w:val="006D385F"/>
    <w:rsid w:val="006E12D6"/>
    <w:rsid w:val="006E28BC"/>
    <w:rsid w:val="006E29A3"/>
    <w:rsid w:val="006E4E76"/>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4693C"/>
    <w:rsid w:val="00747E70"/>
    <w:rsid w:val="00751E00"/>
    <w:rsid w:val="00754B2E"/>
    <w:rsid w:val="00756073"/>
    <w:rsid w:val="0075631B"/>
    <w:rsid w:val="0075661D"/>
    <w:rsid w:val="007568AE"/>
    <w:rsid w:val="00756920"/>
    <w:rsid w:val="00762DAC"/>
    <w:rsid w:val="00773715"/>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D7546"/>
    <w:rsid w:val="007E07EA"/>
    <w:rsid w:val="007E1BB6"/>
    <w:rsid w:val="007E3F8D"/>
    <w:rsid w:val="007E7876"/>
    <w:rsid w:val="007F054C"/>
    <w:rsid w:val="007F3943"/>
    <w:rsid w:val="007F467B"/>
    <w:rsid w:val="007F57CD"/>
    <w:rsid w:val="00801D27"/>
    <w:rsid w:val="00801E41"/>
    <w:rsid w:val="00805B7E"/>
    <w:rsid w:val="00807C1C"/>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23A2"/>
    <w:rsid w:val="00896FB5"/>
    <w:rsid w:val="008A004C"/>
    <w:rsid w:val="008A4AA3"/>
    <w:rsid w:val="008B77EC"/>
    <w:rsid w:val="008C12B0"/>
    <w:rsid w:val="008C1F8D"/>
    <w:rsid w:val="008C33ED"/>
    <w:rsid w:val="008D1D4C"/>
    <w:rsid w:val="008D3275"/>
    <w:rsid w:val="008D3F3E"/>
    <w:rsid w:val="008D430C"/>
    <w:rsid w:val="008E05A3"/>
    <w:rsid w:val="008E2EA9"/>
    <w:rsid w:val="008E390F"/>
    <w:rsid w:val="008E4741"/>
    <w:rsid w:val="008E5067"/>
    <w:rsid w:val="008E5127"/>
    <w:rsid w:val="008F02A4"/>
    <w:rsid w:val="008F16E0"/>
    <w:rsid w:val="009049B8"/>
    <w:rsid w:val="009068FB"/>
    <w:rsid w:val="009135CE"/>
    <w:rsid w:val="00916929"/>
    <w:rsid w:val="0092359C"/>
    <w:rsid w:val="00923E7C"/>
    <w:rsid w:val="00924A41"/>
    <w:rsid w:val="00924B29"/>
    <w:rsid w:val="0093132F"/>
    <w:rsid w:val="00935A7E"/>
    <w:rsid w:val="009365BF"/>
    <w:rsid w:val="00940EAA"/>
    <w:rsid w:val="009429E6"/>
    <w:rsid w:val="0094437B"/>
    <w:rsid w:val="0094519B"/>
    <w:rsid w:val="00952444"/>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B679C"/>
    <w:rsid w:val="009C147F"/>
    <w:rsid w:val="009C7DD8"/>
    <w:rsid w:val="009D0809"/>
    <w:rsid w:val="009D5AD4"/>
    <w:rsid w:val="009E0A16"/>
    <w:rsid w:val="009E24FE"/>
    <w:rsid w:val="009E4D21"/>
    <w:rsid w:val="009E5FF7"/>
    <w:rsid w:val="009E6227"/>
    <w:rsid w:val="009F4A81"/>
    <w:rsid w:val="00A043E1"/>
    <w:rsid w:val="00A2058D"/>
    <w:rsid w:val="00A20EC6"/>
    <w:rsid w:val="00A24477"/>
    <w:rsid w:val="00A268D8"/>
    <w:rsid w:val="00A33946"/>
    <w:rsid w:val="00A33CE7"/>
    <w:rsid w:val="00A354A1"/>
    <w:rsid w:val="00A3570E"/>
    <w:rsid w:val="00A359B8"/>
    <w:rsid w:val="00A41771"/>
    <w:rsid w:val="00A419E8"/>
    <w:rsid w:val="00A437C1"/>
    <w:rsid w:val="00A500F0"/>
    <w:rsid w:val="00A5135A"/>
    <w:rsid w:val="00A51E21"/>
    <w:rsid w:val="00A56579"/>
    <w:rsid w:val="00A57BE5"/>
    <w:rsid w:val="00A57EE4"/>
    <w:rsid w:val="00A62A5B"/>
    <w:rsid w:val="00A646DC"/>
    <w:rsid w:val="00A67CF5"/>
    <w:rsid w:val="00A75944"/>
    <w:rsid w:val="00A86E25"/>
    <w:rsid w:val="00A91018"/>
    <w:rsid w:val="00A91DAF"/>
    <w:rsid w:val="00A93A6D"/>
    <w:rsid w:val="00A96C92"/>
    <w:rsid w:val="00AA78E8"/>
    <w:rsid w:val="00AB157B"/>
    <w:rsid w:val="00AB28D9"/>
    <w:rsid w:val="00AB2D8E"/>
    <w:rsid w:val="00AB41F1"/>
    <w:rsid w:val="00AB73E3"/>
    <w:rsid w:val="00AC1B1E"/>
    <w:rsid w:val="00AD51C3"/>
    <w:rsid w:val="00AD5BE3"/>
    <w:rsid w:val="00AD61C0"/>
    <w:rsid w:val="00AE0E46"/>
    <w:rsid w:val="00AE1E58"/>
    <w:rsid w:val="00AE2169"/>
    <w:rsid w:val="00AE2AF2"/>
    <w:rsid w:val="00AE4F55"/>
    <w:rsid w:val="00AF0C20"/>
    <w:rsid w:val="00AF1D6A"/>
    <w:rsid w:val="00B00671"/>
    <w:rsid w:val="00B02E97"/>
    <w:rsid w:val="00B056C5"/>
    <w:rsid w:val="00B05E84"/>
    <w:rsid w:val="00B1311F"/>
    <w:rsid w:val="00B1348F"/>
    <w:rsid w:val="00B151DE"/>
    <w:rsid w:val="00B17082"/>
    <w:rsid w:val="00B204C8"/>
    <w:rsid w:val="00B216BB"/>
    <w:rsid w:val="00B2291D"/>
    <w:rsid w:val="00B22AA5"/>
    <w:rsid w:val="00B24043"/>
    <w:rsid w:val="00B26085"/>
    <w:rsid w:val="00B27DAD"/>
    <w:rsid w:val="00B27E07"/>
    <w:rsid w:val="00B31F18"/>
    <w:rsid w:val="00B320C4"/>
    <w:rsid w:val="00B321E7"/>
    <w:rsid w:val="00B40AA3"/>
    <w:rsid w:val="00B426B4"/>
    <w:rsid w:val="00B45CA2"/>
    <w:rsid w:val="00B53562"/>
    <w:rsid w:val="00B5464F"/>
    <w:rsid w:val="00B54D74"/>
    <w:rsid w:val="00B55765"/>
    <w:rsid w:val="00B55DC1"/>
    <w:rsid w:val="00B643D8"/>
    <w:rsid w:val="00B65513"/>
    <w:rsid w:val="00B65F88"/>
    <w:rsid w:val="00B70BA9"/>
    <w:rsid w:val="00B7113C"/>
    <w:rsid w:val="00B732F4"/>
    <w:rsid w:val="00B76F09"/>
    <w:rsid w:val="00B80213"/>
    <w:rsid w:val="00B850EF"/>
    <w:rsid w:val="00B85798"/>
    <w:rsid w:val="00B85DD1"/>
    <w:rsid w:val="00B86DB5"/>
    <w:rsid w:val="00B90F94"/>
    <w:rsid w:val="00B911B9"/>
    <w:rsid w:val="00B93660"/>
    <w:rsid w:val="00B93729"/>
    <w:rsid w:val="00B97F97"/>
    <w:rsid w:val="00BA2CB5"/>
    <w:rsid w:val="00BA746D"/>
    <w:rsid w:val="00BA75E9"/>
    <w:rsid w:val="00BB1AD3"/>
    <w:rsid w:val="00BB4589"/>
    <w:rsid w:val="00BB4C02"/>
    <w:rsid w:val="00BB5ABC"/>
    <w:rsid w:val="00BB6834"/>
    <w:rsid w:val="00BB792F"/>
    <w:rsid w:val="00BC58E0"/>
    <w:rsid w:val="00BD0847"/>
    <w:rsid w:val="00BD1566"/>
    <w:rsid w:val="00BD5A67"/>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46886"/>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CF7421"/>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87E47"/>
    <w:rsid w:val="00D92B82"/>
    <w:rsid w:val="00D93724"/>
    <w:rsid w:val="00DA36D2"/>
    <w:rsid w:val="00DA3FF2"/>
    <w:rsid w:val="00DA44D5"/>
    <w:rsid w:val="00DA65AE"/>
    <w:rsid w:val="00DA6C4F"/>
    <w:rsid w:val="00DB0887"/>
    <w:rsid w:val="00DB0F4C"/>
    <w:rsid w:val="00DB17CD"/>
    <w:rsid w:val="00DB1A4E"/>
    <w:rsid w:val="00DB5160"/>
    <w:rsid w:val="00DB646C"/>
    <w:rsid w:val="00DB7446"/>
    <w:rsid w:val="00DB754E"/>
    <w:rsid w:val="00DC3E86"/>
    <w:rsid w:val="00DD3A11"/>
    <w:rsid w:val="00DE1250"/>
    <w:rsid w:val="00DE3628"/>
    <w:rsid w:val="00DF0E4F"/>
    <w:rsid w:val="00DF5A42"/>
    <w:rsid w:val="00DF7991"/>
    <w:rsid w:val="00E0165F"/>
    <w:rsid w:val="00E03D11"/>
    <w:rsid w:val="00E0424A"/>
    <w:rsid w:val="00E043E3"/>
    <w:rsid w:val="00E06EFA"/>
    <w:rsid w:val="00E07144"/>
    <w:rsid w:val="00E122E8"/>
    <w:rsid w:val="00E12C6F"/>
    <w:rsid w:val="00E156A9"/>
    <w:rsid w:val="00E15A2C"/>
    <w:rsid w:val="00E171D6"/>
    <w:rsid w:val="00E17B3D"/>
    <w:rsid w:val="00E205E9"/>
    <w:rsid w:val="00E22AF8"/>
    <w:rsid w:val="00E2322F"/>
    <w:rsid w:val="00E267FE"/>
    <w:rsid w:val="00E34900"/>
    <w:rsid w:val="00E34DB9"/>
    <w:rsid w:val="00E419FE"/>
    <w:rsid w:val="00E42BFE"/>
    <w:rsid w:val="00E437AD"/>
    <w:rsid w:val="00E506C9"/>
    <w:rsid w:val="00E53EF6"/>
    <w:rsid w:val="00E64413"/>
    <w:rsid w:val="00E73185"/>
    <w:rsid w:val="00E739C7"/>
    <w:rsid w:val="00E73BC5"/>
    <w:rsid w:val="00E76875"/>
    <w:rsid w:val="00E76F4B"/>
    <w:rsid w:val="00E90E23"/>
    <w:rsid w:val="00E91507"/>
    <w:rsid w:val="00E91F96"/>
    <w:rsid w:val="00E978C4"/>
    <w:rsid w:val="00EA2F87"/>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34302"/>
    <w:rsid w:val="00F36415"/>
    <w:rsid w:val="00F41BA3"/>
    <w:rsid w:val="00F42325"/>
    <w:rsid w:val="00F43260"/>
    <w:rsid w:val="00F50480"/>
    <w:rsid w:val="00F510EF"/>
    <w:rsid w:val="00F63568"/>
    <w:rsid w:val="00F67AF8"/>
    <w:rsid w:val="00F7065F"/>
    <w:rsid w:val="00F70857"/>
    <w:rsid w:val="00F719DF"/>
    <w:rsid w:val="00F71D8D"/>
    <w:rsid w:val="00F85F37"/>
    <w:rsid w:val="00F867F8"/>
    <w:rsid w:val="00F935EC"/>
    <w:rsid w:val="00F9609D"/>
    <w:rsid w:val="00FA6F10"/>
    <w:rsid w:val="00FB023A"/>
    <w:rsid w:val="00FB0878"/>
    <w:rsid w:val="00FB3433"/>
    <w:rsid w:val="00FB548C"/>
    <w:rsid w:val="00FB66DD"/>
    <w:rsid w:val="00FC13B9"/>
    <w:rsid w:val="00FC25F6"/>
    <w:rsid w:val="00FC434F"/>
    <w:rsid w:val="00FD0B02"/>
    <w:rsid w:val="00FD1229"/>
    <w:rsid w:val="00FD197C"/>
    <w:rsid w:val="00FD197E"/>
    <w:rsid w:val="00FD199B"/>
    <w:rsid w:val="00FD34E2"/>
    <w:rsid w:val="00FD3AF0"/>
    <w:rsid w:val="00FE1B28"/>
    <w:rsid w:val="00FE352F"/>
    <w:rsid w:val="00FE43C0"/>
    <w:rsid w:val="00FE4D9C"/>
    <w:rsid w:val="00FF0C5C"/>
    <w:rsid w:val="00FF3479"/>
    <w:rsid w:val="00FF37D0"/>
    <w:rsid w:val="00FF3A46"/>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qFormat/>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xmsonormal">
    <w:name w:val="x_msonormal"/>
    <w:basedOn w:val="a"/>
    <w:rsid w:val="005E37C6"/>
    <w:rPr>
      <w:rFonts w:ascii="Calibri" w:eastAsia="宋体" w:hAnsi="Calibri" w:cs="Calibri"/>
      <w:sz w:val="22"/>
      <w:szCs w:val="22"/>
      <w:lang w:val="en-US" w:eastAsia="zh-CN"/>
    </w:rPr>
  </w:style>
  <w:style w:type="paragraph" w:customStyle="1" w:styleId="bullet1">
    <w:name w:val="bullet1"/>
    <w:basedOn w:val="a"/>
    <w:link w:val="bullet1Char"/>
    <w:qFormat/>
    <w:rsid w:val="005E37C6"/>
    <w:pPr>
      <w:numPr>
        <w:numId w:val="21"/>
      </w:numPr>
    </w:pPr>
    <w:rPr>
      <w:rFonts w:eastAsia="Times New Roman"/>
      <w:kern w:val="2"/>
      <w:szCs w:val="24"/>
      <w:lang w:eastAsia="zh-CN"/>
    </w:rPr>
  </w:style>
  <w:style w:type="paragraph" w:customStyle="1" w:styleId="bullet2">
    <w:name w:val="bullet2"/>
    <w:basedOn w:val="a"/>
    <w:qFormat/>
    <w:rsid w:val="005E37C6"/>
    <w:pPr>
      <w:numPr>
        <w:ilvl w:val="1"/>
        <w:numId w:val="21"/>
      </w:numPr>
    </w:pPr>
    <w:rPr>
      <w:rFonts w:ascii="Times" w:eastAsia="宋体" w:hAnsi="Times"/>
      <w:kern w:val="2"/>
      <w:sz w:val="24"/>
      <w:szCs w:val="24"/>
      <w:lang w:eastAsia="zh-CN"/>
    </w:rPr>
  </w:style>
  <w:style w:type="character" w:customStyle="1" w:styleId="bullet1Char">
    <w:name w:val="bullet1 Char"/>
    <w:link w:val="bullet1"/>
    <w:rsid w:val="005E37C6"/>
    <w:rPr>
      <w:rFonts w:eastAsia="Times New Roman"/>
      <w:kern w:val="2"/>
      <w:szCs w:val="24"/>
      <w:lang w:val="en-GB"/>
    </w:rPr>
  </w:style>
  <w:style w:type="paragraph" w:customStyle="1" w:styleId="bullet3">
    <w:name w:val="bullet3"/>
    <w:basedOn w:val="a"/>
    <w:qFormat/>
    <w:rsid w:val="005E37C6"/>
    <w:pPr>
      <w:numPr>
        <w:ilvl w:val="2"/>
        <w:numId w:val="21"/>
      </w:numPr>
    </w:pPr>
    <w:rPr>
      <w:rFonts w:ascii="Times" w:eastAsia="Batang" w:hAnsi="Times"/>
      <w:szCs w:val="24"/>
    </w:rPr>
  </w:style>
  <w:style w:type="paragraph" w:customStyle="1" w:styleId="bullet4">
    <w:name w:val="bullet4"/>
    <w:basedOn w:val="a"/>
    <w:qFormat/>
    <w:rsid w:val="005E37C6"/>
    <w:pPr>
      <w:numPr>
        <w:ilvl w:val="3"/>
        <w:numId w:val="21"/>
      </w:numPr>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529</Words>
  <Characters>3018</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LS template for N3</vt:lpstr>
    </vt:vector>
  </TitlesOfParts>
  <Company>ETSI Sophia Antipolis</Company>
  <LinksUpToDate>false</LinksUpToDate>
  <CharactersWithSpaces>3540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吴作敏(Zuomin)</cp:lastModifiedBy>
  <cp:revision>25</cp:revision>
  <cp:lastPrinted>2002-04-23T01:10:00Z</cp:lastPrinted>
  <dcterms:created xsi:type="dcterms:W3CDTF">2022-11-04T10:25:00Z</dcterms:created>
  <dcterms:modified xsi:type="dcterms:W3CDTF">2023-05-12T06:23:00Z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