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2996A917"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231B7B">
        <w:rPr>
          <w:rFonts w:eastAsia="宋体" w:hint="eastAsia"/>
          <w:sz w:val="22"/>
          <w:lang w:eastAsia="zh-CN"/>
        </w:rPr>
        <w:t>113</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24269C">
        <w:rPr>
          <w:rFonts w:eastAsia="宋体"/>
          <w:sz w:val="22"/>
          <w:lang w:eastAsia="zh-CN"/>
        </w:rPr>
        <w:t>30</w:t>
      </w:r>
      <w:r w:rsidR="00870B09">
        <w:rPr>
          <w:rFonts w:eastAsia="宋体" w:hint="eastAsia"/>
          <w:sz w:val="22"/>
          <w:lang w:eastAsia="zh-CN"/>
        </w:rPr>
        <w:t>5419</w:t>
      </w:r>
    </w:p>
    <w:p w14:paraId="6ED628F2" w14:textId="4F188568" w:rsidR="003D3369" w:rsidRDefault="00231B7B" w:rsidP="003D3369">
      <w:pPr>
        <w:pStyle w:val="Header"/>
        <w:tabs>
          <w:tab w:val="left" w:pos="1800"/>
        </w:tabs>
        <w:ind w:left="1800" w:hanging="1800"/>
        <w:rPr>
          <w:rFonts w:eastAsia="宋体"/>
          <w:sz w:val="22"/>
          <w:lang w:eastAsia="zh-CN"/>
        </w:rPr>
      </w:pPr>
      <w:r>
        <w:rPr>
          <w:rFonts w:eastAsia="宋体" w:hint="eastAsia"/>
          <w:sz w:val="22"/>
          <w:lang w:eastAsia="zh-CN"/>
        </w:rPr>
        <w:t>Inche</w:t>
      </w:r>
      <w:r>
        <w:rPr>
          <w:rFonts w:eastAsia="宋体"/>
          <w:sz w:val="22"/>
          <w:lang w:eastAsia="zh-CN"/>
        </w:rPr>
        <w:t>o</w:t>
      </w:r>
      <w:r>
        <w:rPr>
          <w:rFonts w:eastAsia="宋体" w:hint="eastAsia"/>
          <w:sz w:val="22"/>
          <w:lang w:eastAsia="zh-CN"/>
        </w:rPr>
        <w:t>n</w:t>
      </w:r>
      <w:r w:rsidR="00A13911">
        <w:rPr>
          <w:rFonts w:eastAsia="宋体"/>
          <w:sz w:val="22"/>
          <w:lang w:eastAsia="zh-CN"/>
        </w:rPr>
        <w:t xml:space="preserve">, </w:t>
      </w:r>
      <w:r>
        <w:rPr>
          <w:rFonts w:eastAsia="宋体"/>
          <w:sz w:val="22"/>
          <w:lang w:eastAsia="zh-CN"/>
        </w:rPr>
        <w:t>Korea, May</w:t>
      </w:r>
      <w:r w:rsidR="00EF129F">
        <w:rPr>
          <w:rFonts w:eastAsia="宋体"/>
          <w:sz w:val="22"/>
          <w:lang w:eastAsia="zh-CN"/>
        </w:rPr>
        <w:t xml:space="preserve"> </w:t>
      </w:r>
      <w:r>
        <w:rPr>
          <w:rFonts w:eastAsia="宋体"/>
          <w:sz w:val="22"/>
          <w:lang w:eastAsia="zh-CN"/>
        </w:rPr>
        <w:t>22</w:t>
      </w:r>
      <w:r w:rsidRPr="00231B7B">
        <w:rPr>
          <w:rFonts w:eastAsia="宋体"/>
          <w:sz w:val="22"/>
          <w:vertAlign w:val="superscript"/>
          <w:lang w:eastAsia="zh-CN"/>
        </w:rPr>
        <w:t>nd</w:t>
      </w:r>
      <w:r>
        <w:rPr>
          <w:rFonts w:eastAsia="宋体"/>
          <w:sz w:val="22"/>
          <w:lang w:eastAsia="zh-CN"/>
        </w:rPr>
        <w:t xml:space="preserve"> </w:t>
      </w:r>
      <w:r w:rsidR="003D3369" w:rsidRPr="00240590">
        <w:rPr>
          <w:rFonts w:eastAsia="宋体"/>
          <w:sz w:val="22"/>
          <w:lang w:eastAsia="zh-CN"/>
        </w:rPr>
        <w:t xml:space="preserve">– </w:t>
      </w:r>
      <w:r w:rsidR="00EB277C">
        <w:rPr>
          <w:rFonts w:eastAsia="宋体"/>
          <w:sz w:val="22"/>
          <w:lang w:eastAsia="zh-CN"/>
        </w:rPr>
        <w:t>26</w:t>
      </w:r>
      <w:r w:rsidR="00EB277C" w:rsidRPr="00EB277C">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24269C">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83635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on</w:t>
      </w:r>
      <w:r w:rsidR="0028395C">
        <w:rPr>
          <w:sz w:val="22"/>
        </w:rPr>
        <w:t xml:space="preserve"> Timing Advance Management</w:t>
      </w:r>
    </w:p>
    <w:p w14:paraId="4D626EB5" w14:textId="157EFA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893362">
        <w:rPr>
          <w:rFonts w:eastAsia="宋体"/>
          <w:sz w:val="22"/>
          <w:lang w:eastAsia="zh-CN"/>
        </w:rPr>
        <w:t>10</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821AD0B" w14:textId="6C5F218B" w:rsidR="000D0CF6" w:rsidRDefault="00133F30" w:rsidP="00497AFF">
      <w:pPr>
        <w:pStyle w:val="00Text"/>
      </w:pPr>
      <w:bookmarkStart w:id="0" w:name="_Hlk30969022"/>
      <w:r>
        <w:t>The Rel-1</w:t>
      </w:r>
      <w:r w:rsidR="0097719B">
        <w:t>8</w:t>
      </w:r>
      <w:r>
        <w:t xml:space="preserve"> </w:t>
      </w:r>
      <w:r w:rsidR="001800BA">
        <w:t>W</w:t>
      </w:r>
      <w:r w:rsidR="004B777D">
        <w:t>ID</w:t>
      </w:r>
      <w:r w:rsidR="00DC485D">
        <w:t xml:space="preserve"> </w:t>
      </w:r>
      <w:r w:rsidR="003B510F">
        <w:t xml:space="preserve">on </w:t>
      </w:r>
      <w:r w:rsidR="001800BA">
        <w:t xml:space="preserve">further NR mobility enhancement </w:t>
      </w:r>
      <w:r w:rsidR="00E916F4">
        <w:rPr>
          <w:rFonts w:hint="eastAsia"/>
        </w:rPr>
        <w:t>[</w:t>
      </w:r>
      <w:r w:rsidR="00E916F4">
        <w:t>1]</w:t>
      </w:r>
      <w:r>
        <w:t xml:space="preserve"> </w:t>
      </w:r>
      <w:r w:rsidR="002B3587">
        <w:t>includ</w:t>
      </w:r>
      <w:r w:rsidR="00AC7C64">
        <w:t>es</w:t>
      </w:r>
      <w:r w:rsidR="002B3587">
        <w:t xml:space="preserve"> the </w:t>
      </w:r>
      <w:r w:rsidR="001800BA">
        <w:t xml:space="preserve">following </w:t>
      </w:r>
      <w:r>
        <w:t xml:space="preserve">RAN1-centric </w:t>
      </w:r>
      <w:r w:rsidR="002B3587">
        <w:t>objective</w:t>
      </w:r>
      <w:r w:rsidR="001800BA">
        <w:t>s</w:t>
      </w:r>
      <w:bookmarkEnd w:id="0"/>
      <w:r w:rsidR="001800BA">
        <w:t>:</w:t>
      </w:r>
    </w:p>
    <w:tbl>
      <w:tblPr>
        <w:tblStyle w:val="TableGrid"/>
        <w:tblW w:w="0" w:type="auto"/>
        <w:tblLook w:val="04A0" w:firstRow="1" w:lastRow="0" w:firstColumn="1" w:lastColumn="0" w:noHBand="0" w:noVBand="1"/>
      </w:tblPr>
      <w:tblGrid>
        <w:gridCol w:w="9288"/>
      </w:tblGrid>
      <w:tr w:rsidR="001800BA" w14:paraId="2CC93530" w14:textId="77777777" w:rsidTr="001800BA">
        <w:tc>
          <w:tcPr>
            <w:tcW w:w="9288" w:type="dxa"/>
          </w:tcPr>
          <w:p w14:paraId="48B8D3B1" w14:textId="77777777" w:rsidR="001800BA" w:rsidRDefault="001800BA">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759E063D" w14:textId="77777777" w:rsidR="001800BA" w:rsidRPr="00F736B4" w:rsidRDefault="001800BA">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684150E4" w14:textId="0CA41BB2" w:rsidR="001800BA" w:rsidRDefault="001800BA">
            <w:pPr>
              <w:numPr>
                <w:ilvl w:val="0"/>
                <w:numId w:val="5"/>
              </w:numPr>
              <w:overflowPunct w:val="0"/>
              <w:autoSpaceDE w:val="0"/>
              <w:autoSpaceDN w:val="0"/>
              <w:adjustRightInd w:val="0"/>
              <w:jc w:val="both"/>
              <w:textAlignment w:val="baseline"/>
            </w:pPr>
            <w:r w:rsidRPr="00651822">
              <w:rPr>
                <w:bCs/>
              </w:rPr>
              <w:t>Timing Advance management [RAN1, RAN2]</w:t>
            </w:r>
          </w:p>
        </w:tc>
      </w:tr>
    </w:tbl>
    <w:p w14:paraId="0B3C2F85" w14:textId="7B5357F6" w:rsidR="001800BA" w:rsidRDefault="001800BA" w:rsidP="00510946">
      <w:pPr>
        <w:pStyle w:val="00Text"/>
      </w:pPr>
      <w:r>
        <w:t xml:space="preserve">In this contribution, we will discuss the potential issues of current timing advance mechanism for supporting L1/L2 based inter-cell mobility for mobility latency reduction and then identify the potential enhancements needed for timing advance management. </w:t>
      </w:r>
    </w:p>
    <w:p w14:paraId="6D8DADED" w14:textId="204C6185" w:rsidR="00856939" w:rsidRDefault="00CB2E6D" w:rsidP="00413219">
      <w:pPr>
        <w:pStyle w:val="01"/>
        <w:numPr>
          <w:ilvl w:val="0"/>
          <w:numId w:val="1"/>
        </w:numPr>
        <w:ind w:left="562" w:hanging="562"/>
      </w:pPr>
      <w:r>
        <w:t xml:space="preserve">Discussion on TA </w:t>
      </w:r>
      <w:r w:rsidR="00672AA5">
        <w:t>of candidate cell</w:t>
      </w:r>
    </w:p>
    <w:p w14:paraId="3BE3F350" w14:textId="5FE181DE" w:rsidR="000B6D15" w:rsidRDefault="00607F38" w:rsidP="000B6D15">
      <w:pPr>
        <w:pStyle w:val="00Text"/>
      </w:pPr>
      <w:r>
        <w:rPr>
          <w:rFonts w:hint="eastAsia"/>
        </w:rPr>
        <w:t>About</w:t>
      </w:r>
      <w:r>
        <w:t xml:space="preserve"> </w:t>
      </w:r>
      <w:r w:rsidR="000B6D15">
        <w:t xml:space="preserve">PDCCH ordered RACH to acquire TA of candidate cells </w:t>
      </w:r>
      <w:r>
        <w:t>in</w:t>
      </w:r>
      <w:r w:rsidR="000B6D15">
        <w:t xml:space="preserve"> LTM</w:t>
      </w:r>
      <w:r>
        <w:t>, the following pertinent agreements were made</w:t>
      </w:r>
      <w:r w:rsidR="0052693A">
        <w:t xml:space="preserve"> in RAN1#112-bis</w:t>
      </w:r>
      <w:r w:rsidR="000B6D15">
        <w:t>:</w:t>
      </w:r>
    </w:p>
    <w:tbl>
      <w:tblPr>
        <w:tblStyle w:val="TableGrid"/>
        <w:tblW w:w="0" w:type="auto"/>
        <w:tblLook w:val="04A0" w:firstRow="1" w:lastRow="0" w:firstColumn="1" w:lastColumn="0" w:noHBand="0" w:noVBand="1"/>
      </w:tblPr>
      <w:tblGrid>
        <w:gridCol w:w="9288"/>
      </w:tblGrid>
      <w:tr w:rsidR="000B6D15" w14:paraId="50C2660E" w14:textId="77777777" w:rsidTr="000B6D15">
        <w:tc>
          <w:tcPr>
            <w:tcW w:w="9288" w:type="dxa"/>
          </w:tcPr>
          <w:p w14:paraId="7F6056A4" w14:textId="77777777" w:rsidR="0052693A" w:rsidRPr="00487C2B" w:rsidRDefault="0052693A" w:rsidP="0052693A">
            <w:pPr>
              <w:rPr>
                <w:rFonts w:eastAsia="等线"/>
                <w:sz w:val="18"/>
                <w:szCs w:val="20"/>
                <w:highlight w:val="green"/>
              </w:rPr>
            </w:pPr>
            <w:r w:rsidRPr="00487C2B">
              <w:rPr>
                <w:rFonts w:eastAsia="等线"/>
                <w:b/>
                <w:sz w:val="18"/>
                <w:szCs w:val="20"/>
                <w:highlight w:val="green"/>
              </w:rPr>
              <w:t>Agreement</w:t>
            </w:r>
          </w:p>
          <w:p w14:paraId="2DE8C7D1" w14:textId="77777777" w:rsidR="0052693A" w:rsidRDefault="0052693A" w:rsidP="0052693A">
            <w:pPr>
              <w:rPr>
                <w:rFonts w:eastAsia="等线"/>
                <w:sz w:val="18"/>
                <w:szCs w:val="20"/>
              </w:rPr>
            </w:pPr>
            <w:r>
              <w:rPr>
                <w:rFonts w:eastAsia="等线" w:hint="eastAsia"/>
                <w:sz w:val="18"/>
                <w:szCs w:val="20"/>
              </w:rPr>
              <w:t>For PDCCH ordered-RACH, if reception of RAR is not configured, UE autonomous re-transmission of PRACH is</w:t>
            </w:r>
            <w:r>
              <w:rPr>
                <w:rFonts w:eastAsia="等线" w:hint="eastAsia"/>
                <w:color w:val="FF0000"/>
                <w:sz w:val="18"/>
                <w:szCs w:val="20"/>
              </w:rPr>
              <w:t xml:space="preserve"> </w:t>
            </w:r>
            <w:r>
              <w:rPr>
                <w:rFonts w:eastAsia="等线" w:hint="eastAsia"/>
                <w:sz w:val="18"/>
                <w:szCs w:val="20"/>
              </w:rPr>
              <w:t>not</w:t>
            </w:r>
            <w:r>
              <w:rPr>
                <w:rFonts w:eastAsia="等线" w:hint="eastAsia"/>
                <w:color w:val="FF0000"/>
                <w:sz w:val="18"/>
                <w:szCs w:val="20"/>
              </w:rPr>
              <w:t xml:space="preserve"> </w:t>
            </w:r>
            <w:r>
              <w:rPr>
                <w:rFonts w:eastAsia="等线"/>
                <w:sz w:val="18"/>
                <w:szCs w:val="20"/>
              </w:rPr>
              <w:t>allowed,</w:t>
            </w:r>
            <w:r>
              <w:rPr>
                <w:rFonts w:eastAsia="等线" w:hint="eastAsia"/>
                <w:sz w:val="18"/>
                <w:szCs w:val="20"/>
              </w:rPr>
              <w:t xml:space="preserve"> regardless of the configuration of </w:t>
            </w:r>
            <w:proofErr w:type="spellStart"/>
            <w:r>
              <w:rPr>
                <w:rFonts w:eastAsia="等线"/>
                <w:sz w:val="18"/>
                <w:szCs w:val="20"/>
              </w:rPr>
              <w:t>PreambleTransMax</w:t>
            </w:r>
            <w:proofErr w:type="spellEnd"/>
            <w:r>
              <w:rPr>
                <w:rFonts w:eastAsia="等线" w:hint="eastAsia"/>
                <w:sz w:val="18"/>
                <w:szCs w:val="20"/>
              </w:rPr>
              <w:t>.</w:t>
            </w:r>
          </w:p>
          <w:p w14:paraId="1213CC98" w14:textId="77777777" w:rsidR="009C2189" w:rsidRDefault="009C2189" w:rsidP="0052693A">
            <w:pPr>
              <w:snapToGrid w:val="0"/>
              <w:spacing w:after="160" w:line="256" w:lineRule="auto"/>
              <w:jc w:val="both"/>
            </w:pPr>
          </w:p>
          <w:p w14:paraId="74150D8A" w14:textId="77777777" w:rsidR="0052693A" w:rsidRPr="008606DC" w:rsidRDefault="0052693A" w:rsidP="0052693A">
            <w:pPr>
              <w:snapToGrid w:val="0"/>
              <w:jc w:val="both"/>
              <w:rPr>
                <w:b/>
                <w:sz w:val="21"/>
                <w:highlight w:val="green"/>
              </w:rPr>
            </w:pPr>
            <w:r w:rsidRPr="008606DC">
              <w:rPr>
                <w:rFonts w:eastAsia="等线"/>
                <w:b/>
                <w:sz w:val="18"/>
                <w:szCs w:val="20"/>
                <w:highlight w:val="green"/>
              </w:rPr>
              <w:t>Agreement</w:t>
            </w:r>
          </w:p>
          <w:p w14:paraId="66B56DA1" w14:textId="77777777" w:rsidR="0052693A" w:rsidRDefault="0052693A" w:rsidP="0052693A">
            <w:pPr>
              <w:snapToGrid w:val="0"/>
              <w:jc w:val="both"/>
              <w:rPr>
                <w:rFonts w:eastAsia="等线"/>
                <w:b/>
                <w:sz w:val="21"/>
              </w:rPr>
            </w:pPr>
            <w:r>
              <w:rPr>
                <w:rFonts w:eastAsia="等线" w:hint="eastAsia"/>
                <w:sz w:val="18"/>
                <w:szCs w:val="20"/>
              </w:rPr>
              <w:t>For PDCCH ordered-RACH, if reception of RAR is not configured</w:t>
            </w:r>
          </w:p>
          <w:p w14:paraId="593B9520" w14:textId="77777777" w:rsidR="0052693A" w:rsidRDefault="0052693A" w:rsidP="0052693A">
            <w:pPr>
              <w:pStyle w:val="ListParagraph"/>
              <w:widowControl w:val="0"/>
              <w:numPr>
                <w:ilvl w:val="0"/>
                <w:numId w:val="22"/>
              </w:numPr>
              <w:overflowPunct w:val="0"/>
              <w:autoSpaceDE w:val="0"/>
              <w:autoSpaceDN w:val="0"/>
              <w:adjustRightInd w:val="0"/>
              <w:spacing w:after="160" w:line="259" w:lineRule="auto"/>
              <w:ind w:left="360"/>
              <w:jc w:val="both"/>
              <w:textAlignment w:val="baseline"/>
              <w:rPr>
                <w:rFonts w:eastAsia="等线"/>
                <w:sz w:val="18"/>
                <w:szCs w:val="20"/>
              </w:rPr>
            </w:pPr>
            <w:r>
              <w:rPr>
                <w:rFonts w:eastAsia="等线"/>
                <w:sz w:val="18"/>
                <w:szCs w:val="20"/>
              </w:rPr>
              <w:t xml:space="preserve">Whether power ramping is performed or not is </w:t>
            </w:r>
            <w:r>
              <w:rPr>
                <w:rFonts w:eastAsia="等线" w:hint="eastAsia"/>
                <w:sz w:val="18"/>
                <w:szCs w:val="20"/>
              </w:rPr>
              <w:t>determined from</w:t>
            </w:r>
            <w:r>
              <w:rPr>
                <w:rFonts w:eastAsia="等线"/>
                <w:sz w:val="18"/>
                <w:szCs w:val="20"/>
              </w:rPr>
              <w:t xml:space="preserve"> PDCCH order</w:t>
            </w:r>
          </w:p>
          <w:p w14:paraId="5DD4CC15" w14:textId="77777777" w:rsidR="0052693A" w:rsidRDefault="0052693A" w:rsidP="0052693A">
            <w:pPr>
              <w:pStyle w:val="ListParagraph"/>
              <w:widowControl w:val="0"/>
              <w:numPr>
                <w:ilvl w:val="2"/>
                <w:numId w:val="23"/>
              </w:numPr>
              <w:overflowPunct w:val="0"/>
              <w:autoSpaceDE w:val="0"/>
              <w:autoSpaceDN w:val="0"/>
              <w:adjustRightInd w:val="0"/>
              <w:spacing w:after="160" w:line="259" w:lineRule="auto"/>
              <w:ind w:left="360" w:firstLine="66"/>
              <w:jc w:val="both"/>
              <w:textAlignment w:val="baseline"/>
              <w:rPr>
                <w:rFonts w:eastAsia="等线"/>
                <w:sz w:val="18"/>
                <w:szCs w:val="20"/>
              </w:rPr>
            </w:pPr>
            <w:r w:rsidRPr="00E56C47">
              <w:rPr>
                <w:rFonts w:eastAsia="等线"/>
                <w:sz w:val="18"/>
                <w:szCs w:val="20"/>
              </w:rPr>
              <w:t>I</w:t>
            </w:r>
            <w:r w:rsidRPr="00E56C47">
              <w:rPr>
                <w:rFonts w:eastAsia="等线" w:hint="eastAsia"/>
                <w:sz w:val="18"/>
                <w:szCs w:val="20"/>
              </w:rPr>
              <w:t xml:space="preserve">f power ramping is performed, </w:t>
            </w:r>
          </w:p>
          <w:p w14:paraId="47A62B34" w14:textId="77777777" w:rsidR="0052693A" w:rsidRPr="008606DC" w:rsidRDefault="0052693A" w:rsidP="0052693A">
            <w:pPr>
              <w:pStyle w:val="ListParagraph"/>
              <w:widowControl w:val="0"/>
              <w:numPr>
                <w:ilvl w:val="3"/>
                <w:numId w:val="23"/>
              </w:numPr>
              <w:overflowPunct w:val="0"/>
              <w:autoSpaceDE w:val="0"/>
              <w:autoSpaceDN w:val="0"/>
              <w:adjustRightInd w:val="0"/>
              <w:spacing w:after="160" w:line="259" w:lineRule="auto"/>
              <w:ind w:left="1134" w:hanging="425"/>
              <w:jc w:val="both"/>
              <w:textAlignment w:val="baseline"/>
              <w:rPr>
                <w:rFonts w:eastAsia="等线"/>
                <w:sz w:val="18"/>
                <w:szCs w:val="20"/>
              </w:rPr>
            </w:pPr>
            <w:r w:rsidRPr="008606DC">
              <w:rPr>
                <w:rFonts w:eastAsia="等线" w:hint="eastAsia"/>
                <w:sz w:val="18"/>
                <w:szCs w:val="20"/>
              </w:rPr>
              <w:t>w</w:t>
            </w:r>
            <w:r w:rsidRPr="008606DC">
              <w:rPr>
                <w:rFonts w:eastAsia="等线"/>
                <w:sz w:val="18"/>
                <w:szCs w:val="20"/>
              </w:rPr>
              <w:t>hether PRACH is a</w:t>
            </w:r>
            <w:r w:rsidRPr="008606DC">
              <w:rPr>
                <w:rFonts w:eastAsia="等线" w:hint="eastAsia"/>
                <w:sz w:val="18"/>
                <w:szCs w:val="20"/>
              </w:rPr>
              <w:t>n initial transmission or</w:t>
            </w:r>
            <w:r w:rsidRPr="008606DC">
              <w:rPr>
                <w:rFonts w:eastAsia="等线"/>
                <w:sz w:val="18"/>
                <w:szCs w:val="20"/>
              </w:rPr>
              <w:t xml:space="preserve"> retransmission is </w:t>
            </w:r>
            <w:r w:rsidRPr="008606DC">
              <w:rPr>
                <w:rFonts w:eastAsia="等线" w:hint="eastAsia"/>
                <w:sz w:val="18"/>
                <w:szCs w:val="18"/>
              </w:rPr>
              <w:t>e</w:t>
            </w:r>
            <w:r w:rsidRPr="008606DC">
              <w:rPr>
                <w:rFonts w:eastAsia="等线"/>
                <w:sz w:val="18"/>
                <w:szCs w:val="18"/>
              </w:rPr>
              <w:t>xplicit</w:t>
            </w:r>
            <w:r w:rsidRPr="008606DC">
              <w:rPr>
                <w:rFonts w:eastAsia="等线" w:hint="eastAsia"/>
                <w:sz w:val="18"/>
                <w:szCs w:val="18"/>
              </w:rPr>
              <w:t>ly</w:t>
            </w:r>
            <w:r w:rsidRPr="008606DC">
              <w:rPr>
                <w:rFonts w:eastAsia="等线" w:hint="eastAsia"/>
                <w:sz w:val="18"/>
                <w:szCs w:val="20"/>
              </w:rPr>
              <w:t xml:space="preserve"> </w:t>
            </w:r>
            <w:r w:rsidRPr="008606DC">
              <w:rPr>
                <w:rFonts w:eastAsia="等线"/>
                <w:sz w:val="18"/>
                <w:szCs w:val="20"/>
              </w:rPr>
              <w:t>indicated in PDCCH order</w:t>
            </w:r>
            <w:r w:rsidRPr="008606DC">
              <w:rPr>
                <w:rFonts w:eastAsia="等线" w:hint="eastAsia"/>
                <w:sz w:val="18"/>
                <w:szCs w:val="20"/>
              </w:rPr>
              <w:t xml:space="preserve"> </w:t>
            </w:r>
            <w:r w:rsidRPr="008606DC">
              <w:rPr>
                <w:rFonts w:eastAsia="等线"/>
                <w:sz w:val="18"/>
                <w:szCs w:val="20"/>
              </w:rPr>
              <w:t>(FFS exact indication mechanism)</w:t>
            </w:r>
          </w:p>
          <w:p w14:paraId="4CD4411B" w14:textId="77777777" w:rsidR="0052693A" w:rsidRDefault="0052693A" w:rsidP="0052693A">
            <w:pPr>
              <w:pStyle w:val="ListParagraph"/>
              <w:widowControl w:val="0"/>
              <w:numPr>
                <w:ilvl w:val="3"/>
                <w:numId w:val="23"/>
              </w:numPr>
              <w:overflowPunct w:val="0"/>
              <w:autoSpaceDE w:val="0"/>
              <w:autoSpaceDN w:val="0"/>
              <w:adjustRightInd w:val="0"/>
              <w:spacing w:after="160" w:line="259" w:lineRule="auto"/>
              <w:ind w:left="1134" w:hanging="425"/>
              <w:jc w:val="both"/>
              <w:textAlignment w:val="baseline"/>
              <w:rPr>
                <w:rFonts w:eastAsia="等线"/>
                <w:sz w:val="18"/>
                <w:szCs w:val="20"/>
              </w:rPr>
            </w:pPr>
            <w:r>
              <w:rPr>
                <w:sz w:val="18"/>
                <w:szCs w:val="18"/>
              </w:rPr>
              <w:t xml:space="preserve">power </w:t>
            </w:r>
            <w:r>
              <w:rPr>
                <w:rFonts w:hint="eastAsia"/>
                <w:sz w:val="18"/>
                <w:szCs w:val="18"/>
              </w:rPr>
              <w:t>ramping-</w:t>
            </w:r>
            <w:r>
              <w:rPr>
                <w:sz w:val="18"/>
                <w:szCs w:val="18"/>
              </w:rPr>
              <w:t xml:space="preserve">up </w:t>
            </w:r>
            <w:r>
              <w:rPr>
                <w:rFonts w:hint="eastAsia"/>
                <w:sz w:val="18"/>
                <w:szCs w:val="18"/>
              </w:rPr>
              <w:t>value</w:t>
            </w:r>
            <w:r>
              <w:rPr>
                <w:sz w:val="18"/>
                <w:szCs w:val="18"/>
              </w:rPr>
              <w:t xml:space="preserve"> </w:t>
            </w:r>
            <w:r>
              <w:rPr>
                <w:rFonts w:hint="eastAsia"/>
                <w:sz w:val="18"/>
                <w:szCs w:val="18"/>
              </w:rPr>
              <w:t xml:space="preserve">is </w:t>
            </w:r>
            <w:r>
              <w:rPr>
                <w:b/>
                <w:sz w:val="18"/>
                <w:szCs w:val="18"/>
              </w:rPr>
              <w:t>configured</w:t>
            </w:r>
            <w:r>
              <w:rPr>
                <w:rFonts w:hint="eastAsia"/>
                <w:b/>
                <w:sz w:val="18"/>
                <w:szCs w:val="18"/>
              </w:rPr>
              <w:t xml:space="preserve"> </w:t>
            </w:r>
          </w:p>
          <w:p w14:paraId="68BA5E59" w14:textId="70F81DD3" w:rsidR="0052693A" w:rsidRPr="00643A61" w:rsidRDefault="0052693A" w:rsidP="0052693A">
            <w:pPr>
              <w:pStyle w:val="ListParagraph"/>
              <w:widowControl w:val="0"/>
              <w:numPr>
                <w:ilvl w:val="2"/>
                <w:numId w:val="23"/>
              </w:numPr>
              <w:overflowPunct w:val="0"/>
              <w:autoSpaceDE w:val="0"/>
              <w:autoSpaceDN w:val="0"/>
              <w:adjustRightInd w:val="0"/>
              <w:spacing w:after="160" w:line="259" w:lineRule="auto"/>
              <w:ind w:left="360" w:firstLine="66"/>
              <w:jc w:val="both"/>
              <w:textAlignment w:val="baseline"/>
            </w:pPr>
            <w:r w:rsidRPr="00E56C47">
              <w:rPr>
                <w:rFonts w:eastAsia="等线" w:hint="eastAsia"/>
                <w:sz w:val="18"/>
                <w:szCs w:val="20"/>
              </w:rPr>
              <w:t>else, the power should be determined by open-loop power control</w:t>
            </w:r>
          </w:p>
        </w:tc>
      </w:tr>
    </w:tbl>
    <w:p w14:paraId="311438A2" w14:textId="5A68FE5D" w:rsidR="00607F38" w:rsidRDefault="00607F38" w:rsidP="000B6D15">
      <w:pPr>
        <w:pStyle w:val="00Text"/>
      </w:pPr>
      <w:r>
        <w:t>When the reception of RAR of PDCCH order</w:t>
      </w:r>
      <w:r w:rsidR="003A1EA7">
        <w:t>ed</w:t>
      </w:r>
      <w:r>
        <w:t xml:space="preserve"> RACH is not </w:t>
      </w:r>
      <w:r w:rsidR="00D11EEB">
        <w:t xml:space="preserve">configured, </w:t>
      </w:r>
      <w:r w:rsidR="00664371">
        <w:t xml:space="preserve">the UE </w:t>
      </w:r>
      <w:r w:rsidR="005B2A22">
        <w:t>autonomous</w:t>
      </w:r>
      <w:r w:rsidR="00664371">
        <w:t xml:space="preserve"> retransmission of PRACH preamble is not allowed. </w:t>
      </w:r>
      <w:r w:rsidR="005B2A22">
        <w:t xml:space="preserve">As we agreed, the power ramping is indicated by the PDCCH order DCI. To support that, the DCI can indicate the order of transmission of PRACH preamble. For that, one field in DCI can indicate the index of each transmission. For </w:t>
      </w:r>
      <w:proofErr w:type="gramStart"/>
      <w:r w:rsidR="005B2A22">
        <w:t>example</w:t>
      </w:r>
      <w:proofErr w:type="gramEnd"/>
      <w:r w:rsidR="005B2A22">
        <w:t xml:space="preserve"> the value of this field being n indicates that the PRACH preamble transmission is the (n+1)-</w:t>
      </w:r>
      <w:proofErr w:type="spellStart"/>
      <w:r w:rsidR="005B2A22">
        <w:t>th</w:t>
      </w:r>
      <w:proofErr w:type="spellEnd"/>
      <w:r w:rsidR="005B2A22">
        <w:t xml:space="preserve"> transmission.</w:t>
      </w:r>
    </w:p>
    <w:p w14:paraId="488BB35B" w14:textId="3A3E4D71" w:rsidR="00481BEB" w:rsidRDefault="00990E82" w:rsidP="00990E82">
      <w:pPr>
        <w:pStyle w:val="000proposal"/>
      </w:pPr>
      <w:r>
        <w:rPr>
          <w:rFonts w:hint="eastAsia"/>
        </w:rPr>
        <w:t>Proposal</w:t>
      </w:r>
      <w:r>
        <w:t xml:space="preserve"> 1: When the reception of RAR of PDCCH order RACH to a candidate cell is not </w:t>
      </w:r>
      <w:r w:rsidR="00BA438B">
        <w:t>configured, the PDCCH order DCI can include one bit field that indicates the order of each PRACH transmission and the value of this field being n indicates the (n+1)-</w:t>
      </w:r>
      <w:proofErr w:type="spellStart"/>
      <w:r w:rsidR="00BA438B">
        <w:t>th</w:t>
      </w:r>
      <w:proofErr w:type="spellEnd"/>
      <w:r w:rsidR="00BA438B">
        <w:t xml:space="preserve"> PRACH transmission.</w:t>
      </w:r>
    </w:p>
    <w:p w14:paraId="54643CE6" w14:textId="799178CF" w:rsidR="00BA438B" w:rsidRDefault="00BA438B" w:rsidP="000B6D15">
      <w:pPr>
        <w:pStyle w:val="00Text"/>
      </w:pPr>
      <w:r>
        <w:t>It was agreed to study the power priority issue of PDCCH-order PRACH transmission towards a candidate cell:</w:t>
      </w:r>
    </w:p>
    <w:tbl>
      <w:tblPr>
        <w:tblStyle w:val="TableGrid"/>
        <w:tblW w:w="0" w:type="auto"/>
        <w:tblLook w:val="04A0" w:firstRow="1" w:lastRow="0" w:firstColumn="1" w:lastColumn="0" w:noHBand="0" w:noVBand="1"/>
      </w:tblPr>
      <w:tblGrid>
        <w:gridCol w:w="9288"/>
      </w:tblGrid>
      <w:tr w:rsidR="00BA438B" w14:paraId="3D58C5AE" w14:textId="77777777" w:rsidTr="00BA438B">
        <w:tc>
          <w:tcPr>
            <w:tcW w:w="9288" w:type="dxa"/>
          </w:tcPr>
          <w:p w14:paraId="49EDECC2" w14:textId="77777777" w:rsidR="00BA438B" w:rsidRPr="002901F5" w:rsidRDefault="00BA438B" w:rsidP="00BA438B">
            <w:pPr>
              <w:snapToGrid w:val="0"/>
              <w:jc w:val="both"/>
              <w:rPr>
                <w:rFonts w:eastAsia="等线"/>
                <w:sz w:val="18"/>
                <w:szCs w:val="18"/>
                <w:highlight w:val="green"/>
              </w:rPr>
            </w:pPr>
            <w:r w:rsidRPr="002901F5">
              <w:rPr>
                <w:rFonts w:eastAsia="等线"/>
                <w:b/>
                <w:sz w:val="18"/>
                <w:szCs w:val="18"/>
                <w:highlight w:val="green"/>
              </w:rPr>
              <w:lastRenderedPageBreak/>
              <w:t>Agreement</w:t>
            </w:r>
          </w:p>
          <w:p w14:paraId="47A0A71E" w14:textId="77777777" w:rsidR="00BA438B" w:rsidRDefault="00BA438B" w:rsidP="00BA438B">
            <w:pPr>
              <w:snapToGrid w:val="0"/>
              <w:jc w:val="both"/>
              <w:rPr>
                <w:rFonts w:eastAsia="等线"/>
                <w:sz w:val="18"/>
                <w:szCs w:val="18"/>
              </w:rPr>
            </w:pPr>
            <w:r>
              <w:rPr>
                <w:rFonts w:eastAsia="等线"/>
                <w:sz w:val="18"/>
                <w:szCs w:val="18"/>
              </w:rPr>
              <w:t>F</w:t>
            </w:r>
            <w:r>
              <w:rPr>
                <w:rFonts w:eastAsia="等线" w:hint="eastAsia"/>
                <w:sz w:val="18"/>
                <w:szCs w:val="18"/>
              </w:rPr>
              <w:t xml:space="preserve">or </w:t>
            </w:r>
            <w:r w:rsidRPr="00FD5BAF">
              <w:rPr>
                <w:rFonts w:eastAsia="等线"/>
                <w:sz w:val="18"/>
                <w:szCs w:val="18"/>
              </w:rPr>
              <w:t>PDCCH-order based PRACH for candidate cell</w:t>
            </w:r>
            <w:r>
              <w:rPr>
                <w:rFonts w:eastAsia="等线" w:hint="eastAsia"/>
                <w:sz w:val="18"/>
                <w:szCs w:val="18"/>
              </w:rPr>
              <w:t xml:space="preserve"> study the following issues:</w:t>
            </w:r>
          </w:p>
          <w:p w14:paraId="7937FF2A" w14:textId="77777777" w:rsidR="00BA438B" w:rsidRPr="00FD5BAF" w:rsidRDefault="00BA438B" w:rsidP="00BA438B">
            <w:pPr>
              <w:pStyle w:val="ListParagraph"/>
              <w:numPr>
                <w:ilvl w:val="0"/>
                <w:numId w:val="24"/>
              </w:numPr>
              <w:snapToGrid w:val="0"/>
              <w:spacing w:after="160" w:line="259" w:lineRule="auto"/>
              <w:ind w:left="360" w:hanging="360"/>
              <w:jc w:val="both"/>
              <w:rPr>
                <w:rFonts w:eastAsia="等线"/>
                <w:sz w:val="18"/>
                <w:szCs w:val="18"/>
              </w:rPr>
            </w:pPr>
            <w:r w:rsidRPr="00FD5BAF">
              <w:rPr>
                <w:sz w:val="18"/>
                <w:szCs w:val="18"/>
              </w:rPr>
              <w:t>whether/how prioritizations for transmission power reduction for a PRACH transmission to a LTM candidate cell is performed</w:t>
            </w:r>
          </w:p>
          <w:p w14:paraId="4511222C" w14:textId="111626C3" w:rsidR="00BA438B" w:rsidRDefault="00BA438B" w:rsidP="00BA438B">
            <w:pPr>
              <w:pStyle w:val="ListParagraph"/>
              <w:numPr>
                <w:ilvl w:val="0"/>
                <w:numId w:val="24"/>
              </w:numPr>
              <w:snapToGrid w:val="0"/>
              <w:spacing w:after="160" w:line="259" w:lineRule="auto"/>
              <w:ind w:left="360" w:hanging="360"/>
              <w:jc w:val="both"/>
            </w:pPr>
            <w:r w:rsidRPr="00FD5BAF">
              <w:rPr>
                <w:sz w:val="18"/>
                <w:szCs w:val="18"/>
              </w:rPr>
              <w:t>whether/how prioritizations for</w:t>
            </w:r>
            <w:r>
              <w:rPr>
                <w:sz w:val="18"/>
                <w:szCs w:val="18"/>
              </w:rPr>
              <w:t xml:space="preserve"> prioritization of a PARCH transmission to a LTM candidate cell compared to an overlapped (in time and frequency) serving cell UL transmission</w:t>
            </w:r>
          </w:p>
        </w:tc>
      </w:tr>
    </w:tbl>
    <w:p w14:paraId="44BD6E82" w14:textId="105AD40B" w:rsidR="00F57613" w:rsidRDefault="00ED2A01" w:rsidP="000B6D15">
      <w:pPr>
        <w:pStyle w:val="00Text"/>
      </w:pPr>
      <w:r>
        <w:t xml:space="preserve">In the case of single-carrier with two UL carrier or carrier aggregation, the UE allocates the power to UL transmissions PUSCH/PUCCH/PRACH/SRS according to the priority order, which is specified in 38.213. In our view, the PRACH to a candidate cell shall have lower priority. The reason is the PRACH transmission to a candidate cell shall </w:t>
      </w:r>
      <w:r w:rsidR="00271FB6">
        <w:t xml:space="preserve">have </w:t>
      </w:r>
      <w:r>
        <w:t xml:space="preserve">minimal impact on the UL transmission in current serving cell. </w:t>
      </w:r>
    </w:p>
    <w:p w14:paraId="0CB073A4" w14:textId="43201540" w:rsidR="00F57613" w:rsidRDefault="00F57613" w:rsidP="00F57613">
      <w:pPr>
        <w:pStyle w:val="000proposal"/>
      </w:pPr>
      <w:r>
        <w:t xml:space="preserve">Proposal </w:t>
      </w:r>
      <w:r w:rsidR="00BA438B">
        <w:t>2</w:t>
      </w:r>
      <w:r>
        <w:t xml:space="preserve">: </w:t>
      </w:r>
      <w:r w:rsidR="00ED2A01">
        <w:t>The</w:t>
      </w:r>
      <w:r>
        <w:t xml:space="preserve"> RACH </w:t>
      </w:r>
      <w:r w:rsidR="0049738E">
        <w:t xml:space="preserve">transmission </w:t>
      </w:r>
      <w:r>
        <w:t xml:space="preserve">to a candidate cell </w:t>
      </w:r>
      <w:r w:rsidR="00ED2A01">
        <w:t xml:space="preserve">has lowest priority in </w:t>
      </w:r>
      <w:r w:rsidR="0049738E">
        <w:t xml:space="preserve">uplink </w:t>
      </w:r>
      <w:r w:rsidR="00ED2A01">
        <w:t>power</w:t>
      </w:r>
      <w:r>
        <w:t xml:space="preserve"> allocation. </w:t>
      </w:r>
    </w:p>
    <w:p w14:paraId="7C5BAAE6" w14:textId="232A7D81" w:rsidR="00B82ADA" w:rsidRDefault="00B82ADA" w:rsidP="00B82ADA">
      <w:pPr>
        <w:pStyle w:val="00Text"/>
      </w:pPr>
      <w:r>
        <w:t>Regarding the content of RAR, we had the following agreement:</w:t>
      </w:r>
    </w:p>
    <w:tbl>
      <w:tblPr>
        <w:tblStyle w:val="TableGrid"/>
        <w:tblW w:w="0" w:type="auto"/>
        <w:tblLook w:val="04A0" w:firstRow="1" w:lastRow="0" w:firstColumn="1" w:lastColumn="0" w:noHBand="0" w:noVBand="1"/>
      </w:tblPr>
      <w:tblGrid>
        <w:gridCol w:w="9288"/>
      </w:tblGrid>
      <w:tr w:rsidR="00587429" w14:paraId="384E83FC" w14:textId="77777777" w:rsidTr="00587429">
        <w:tc>
          <w:tcPr>
            <w:tcW w:w="9288" w:type="dxa"/>
          </w:tcPr>
          <w:p w14:paraId="217A97C6" w14:textId="77777777" w:rsidR="006E08DC" w:rsidRPr="006E08DC" w:rsidRDefault="006E08DC" w:rsidP="006E08DC">
            <w:pPr>
              <w:snapToGrid w:val="0"/>
              <w:rPr>
                <w:rFonts w:eastAsia="等线"/>
                <w:szCs w:val="20"/>
                <w:highlight w:val="green"/>
                <w:lang w:val="en-GB" w:eastAsia="zh-CN"/>
              </w:rPr>
            </w:pPr>
            <w:r w:rsidRPr="006E08DC">
              <w:rPr>
                <w:rFonts w:eastAsia="等线"/>
                <w:b/>
                <w:szCs w:val="20"/>
                <w:highlight w:val="green"/>
                <w:lang w:val="en-GB" w:eastAsia="zh-CN"/>
              </w:rPr>
              <w:t>Agreement</w:t>
            </w:r>
          </w:p>
          <w:p w14:paraId="771D4617" w14:textId="77777777" w:rsidR="006E08DC" w:rsidRPr="006E08DC" w:rsidRDefault="006E08DC" w:rsidP="006E08DC">
            <w:pPr>
              <w:snapToGrid w:val="0"/>
              <w:rPr>
                <w:rFonts w:eastAsia="等线"/>
                <w:szCs w:val="20"/>
                <w:lang w:val="en-GB" w:eastAsia="zh-CN"/>
              </w:rPr>
            </w:pPr>
            <w:r w:rsidRPr="006E08DC">
              <w:rPr>
                <w:rFonts w:eastAsia="等线"/>
                <w:szCs w:val="20"/>
                <w:lang w:val="en-GB" w:eastAsia="zh-CN"/>
              </w:rPr>
              <w:t>If reception of RAR is configured/indicated, RAR contains at least TA of candidate cell.</w:t>
            </w:r>
          </w:p>
          <w:p w14:paraId="3916E547" w14:textId="77777777" w:rsidR="006E08DC" w:rsidRPr="006E08DC" w:rsidRDefault="006E08DC" w:rsidP="006E08DC">
            <w:pPr>
              <w:numPr>
                <w:ilvl w:val="0"/>
                <w:numId w:val="17"/>
              </w:numPr>
              <w:snapToGrid w:val="0"/>
              <w:spacing w:after="160" w:line="256" w:lineRule="auto"/>
              <w:ind w:left="360"/>
              <w:contextualSpacing/>
              <w:rPr>
                <w:rFonts w:eastAsia="等线"/>
                <w:szCs w:val="20"/>
                <w:lang w:val="en-GB" w:eastAsia="zh-CN"/>
              </w:rPr>
            </w:pPr>
            <w:r w:rsidRPr="006E08DC">
              <w:rPr>
                <w:rFonts w:eastAsia="等线"/>
                <w:szCs w:val="20"/>
                <w:lang w:val="en-GB" w:eastAsia="zh-CN"/>
              </w:rPr>
              <w:t>The maximum number of TA values memorized by UE is a UE capability</w:t>
            </w:r>
          </w:p>
          <w:p w14:paraId="3E66B7A0" w14:textId="77777777" w:rsidR="006E08DC" w:rsidRPr="006E08DC" w:rsidRDefault="006E08DC" w:rsidP="006E08DC">
            <w:pPr>
              <w:numPr>
                <w:ilvl w:val="0"/>
                <w:numId w:val="17"/>
              </w:numPr>
              <w:snapToGrid w:val="0"/>
              <w:spacing w:after="160" w:line="256" w:lineRule="auto"/>
              <w:ind w:left="360"/>
              <w:contextualSpacing/>
              <w:rPr>
                <w:rFonts w:eastAsia="等线"/>
                <w:szCs w:val="20"/>
                <w:lang w:val="en-GB" w:eastAsia="zh-CN"/>
              </w:rPr>
            </w:pPr>
            <w:r w:rsidRPr="006E08DC">
              <w:rPr>
                <w:rFonts w:eastAsia="等线"/>
                <w:szCs w:val="20"/>
                <w:lang w:val="en-GB" w:eastAsia="zh-CN"/>
              </w:rPr>
              <w:t xml:space="preserve">FFS: whether other parameters such as UE ID, candidate cell ID etc. is contained in RAR </w:t>
            </w:r>
          </w:p>
          <w:p w14:paraId="15395C9E" w14:textId="77777777" w:rsidR="00587429" w:rsidRDefault="00587429" w:rsidP="00271FB6">
            <w:pPr>
              <w:shd w:val="clear" w:color="auto" w:fill="FFFFFF"/>
              <w:rPr>
                <w:lang w:val="en-GB"/>
              </w:rPr>
            </w:pPr>
          </w:p>
          <w:p w14:paraId="2C481A38" w14:textId="77777777" w:rsidR="00271FB6" w:rsidRPr="007A4AE1" w:rsidRDefault="00271FB6" w:rsidP="00271FB6">
            <w:pPr>
              <w:pStyle w:val="NormalWeb"/>
              <w:shd w:val="clear" w:color="auto" w:fill="FFFFFF"/>
              <w:spacing w:beforeLines="50" w:before="120" w:beforeAutospacing="0" w:after="0" w:afterAutospacing="0"/>
              <w:jc w:val="both"/>
              <w:rPr>
                <w:rFonts w:eastAsia="等线"/>
                <w:highlight w:val="green"/>
              </w:rPr>
            </w:pPr>
            <w:r w:rsidRPr="007A4AE1">
              <w:rPr>
                <w:rFonts w:eastAsia="等线"/>
                <w:b/>
                <w:bCs/>
                <w:highlight w:val="green"/>
              </w:rPr>
              <w:t>Agreement</w:t>
            </w:r>
            <w:r w:rsidRPr="007A4AE1">
              <w:rPr>
                <w:rFonts w:eastAsia="等线"/>
                <w:highlight w:val="green"/>
              </w:rPr>
              <w:t xml:space="preserve"> </w:t>
            </w:r>
          </w:p>
          <w:p w14:paraId="652291D6" w14:textId="77777777" w:rsidR="00271FB6" w:rsidRPr="007A4AE1" w:rsidRDefault="00271FB6" w:rsidP="00271FB6">
            <w:pPr>
              <w:pStyle w:val="NormalWeb"/>
              <w:shd w:val="clear" w:color="auto" w:fill="FFFFFF"/>
              <w:spacing w:beforeLines="50" w:before="120" w:beforeAutospacing="0" w:after="0" w:afterAutospacing="0"/>
              <w:jc w:val="both"/>
              <w:rPr>
                <w:rFonts w:ascii="Times" w:eastAsia="Batang" w:hAnsi="Times" w:cs="Times New Roman"/>
                <w:color w:val="auto"/>
                <w:sz w:val="20"/>
                <w:szCs w:val="24"/>
                <w:lang w:eastAsia="x-none"/>
              </w:rPr>
            </w:pPr>
            <w:r w:rsidRPr="007A4AE1">
              <w:rPr>
                <w:rFonts w:ascii="Times" w:eastAsia="Batang" w:hAnsi="Times" w:cs="Times New Roman"/>
                <w:color w:val="auto"/>
                <w:sz w:val="20"/>
                <w:szCs w:val="24"/>
                <w:lang w:eastAsia="x-none"/>
              </w:rPr>
              <w:t xml:space="preserve">For PDCCH ordered RACH mechanism in R18 LTM, when reception of RAR is configured, </w:t>
            </w:r>
          </w:p>
          <w:p w14:paraId="7A41A11F" w14:textId="77777777" w:rsidR="00271FB6" w:rsidRPr="007A4AE1" w:rsidRDefault="00271FB6" w:rsidP="00271FB6">
            <w:pPr>
              <w:pStyle w:val="NormalWeb"/>
              <w:numPr>
                <w:ilvl w:val="0"/>
                <w:numId w:val="22"/>
              </w:numPr>
              <w:shd w:val="clear" w:color="auto" w:fill="FFFFFF"/>
              <w:spacing w:beforeLines="50" w:before="120" w:beforeAutospacing="0" w:after="0" w:afterAutospacing="0"/>
              <w:jc w:val="both"/>
              <w:rPr>
                <w:rFonts w:ascii="Times" w:eastAsia="Batang" w:hAnsi="Times" w:cs="Times New Roman"/>
                <w:color w:val="auto"/>
                <w:sz w:val="20"/>
                <w:szCs w:val="24"/>
                <w:lang w:eastAsia="x-none"/>
              </w:rPr>
            </w:pPr>
            <w:r w:rsidRPr="007A4AE1">
              <w:rPr>
                <w:rFonts w:ascii="Times" w:eastAsia="Batang" w:hAnsi="Times" w:cs="Times New Roman"/>
                <w:color w:val="auto"/>
                <w:sz w:val="20"/>
                <w:szCs w:val="24"/>
                <w:lang w:eastAsia="x-none"/>
              </w:rPr>
              <w:t>the UE stores(remembers/maintains</w:t>
            </w:r>
            <w:r w:rsidRPr="007A4AE1">
              <w:rPr>
                <w:rFonts w:ascii="Times" w:eastAsia="Batang" w:hAnsi="Times" w:cs="Times New Roman" w:hint="eastAsia"/>
                <w:color w:val="auto"/>
                <w:sz w:val="20"/>
                <w:szCs w:val="24"/>
                <w:lang w:eastAsia="x-none"/>
              </w:rPr>
              <w:t>/handles</w:t>
            </w:r>
            <w:r w:rsidRPr="007A4AE1">
              <w:rPr>
                <w:rFonts w:ascii="Times" w:eastAsia="Batang" w:hAnsi="Times" w:cs="Times New Roman"/>
                <w:color w:val="auto"/>
                <w:sz w:val="20"/>
                <w:szCs w:val="24"/>
                <w:lang w:eastAsia="x-none"/>
              </w:rPr>
              <w:t>) a TA for at least one candidate cell</w:t>
            </w:r>
          </w:p>
          <w:p w14:paraId="42CF0F0F" w14:textId="77777777" w:rsidR="00271FB6" w:rsidRPr="007A4AE1" w:rsidRDefault="00271FB6" w:rsidP="00271FB6">
            <w:pPr>
              <w:pStyle w:val="NormalWeb"/>
              <w:numPr>
                <w:ilvl w:val="0"/>
                <w:numId w:val="22"/>
              </w:numPr>
              <w:shd w:val="clear" w:color="auto" w:fill="FFFFFF"/>
              <w:spacing w:beforeLines="50" w:before="120" w:beforeAutospacing="0" w:after="0" w:afterAutospacing="0"/>
              <w:jc w:val="both"/>
              <w:rPr>
                <w:rFonts w:ascii="Times" w:eastAsia="Batang" w:hAnsi="Times" w:cs="Times New Roman"/>
                <w:color w:val="auto"/>
                <w:sz w:val="20"/>
                <w:szCs w:val="24"/>
                <w:lang w:eastAsia="x-none"/>
              </w:rPr>
            </w:pPr>
            <w:r w:rsidRPr="007A4AE1">
              <w:rPr>
                <w:rFonts w:ascii="Times" w:eastAsia="Batang" w:hAnsi="Times" w:cs="Times New Roman"/>
                <w:color w:val="auto"/>
                <w:sz w:val="20"/>
                <w:szCs w:val="24"/>
                <w:lang w:eastAsia="x-none"/>
              </w:rPr>
              <w:t>storing(remembering/maintaining</w:t>
            </w:r>
            <w:r w:rsidRPr="007A4AE1">
              <w:rPr>
                <w:rFonts w:ascii="Times" w:eastAsia="Batang" w:hAnsi="Times" w:cs="Times New Roman" w:hint="eastAsia"/>
                <w:color w:val="auto"/>
                <w:sz w:val="20"/>
                <w:szCs w:val="24"/>
                <w:lang w:eastAsia="x-none"/>
              </w:rPr>
              <w:t>/handling</w:t>
            </w:r>
            <w:r w:rsidRPr="007A4AE1">
              <w:rPr>
                <w:rFonts w:ascii="Times" w:eastAsia="Batang" w:hAnsi="Times" w:cs="Times New Roman"/>
                <w:color w:val="auto"/>
                <w:sz w:val="20"/>
                <w:szCs w:val="24"/>
                <w:lang w:eastAsia="x-none"/>
              </w:rPr>
              <w:t>) corresponding TAs for more than one candidate cell is up to UE capability</w:t>
            </w:r>
          </w:p>
          <w:p w14:paraId="040AC584" w14:textId="5EF8ECEA" w:rsidR="00271FB6" w:rsidRPr="00271FB6" w:rsidRDefault="00271FB6" w:rsidP="005014F6">
            <w:pPr>
              <w:pStyle w:val="NormalWeb"/>
              <w:numPr>
                <w:ilvl w:val="1"/>
                <w:numId w:val="22"/>
              </w:numPr>
              <w:shd w:val="clear" w:color="auto" w:fill="FFFFFF"/>
              <w:spacing w:beforeLines="50" w:before="120" w:beforeAutospacing="0" w:after="0" w:afterAutospacing="0"/>
              <w:jc w:val="both"/>
            </w:pPr>
            <w:r w:rsidRPr="00271FB6">
              <w:rPr>
                <w:rFonts w:ascii="Times" w:eastAsia="Batang" w:hAnsi="Times" w:cs="Times New Roman"/>
                <w:color w:val="auto"/>
                <w:sz w:val="20"/>
                <w:szCs w:val="24"/>
                <w:lang w:eastAsia="x-none"/>
              </w:rPr>
              <w:t xml:space="preserve">detailed number of candidate cell is up to UE capability </w:t>
            </w:r>
          </w:p>
          <w:p w14:paraId="3090A674" w14:textId="6295A227" w:rsidR="00271FB6" w:rsidRPr="006E08DC" w:rsidRDefault="00271FB6" w:rsidP="00587429">
            <w:pPr>
              <w:shd w:val="clear" w:color="auto" w:fill="FFFFFF"/>
              <w:ind w:firstLine="660"/>
              <w:rPr>
                <w:lang w:val="en-GB"/>
              </w:rPr>
            </w:pPr>
          </w:p>
        </w:tc>
      </w:tr>
    </w:tbl>
    <w:p w14:paraId="75A2DF2A" w14:textId="2EC78870" w:rsidR="0085417F" w:rsidRDefault="0085417F" w:rsidP="00510946">
      <w:pPr>
        <w:pStyle w:val="00Text"/>
      </w:pPr>
      <w:r>
        <w:t xml:space="preserve">In current spec, the MAC </w:t>
      </w:r>
      <w:proofErr w:type="spellStart"/>
      <w:r>
        <w:t>subheader</w:t>
      </w:r>
      <w:proofErr w:type="spellEnd"/>
      <w:r>
        <w:t xml:space="preserve"> of RAR contains the RAPID (random access preamble ID) and the MAC payload for RAR contains the TA command, UL grant and temporary C-RNTI. After the UE decodes the RAR, the UE checks if the RAPID in RAR matches the preamble assigned to the UE. For RACH to a candidate </w:t>
      </w:r>
      <w:proofErr w:type="gramStart"/>
      <w:r>
        <w:t>cell,  the</w:t>
      </w:r>
      <w:proofErr w:type="gramEnd"/>
      <w:r>
        <w:t xml:space="preserve"> triggering DCI indicates the preamble index and the indicator of one candidate cell. When the UE receives the RAR, the UE should check if the RAPID and also cell indicator match the preamble and candidate cell assigned to the UE. Thus, </w:t>
      </w:r>
      <w:r w:rsidR="00384892">
        <w:t>the RAR should indicate an indicator of the candidate cell. To save the overhead of payload for that, the RAR can indicate an indicator of one candidate cell, instead of the physical cell ID of the candidate cell.</w:t>
      </w:r>
    </w:p>
    <w:p w14:paraId="11664BC8" w14:textId="20DE8DF6" w:rsidR="006E08DC" w:rsidRDefault="006E08DC" w:rsidP="006E08DC">
      <w:pPr>
        <w:pStyle w:val="000proposal"/>
      </w:pPr>
      <w:r>
        <w:t xml:space="preserve">Proposal </w:t>
      </w:r>
      <w:r w:rsidR="00271FB6">
        <w:t>3</w:t>
      </w:r>
      <w:r>
        <w:t xml:space="preserve">: </w:t>
      </w:r>
      <w:r w:rsidR="00384892">
        <w:t>The RAR for a RACH to a candidate cell in LTM shall indicate an indicator of the candidate cell</w:t>
      </w:r>
      <w:r>
        <w:t xml:space="preserve">. </w:t>
      </w:r>
    </w:p>
    <w:p w14:paraId="5157AAD7" w14:textId="542D4453" w:rsidR="00271FB6" w:rsidRDefault="00271FB6" w:rsidP="00510946">
      <w:pPr>
        <w:pStyle w:val="00Text"/>
      </w:pPr>
      <w:r>
        <w:t xml:space="preserve">When the UE receives RAR of a PDCCH ordered RACH to a candidate cell, the UE can store the TA conveyed in the RAR. However, the UE </w:t>
      </w:r>
      <w:proofErr w:type="spellStart"/>
      <w:r>
        <w:t>can not</w:t>
      </w:r>
      <w:proofErr w:type="spellEnd"/>
      <w:r>
        <w:t xml:space="preserve"> assume that this TA will be valid for ever. The UE shall assume this TA value will expires after a given time duration, which can </w:t>
      </w:r>
      <w:r w:rsidR="00552005">
        <w:t>be configured</w:t>
      </w:r>
      <w:r>
        <w:t xml:space="preserve"> by the system.</w:t>
      </w:r>
    </w:p>
    <w:p w14:paraId="02E8D251" w14:textId="411F17BE" w:rsidR="00271FB6" w:rsidRDefault="00271FB6" w:rsidP="00271FB6">
      <w:pPr>
        <w:pStyle w:val="000proposal"/>
      </w:pPr>
      <w:r>
        <w:t xml:space="preserve">Proposal 4: The UE can assume that the TA of one candidate cell received in RAR will expire after a given time duration. </w:t>
      </w:r>
    </w:p>
    <w:p w14:paraId="55691672" w14:textId="4C1EB6CD" w:rsidR="006E08DC" w:rsidRDefault="00100509" w:rsidP="00510946">
      <w:pPr>
        <w:pStyle w:val="00Text"/>
      </w:pPr>
      <w:r>
        <w:t>Working assumption on UE-based TA measurement was reached in last meeting:</w:t>
      </w:r>
    </w:p>
    <w:tbl>
      <w:tblPr>
        <w:tblStyle w:val="TableGrid"/>
        <w:tblW w:w="0" w:type="auto"/>
        <w:tblLook w:val="04A0" w:firstRow="1" w:lastRow="0" w:firstColumn="1" w:lastColumn="0" w:noHBand="0" w:noVBand="1"/>
      </w:tblPr>
      <w:tblGrid>
        <w:gridCol w:w="9288"/>
      </w:tblGrid>
      <w:tr w:rsidR="006E08DC" w14:paraId="41CF0FD9" w14:textId="77777777" w:rsidTr="006E08DC">
        <w:tc>
          <w:tcPr>
            <w:tcW w:w="9288" w:type="dxa"/>
          </w:tcPr>
          <w:p w14:paraId="3F9FC396" w14:textId="77777777" w:rsidR="006E08DC" w:rsidRPr="00D14D9E" w:rsidRDefault="006E08DC" w:rsidP="006E08DC">
            <w:pPr>
              <w:rPr>
                <w:rFonts w:eastAsia="等线"/>
                <w:szCs w:val="20"/>
                <w:highlight w:val="darkYellow"/>
                <w:lang w:eastAsia="zh-CN"/>
              </w:rPr>
            </w:pPr>
            <w:r w:rsidRPr="00D14D9E">
              <w:rPr>
                <w:rFonts w:eastAsia="等线"/>
                <w:szCs w:val="20"/>
                <w:highlight w:val="darkYellow"/>
                <w:lang w:eastAsia="zh-CN"/>
              </w:rPr>
              <w:t>Working Assumption</w:t>
            </w:r>
          </w:p>
          <w:p w14:paraId="6F1F1D78" w14:textId="77777777" w:rsidR="006E08DC" w:rsidRPr="00D14D9E" w:rsidRDefault="006E08DC" w:rsidP="006E08DC">
            <w:pPr>
              <w:rPr>
                <w:rFonts w:eastAsia="等线"/>
                <w:szCs w:val="20"/>
                <w:lang w:eastAsia="zh-CN"/>
              </w:rPr>
            </w:pPr>
            <w:r w:rsidRPr="00D14D9E">
              <w:rPr>
                <w:rFonts w:eastAsia="等线" w:hint="eastAsia"/>
                <w:szCs w:val="20"/>
                <w:lang w:eastAsia="zh-CN"/>
              </w:rPr>
              <w:t>UE-based TA measurement</w:t>
            </w:r>
            <w:r w:rsidRPr="00D14D9E">
              <w:rPr>
                <w:rFonts w:eastAsia="等线"/>
                <w:szCs w:val="20"/>
                <w:lang w:eastAsia="zh-CN"/>
              </w:rPr>
              <w:t xml:space="preserve"> </w:t>
            </w:r>
            <w:r w:rsidRPr="00D14D9E">
              <w:rPr>
                <w:rFonts w:eastAsia="等线" w:hint="eastAsia"/>
                <w:szCs w:val="20"/>
                <w:lang w:eastAsia="zh-CN"/>
              </w:rPr>
              <w:t xml:space="preserve">(UE derives TA based on Rx timing difference between current serving cell and candidate cell as well as TA </w:t>
            </w:r>
            <w:r w:rsidRPr="00D14D9E">
              <w:rPr>
                <w:rFonts w:eastAsia="等线"/>
                <w:szCs w:val="20"/>
                <w:lang w:eastAsia="zh-CN"/>
              </w:rPr>
              <w:t>value</w:t>
            </w:r>
            <w:r w:rsidRPr="00D14D9E">
              <w:rPr>
                <w:rFonts w:eastAsia="等线" w:hint="eastAsia"/>
                <w:szCs w:val="20"/>
                <w:lang w:eastAsia="zh-CN"/>
              </w:rPr>
              <w:t xml:space="preserve"> for the current serving cell) is supported. </w:t>
            </w:r>
          </w:p>
          <w:p w14:paraId="17BA657B" w14:textId="77777777" w:rsidR="006E08DC" w:rsidRPr="00D14D9E" w:rsidRDefault="006E08DC" w:rsidP="006E08DC">
            <w:pPr>
              <w:pStyle w:val="ListParagraph"/>
              <w:numPr>
                <w:ilvl w:val="0"/>
                <w:numId w:val="17"/>
              </w:numPr>
              <w:snapToGrid w:val="0"/>
              <w:spacing w:after="160" w:line="256" w:lineRule="auto"/>
              <w:ind w:left="360"/>
              <w:rPr>
                <w:rFonts w:eastAsia="等线"/>
                <w:szCs w:val="20"/>
                <w:lang w:eastAsia="zh-CN"/>
              </w:rPr>
            </w:pPr>
            <w:r w:rsidRPr="00D14D9E">
              <w:rPr>
                <w:rFonts w:eastAsia="等线"/>
                <w:szCs w:val="20"/>
                <w:lang w:eastAsia="zh-CN"/>
              </w:rPr>
              <w:lastRenderedPageBreak/>
              <w:t>C</w:t>
            </w:r>
            <w:r w:rsidRPr="00D14D9E">
              <w:rPr>
                <w:rFonts w:eastAsia="等线" w:hint="eastAsia"/>
                <w:szCs w:val="20"/>
                <w:lang w:eastAsia="zh-CN"/>
              </w:rPr>
              <w:t>orresponding UE capability is to be introduced to support UE-based TA measurement</w:t>
            </w:r>
          </w:p>
          <w:p w14:paraId="64D3CDEA" w14:textId="77777777" w:rsidR="006E08DC" w:rsidRPr="00D14D9E" w:rsidRDefault="006E08DC" w:rsidP="006E08DC">
            <w:pPr>
              <w:pStyle w:val="ListParagraph"/>
              <w:numPr>
                <w:ilvl w:val="0"/>
                <w:numId w:val="17"/>
              </w:numPr>
              <w:snapToGrid w:val="0"/>
              <w:spacing w:after="160" w:line="256" w:lineRule="auto"/>
              <w:ind w:left="360"/>
              <w:rPr>
                <w:rFonts w:eastAsia="等线"/>
                <w:szCs w:val="20"/>
                <w:lang w:eastAsia="zh-CN"/>
              </w:rPr>
            </w:pPr>
            <w:r w:rsidRPr="00D14D9E">
              <w:rPr>
                <w:rFonts w:eastAsia="等线"/>
                <w:szCs w:val="20"/>
                <w:lang w:eastAsia="zh-CN"/>
              </w:rPr>
              <w:t>F</w:t>
            </w:r>
            <w:r w:rsidRPr="00D14D9E">
              <w:rPr>
                <w:rFonts w:eastAsia="等线" w:hint="eastAsia"/>
                <w:szCs w:val="20"/>
                <w:lang w:eastAsia="zh-CN"/>
              </w:rPr>
              <w:t xml:space="preserve">or a UE reports support of this capability, configuration of UE-based TA measurement is </w:t>
            </w:r>
            <w:r w:rsidRPr="00D14D9E">
              <w:rPr>
                <w:rFonts w:eastAsia="等线"/>
                <w:szCs w:val="20"/>
                <w:lang w:eastAsia="zh-CN"/>
              </w:rPr>
              <w:t>supported</w:t>
            </w:r>
          </w:p>
          <w:p w14:paraId="044E102C" w14:textId="72705BC7" w:rsidR="006E08DC" w:rsidRDefault="006E08DC" w:rsidP="006E08DC">
            <w:pPr>
              <w:pStyle w:val="ListParagraph"/>
              <w:numPr>
                <w:ilvl w:val="0"/>
                <w:numId w:val="17"/>
              </w:numPr>
              <w:snapToGrid w:val="0"/>
              <w:spacing w:after="160" w:line="256" w:lineRule="auto"/>
              <w:ind w:left="360"/>
            </w:pPr>
            <w:r w:rsidRPr="00D14D9E">
              <w:rPr>
                <w:rFonts w:eastAsia="等线"/>
                <w:szCs w:val="20"/>
                <w:lang w:eastAsia="zh-CN"/>
              </w:rPr>
              <w:t>FFS</w:t>
            </w:r>
            <w:r w:rsidRPr="00D14D9E">
              <w:rPr>
                <w:rFonts w:eastAsia="等线" w:hint="eastAsia"/>
                <w:szCs w:val="20"/>
                <w:lang w:eastAsia="zh-CN"/>
              </w:rPr>
              <w:t xml:space="preserve">: other </w:t>
            </w:r>
            <w:r w:rsidRPr="00D14D9E">
              <w:rPr>
                <w:rFonts w:eastAsia="等线"/>
                <w:szCs w:val="20"/>
              </w:rPr>
              <w:t>impacts</w:t>
            </w:r>
            <w:r w:rsidRPr="00D14D9E">
              <w:rPr>
                <w:rFonts w:eastAsia="等线"/>
                <w:szCs w:val="20"/>
                <w:lang w:eastAsia="zh-CN"/>
              </w:rPr>
              <w:t xml:space="preserve"> on </w:t>
            </w:r>
            <w:r w:rsidRPr="00D14D9E">
              <w:rPr>
                <w:rFonts w:eastAsia="等线" w:hint="eastAsia"/>
                <w:szCs w:val="20"/>
                <w:lang w:eastAsia="zh-CN"/>
              </w:rPr>
              <w:t>RAN1 spec</w:t>
            </w:r>
          </w:p>
        </w:tc>
      </w:tr>
    </w:tbl>
    <w:p w14:paraId="7CE1D4C8" w14:textId="5D1A9588" w:rsidR="006E08DC" w:rsidRDefault="006E08DC" w:rsidP="006E08DC">
      <w:pPr>
        <w:pStyle w:val="00Text"/>
      </w:pPr>
      <w:r>
        <w:lastRenderedPageBreak/>
        <w:t>To obtain the TA of one candidate cell, the UE can first measure the following values: the DL timing of serving cell, the DL timing of candidate cell that can be measured from the SSB or CSI-RS resource of that candidate cell and the TA value of the current serving cell. Assume the candidate cell and the serving cell are synchronized, the TA of that candidate cell would be the TA value of the current serving cell being offset by the difference between the DL timing of serving cell and the DL timing of the candidate cell. If the candidate cell and serving cell are not synchronized, the offset between DL timing of the serving cell and the candidate value shall be provided to the UE so that the UE can compensate that in the calculation of TA of the candidate cell. On the other hand, instead of calculating the TA of candidate cell at the UE side, the UE can report the information of measured DL timing of the candidate cell to the system and the system then can calculate the TA of the candidate cell. In summary, we can consider two different options for this mechanism:</w:t>
      </w:r>
    </w:p>
    <w:p w14:paraId="7EACFB5B" w14:textId="77777777" w:rsidR="006E08DC" w:rsidRDefault="006E08DC" w:rsidP="006E08DC">
      <w:pPr>
        <w:pStyle w:val="00Text"/>
        <w:numPr>
          <w:ilvl w:val="0"/>
          <w:numId w:val="8"/>
        </w:numPr>
      </w:pPr>
      <w:r>
        <w:t xml:space="preserve">Option 1: the UE measures the DL timing of one candidate cell and reports the measured DL timing of the candidate cell to the serving cell.  Since the system has the information of DL timing offset between the serving cell and the candidate cell, the system can calculate the offset of TA for the candidate cell with respect to the TA value of the serving cell for that UE. </w:t>
      </w:r>
    </w:p>
    <w:p w14:paraId="4D33D841" w14:textId="77777777" w:rsidR="006E08DC" w:rsidRPr="00810B88" w:rsidRDefault="006E08DC" w:rsidP="006E08DC">
      <w:pPr>
        <w:pStyle w:val="00Text"/>
        <w:numPr>
          <w:ilvl w:val="0"/>
          <w:numId w:val="8"/>
        </w:numPr>
      </w:pPr>
      <w:r>
        <w:t xml:space="preserve">Option 2: the UE measures the DL timing of one candidate cell and then calculate the TA value of that candidate cell based on the current TA value of the serving cell. To support this option, the system needs to provide timing offset between the DL timing of the serving cell and the candidate cell to the UE if they are not time synchronized. </w:t>
      </w:r>
    </w:p>
    <w:p w14:paraId="58FC1BBD" w14:textId="77777777" w:rsidR="006E08DC" w:rsidRDefault="006E08DC" w:rsidP="006E08DC">
      <w:pPr>
        <w:pStyle w:val="00Text"/>
      </w:pPr>
      <w:r w:rsidRPr="00D931BD">
        <w:t xml:space="preserve">Option 2 is preferred </w:t>
      </w:r>
      <w:r>
        <w:t>over option 1 since in option 2, the UE can keep updating the TA of the candidate cell without any extra configuration information from the system if the timing offset between serving cell and candidate cell does not vary. However, in option 1, the UE would have to keep reporting the information of DL timing of the candidate cell and the system needs to provide updated TA value to the UE accordingly when the UE moves. Therefore, we propose to support option 2.</w:t>
      </w:r>
    </w:p>
    <w:p w14:paraId="5AC1119A" w14:textId="5FC9C1D5" w:rsidR="006E08DC" w:rsidRDefault="006E08DC" w:rsidP="006E08DC">
      <w:pPr>
        <w:pStyle w:val="000proposal"/>
      </w:pPr>
      <w:bookmarkStart w:id="1" w:name="_Hlk125575744"/>
      <w:r>
        <w:t xml:space="preserve">Proposal </w:t>
      </w:r>
      <w:r w:rsidR="00786718">
        <w:t>5</w:t>
      </w:r>
      <w:r>
        <w:t xml:space="preserve">: </w:t>
      </w:r>
      <w:r w:rsidR="001A2E36">
        <w:t>Confirm the WA and s</w:t>
      </w:r>
      <w:r>
        <w:t>upport the UE to calculate the TA of one candidate cell based on measuring the DL timing of the candidate cell</w:t>
      </w:r>
    </w:p>
    <w:p w14:paraId="7C64F0EA" w14:textId="0C4E8E90" w:rsidR="0080381A" w:rsidRDefault="0080381A" w:rsidP="0080381A">
      <w:pPr>
        <w:pStyle w:val="000proposal"/>
        <w:numPr>
          <w:ilvl w:val="0"/>
          <w:numId w:val="21"/>
        </w:numPr>
      </w:pPr>
      <w:r>
        <w:t>The system provides the Tx time difference between the serving cell and the candidate cell.</w:t>
      </w:r>
    </w:p>
    <w:p w14:paraId="3CBFEEB9" w14:textId="1EDB37F4" w:rsidR="0080381A" w:rsidRDefault="0080381A" w:rsidP="0080381A">
      <w:pPr>
        <w:pStyle w:val="000proposal"/>
        <w:numPr>
          <w:ilvl w:val="0"/>
          <w:numId w:val="21"/>
        </w:numPr>
      </w:pPr>
      <w:r>
        <w:t xml:space="preserve">The UE reports </w:t>
      </w:r>
      <w:r w:rsidR="001D5FF3">
        <w:t>whether it has</w:t>
      </w:r>
      <w:r>
        <w:t xml:space="preserve"> </w:t>
      </w:r>
      <w:r w:rsidR="00390039">
        <w:t xml:space="preserve">a valid </w:t>
      </w:r>
      <w:r>
        <w:t xml:space="preserve">TA </w:t>
      </w:r>
      <w:r w:rsidR="00390039">
        <w:t xml:space="preserve">value </w:t>
      </w:r>
      <w:r>
        <w:t>of the candidate cell</w:t>
      </w:r>
      <w:r w:rsidR="001D5FF3">
        <w:t xml:space="preserve"> to the system</w:t>
      </w:r>
      <w:r>
        <w:t>.</w:t>
      </w:r>
    </w:p>
    <w:bookmarkEnd w:id="1"/>
    <w:p w14:paraId="3882022D" w14:textId="66465B2A" w:rsidR="00071427" w:rsidRDefault="00071427" w:rsidP="00071427">
      <w:pPr>
        <w:pStyle w:val="01"/>
        <w:numPr>
          <w:ilvl w:val="0"/>
          <w:numId w:val="1"/>
        </w:numPr>
        <w:ind w:left="562" w:hanging="562"/>
      </w:pPr>
      <w:r>
        <w:t>Conclusions</w:t>
      </w:r>
    </w:p>
    <w:p w14:paraId="6AC6073E" w14:textId="6963A323" w:rsidR="00CD79A3" w:rsidRDefault="00262BCE" w:rsidP="00D870D2">
      <w:pPr>
        <w:pStyle w:val="00Text"/>
      </w:pPr>
      <w:r w:rsidRPr="00D870D2">
        <w:t xml:space="preserve">In this contribution, we investigate </w:t>
      </w:r>
      <w:r w:rsidR="00EA13E0" w:rsidRPr="00D870D2">
        <w:t xml:space="preserve">the </w:t>
      </w:r>
      <w:r w:rsidR="0016458B">
        <w:t>issues of TA management for</w:t>
      </w:r>
      <w:r w:rsidR="00413219" w:rsidRPr="00D870D2">
        <w:t xml:space="preserve"> </w:t>
      </w:r>
      <w:r w:rsidR="003E41E3">
        <w:t>LTM</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7A79DD85" w14:textId="77777777" w:rsidR="003E41E3" w:rsidRDefault="003E41E3" w:rsidP="003E41E3">
      <w:pPr>
        <w:pStyle w:val="000proposal"/>
      </w:pPr>
      <w:r>
        <w:rPr>
          <w:rFonts w:hint="eastAsia"/>
        </w:rPr>
        <w:t>Proposal</w:t>
      </w:r>
      <w:r>
        <w:t xml:space="preserve"> 1: When the reception of RAR of PDCCH order RACH to a candidate cell is not configured, the PDCCH order DCI can include one bit field that indicates the order of each PRACH transmission and the value of this field being n indicates the (n+1)-</w:t>
      </w:r>
      <w:proofErr w:type="spellStart"/>
      <w:r>
        <w:t>th</w:t>
      </w:r>
      <w:proofErr w:type="spellEnd"/>
      <w:r>
        <w:t xml:space="preserve"> PRACH transmission.</w:t>
      </w:r>
    </w:p>
    <w:p w14:paraId="30342457" w14:textId="77777777" w:rsidR="003E41E3" w:rsidRDefault="003E41E3" w:rsidP="003E41E3">
      <w:pPr>
        <w:pStyle w:val="000proposal"/>
      </w:pPr>
      <w:r>
        <w:t xml:space="preserve">Proposal 2: The RACH transmission to a candidate cell has lowest priority in uplink power allocation. </w:t>
      </w:r>
    </w:p>
    <w:p w14:paraId="5B62DC2B" w14:textId="77777777" w:rsidR="003E41E3" w:rsidRDefault="003E41E3" w:rsidP="003E41E3">
      <w:pPr>
        <w:pStyle w:val="000proposal"/>
      </w:pPr>
      <w:r>
        <w:t xml:space="preserve">Proposal 3: The RAR for a RACH to a candidate cell in LTM shall indicate an indicator of the candidate cell. </w:t>
      </w:r>
    </w:p>
    <w:p w14:paraId="7AA55128" w14:textId="77777777" w:rsidR="003E41E3" w:rsidRDefault="003E41E3" w:rsidP="003E41E3">
      <w:pPr>
        <w:pStyle w:val="000proposal"/>
      </w:pPr>
      <w:r>
        <w:lastRenderedPageBreak/>
        <w:t xml:space="preserve">Proposal 4: The UE can assume that the TA of one candidate cell received in RAR will expire after a given time duration. </w:t>
      </w:r>
    </w:p>
    <w:p w14:paraId="33276F2E" w14:textId="77777777" w:rsidR="003E41E3" w:rsidRPr="00612D8F" w:rsidRDefault="003E41E3" w:rsidP="003E41E3">
      <w:pPr>
        <w:spacing w:before="120" w:after="120" w:line="264" w:lineRule="auto"/>
        <w:jc w:val="both"/>
        <w:rPr>
          <w:rFonts w:eastAsia="宋体"/>
          <w:b/>
          <w:bCs/>
          <w:i/>
          <w:iCs/>
          <w:sz w:val="22"/>
          <w:szCs w:val="28"/>
        </w:rPr>
      </w:pPr>
      <w:r w:rsidRPr="00612D8F">
        <w:rPr>
          <w:rFonts w:eastAsia="宋体"/>
          <w:b/>
          <w:bCs/>
          <w:i/>
          <w:iCs/>
          <w:sz w:val="22"/>
          <w:szCs w:val="28"/>
        </w:rPr>
        <w:t>Proposal 5: Confirm the WA and support the UE to calculate the TA of one candidate cell based on measuring the DL timing of the candidate cell</w:t>
      </w:r>
    </w:p>
    <w:p w14:paraId="0AE11719" w14:textId="77777777" w:rsidR="003E41E3" w:rsidRPr="00612D8F" w:rsidRDefault="003E41E3" w:rsidP="003E41E3">
      <w:pPr>
        <w:numPr>
          <w:ilvl w:val="0"/>
          <w:numId w:val="21"/>
        </w:numPr>
        <w:spacing w:before="120" w:after="120" w:line="264" w:lineRule="auto"/>
        <w:jc w:val="both"/>
        <w:rPr>
          <w:rFonts w:eastAsia="宋体"/>
          <w:b/>
          <w:bCs/>
          <w:i/>
          <w:iCs/>
          <w:sz w:val="22"/>
          <w:szCs w:val="28"/>
        </w:rPr>
      </w:pPr>
      <w:r w:rsidRPr="00612D8F">
        <w:rPr>
          <w:rFonts w:eastAsia="宋体"/>
          <w:b/>
          <w:bCs/>
          <w:i/>
          <w:iCs/>
          <w:sz w:val="22"/>
          <w:szCs w:val="28"/>
        </w:rPr>
        <w:t>The system provides the Tx time difference between the serving cell and the candidate cell.</w:t>
      </w:r>
    </w:p>
    <w:p w14:paraId="783FD652" w14:textId="77777777" w:rsidR="003E41E3" w:rsidRPr="00612D8F" w:rsidRDefault="003E41E3" w:rsidP="003E41E3">
      <w:pPr>
        <w:pStyle w:val="ListParagraph"/>
        <w:numPr>
          <w:ilvl w:val="0"/>
          <w:numId w:val="21"/>
        </w:numPr>
        <w:spacing w:after="160" w:line="259" w:lineRule="auto"/>
        <w:rPr>
          <w:b/>
          <w:bCs/>
          <w:i/>
          <w:iCs/>
          <w:sz w:val="22"/>
          <w:szCs w:val="28"/>
        </w:rPr>
      </w:pPr>
      <w:r w:rsidRPr="00612D8F">
        <w:rPr>
          <w:b/>
          <w:bCs/>
          <w:i/>
          <w:iCs/>
          <w:sz w:val="22"/>
          <w:szCs w:val="28"/>
        </w:rPr>
        <w:t>The UE reports whether it has a valid TA value of the candidate cell to the system</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8178133" w:rsidR="002B3587" w:rsidRDefault="002B3587" w:rsidP="002328B0">
      <w:pPr>
        <w:pStyle w:val="05reference"/>
        <w:rPr>
          <w:szCs w:val="20"/>
          <w:lang w:val="it-IT"/>
        </w:rPr>
      </w:pPr>
      <w:r>
        <w:rPr>
          <w:szCs w:val="20"/>
          <w:lang w:val="it-IT"/>
        </w:rPr>
        <w:t>RP-</w:t>
      </w:r>
      <w:r w:rsidR="00A43007">
        <w:rPr>
          <w:szCs w:val="20"/>
          <w:lang w:val="it-IT"/>
        </w:rPr>
        <w:t>2</w:t>
      </w:r>
      <w:r w:rsidR="00B50382">
        <w:rPr>
          <w:szCs w:val="20"/>
          <w:lang w:val="it-IT"/>
        </w:rPr>
        <w:t>22332</w:t>
      </w:r>
      <w:r>
        <w:rPr>
          <w:szCs w:val="20"/>
          <w:lang w:val="it-IT"/>
        </w:rPr>
        <w:t xml:space="preserve"> </w:t>
      </w:r>
      <w:r w:rsidR="00B50382" w:rsidRPr="00B50382">
        <w:rPr>
          <w:szCs w:val="20"/>
          <w:lang w:val="it-IT"/>
        </w:rPr>
        <w:t xml:space="preserve">Further NR Mobility Enhancements  </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E8FC7" w14:textId="77777777" w:rsidR="00670479" w:rsidRDefault="00670479">
      <w:r>
        <w:separator/>
      </w:r>
    </w:p>
  </w:endnote>
  <w:endnote w:type="continuationSeparator" w:id="0">
    <w:p w14:paraId="3138C714" w14:textId="77777777" w:rsidR="00670479" w:rsidRDefault="0067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E1A1" w14:textId="77777777" w:rsidR="00670479" w:rsidRDefault="00670479">
      <w:r>
        <w:separator/>
      </w:r>
    </w:p>
  </w:footnote>
  <w:footnote w:type="continuationSeparator" w:id="0">
    <w:p w14:paraId="3495E219" w14:textId="77777777" w:rsidR="00670479" w:rsidRDefault="00670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D90316"/>
    <w:multiLevelType w:val="hybridMultilevel"/>
    <w:tmpl w:val="2E2818E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CC71C00"/>
    <w:multiLevelType w:val="hybridMultilevel"/>
    <w:tmpl w:val="C234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D6E9F"/>
    <w:multiLevelType w:val="hybridMultilevel"/>
    <w:tmpl w:val="3210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34225D"/>
    <w:multiLevelType w:val="hybridMultilevel"/>
    <w:tmpl w:val="E81637CE"/>
    <w:lvl w:ilvl="0" w:tplc="D89EDA24">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332653"/>
    <w:multiLevelType w:val="hybridMultilevel"/>
    <w:tmpl w:val="F20A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6736E"/>
    <w:multiLevelType w:val="hybridMultilevel"/>
    <w:tmpl w:val="440CDAA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1" w15:restartNumberingAfterBreak="0">
    <w:nsid w:val="6E8B1276"/>
    <w:multiLevelType w:val="hybridMultilevel"/>
    <w:tmpl w:val="82C2E55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23"/>
  </w:num>
  <w:num w:numId="2" w16cid:durableId="88620007">
    <w:abstractNumId w:val="4"/>
  </w:num>
  <w:num w:numId="3" w16cid:durableId="123159343">
    <w:abstractNumId w:val="18"/>
  </w:num>
  <w:num w:numId="4" w16cid:durableId="1426074486">
    <w:abstractNumId w:val="10"/>
  </w:num>
  <w:num w:numId="5" w16cid:durableId="1477646324">
    <w:abstractNumId w:val="1"/>
  </w:num>
  <w:num w:numId="6" w16cid:durableId="1984506608">
    <w:abstractNumId w:val="11"/>
  </w:num>
  <w:num w:numId="7" w16cid:durableId="1710760367">
    <w:abstractNumId w:val="12"/>
  </w:num>
  <w:num w:numId="8" w16cid:durableId="1838381675">
    <w:abstractNumId w:val="6"/>
  </w:num>
  <w:num w:numId="9" w16cid:durableId="1924024120">
    <w:abstractNumId w:val="13"/>
  </w:num>
  <w:num w:numId="10" w16cid:durableId="1557429801">
    <w:abstractNumId w:val="0"/>
  </w:num>
  <w:num w:numId="11" w16cid:durableId="199634018">
    <w:abstractNumId w:val="17"/>
  </w:num>
  <w:num w:numId="12" w16cid:durableId="1936861557">
    <w:abstractNumId w:val="5"/>
  </w:num>
  <w:num w:numId="13" w16cid:durableId="403186425">
    <w:abstractNumId w:val="3"/>
  </w:num>
  <w:num w:numId="14" w16cid:durableId="1379743024">
    <w:abstractNumId w:val="8"/>
  </w:num>
  <w:num w:numId="15" w16cid:durableId="1034772102">
    <w:abstractNumId w:val="15"/>
  </w:num>
  <w:num w:numId="16" w16cid:durableId="680084192">
    <w:abstractNumId w:val="14"/>
  </w:num>
  <w:num w:numId="17" w16cid:durableId="1428187415">
    <w:abstractNumId w:val="22"/>
  </w:num>
  <w:num w:numId="18" w16cid:durableId="986594343">
    <w:abstractNumId w:val="16"/>
  </w:num>
  <w:num w:numId="19" w16cid:durableId="1631588823">
    <w:abstractNumId w:val="2"/>
  </w:num>
  <w:num w:numId="20" w16cid:durableId="1453549087">
    <w:abstractNumId w:val="21"/>
  </w:num>
  <w:num w:numId="21" w16cid:durableId="1295911705">
    <w:abstractNumId w:val="19"/>
  </w:num>
  <w:num w:numId="22" w16cid:durableId="708535530">
    <w:abstractNumId w:val="7"/>
  </w:num>
  <w:num w:numId="23" w16cid:durableId="770589026">
    <w:abstractNumId w:val="9"/>
  </w:num>
  <w:num w:numId="24" w16cid:durableId="39335517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603E"/>
    <w:rsid w:val="00014144"/>
    <w:rsid w:val="00015DD7"/>
    <w:rsid w:val="000202D5"/>
    <w:rsid w:val="000227D6"/>
    <w:rsid w:val="00022FFB"/>
    <w:rsid w:val="0002517B"/>
    <w:rsid w:val="000259E8"/>
    <w:rsid w:val="00036C04"/>
    <w:rsid w:val="00042EA0"/>
    <w:rsid w:val="000516CE"/>
    <w:rsid w:val="00052A3E"/>
    <w:rsid w:val="00054753"/>
    <w:rsid w:val="00067024"/>
    <w:rsid w:val="000670C1"/>
    <w:rsid w:val="00071427"/>
    <w:rsid w:val="00071993"/>
    <w:rsid w:val="00071BE6"/>
    <w:rsid w:val="00074E36"/>
    <w:rsid w:val="00075805"/>
    <w:rsid w:val="00080DFA"/>
    <w:rsid w:val="00080ED5"/>
    <w:rsid w:val="00085AAA"/>
    <w:rsid w:val="00090615"/>
    <w:rsid w:val="000939D7"/>
    <w:rsid w:val="00095038"/>
    <w:rsid w:val="00096D44"/>
    <w:rsid w:val="000A0A59"/>
    <w:rsid w:val="000B368E"/>
    <w:rsid w:val="000B5E34"/>
    <w:rsid w:val="000B6350"/>
    <w:rsid w:val="000B6D15"/>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00509"/>
    <w:rsid w:val="00110E8A"/>
    <w:rsid w:val="00111653"/>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D90"/>
    <w:rsid w:val="0016458B"/>
    <w:rsid w:val="00165271"/>
    <w:rsid w:val="00171E7C"/>
    <w:rsid w:val="00171FCE"/>
    <w:rsid w:val="0017679D"/>
    <w:rsid w:val="00176D71"/>
    <w:rsid w:val="001800BA"/>
    <w:rsid w:val="00180B47"/>
    <w:rsid w:val="001821C0"/>
    <w:rsid w:val="00190A46"/>
    <w:rsid w:val="00192DE9"/>
    <w:rsid w:val="0019326C"/>
    <w:rsid w:val="00193464"/>
    <w:rsid w:val="001935D9"/>
    <w:rsid w:val="00194DDE"/>
    <w:rsid w:val="00195BE5"/>
    <w:rsid w:val="001964DE"/>
    <w:rsid w:val="001967B4"/>
    <w:rsid w:val="001A157B"/>
    <w:rsid w:val="001A2E36"/>
    <w:rsid w:val="001A512D"/>
    <w:rsid w:val="001B0B07"/>
    <w:rsid w:val="001B4183"/>
    <w:rsid w:val="001B6B98"/>
    <w:rsid w:val="001C2DF4"/>
    <w:rsid w:val="001C300D"/>
    <w:rsid w:val="001C4F3E"/>
    <w:rsid w:val="001C5007"/>
    <w:rsid w:val="001D28AA"/>
    <w:rsid w:val="001D3566"/>
    <w:rsid w:val="001D37E4"/>
    <w:rsid w:val="001D5FF3"/>
    <w:rsid w:val="001E15DC"/>
    <w:rsid w:val="001E3472"/>
    <w:rsid w:val="001E34E2"/>
    <w:rsid w:val="001E3CAD"/>
    <w:rsid w:val="001E59C5"/>
    <w:rsid w:val="001E70FE"/>
    <w:rsid w:val="001F28A8"/>
    <w:rsid w:val="001F3936"/>
    <w:rsid w:val="001F4B67"/>
    <w:rsid w:val="001F558D"/>
    <w:rsid w:val="00201ACD"/>
    <w:rsid w:val="00206839"/>
    <w:rsid w:val="00216CDC"/>
    <w:rsid w:val="002206ED"/>
    <w:rsid w:val="00223B55"/>
    <w:rsid w:val="00224ADF"/>
    <w:rsid w:val="002268AD"/>
    <w:rsid w:val="002275CA"/>
    <w:rsid w:val="00227E39"/>
    <w:rsid w:val="0023177B"/>
    <w:rsid w:val="00231B7B"/>
    <w:rsid w:val="002328B0"/>
    <w:rsid w:val="00235647"/>
    <w:rsid w:val="002360B6"/>
    <w:rsid w:val="00236764"/>
    <w:rsid w:val="00236ED8"/>
    <w:rsid w:val="0024269C"/>
    <w:rsid w:val="0024376A"/>
    <w:rsid w:val="00250EF8"/>
    <w:rsid w:val="00255B8B"/>
    <w:rsid w:val="00255EFE"/>
    <w:rsid w:val="002563C3"/>
    <w:rsid w:val="00256423"/>
    <w:rsid w:val="00262BCE"/>
    <w:rsid w:val="00265560"/>
    <w:rsid w:val="0027047C"/>
    <w:rsid w:val="00271FB6"/>
    <w:rsid w:val="00274CE7"/>
    <w:rsid w:val="00275AC4"/>
    <w:rsid w:val="00276093"/>
    <w:rsid w:val="00282B71"/>
    <w:rsid w:val="00282C00"/>
    <w:rsid w:val="00282F2A"/>
    <w:rsid w:val="0028395C"/>
    <w:rsid w:val="00286683"/>
    <w:rsid w:val="00290459"/>
    <w:rsid w:val="00291C16"/>
    <w:rsid w:val="002A038E"/>
    <w:rsid w:val="002A1F70"/>
    <w:rsid w:val="002A2D10"/>
    <w:rsid w:val="002B3587"/>
    <w:rsid w:val="002B39D3"/>
    <w:rsid w:val="002B621C"/>
    <w:rsid w:val="002C09EE"/>
    <w:rsid w:val="002C3012"/>
    <w:rsid w:val="002C757E"/>
    <w:rsid w:val="002D0F0E"/>
    <w:rsid w:val="002D12C4"/>
    <w:rsid w:val="002D3F3F"/>
    <w:rsid w:val="002D5213"/>
    <w:rsid w:val="002D5916"/>
    <w:rsid w:val="002D6287"/>
    <w:rsid w:val="002D7782"/>
    <w:rsid w:val="002F46B5"/>
    <w:rsid w:val="002F5E03"/>
    <w:rsid w:val="00311DA8"/>
    <w:rsid w:val="003144C9"/>
    <w:rsid w:val="0031751C"/>
    <w:rsid w:val="00321588"/>
    <w:rsid w:val="003218CE"/>
    <w:rsid w:val="00324CC1"/>
    <w:rsid w:val="00325686"/>
    <w:rsid w:val="00325DF4"/>
    <w:rsid w:val="003277B5"/>
    <w:rsid w:val="00327ABE"/>
    <w:rsid w:val="0033138F"/>
    <w:rsid w:val="00332738"/>
    <w:rsid w:val="00333D52"/>
    <w:rsid w:val="003353E7"/>
    <w:rsid w:val="003370C7"/>
    <w:rsid w:val="003417EF"/>
    <w:rsid w:val="00341F72"/>
    <w:rsid w:val="003426BB"/>
    <w:rsid w:val="00342E65"/>
    <w:rsid w:val="0034425D"/>
    <w:rsid w:val="00345366"/>
    <w:rsid w:val="00350C43"/>
    <w:rsid w:val="0036243F"/>
    <w:rsid w:val="00364D9A"/>
    <w:rsid w:val="00366776"/>
    <w:rsid w:val="00380901"/>
    <w:rsid w:val="00383783"/>
    <w:rsid w:val="00383C00"/>
    <w:rsid w:val="003845A5"/>
    <w:rsid w:val="00384892"/>
    <w:rsid w:val="00390039"/>
    <w:rsid w:val="00392764"/>
    <w:rsid w:val="0039491B"/>
    <w:rsid w:val="00395AFD"/>
    <w:rsid w:val="003A1EA7"/>
    <w:rsid w:val="003A475C"/>
    <w:rsid w:val="003A6D5C"/>
    <w:rsid w:val="003A6DA8"/>
    <w:rsid w:val="003B1FD4"/>
    <w:rsid w:val="003B2B21"/>
    <w:rsid w:val="003B43DA"/>
    <w:rsid w:val="003B510F"/>
    <w:rsid w:val="003B5F3B"/>
    <w:rsid w:val="003C22BE"/>
    <w:rsid w:val="003C265D"/>
    <w:rsid w:val="003C2E5C"/>
    <w:rsid w:val="003C4B23"/>
    <w:rsid w:val="003C6F44"/>
    <w:rsid w:val="003C70E5"/>
    <w:rsid w:val="003D04DD"/>
    <w:rsid w:val="003D2528"/>
    <w:rsid w:val="003D3369"/>
    <w:rsid w:val="003D64CB"/>
    <w:rsid w:val="003E11C2"/>
    <w:rsid w:val="003E41E3"/>
    <w:rsid w:val="003F1D1A"/>
    <w:rsid w:val="003F3A31"/>
    <w:rsid w:val="003F3AF9"/>
    <w:rsid w:val="003F538F"/>
    <w:rsid w:val="004018E5"/>
    <w:rsid w:val="00403380"/>
    <w:rsid w:val="00407B81"/>
    <w:rsid w:val="004105EF"/>
    <w:rsid w:val="00413219"/>
    <w:rsid w:val="00416940"/>
    <w:rsid w:val="004173C8"/>
    <w:rsid w:val="00421816"/>
    <w:rsid w:val="00423BF7"/>
    <w:rsid w:val="004244C4"/>
    <w:rsid w:val="00424536"/>
    <w:rsid w:val="004258B1"/>
    <w:rsid w:val="00426B04"/>
    <w:rsid w:val="0043602A"/>
    <w:rsid w:val="004373B1"/>
    <w:rsid w:val="0044067E"/>
    <w:rsid w:val="0044100E"/>
    <w:rsid w:val="00443D47"/>
    <w:rsid w:val="004505DD"/>
    <w:rsid w:val="00450CEA"/>
    <w:rsid w:val="0045636D"/>
    <w:rsid w:val="00461818"/>
    <w:rsid w:val="00463E2B"/>
    <w:rsid w:val="0046418B"/>
    <w:rsid w:val="00464789"/>
    <w:rsid w:val="0046537A"/>
    <w:rsid w:val="0046567E"/>
    <w:rsid w:val="004656BA"/>
    <w:rsid w:val="004732EC"/>
    <w:rsid w:val="00475234"/>
    <w:rsid w:val="00475CB0"/>
    <w:rsid w:val="00481BEB"/>
    <w:rsid w:val="00482190"/>
    <w:rsid w:val="004850E2"/>
    <w:rsid w:val="00486B48"/>
    <w:rsid w:val="00486D78"/>
    <w:rsid w:val="0049601E"/>
    <w:rsid w:val="0049738E"/>
    <w:rsid w:val="00497AFF"/>
    <w:rsid w:val="004A1FB4"/>
    <w:rsid w:val="004A2884"/>
    <w:rsid w:val="004A7A50"/>
    <w:rsid w:val="004B777D"/>
    <w:rsid w:val="004B78F8"/>
    <w:rsid w:val="004C02D2"/>
    <w:rsid w:val="004C2021"/>
    <w:rsid w:val="004C4318"/>
    <w:rsid w:val="004C641B"/>
    <w:rsid w:val="004D0D0E"/>
    <w:rsid w:val="004D237A"/>
    <w:rsid w:val="004D37DA"/>
    <w:rsid w:val="004E0289"/>
    <w:rsid w:val="004E232F"/>
    <w:rsid w:val="004E2FEC"/>
    <w:rsid w:val="004E4ECA"/>
    <w:rsid w:val="004E5035"/>
    <w:rsid w:val="004E5A0F"/>
    <w:rsid w:val="004F3A79"/>
    <w:rsid w:val="004F3D86"/>
    <w:rsid w:val="004F65D0"/>
    <w:rsid w:val="0050117A"/>
    <w:rsid w:val="00502E93"/>
    <w:rsid w:val="00503242"/>
    <w:rsid w:val="00507A08"/>
    <w:rsid w:val="00507FFE"/>
    <w:rsid w:val="00510946"/>
    <w:rsid w:val="00512E8E"/>
    <w:rsid w:val="00514197"/>
    <w:rsid w:val="0052307E"/>
    <w:rsid w:val="0052693A"/>
    <w:rsid w:val="00527D26"/>
    <w:rsid w:val="0053029C"/>
    <w:rsid w:val="005350B8"/>
    <w:rsid w:val="005356A2"/>
    <w:rsid w:val="0053652F"/>
    <w:rsid w:val="005366B1"/>
    <w:rsid w:val="0054041F"/>
    <w:rsid w:val="00540D9B"/>
    <w:rsid w:val="00544A7B"/>
    <w:rsid w:val="0054622D"/>
    <w:rsid w:val="005517D2"/>
    <w:rsid w:val="00552005"/>
    <w:rsid w:val="00553708"/>
    <w:rsid w:val="00556940"/>
    <w:rsid w:val="00560E61"/>
    <w:rsid w:val="0057268B"/>
    <w:rsid w:val="00572ACD"/>
    <w:rsid w:val="00573908"/>
    <w:rsid w:val="00576532"/>
    <w:rsid w:val="00577AA6"/>
    <w:rsid w:val="005806EF"/>
    <w:rsid w:val="005809A8"/>
    <w:rsid w:val="00582C25"/>
    <w:rsid w:val="0058647E"/>
    <w:rsid w:val="00587429"/>
    <w:rsid w:val="005900FF"/>
    <w:rsid w:val="0059207B"/>
    <w:rsid w:val="00597289"/>
    <w:rsid w:val="005A09CE"/>
    <w:rsid w:val="005A1361"/>
    <w:rsid w:val="005A1B33"/>
    <w:rsid w:val="005A7BEB"/>
    <w:rsid w:val="005B0252"/>
    <w:rsid w:val="005B1ABC"/>
    <w:rsid w:val="005B2A22"/>
    <w:rsid w:val="005B2B52"/>
    <w:rsid w:val="005B4E6D"/>
    <w:rsid w:val="005B6691"/>
    <w:rsid w:val="005B6F08"/>
    <w:rsid w:val="005C01D6"/>
    <w:rsid w:val="005C5EB6"/>
    <w:rsid w:val="005D0425"/>
    <w:rsid w:val="005D10E4"/>
    <w:rsid w:val="005D3063"/>
    <w:rsid w:val="005D5DDE"/>
    <w:rsid w:val="005D7016"/>
    <w:rsid w:val="005D7F02"/>
    <w:rsid w:val="005E4884"/>
    <w:rsid w:val="005E5784"/>
    <w:rsid w:val="005E6930"/>
    <w:rsid w:val="005F0162"/>
    <w:rsid w:val="005F47B2"/>
    <w:rsid w:val="00602598"/>
    <w:rsid w:val="00602F41"/>
    <w:rsid w:val="00605D5C"/>
    <w:rsid w:val="00607F38"/>
    <w:rsid w:val="0061067B"/>
    <w:rsid w:val="00611912"/>
    <w:rsid w:val="00612D8F"/>
    <w:rsid w:val="0061366B"/>
    <w:rsid w:val="006139B3"/>
    <w:rsid w:val="006157FC"/>
    <w:rsid w:val="00616C1B"/>
    <w:rsid w:val="0062047B"/>
    <w:rsid w:val="00620954"/>
    <w:rsid w:val="00630FE7"/>
    <w:rsid w:val="00633674"/>
    <w:rsid w:val="0063551F"/>
    <w:rsid w:val="00635687"/>
    <w:rsid w:val="00640DF0"/>
    <w:rsid w:val="00643A61"/>
    <w:rsid w:val="00647000"/>
    <w:rsid w:val="00651D6F"/>
    <w:rsid w:val="006549B5"/>
    <w:rsid w:val="00655988"/>
    <w:rsid w:val="00664371"/>
    <w:rsid w:val="00670287"/>
    <w:rsid w:val="00670479"/>
    <w:rsid w:val="00672AA5"/>
    <w:rsid w:val="00673294"/>
    <w:rsid w:val="00673326"/>
    <w:rsid w:val="00677BEC"/>
    <w:rsid w:val="006804FC"/>
    <w:rsid w:val="0068184E"/>
    <w:rsid w:val="00692500"/>
    <w:rsid w:val="0069257F"/>
    <w:rsid w:val="006951D6"/>
    <w:rsid w:val="006A5C1B"/>
    <w:rsid w:val="006B0E04"/>
    <w:rsid w:val="006B10E7"/>
    <w:rsid w:val="006B1876"/>
    <w:rsid w:val="006B2BED"/>
    <w:rsid w:val="006B5A3C"/>
    <w:rsid w:val="006B6981"/>
    <w:rsid w:val="006C15F8"/>
    <w:rsid w:val="006C2EAF"/>
    <w:rsid w:val="006C4D97"/>
    <w:rsid w:val="006D0253"/>
    <w:rsid w:val="006D348C"/>
    <w:rsid w:val="006D4A84"/>
    <w:rsid w:val="006D5AEF"/>
    <w:rsid w:val="006E08DC"/>
    <w:rsid w:val="006F05A0"/>
    <w:rsid w:val="006F2513"/>
    <w:rsid w:val="006F28B6"/>
    <w:rsid w:val="006F293F"/>
    <w:rsid w:val="006F2C29"/>
    <w:rsid w:val="006F2D57"/>
    <w:rsid w:val="006F6446"/>
    <w:rsid w:val="0070130C"/>
    <w:rsid w:val="00710575"/>
    <w:rsid w:val="00710CF6"/>
    <w:rsid w:val="00712835"/>
    <w:rsid w:val="00723203"/>
    <w:rsid w:val="007255EB"/>
    <w:rsid w:val="007265DC"/>
    <w:rsid w:val="0073145F"/>
    <w:rsid w:val="00732244"/>
    <w:rsid w:val="00736C30"/>
    <w:rsid w:val="007466AE"/>
    <w:rsid w:val="00752231"/>
    <w:rsid w:val="00753C87"/>
    <w:rsid w:val="007540DA"/>
    <w:rsid w:val="00754921"/>
    <w:rsid w:val="00756067"/>
    <w:rsid w:val="00761D18"/>
    <w:rsid w:val="007662C2"/>
    <w:rsid w:val="007704E0"/>
    <w:rsid w:val="007705BF"/>
    <w:rsid w:val="00771AD0"/>
    <w:rsid w:val="0077386D"/>
    <w:rsid w:val="0078463D"/>
    <w:rsid w:val="00786718"/>
    <w:rsid w:val="00786832"/>
    <w:rsid w:val="007869AD"/>
    <w:rsid w:val="007904D1"/>
    <w:rsid w:val="00791CE2"/>
    <w:rsid w:val="007A197E"/>
    <w:rsid w:val="007A2AD5"/>
    <w:rsid w:val="007A3841"/>
    <w:rsid w:val="007A4CB7"/>
    <w:rsid w:val="007A66BC"/>
    <w:rsid w:val="007B18E9"/>
    <w:rsid w:val="007C1686"/>
    <w:rsid w:val="007C7102"/>
    <w:rsid w:val="007C7D1B"/>
    <w:rsid w:val="007D3F6E"/>
    <w:rsid w:val="007D4E67"/>
    <w:rsid w:val="007E2A00"/>
    <w:rsid w:val="007F25C8"/>
    <w:rsid w:val="007F559F"/>
    <w:rsid w:val="00801370"/>
    <w:rsid w:val="0080381A"/>
    <w:rsid w:val="008071CE"/>
    <w:rsid w:val="00810B88"/>
    <w:rsid w:val="00814298"/>
    <w:rsid w:val="00820AEF"/>
    <w:rsid w:val="0082109D"/>
    <w:rsid w:val="008218C0"/>
    <w:rsid w:val="008220EC"/>
    <w:rsid w:val="008300E2"/>
    <w:rsid w:val="00830508"/>
    <w:rsid w:val="00830DDF"/>
    <w:rsid w:val="00840DB1"/>
    <w:rsid w:val="00841CAA"/>
    <w:rsid w:val="00843D4C"/>
    <w:rsid w:val="0084419C"/>
    <w:rsid w:val="00846181"/>
    <w:rsid w:val="00850645"/>
    <w:rsid w:val="0085417F"/>
    <w:rsid w:val="00856385"/>
    <w:rsid w:val="00856939"/>
    <w:rsid w:val="008606A2"/>
    <w:rsid w:val="00861898"/>
    <w:rsid w:val="00863576"/>
    <w:rsid w:val="00865075"/>
    <w:rsid w:val="008677D2"/>
    <w:rsid w:val="00870B09"/>
    <w:rsid w:val="00870B5C"/>
    <w:rsid w:val="00872002"/>
    <w:rsid w:val="008822C9"/>
    <w:rsid w:val="00882742"/>
    <w:rsid w:val="008831B4"/>
    <w:rsid w:val="00890DA5"/>
    <w:rsid w:val="00892024"/>
    <w:rsid w:val="008920D0"/>
    <w:rsid w:val="008927FE"/>
    <w:rsid w:val="00893362"/>
    <w:rsid w:val="008A13C0"/>
    <w:rsid w:val="008A41E2"/>
    <w:rsid w:val="008A75E3"/>
    <w:rsid w:val="008B2F52"/>
    <w:rsid w:val="008B4832"/>
    <w:rsid w:val="008B6457"/>
    <w:rsid w:val="008B6586"/>
    <w:rsid w:val="008B79B1"/>
    <w:rsid w:val="008C0995"/>
    <w:rsid w:val="008C1F59"/>
    <w:rsid w:val="008C2323"/>
    <w:rsid w:val="008D3429"/>
    <w:rsid w:val="008D490A"/>
    <w:rsid w:val="008D5B9C"/>
    <w:rsid w:val="008E0683"/>
    <w:rsid w:val="008E5825"/>
    <w:rsid w:val="008E5C7B"/>
    <w:rsid w:val="008F7641"/>
    <w:rsid w:val="009018DC"/>
    <w:rsid w:val="0090627F"/>
    <w:rsid w:val="00907319"/>
    <w:rsid w:val="00911AE1"/>
    <w:rsid w:val="00913B68"/>
    <w:rsid w:val="00917F09"/>
    <w:rsid w:val="00925859"/>
    <w:rsid w:val="00926FA8"/>
    <w:rsid w:val="009273DC"/>
    <w:rsid w:val="00927646"/>
    <w:rsid w:val="00927978"/>
    <w:rsid w:val="009355ED"/>
    <w:rsid w:val="00935F51"/>
    <w:rsid w:val="0094132E"/>
    <w:rsid w:val="0094294A"/>
    <w:rsid w:val="00944E79"/>
    <w:rsid w:val="00945364"/>
    <w:rsid w:val="009477E9"/>
    <w:rsid w:val="00952C0B"/>
    <w:rsid w:val="00960CDA"/>
    <w:rsid w:val="00963ED0"/>
    <w:rsid w:val="009678A0"/>
    <w:rsid w:val="009718F6"/>
    <w:rsid w:val="00972954"/>
    <w:rsid w:val="009753EA"/>
    <w:rsid w:val="0097719B"/>
    <w:rsid w:val="00982C04"/>
    <w:rsid w:val="00985FE4"/>
    <w:rsid w:val="00990E82"/>
    <w:rsid w:val="0099411F"/>
    <w:rsid w:val="00994211"/>
    <w:rsid w:val="009A1083"/>
    <w:rsid w:val="009A478C"/>
    <w:rsid w:val="009A5B4B"/>
    <w:rsid w:val="009B2043"/>
    <w:rsid w:val="009B35E9"/>
    <w:rsid w:val="009B3C49"/>
    <w:rsid w:val="009C0237"/>
    <w:rsid w:val="009C0248"/>
    <w:rsid w:val="009C2189"/>
    <w:rsid w:val="009D14E0"/>
    <w:rsid w:val="009D1A67"/>
    <w:rsid w:val="009E240D"/>
    <w:rsid w:val="009E3901"/>
    <w:rsid w:val="009E5BDD"/>
    <w:rsid w:val="009E6DF8"/>
    <w:rsid w:val="009E7068"/>
    <w:rsid w:val="009F32AB"/>
    <w:rsid w:val="009F3DFF"/>
    <w:rsid w:val="009F5037"/>
    <w:rsid w:val="009F721C"/>
    <w:rsid w:val="00A02203"/>
    <w:rsid w:val="00A02903"/>
    <w:rsid w:val="00A06008"/>
    <w:rsid w:val="00A071D2"/>
    <w:rsid w:val="00A07D86"/>
    <w:rsid w:val="00A1097F"/>
    <w:rsid w:val="00A130A8"/>
    <w:rsid w:val="00A13911"/>
    <w:rsid w:val="00A16EB4"/>
    <w:rsid w:val="00A17271"/>
    <w:rsid w:val="00A21A2E"/>
    <w:rsid w:val="00A25160"/>
    <w:rsid w:val="00A2600B"/>
    <w:rsid w:val="00A26736"/>
    <w:rsid w:val="00A27485"/>
    <w:rsid w:val="00A27A77"/>
    <w:rsid w:val="00A27E90"/>
    <w:rsid w:val="00A30697"/>
    <w:rsid w:val="00A306AA"/>
    <w:rsid w:val="00A401F0"/>
    <w:rsid w:val="00A43007"/>
    <w:rsid w:val="00A44D01"/>
    <w:rsid w:val="00A460E2"/>
    <w:rsid w:val="00A47341"/>
    <w:rsid w:val="00A50090"/>
    <w:rsid w:val="00A51087"/>
    <w:rsid w:val="00A61311"/>
    <w:rsid w:val="00A64700"/>
    <w:rsid w:val="00A64E7C"/>
    <w:rsid w:val="00A65061"/>
    <w:rsid w:val="00A72987"/>
    <w:rsid w:val="00A72B75"/>
    <w:rsid w:val="00A74472"/>
    <w:rsid w:val="00A760EC"/>
    <w:rsid w:val="00A77025"/>
    <w:rsid w:val="00A81411"/>
    <w:rsid w:val="00A849CF"/>
    <w:rsid w:val="00A84D85"/>
    <w:rsid w:val="00A8700D"/>
    <w:rsid w:val="00A94539"/>
    <w:rsid w:val="00A94FDF"/>
    <w:rsid w:val="00A96017"/>
    <w:rsid w:val="00A979F1"/>
    <w:rsid w:val="00AA1989"/>
    <w:rsid w:val="00AA5768"/>
    <w:rsid w:val="00AB27E5"/>
    <w:rsid w:val="00AB6FDF"/>
    <w:rsid w:val="00AC6794"/>
    <w:rsid w:val="00AC7C64"/>
    <w:rsid w:val="00AD1E50"/>
    <w:rsid w:val="00AD516E"/>
    <w:rsid w:val="00AD682A"/>
    <w:rsid w:val="00AD7A83"/>
    <w:rsid w:val="00AE2E6F"/>
    <w:rsid w:val="00AE300B"/>
    <w:rsid w:val="00AE36F0"/>
    <w:rsid w:val="00AF545D"/>
    <w:rsid w:val="00B011FB"/>
    <w:rsid w:val="00B03F4F"/>
    <w:rsid w:val="00B063E9"/>
    <w:rsid w:val="00B063FA"/>
    <w:rsid w:val="00B1447C"/>
    <w:rsid w:val="00B16457"/>
    <w:rsid w:val="00B21B4F"/>
    <w:rsid w:val="00B225C0"/>
    <w:rsid w:val="00B27537"/>
    <w:rsid w:val="00B30B2A"/>
    <w:rsid w:val="00B33CB5"/>
    <w:rsid w:val="00B355FE"/>
    <w:rsid w:val="00B35C83"/>
    <w:rsid w:val="00B41147"/>
    <w:rsid w:val="00B50382"/>
    <w:rsid w:val="00B50BD8"/>
    <w:rsid w:val="00B53C89"/>
    <w:rsid w:val="00B5642A"/>
    <w:rsid w:val="00B60F85"/>
    <w:rsid w:val="00B62BEF"/>
    <w:rsid w:val="00B64570"/>
    <w:rsid w:val="00B645FD"/>
    <w:rsid w:val="00B64EB0"/>
    <w:rsid w:val="00B6633C"/>
    <w:rsid w:val="00B7084D"/>
    <w:rsid w:val="00B71542"/>
    <w:rsid w:val="00B721B8"/>
    <w:rsid w:val="00B72AA5"/>
    <w:rsid w:val="00B72D87"/>
    <w:rsid w:val="00B73243"/>
    <w:rsid w:val="00B774DC"/>
    <w:rsid w:val="00B77557"/>
    <w:rsid w:val="00B8297C"/>
    <w:rsid w:val="00B82ADA"/>
    <w:rsid w:val="00B84A75"/>
    <w:rsid w:val="00B96F94"/>
    <w:rsid w:val="00B97330"/>
    <w:rsid w:val="00BA438B"/>
    <w:rsid w:val="00BA4F95"/>
    <w:rsid w:val="00BA758E"/>
    <w:rsid w:val="00BB0F8A"/>
    <w:rsid w:val="00BB2146"/>
    <w:rsid w:val="00BB3F72"/>
    <w:rsid w:val="00BB413B"/>
    <w:rsid w:val="00BB745D"/>
    <w:rsid w:val="00BC000C"/>
    <w:rsid w:val="00BC0128"/>
    <w:rsid w:val="00BC36B4"/>
    <w:rsid w:val="00BC6B32"/>
    <w:rsid w:val="00BD302A"/>
    <w:rsid w:val="00BD3BB7"/>
    <w:rsid w:val="00BD4CB1"/>
    <w:rsid w:val="00BD5AC0"/>
    <w:rsid w:val="00BE12D4"/>
    <w:rsid w:val="00BF3168"/>
    <w:rsid w:val="00BF4622"/>
    <w:rsid w:val="00C00C5A"/>
    <w:rsid w:val="00C025EF"/>
    <w:rsid w:val="00C02C30"/>
    <w:rsid w:val="00C03281"/>
    <w:rsid w:val="00C06752"/>
    <w:rsid w:val="00C074C1"/>
    <w:rsid w:val="00C1450F"/>
    <w:rsid w:val="00C15998"/>
    <w:rsid w:val="00C20B64"/>
    <w:rsid w:val="00C20C44"/>
    <w:rsid w:val="00C21B1B"/>
    <w:rsid w:val="00C2212C"/>
    <w:rsid w:val="00C25814"/>
    <w:rsid w:val="00C27F55"/>
    <w:rsid w:val="00C35DF2"/>
    <w:rsid w:val="00C36048"/>
    <w:rsid w:val="00C40635"/>
    <w:rsid w:val="00C441EB"/>
    <w:rsid w:val="00C453B0"/>
    <w:rsid w:val="00C4799D"/>
    <w:rsid w:val="00C47E0E"/>
    <w:rsid w:val="00C5162A"/>
    <w:rsid w:val="00C54ABF"/>
    <w:rsid w:val="00C55B7E"/>
    <w:rsid w:val="00C5701A"/>
    <w:rsid w:val="00C6336A"/>
    <w:rsid w:val="00C655D3"/>
    <w:rsid w:val="00C70F2B"/>
    <w:rsid w:val="00C74D5C"/>
    <w:rsid w:val="00C76BB1"/>
    <w:rsid w:val="00C80592"/>
    <w:rsid w:val="00C82759"/>
    <w:rsid w:val="00C858B7"/>
    <w:rsid w:val="00C8780A"/>
    <w:rsid w:val="00C878A6"/>
    <w:rsid w:val="00C9409C"/>
    <w:rsid w:val="00C95656"/>
    <w:rsid w:val="00C9748A"/>
    <w:rsid w:val="00CA0788"/>
    <w:rsid w:val="00CA1456"/>
    <w:rsid w:val="00CA2EB9"/>
    <w:rsid w:val="00CA4000"/>
    <w:rsid w:val="00CA5685"/>
    <w:rsid w:val="00CA7EBC"/>
    <w:rsid w:val="00CB2E6D"/>
    <w:rsid w:val="00CB3A35"/>
    <w:rsid w:val="00CB5F06"/>
    <w:rsid w:val="00CB7679"/>
    <w:rsid w:val="00CC328B"/>
    <w:rsid w:val="00CC51B7"/>
    <w:rsid w:val="00CC6044"/>
    <w:rsid w:val="00CC6462"/>
    <w:rsid w:val="00CD42D0"/>
    <w:rsid w:val="00CD79A3"/>
    <w:rsid w:val="00CD7A19"/>
    <w:rsid w:val="00CE07AE"/>
    <w:rsid w:val="00CE6DD9"/>
    <w:rsid w:val="00CF1473"/>
    <w:rsid w:val="00D00BA1"/>
    <w:rsid w:val="00D03D19"/>
    <w:rsid w:val="00D07BBF"/>
    <w:rsid w:val="00D07D9F"/>
    <w:rsid w:val="00D1006B"/>
    <w:rsid w:val="00D101AD"/>
    <w:rsid w:val="00D11D24"/>
    <w:rsid w:val="00D11EEB"/>
    <w:rsid w:val="00D12551"/>
    <w:rsid w:val="00D12FF4"/>
    <w:rsid w:val="00D1684A"/>
    <w:rsid w:val="00D336A3"/>
    <w:rsid w:val="00D4102E"/>
    <w:rsid w:val="00D4266A"/>
    <w:rsid w:val="00D42AEA"/>
    <w:rsid w:val="00D4775D"/>
    <w:rsid w:val="00D47B3B"/>
    <w:rsid w:val="00D51602"/>
    <w:rsid w:val="00D53F5F"/>
    <w:rsid w:val="00D547FB"/>
    <w:rsid w:val="00D54CA7"/>
    <w:rsid w:val="00D61B20"/>
    <w:rsid w:val="00D64C85"/>
    <w:rsid w:val="00D676A2"/>
    <w:rsid w:val="00D712F0"/>
    <w:rsid w:val="00D724DA"/>
    <w:rsid w:val="00D72C80"/>
    <w:rsid w:val="00D73BF8"/>
    <w:rsid w:val="00D773A7"/>
    <w:rsid w:val="00D821CF"/>
    <w:rsid w:val="00D870D2"/>
    <w:rsid w:val="00D9313C"/>
    <w:rsid w:val="00D931BD"/>
    <w:rsid w:val="00D97151"/>
    <w:rsid w:val="00DA0CB1"/>
    <w:rsid w:val="00DA21A5"/>
    <w:rsid w:val="00DB2858"/>
    <w:rsid w:val="00DB2FAC"/>
    <w:rsid w:val="00DC485D"/>
    <w:rsid w:val="00DC728B"/>
    <w:rsid w:val="00DD2308"/>
    <w:rsid w:val="00DD231E"/>
    <w:rsid w:val="00DD31B6"/>
    <w:rsid w:val="00DE09A3"/>
    <w:rsid w:val="00DE2915"/>
    <w:rsid w:val="00DE7A2F"/>
    <w:rsid w:val="00DE7A6E"/>
    <w:rsid w:val="00DF0C5C"/>
    <w:rsid w:val="00DF4659"/>
    <w:rsid w:val="00DF4F8F"/>
    <w:rsid w:val="00DF6151"/>
    <w:rsid w:val="00DF7E27"/>
    <w:rsid w:val="00E00E06"/>
    <w:rsid w:val="00E01A4F"/>
    <w:rsid w:val="00E01AC2"/>
    <w:rsid w:val="00E01BE2"/>
    <w:rsid w:val="00E035BA"/>
    <w:rsid w:val="00E03946"/>
    <w:rsid w:val="00E04EA6"/>
    <w:rsid w:val="00E1309B"/>
    <w:rsid w:val="00E17EB8"/>
    <w:rsid w:val="00E200FA"/>
    <w:rsid w:val="00E20C98"/>
    <w:rsid w:val="00E237B2"/>
    <w:rsid w:val="00E24F03"/>
    <w:rsid w:val="00E259C5"/>
    <w:rsid w:val="00E26758"/>
    <w:rsid w:val="00E30CE6"/>
    <w:rsid w:val="00E41BF7"/>
    <w:rsid w:val="00E47088"/>
    <w:rsid w:val="00E50166"/>
    <w:rsid w:val="00E52B99"/>
    <w:rsid w:val="00E6074A"/>
    <w:rsid w:val="00E673D8"/>
    <w:rsid w:val="00E73CE9"/>
    <w:rsid w:val="00E74AE3"/>
    <w:rsid w:val="00E816D0"/>
    <w:rsid w:val="00E84804"/>
    <w:rsid w:val="00E916F4"/>
    <w:rsid w:val="00E923B4"/>
    <w:rsid w:val="00E94059"/>
    <w:rsid w:val="00E943EF"/>
    <w:rsid w:val="00EA13E0"/>
    <w:rsid w:val="00EA3B28"/>
    <w:rsid w:val="00EA50D3"/>
    <w:rsid w:val="00EB1F7E"/>
    <w:rsid w:val="00EB277C"/>
    <w:rsid w:val="00EB770D"/>
    <w:rsid w:val="00EC11E8"/>
    <w:rsid w:val="00EC34C1"/>
    <w:rsid w:val="00ED2A01"/>
    <w:rsid w:val="00ED350C"/>
    <w:rsid w:val="00ED4929"/>
    <w:rsid w:val="00ED738F"/>
    <w:rsid w:val="00EE04ED"/>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53D8B"/>
    <w:rsid w:val="00F5467A"/>
    <w:rsid w:val="00F57613"/>
    <w:rsid w:val="00F578E0"/>
    <w:rsid w:val="00F60E1F"/>
    <w:rsid w:val="00F618D7"/>
    <w:rsid w:val="00F65FEA"/>
    <w:rsid w:val="00F66501"/>
    <w:rsid w:val="00F71ED4"/>
    <w:rsid w:val="00F723DC"/>
    <w:rsid w:val="00F72EBA"/>
    <w:rsid w:val="00F75389"/>
    <w:rsid w:val="00F755A4"/>
    <w:rsid w:val="00F818B3"/>
    <w:rsid w:val="00F81D1B"/>
    <w:rsid w:val="00F82028"/>
    <w:rsid w:val="00F827E2"/>
    <w:rsid w:val="00F868DA"/>
    <w:rsid w:val="00F873A7"/>
    <w:rsid w:val="00F95DAE"/>
    <w:rsid w:val="00FA1500"/>
    <w:rsid w:val="00FA1C14"/>
    <w:rsid w:val="00FA3A4C"/>
    <w:rsid w:val="00FA7086"/>
    <w:rsid w:val="00FA7F9F"/>
    <w:rsid w:val="00FB1E82"/>
    <w:rsid w:val="00FB3111"/>
    <w:rsid w:val="00FB4118"/>
    <w:rsid w:val="00FB578D"/>
    <w:rsid w:val="00FB585E"/>
    <w:rsid w:val="00FB621D"/>
    <w:rsid w:val="00FC3B45"/>
    <w:rsid w:val="00FC471E"/>
    <w:rsid w:val="00FC481F"/>
    <w:rsid w:val="00FC743C"/>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B6D15"/>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0B6D15"/>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qFormat/>
    <w:rsid w:val="00643A61"/>
    <w:pPr>
      <w:spacing w:before="100" w:beforeAutospacing="1" w:after="100" w:afterAutospacing="1"/>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1427</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2023-05-15T02:11:00Z</dcterms:modified>
</cp:coreProperties>
</file>