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r w:rsidRPr="006A0C04">
        <w:t>3GPP TSG RAN WG1 #11</w:t>
      </w:r>
      <w:r w:rsidR="002563C2">
        <w:t>2</w:t>
      </w:r>
      <w:r w:rsidR="00C5596C">
        <w:t>b</w:t>
      </w:r>
      <w:r>
        <w:t xml:space="preserve"> </w:t>
      </w:r>
      <w:r w:rsidR="00C5596C">
        <w:t xml:space="preserve">                               </w:t>
      </w:r>
      <w:r w:rsidRPr="006A0C04">
        <w:t xml:space="preserve">    </w:t>
      </w:r>
      <w:r>
        <w:t xml:space="preserve">  </w:t>
      </w:r>
      <w:r w:rsidRPr="006A0C04">
        <w:t xml:space="preserve">         </w:t>
      </w:r>
      <w:r w:rsidRPr="00CC45E5">
        <w:t>R1-2</w:t>
      </w:r>
      <w:r w:rsidR="00CC45E5" w:rsidRPr="00CC45E5">
        <w:t>30</w:t>
      </w:r>
      <w:r w:rsidR="00C016D5">
        <w:t>5002</w:t>
      </w:r>
    </w:p>
    <w:p w:rsidR="00590350" w:rsidRPr="006A0C04" w:rsidRDefault="0010498D"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Incheon</w:t>
      </w:r>
      <w:r>
        <w:rPr>
          <w:rFonts w:ascii="Times New Roman" w:eastAsia="宋体" w:hAnsi="Times New Roman" w:cs="Times New Roman" w:hint="eastAsia"/>
          <w:b/>
          <w:kern w:val="0"/>
          <w:sz w:val="24"/>
          <w:szCs w:val="24"/>
        </w:rPr>
        <w:t>,</w:t>
      </w:r>
      <w:r w:rsidRPr="00134208">
        <w:rPr>
          <w:rFonts w:ascii="Times New Roman" w:eastAsia="宋体" w:hAnsi="Times New Roman" w:cs="Times New Roman"/>
          <w:b/>
          <w:kern w:val="0"/>
          <w:sz w:val="24"/>
          <w:szCs w:val="24"/>
        </w:rPr>
        <w:t xml:space="preserve"> KR</w:t>
      </w:r>
      <w:r w:rsidRPr="00567083">
        <w:rPr>
          <w:rFonts w:ascii="Times New Roman" w:eastAsia="宋体" w:hAnsi="Times New Roman" w:cs="Times New Roman"/>
          <w:b/>
          <w:kern w:val="0"/>
          <w:sz w:val="24"/>
          <w:szCs w:val="24"/>
        </w:rPr>
        <w:t>,</w:t>
      </w:r>
      <w:r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May 22</w:t>
      </w:r>
      <w:r>
        <w:rPr>
          <w:rFonts w:ascii="Times New Roman" w:eastAsia="宋体" w:hAnsi="Times New Roman" w:cs="Times New Roman"/>
          <w:b/>
          <w:kern w:val="0"/>
          <w:sz w:val="24"/>
          <w:szCs w:val="24"/>
          <w:vertAlign w:val="superscript"/>
        </w:rPr>
        <w:t>nd</w:t>
      </w:r>
      <w:r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26</w:t>
      </w:r>
      <w:r>
        <w:rPr>
          <w:rFonts w:ascii="Times New Roman" w:eastAsia="宋体" w:hAnsi="Times New Roman" w:cs="Times New Roman"/>
          <w:b/>
          <w:kern w:val="0"/>
          <w:sz w:val="24"/>
          <w:szCs w:val="24"/>
          <w:vertAlign w:val="superscript"/>
        </w:rPr>
        <w:t>th</w:t>
      </w:r>
      <w:r w:rsidR="00537C87">
        <w:rPr>
          <w:rFonts w:ascii="Times New Roman" w:eastAsia="宋体" w:hAnsi="Times New Roman" w:cs="Times New Roman"/>
          <w:b/>
          <w:kern w:val="0"/>
          <w:sz w:val="24"/>
          <w:szCs w:val="24"/>
        </w:rPr>
        <w:t xml:space="preserve">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1" w:name="OLE_LINK12"/>
      <w:bookmarkStart w:id="2" w:name="OLE_LINK13"/>
      <w:bookmarkStart w:id="3" w:name="OLE_LINK14"/>
      <w:bookmarkStart w:id="4" w:name="OLE_LINK8"/>
      <w:bookmarkStart w:id="5" w:name="OLE_LINK9"/>
      <w:bookmarkStart w:id="6" w:name="OLE_LINK21"/>
      <w:bookmarkStart w:id="7" w:name="OLE_LINK22"/>
      <w:r w:rsidR="0007139D" w:rsidRPr="003E7A57">
        <w:rPr>
          <w:rFonts w:ascii="Times New Roman" w:eastAsia="MS Mincho" w:hAnsi="Times New Roman" w:cs="Times New Roman"/>
          <w:b/>
          <w:noProof/>
          <w:kern w:val="0"/>
          <w:sz w:val="24"/>
          <w:szCs w:val="20"/>
          <w:lang w:eastAsia="x-none"/>
        </w:rPr>
        <w:t>Discussion</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1"/>
      <w:bookmarkEnd w:id="2"/>
      <w:bookmarkEnd w:id="3"/>
      <w:r w:rsidR="009A6E3D">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9A6E3D">
        <w:rPr>
          <w:rFonts w:ascii="Times New Roman" w:eastAsia="MS Mincho" w:hAnsi="Times New Roman" w:cs="Times New Roman"/>
          <w:b/>
          <w:noProof/>
          <w:kern w:val="0"/>
          <w:sz w:val="24"/>
          <w:szCs w:val="20"/>
          <w:lang w:eastAsia="x-none"/>
        </w:rPr>
        <w:t>Po</w:t>
      </w:r>
      <w:r w:rsidR="00C347D8">
        <w:rPr>
          <w:rFonts w:ascii="Times New Roman" w:eastAsia="MS Mincho" w:hAnsi="Times New Roman" w:cs="Times New Roman"/>
          <w:b/>
          <w:noProof/>
          <w:kern w:val="0"/>
          <w:sz w:val="24"/>
          <w:szCs w:val="20"/>
          <w:lang w:eastAsia="x-none"/>
        </w:rPr>
        <w:t xml:space="preserve">wer </w:t>
      </w:r>
      <w:r w:rsidR="009A6E3D">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9A6E3D">
        <w:rPr>
          <w:rFonts w:ascii="Times New Roman" w:eastAsia="MS Mincho" w:hAnsi="Times New Roman" w:cs="Times New Roman"/>
          <w:b/>
          <w:noProof/>
          <w:kern w:val="0"/>
          <w:sz w:val="24"/>
          <w:szCs w:val="20"/>
          <w:lang w:eastAsia="x-none"/>
        </w:rPr>
        <w:t>Ac</w:t>
      </w:r>
      <w:r w:rsidR="00C347D8">
        <w:rPr>
          <w:rFonts w:ascii="Times New Roman" w:eastAsia="MS Mincho" w:hAnsi="Times New Roman" w:cs="Times New Roman"/>
          <w:b/>
          <w:noProof/>
          <w:kern w:val="0"/>
          <w:sz w:val="24"/>
          <w:szCs w:val="20"/>
          <w:lang w:eastAsia="x-none"/>
        </w:rPr>
        <w:t xml:space="preserve">curacy </w:t>
      </w:r>
      <w:r w:rsidR="009A6E3D">
        <w:rPr>
          <w:rFonts w:ascii="Times New Roman" w:eastAsia="MS Mincho" w:hAnsi="Times New Roman" w:cs="Times New Roman"/>
          <w:b/>
          <w:noProof/>
          <w:kern w:val="0"/>
          <w:sz w:val="24"/>
          <w:szCs w:val="20"/>
          <w:lang w:eastAsia="x-none"/>
        </w:rPr>
        <w:t>Pos</w:t>
      </w:r>
      <w:r w:rsidR="00C347D8">
        <w:rPr>
          <w:rFonts w:ascii="Times New Roman" w:eastAsia="MS Mincho" w:hAnsi="Times New Roman" w:cs="Times New Roman"/>
          <w:b/>
          <w:noProof/>
          <w:kern w:val="0"/>
          <w:sz w:val="24"/>
          <w:szCs w:val="20"/>
          <w:lang w:eastAsia="x-none"/>
        </w:rPr>
        <w:t>itioning</w:t>
      </w:r>
    </w:p>
    <w:bookmarkEnd w:id="4"/>
    <w:bookmarkEnd w:id="5"/>
    <w:bookmarkEnd w:id="6"/>
    <w:bookmarkEnd w:id="7"/>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8" w:name="Source"/>
      <w:bookmarkEnd w:id="8"/>
      <w:r w:rsidRPr="003E7A57">
        <w:rPr>
          <w:rFonts w:ascii="Times New Roman" w:eastAsia="MS Mincho" w:hAnsi="Times New Roman" w:cs="Times New Roman"/>
          <w:b/>
          <w:noProof/>
          <w:kern w:val="0"/>
          <w:sz w:val="24"/>
          <w:szCs w:val="20"/>
          <w:lang w:eastAsia="x-none"/>
        </w:rPr>
        <w:tab/>
      </w:r>
      <w:r w:rsidR="00E24440" w:rsidRPr="003E7A57">
        <w:rPr>
          <w:rFonts w:ascii="Times New Roman" w:eastAsia="MS Mincho" w:hAnsi="Times New Roman" w:cs="Times New Roman"/>
          <w:b/>
          <w:noProof/>
          <w:kern w:val="0"/>
          <w:sz w:val="24"/>
          <w:szCs w:val="20"/>
          <w:lang w:eastAsia="ja-JP"/>
        </w:rPr>
        <w:t>9.</w:t>
      </w:r>
      <w:r w:rsidR="00F2090A" w:rsidRPr="003E7A57">
        <w:rPr>
          <w:rFonts w:ascii="Times New Roman" w:eastAsia="MS Mincho" w:hAnsi="Times New Roman" w:cs="Times New Roman"/>
          <w:b/>
          <w:noProof/>
          <w:kern w:val="0"/>
          <w:sz w:val="24"/>
          <w:szCs w:val="20"/>
          <w:lang w:eastAsia="ja-JP"/>
        </w:rPr>
        <w:t>5</w:t>
      </w:r>
      <w:r w:rsidR="00E24440" w:rsidRPr="003E7A57">
        <w:rPr>
          <w:rFonts w:ascii="Times New Roman" w:eastAsia="MS Mincho" w:hAnsi="Times New Roman" w:cs="Times New Roman"/>
          <w:b/>
          <w:noProof/>
          <w:kern w:val="0"/>
          <w:sz w:val="24"/>
          <w:szCs w:val="20"/>
          <w:lang w:eastAsia="ja-JP"/>
        </w:rPr>
        <w:t>.</w:t>
      </w:r>
      <w:r w:rsidR="00C347D8">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9" w:name="DocumentFor"/>
      <w:bookmarkEnd w:id="9"/>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r w:rsidRPr="00B64708">
        <w:rPr>
          <w:rFonts w:ascii="Times New Roman" w:eastAsia="MS Mincho" w:hAnsi="Times New Roman" w:cs="Times New Roman"/>
          <w:kern w:val="0"/>
          <w:sz w:val="22"/>
          <w:lang w:eastAsia="ja-JP"/>
        </w:rPr>
        <w:t xml:space="preserve">The </w:t>
      </w:r>
      <w:r w:rsidR="009A6E3D" w:rsidRPr="00B64708">
        <w:rPr>
          <w:rFonts w:ascii="Times New Roman" w:hAnsi="Times New Roman" w:cs="Times New Roman"/>
          <w:kern w:val="0"/>
          <w:sz w:val="22"/>
        </w:rPr>
        <w:t>work</w:t>
      </w:r>
      <w:r w:rsidR="00084D26"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 xml:space="preserve">items for </w:t>
      </w:r>
      <w:r w:rsidR="00F83694" w:rsidRPr="00B64708">
        <w:rPr>
          <w:rFonts w:ascii="Times New Roman" w:eastAsia="MS Mincho" w:hAnsi="Times New Roman" w:cs="Times New Roman"/>
          <w:kern w:val="0"/>
          <w:sz w:val="22"/>
          <w:lang w:eastAsia="ja-JP"/>
        </w:rPr>
        <w:t>Expanded and Improved NR Positioning</w:t>
      </w:r>
      <w:r w:rsidRPr="00B64708">
        <w:rPr>
          <w:rFonts w:ascii="Times New Roman" w:eastAsia="MS Mincho" w:hAnsi="Times New Roman" w:cs="Times New Roman"/>
          <w:kern w:val="0"/>
          <w:sz w:val="22"/>
          <w:lang w:eastAsia="ja-JP"/>
        </w:rPr>
        <w:t xml:space="preserve"> </w:t>
      </w:r>
      <w:r w:rsidR="00214D23" w:rsidRPr="00B64708">
        <w:rPr>
          <w:rFonts w:ascii="Times New Roman" w:eastAsia="MS Mincho" w:hAnsi="Times New Roman" w:cs="Times New Roman"/>
          <w:kern w:val="0"/>
          <w:sz w:val="22"/>
          <w:lang w:eastAsia="ja-JP"/>
        </w:rPr>
        <w:t>were</w:t>
      </w:r>
      <w:r w:rsidRPr="00B64708">
        <w:rPr>
          <w:rFonts w:ascii="Times New Roman" w:eastAsia="MS Mincho" w:hAnsi="Times New Roman" w:cs="Times New Roman"/>
          <w:kern w:val="0"/>
          <w:sz w:val="22"/>
          <w:lang w:eastAsia="ja-JP"/>
        </w:rPr>
        <w:t xml:space="preserve"> approved in RAN #</w:t>
      </w:r>
      <w:r w:rsidR="00F83694" w:rsidRPr="00B64708">
        <w:rPr>
          <w:rFonts w:ascii="Times New Roman" w:eastAsia="MS Mincho" w:hAnsi="Times New Roman" w:cs="Times New Roman"/>
          <w:kern w:val="0"/>
          <w:sz w:val="22"/>
          <w:lang w:eastAsia="ja-JP"/>
        </w:rPr>
        <w:t>98</w:t>
      </w:r>
      <w:r w:rsidR="00C90D74" w:rsidRPr="00B64708">
        <w:rPr>
          <w:rFonts w:ascii="Times New Roman" w:eastAsia="MS Mincho" w:hAnsi="Times New Roman" w:cs="Times New Roman"/>
          <w:kern w:val="0"/>
          <w:sz w:val="22"/>
          <w:vertAlign w:val="superscript"/>
          <w:lang w:eastAsia="ja-JP"/>
        </w:rPr>
        <w:t>[1]</w:t>
      </w:r>
      <w:r w:rsidRPr="00B64708">
        <w:rPr>
          <w:rFonts w:ascii="Times New Roman" w:eastAsia="MS Mincho" w:hAnsi="Times New Roman" w:cs="Times New Roman"/>
          <w:kern w:val="0"/>
          <w:sz w:val="22"/>
          <w:lang w:eastAsia="ja-JP"/>
        </w:rPr>
        <w:t>. After several</w:t>
      </w:r>
      <w:r w:rsidR="00DA7FE9" w:rsidRPr="00B64708">
        <w:rPr>
          <w:rFonts w:ascii="Times New Roman" w:eastAsia="MS Mincho" w:hAnsi="Times New Roman" w:cs="Times New Roman"/>
          <w:kern w:val="0"/>
          <w:sz w:val="22"/>
          <w:lang w:eastAsia="ja-JP"/>
        </w:rPr>
        <w:t xml:space="preserve"> rounds of</w:t>
      </w:r>
      <w:r w:rsidRPr="00B64708">
        <w:rPr>
          <w:rFonts w:ascii="Times New Roman" w:eastAsia="MS Mincho" w:hAnsi="Times New Roman" w:cs="Times New Roman"/>
          <w:kern w:val="0"/>
          <w:sz w:val="22"/>
          <w:lang w:eastAsia="ja-JP"/>
        </w:rPr>
        <w:t xml:space="preserve"> </w:t>
      </w:r>
      <w:r w:rsidR="00D345B2" w:rsidRPr="00B64708">
        <w:rPr>
          <w:rFonts w:ascii="Times New Roman" w:eastAsia="MS Mincho" w:hAnsi="Times New Roman" w:cs="Times New Roman"/>
          <w:kern w:val="0"/>
          <w:sz w:val="22"/>
          <w:lang w:eastAsia="ja-JP"/>
        </w:rPr>
        <w:t xml:space="preserve">discussion, </w:t>
      </w:r>
      <w:r w:rsidR="00EC74FB" w:rsidRPr="00B64708">
        <w:rPr>
          <w:rFonts w:ascii="Times New Roman" w:eastAsia="MS Mincho" w:hAnsi="Times New Roman" w:cs="Times New Roman"/>
          <w:kern w:val="0"/>
          <w:sz w:val="22"/>
          <w:lang w:eastAsia="ja-JP"/>
        </w:rPr>
        <w:t>t</w:t>
      </w:r>
      <w:r w:rsidR="00D345B2" w:rsidRPr="00B64708">
        <w:rPr>
          <w:rFonts w:ascii="Times New Roman" w:eastAsia="MS Mincho" w:hAnsi="Times New Roman" w:cs="Times New Roman"/>
          <w:kern w:val="0"/>
          <w:sz w:val="22"/>
          <w:lang w:eastAsia="ja-JP"/>
        </w:rPr>
        <w:t xml:space="preserve">he detail of the </w:t>
      </w:r>
      <w:r w:rsidR="009A6E3D" w:rsidRPr="00B64708">
        <w:rPr>
          <w:rFonts w:ascii="Times New Roman" w:eastAsia="MS Mincho" w:hAnsi="Times New Roman" w:cs="Times New Roman"/>
          <w:kern w:val="0"/>
          <w:sz w:val="22"/>
          <w:lang w:eastAsia="ja-JP"/>
        </w:rPr>
        <w:t>WID</w:t>
      </w:r>
      <w:r w:rsidR="00D345B2" w:rsidRPr="00B64708">
        <w:rPr>
          <w:rFonts w:ascii="Times New Roman" w:eastAsia="MS Mincho" w:hAnsi="Times New Roman" w:cs="Times New Roman"/>
          <w:kern w:val="0"/>
          <w:sz w:val="22"/>
          <w:lang w:eastAsia="ja-JP"/>
        </w:rPr>
        <w:t xml:space="preserve"> </w:t>
      </w:r>
      <w:r w:rsidR="00EC74FB" w:rsidRPr="00B64708">
        <w:rPr>
          <w:rFonts w:ascii="Times New Roman" w:eastAsia="MS Mincho" w:hAnsi="Times New Roman" w:cs="Times New Roman"/>
          <w:kern w:val="0"/>
          <w:sz w:val="22"/>
          <w:lang w:eastAsia="ja-JP"/>
        </w:rPr>
        <w:t>are stable</w:t>
      </w:r>
      <w:r w:rsidR="00D345B2" w:rsidRPr="00B64708">
        <w:rPr>
          <w:rFonts w:ascii="Times New Roman" w:eastAsia="MS Mincho" w:hAnsi="Times New Roman" w:cs="Times New Roman"/>
          <w:kern w:val="0"/>
          <w:sz w:val="22"/>
          <w:lang w:eastAsia="ja-JP"/>
        </w:rPr>
        <w:t>.</w:t>
      </w:r>
      <w:r w:rsidR="00EC74FB" w:rsidRPr="00B64708">
        <w:rPr>
          <w:rFonts w:ascii="Times New Roman" w:eastAsia="MS Mincho" w:hAnsi="Times New Roman" w:cs="Times New Roman"/>
          <w:kern w:val="0"/>
          <w:sz w:val="22"/>
          <w:lang w:eastAsia="ja-JP"/>
        </w:rPr>
        <w:t xml:space="preserve"> The part</w:t>
      </w:r>
      <w:r w:rsidR="00F71A4D" w:rsidRPr="00B64708">
        <w:rPr>
          <w:rFonts w:ascii="Times New Roman" w:eastAsia="MS Mincho" w:hAnsi="Times New Roman" w:cs="Times New Roman"/>
          <w:kern w:val="0"/>
          <w:sz w:val="22"/>
          <w:lang w:eastAsia="ja-JP"/>
        </w:rPr>
        <w:t xml:space="preserve"> of </w:t>
      </w:r>
      <w:r w:rsidR="009A6E3D" w:rsidRPr="00B64708">
        <w:rPr>
          <w:rFonts w:ascii="Times New Roman" w:eastAsia="MS Mincho" w:hAnsi="Times New Roman" w:cs="Times New Roman"/>
          <w:kern w:val="0"/>
          <w:sz w:val="22"/>
          <w:lang w:eastAsia="ja-JP"/>
        </w:rPr>
        <w:t>WID</w:t>
      </w:r>
      <w:r w:rsidR="00EC74FB" w:rsidRPr="00B64708">
        <w:rPr>
          <w:rFonts w:ascii="Times New Roman" w:eastAsia="MS Mincho" w:hAnsi="Times New Roman" w:cs="Times New Roman"/>
          <w:kern w:val="0"/>
          <w:sz w:val="22"/>
          <w:lang w:eastAsia="ja-JP"/>
        </w:rPr>
        <w:t xml:space="preserve"> </w:t>
      </w:r>
      <w:r w:rsidR="00F71A4D" w:rsidRPr="00B64708">
        <w:rPr>
          <w:rFonts w:ascii="Times New Roman" w:eastAsia="MS Mincho" w:hAnsi="Times New Roman" w:cs="Times New Roman"/>
          <w:kern w:val="0"/>
          <w:sz w:val="22"/>
          <w:lang w:eastAsia="ja-JP"/>
        </w:rPr>
        <w:t xml:space="preserve">regarding </w:t>
      </w:r>
      <w:r w:rsidR="009A6E3D" w:rsidRPr="00B64708">
        <w:rPr>
          <w:rFonts w:ascii="Times New Roman" w:eastAsia="MS Mincho" w:hAnsi="Times New Roman" w:cs="Times New Roman"/>
          <w:kern w:val="0"/>
          <w:sz w:val="22"/>
          <w:lang w:eastAsia="ja-JP"/>
        </w:rPr>
        <w:t>Low Power High Accuracy Positioning</w:t>
      </w:r>
      <w:r w:rsidR="007635C9" w:rsidRPr="00B64708">
        <w:rPr>
          <w:rFonts w:ascii="Times New Roman" w:eastAsia="MS Mincho" w:hAnsi="Times New Roman" w:cs="Times New Roman"/>
          <w:kern w:val="0"/>
          <w:sz w:val="22"/>
          <w:lang w:eastAsia="ja-JP"/>
        </w:rPr>
        <w:t xml:space="preserve"> can be found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B64708" w:rsidTr="00727A22">
        <w:tc>
          <w:tcPr>
            <w:tcW w:w="9952" w:type="dxa"/>
            <w:tcBorders>
              <w:top w:val="single" w:sz="8" w:space="0" w:color="auto"/>
              <w:left w:val="single" w:sz="8" w:space="0" w:color="auto"/>
              <w:bottom w:val="single" w:sz="8" w:space="0" w:color="auto"/>
              <w:right w:val="single" w:sz="8" w:space="0" w:color="auto"/>
            </w:tcBorders>
          </w:tcPr>
          <w:p w:rsidR="0048385C" w:rsidRPr="00B64708" w:rsidRDefault="009A6E3D" w:rsidP="00B64708">
            <w:pPr>
              <w:overflowPunct/>
              <w:autoSpaceDE/>
              <w:autoSpaceDN/>
              <w:snapToGrid w:val="0"/>
              <w:spacing w:after="120"/>
              <w:textAlignment w:val="auto"/>
              <w:rPr>
                <w:rFonts w:eastAsiaTheme="minorEastAsia"/>
                <w:b/>
                <w:bCs/>
                <w:kern w:val="2"/>
                <w:sz w:val="22"/>
                <w:szCs w:val="22"/>
                <w:lang w:eastAsia="zh-CN"/>
              </w:rPr>
            </w:pPr>
            <w:bookmarkStart w:id="10" w:name="OLE_LINK54"/>
            <w:bookmarkStart w:id="11" w:name="OLE_LINK55"/>
            <w:r w:rsidRPr="00B64708">
              <w:rPr>
                <w:rFonts w:eastAsiaTheme="minorEastAsia"/>
                <w:b/>
                <w:bCs/>
                <w:kern w:val="2"/>
                <w:sz w:val="22"/>
                <w:szCs w:val="22"/>
                <w:lang w:eastAsia="zh-CN"/>
              </w:rPr>
              <w:t>Objective of W</w:t>
            </w:r>
            <w:r w:rsidR="0048385C" w:rsidRPr="00B64708">
              <w:rPr>
                <w:rFonts w:eastAsiaTheme="minorEastAsia"/>
                <w:b/>
                <w:bCs/>
                <w:kern w:val="2"/>
                <w:sz w:val="22"/>
                <w:szCs w:val="22"/>
                <w:lang w:eastAsia="zh-CN"/>
              </w:rPr>
              <w:t>I</w:t>
            </w:r>
          </w:p>
          <w:p w:rsidR="009A6E3D" w:rsidRPr="00B64708" w:rsidRDefault="009A6E3D" w:rsidP="00B64708">
            <w:pPr>
              <w:widowControl/>
              <w:numPr>
                <w:ilvl w:val="0"/>
                <w:numId w:val="22"/>
              </w:numPr>
              <w:overflowPunct/>
              <w:autoSpaceDE/>
              <w:autoSpaceDN/>
              <w:adjustRightInd/>
              <w:spacing w:after="120"/>
              <w:jc w:val="left"/>
              <w:textAlignment w:val="auto"/>
              <w:rPr>
                <w:sz w:val="22"/>
                <w:szCs w:val="22"/>
                <w:lang w:eastAsia="ko-KR"/>
              </w:rPr>
            </w:pPr>
            <w:r w:rsidRPr="00B64708">
              <w:rPr>
                <w:sz w:val="22"/>
                <w:szCs w:val="22"/>
                <w:lang w:eastAsia="ko-KR"/>
              </w:rPr>
              <w:t>Specify enhancements for enabling LPHAP use-case 6 as defined in TS 22.104 including:</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Extending eDRX cycle beyond 10.24s in RRC_INACTIVE state towards meeting the battery life requirement for LPHAP [RAN2, RAN3, RAN4]</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Positioning-specific enhancement for eDRX cycle beyond 10.24s to be defined as part of Rel-18 WI on expanded and improved NR positioning.</w:t>
            </w:r>
          </w:p>
          <w:p w:rsidR="009A6E3D" w:rsidRPr="00B64708" w:rsidRDefault="009A6E3D" w:rsidP="00B64708">
            <w:pPr>
              <w:widowControl/>
              <w:numPr>
                <w:ilvl w:val="3"/>
                <w:numId w:val="22"/>
              </w:numPr>
              <w:overflowPunct/>
              <w:autoSpaceDE/>
              <w:autoSpaceDN/>
              <w:adjustRightInd/>
              <w:spacing w:after="120"/>
              <w:jc w:val="left"/>
              <w:textAlignment w:val="auto"/>
              <w:rPr>
                <w:sz w:val="22"/>
                <w:szCs w:val="22"/>
                <w:lang w:eastAsia="ko-KR"/>
              </w:rPr>
            </w:pPr>
            <w:r w:rsidRPr="00B64708">
              <w:rPr>
                <w:sz w:val="22"/>
                <w:szCs w:val="22"/>
                <w:lang w:eastAsia="ko-KR"/>
              </w:rPr>
              <w:t>NOTE: Work on this objective should be coordinated with that in Rel-18 WI on eRedCap. Towards this, the feature of extending eDRX cycle beyond 10.24s should be defined as part of Rel-18 WI on eRedCap.</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NOTE: Inputs from RAN1 as necessary may be facilitated via LSs</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For UL and DL+UL positioning for UEs in RRC_INACTIVE state, specify SRS configuration enhancements based on SRS positioning validity area to avoid frequent RRC connection for SRS (re)configuration [RAN2, RAN1, RAN3].</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SRS for positioning configurations in multiple cells</w:t>
            </w:r>
            <w:r w:rsidRPr="00B64708">
              <w:rPr>
                <w:rFonts w:eastAsia="等线"/>
                <w:sz w:val="22"/>
                <w:szCs w:val="22"/>
                <w:lang w:eastAsia="zh-CN"/>
              </w:rPr>
              <w:t xml:space="preserve"> [RAN2, RAN1]</w:t>
            </w:r>
            <w:r w:rsidRPr="00B64708">
              <w:rPr>
                <w:sz w:val="22"/>
                <w:szCs w:val="22"/>
                <w:lang w:eastAsia="ko-KR"/>
              </w:rPr>
              <w:t xml:space="preserve">. </w:t>
            </w:r>
          </w:p>
          <w:p w:rsidR="009A6E3D" w:rsidRPr="00B64708" w:rsidRDefault="009A6E3D" w:rsidP="00B64708">
            <w:pPr>
              <w:widowControl/>
              <w:numPr>
                <w:ilvl w:val="3"/>
                <w:numId w:val="22"/>
              </w:numPr>
              <w:overflowPunct/>
              <w:autoSpaceDE/>
              <w:autoSpaceDN/>
              <w:adjustRightInd/>
              <w:spacing w:after="120"/>
              <w:jc w:val="left"/>
              <w:textAlignment w:val="auto"/>
              <w:rPr>
                <w:sz w:val="22"/>
                <w:szCs w:val="22"/>
                <w:lang w:eastAsia="ko-KR"/>
              </w:rPr>
            </w:pPr>
            <w:r w:rsidRPr="00B64708">
              <w:rPr>
                <w:sz w:val="22"/>
                <w:szCs w:val="22"/>
                <w:lang w:eastAsia="ko-KR"/>
              </w:rPr>
              <w:t>Note: Details including issues such as interference, timing advance, spatial relation information, pathloss reference and common SRS parameters across multiple cells can be further discussed during normative work.</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r w:rsidRPr="00B64708">
              <w:rPr>
                <w:sz w:val="22"/>
                <w:szCs w:val="22"/>
                <w:lang w:eastAsia="ko-KR"/>
              </w:rPr>
              <w:t>Pre-configuration of one or multiple SRS for positioning configurations</w:t>
            </w:r>
            <w:r w:rsidRPr="00B64708">
              <w:rPr>
                <w:rFonts w:eastAsia="等线"/>
                <w:sz w:val="22"/>
                <w:szCs w:val="22"/>
                <w:lang w:eastAsia="zh-CN"/>
              </w:rPr>
              <w:t xml:space="preserve"> [RAN2, RAN3]</w:t>
            </w:r>
            <w:r w:rsidRPr="00B64708">
              <w:rPr>
                <w:sz w:val="22"/>
                <w:szCs w:val="22"/>
                <w:lang w:eastAsia="ko-KR"/>
              </w:rPr>
              <w:t>.</w:t>
            </w:r>
          </w:p>
          <w:p w:rsidR="009A6E3D" w:rsidRPr="00B64708" w:rsidRDefault="009A6E3D" w:rsidP="00B64708">
            <w:pPr>
              <w:widowControl/>
              <w:numPr>
                <w:ilvl w:val="2"/>
                <w:numId w:val="22"/>
              </w:numPr>
              <w:overflowPunct/>
              <w:autoSpaceDE/>
              <w:autoSpaceDN/>
              <w:adjustRightInd/>
              <w:spacing w:after="120"/>
              <w:jc w:val="left"/>
              <w:textAlignment w:val="auto"/>
              <w:rPr>
                <w:sz w:val="22"/>
                <w:szCs w:val="22"/>
                <w:lang w:eastAsia="ko-KR"/>
              </w:rPr>
            </w:pPr>
            <w:bookmarkStart w:id="12" w:name="_Hlk122087734"/>
            <w:r w:rsidRPr="00B64708">
              <w:rPr>
                <w:sz w:val="22"/>
                <w:szCs w:val="22"/>
                <w:lang w:eastAsia="ko-KR"/>
              </w:rPr>
              <w:t xml:space="preserve">SRS for positioning </w:t>
            </w:r>
            <w:r w:rsidRPr="00B64708" w:rsidDel="002E6B2E">
              <w:rPr>
                <w:sz w:val="22"/>
                <w:szCs w:val="22"/>
                <w:lang w:eastAsia="ko-KR"/>
              </w:rPr>
              <w:t>activation/</w:t>
            </w:r>
            <w:r w:rsidRPr="00B64708">
              <w:rPr>
                <w:sz w:val="22"/>
                <w:szCs w:val="22"/>
                <w:lang w:eastAsia="ko-KR"/>
              </w:rPr>
              <w:t xml:space="preserve">request procedure(s) </w:t>
            </w:r>
            <w:bookmarkEnd w:id="12"/>
            <w:r w:rsidRPr="00B64708">
              <w:rPr>
                <w:sz w:val="22"/>
                <w:szCs w:val="22"/>
                <w:lang w:eastAsia="ko-KR"/>
              </w:rPr>
              <w:t>[RAN2, RAN1].</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Specify solutions for DL PRS measurements for a UE in RRC_IDLE state and reporting of the measurements in RRC_CONNECTED state [RAN2].</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Specify solutions for alignment between eDRX and PRS configurations [RAN2].</w:t>
            </w:r>
          </w:p>
          <w:p w:rsidR="009A6E3D" w:rsidRPr="00B64708" w:rsidRDefault="009A6E3D" w:rsidP="00B64708">
            <w:pPr>
              <w:widowControl/>
              <w:numPr>
                <w:ilvl w:val="1"/>
                <w:numId w:val="22"/>
              </w:numPr>
              <w:overflowPunct/>
              <w:autoSpaceDE/>
              <w:autoSpaceDN/>
              <w:adjustRightInd/>
              <w:spacing w:after="120"/>
              <w:jc w:val="left"/>
              <w:textAlignment w:val="auto"/>
              <w:rPr>
                <w:sz w:val="22"/>
                <w:szCs w:val="22"/>
                <w:lang w:eastAsia="ko-KR"/>
              </w:rPr>
            </w:pPr>
            <w:r w:rsidRPr="00B64708">
              <w:rPr>
                <w:sz w:val="22"/>
                <w:szCs w:val="22"/>
                <w:lang w:eastAsia="ko-KR"/>
              </w:rPr>
              <w:t>Specify corresponding new core requirements, as well as identifying and specifying the impact on the existing RAN4 specification, including RRM measurements and procedures [RAN4].</w:t>
            </w:r>
          </w:p>
          <w:p w:rsidR="00EC74FB" w:rsidRPr="00B64708" w:rsidRDefault="00EC74FB" w:rsidP="00B64708">
            <w:pPr>
              <w:widowControl/>
              <w:spacing w:after="120"/>
              <w:jc w:val="left"/>
              <w:rPr>
                <w:bCs/>
                <w:sz w:val="22"/>
                <w:szCs w:val="22"/>
              </w:rPr>
            </w:pPr>
          </w:p>
          <w:p w:rsidR="0048385C" w:rsidRPr="00B64708" w:rsidRDefault="0048385C" w:rsidP="00B64708">
            <w:pPr>
              <w:widowControl/>
              <w:spacing w:after="120"/>
              <w:jc w:val="left"/>
              <w:rPr>
                <w:sz w:val="22"/>
                <w:szCs w:val="22"/>
                <w:lang w:val="en-GB"/>
              </w:rPr>
            </w:pPr>
          </w:p>
        </w:tc>
      </w:tr>
    </w:tbl>
    <w:p w:rsidR="00F401F1"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bookmarkStart w:id="13" w:name="OLE_LINK27"/>
      <w:bookmarkStart w:id="14" w:name="OLE_LINK28"/>
      <w:bookmarkEnd w:id="10"/>
      <w:bookmarkEnd w:id="11"/>
      <w:r w:rsidRPr="00B64708">
        <w:rPr>
          <w:rFonts w:ascii="Times New Roman" w:eastAsia="MS Mincho" w:hAnsi="Times New Roman" w:cs="Times New Roman"/>
          <w:kern w:val="0"/>
          <w:sz w:val="22"/>
          <w:lang w:eastAsia="ja-JP"/>
        </w:rPr>
        <w:t xml:space="preserve">According to the </w:t>
      </w:r>
      <w:r w:rsidR="00D55FC9" w:rsidRPr="00B64708">
        <w:rPr>
          <w:rFonts w:ascii="Times New Roman" w:eastAsia="MS Mincho" w:hAnsi="Times New Roman" w:cs="Times New Roman"/>
          <w:kern w:val="0"/>
          <w:sz w:val="22"/>
          <w:lang w:eastAsia="ja-JP"/>
        </w:rPr>
        <w:t>process of</w:t>
      </w:r>
      <w:r w:rsidRPr="00B64708">
        <w:rPr>
          <w:rFonts w:ascii="Times New Roman" w:eastAsia="MS Mincho" w:hAnsi="Times New Roman" w:cs="Times New Roman"/>
          <w:kern w:val="0"/>
          <w:sz w:val="22"/>
          <w:lang w:eastAsia="ja-JP"/>
        </w:rPr>
        <w:t xml:space="preserve"> RAN #</w:t>
      </w:r>
      <w:r w:rsidR="00B85469" w:rsidRPr="00B64708">
        <w:rPr>
          <w:rFonts w:ascii="Times New Roman" w:eastAsia="MS Mincho" w:hAnsi="Times New Roman" w:cs="Times New Roman"/>
          <w:kern w:val="0"/>
          <w:sz w:val="22"/>
          <w:lang w:eastAsia="ja-JP"/>
        </w:rPr>
        <w:t>112</w:t>
      </w:r>
      <w:r w:rsidR="000F15DB">
        <w:rPr>
          <w:rFonts w:ascii="Times New Roman" w:eastAsia="MS Mincho" w:hAnsi="Times New Roman" w:cs="Times New Roman"/>
          <w:kern w:val="0"/>
          <w:sz w:val="22"/>
          <w:lang w:eastAsia="ja-JP"/>
        </w:rPr>
        <w:t>b</w:t>
      </w:r>
      <w:r w:rsidR="007635C9" w:rsidRPr="00B64708">
        <w:rPr>
          <w:rFonts w:ascii="Times New Roman" w:eastAsia="MS Mincho" w:hAnsi="Times New Roman" w:cs="Times New Roman"/>
          <w:kern w:val="0"/>
          <w:sz w:val="22"/>
          <w:lang w:eastAsia="ja-JP"/>
        </w:rPr>
        <w:t xml:space="preserve"> and previous </w:t>
      </w:r>
      <w:r w:rsidRPr="00B64708">
        <w:rPr>
          <w:rFonts w:ascii="Times New Roman" w:eastAsia="MS Mincho" w:hAnsi="Times New Roman" w:cs="Times New Roman"/>
          <w:kern w:val="0"/>
          <w:sz w:val="22"/>
          <w:lang w:eastAsia="ja-JP"/>
        </w:rPr>
        <w:t>meetings,</w:t>
      </w:r>
      <w:r w:rsidRPr="00F8602B">
        <w:rPr>
          <w:rFonts w:ascii="Times New Roman" w:eastAsia="MS Mincho" w:hAnsi="Times New Roman" w:cs="Times New Roman"/>
          <w:kern w:val="0"/>
          <w:sz w:val="22"/>
          <w:lang w:eastAsia="ja-JP"/>
        </w:rPr>
        <w:t xml:space="preserve"> the following</w:t>
      </w:r>
      <w:r w:rsidR="00D75E0C" w:rsidRPr="00F8602B">
        <w:rPr>
          <w:rFonts w:ascii="Times New Roman" w:eastAsia="MS Mincho" w:hAnsi="Times New Roman" w:cs="Times New Roman"/>
          <w:kern w:val="0"/>
          <w:sz w:val="22"/>
          <w:lang w:eastAsia="ja-JP"/>
        </w:rPr>
        <w:t xml:space="preserve"> </w:t>
      </w:r>
      <w:r w:rsidRPr="00F8602B">
        <w:rPr>
          <w:rFonts w:ascii="Times New Roman" w:eastAsia="MS Mincho" w:hAnsi="Times New Roman" w:cs="Times New Roman"/>
          <w:kern w:val="0"/>
          <w:sz w:val="22"/>
          <w:lang w:eastAsia="ja-JP"/>
        </w:rPr>
        <w:t>issue</w:t>
      </w:r>
      <w:r w:rsidR="00D55FC9" w:rsidRPr="00F8602B">
        <w:rPr>
          <w:rFonts w:ascii="Times New Roman" w:eastAsia="MS Mincho" w:hAnsi="Times New Roman" w:cs="Times New Roman"/>
          <w:kern w:val="0"/>
          <w:sz w:val="22"/>
          <w:lang w:eastAsia="ja-JP"/>
        </w:rPr>
        <w:t xml:space="preserve"> </w:t>
      </w:r>
      <w:r w:rsidR="00D75E0C" w:rsidRPr="00F8602B">
        <w:rPr>
          <w:rFonts w:ascii="Times New Roman" w:eastAsia="MS Mincho" w:hAnsi="Times New Roman" w:cs="Times New Roman"/>
          <w:kern w:val="0"/>
          <w:sz w:val="22"/>
          <w:lang w:eastAsia="ja-JP"/>
        </w:rPr>
        <w:t>is</w:t>
      </w:r>
      <w:r w:rsidRPr="00F8602B">
        <w:rPr>
          <w:rFonts w:ascii="Times New Roman" w:eastAsia="MS Mincho" w:hAnsi="Times New Roman" w:cs="Times New Roman"/>
          <w:kern w:val="0"/>
          <w:sz w:val="22"/>
          <w:lang w:eastAsia="ja-JP"/>
        </w:rPr>
        <w:t xml:space="preserve"> discussed in this contribution:</w:t>
      </w:r>
    </w:p>
    <w:bookmarkEnd w:id="13"/>
    <w:bookmarkEnd w:id="14"/>
    <w:p w:rsidR="000B2273" w:rsidRDefault="005B6B61" w:rsidP="00B64708">
      <w:pPr>
        <w:pStyle w:val="aff7"/>
        <w:numPr>
          <w:ilvl w:val="0"/>
          <w:numId w:val="10"/>
        </w:numPr>
        <w:adjustRightInd w:val="0"/>
        <w:snapToGrid w:val="0"/>
        <w:spacing w:after="120"/>
        <w:ind w:leftChars="0"/>
        <w:jc w:val="both"/>
        <w:rPr>
          <w:rFonts w:eastAsiaTheme="minorEastAsia"/>
          <w:sz w:val="22"/>
          <w:szCs w:val="22"/>
          <w:lang w:eastAsia="zh-CN"/>
        </w:rPr>
      </w:pPr>
      <w:r w:rsidRPr="00B64708">
        <w:rPr>
          <w:rFonts w:eastAsiaTheme="minorEastAsia"/>
          <w:sz w:val="22"/>
          <w:szCs w:val="22"/>
          <w:lang w:eastAsia="zh-CN"/>
        </w:rPr>
        <w:lastRenderedPageBreak/>
        <w:t xml:space="preserve">UL </w:t>
      </w:r>
      <w:r w:rsidR="00F8602B">
        <w:rPr>
          <w:rFonts w:eastAsiaTheme="minorEastAsia"/>
          <w:sz w:val="22"/>
          <w:szCs w:val="22"/>
          <w:lang w:eastAsia="zh-CN"/>
        </w:rPr>
        <w:t>timing alignment</w:t>
      </w:r>
    </w:p>
    <w:p w:rsidR="00B64708" w:rsidRPr="00B64708" w:rsidRDefault="00B64708" w:rsidP="00B64708">
      <w:pPr>
        <w:adjustRightInd w:val="0"/>
        <w:snapToGrid w:val="0"/>
        <w:spacing w:after="120"/>
        <w:rPr>
          <w:sz w:val="22"/>
        </w:rPr>
      </w:pPr>
    </w:p>
    <w:p w:rsidR="00140220" w:rsidRPr="009C1296" w:rsidRDefault="00A11461" w:rsidP="00D75E0C">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kern w:val="0"/>
          <w:szCs w:val="28"/>
          <w:lang w:eastAsia="zh-CN"/>
        </w:rPr>
      </w:pPr>
      <w:r w:rsidRPr="009C1296">
        <w:rPr>
          <w:rFonts w:eastAsia="宋体"/>
          <w:kern w:val="0"/>
          <w:szCs w:val="28"/>
          <w:lang w:eastAsia="zh-CN"/>
        </w:rPr>
        <w:t xml:space="preserve">UL </w:t>
      </w:r>
      <w:r w:rsidR="00DA5BBE">
        <w:rPr>
          <w:rFonts w:eastAsia="宋体"/>
          <w:kern w:val="0"/>
          <w:szCs w:val="28"/>
          <w:lang w:eastAsia="zh-CN"/>
        </w:rPr>
        <w:t>timing alignment</w:t>
      </w:r>
    </w:p>
    <w:p w:rsidR="00DA5BBE" w:rsidRDefault="00DA5BBE" w:rsidP="006A4BDC">
      <w:pPr>
        <w:spacing w:after="120"/>
        <w:rPr>
          <w:rFonts w:ascii="Times New Roman" w:hAnsi="Times New Roman" w:cs="Times New Roman"/>
          <w:sz w:val="22"/>
        </w:rPr>
      </w:pPr>
      <w:bookmarkStart w:id="15" w:name="OLE_LINK29"/>
      <w:bookmarkStart w:id="16" w:name="OLE_LINK30"/>
      <w:r>
        <w:rPr>
          <w:rFonts w:ascii="Times New Roman" w:hAnsi="Times New Roman" w:cs="Times New Roman"/>
          <w:sz w:val="22"/>
        </w:rPr>
        <w:t>In the RAN1 #112 meeting, the following agreement was made on the determination of UL timing to transmit SRS in positioning valid area,</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DA5BBE" w:rsidRPr="00DA5BBE" w:rsidTr="00C74B23">
        <w:tc>
          <w:tcPr>
            <w:tcW w:w="9952" w:type="dxa"/>
            <w:tcBorders>
              <w:top w:val="single" w:sz="8" w:space="0" w:color="auto"/>
              <w:left w:val="single" w:sz="8" w:space="0" w:color="auto"/>
              <w:bottom w:val="single" w:sz="8" w:space="0" w:color="auto"/>
              <w:right w:val="single" w:sz="8" w:space="0" w:color="auto"/>
            </w:tcBorders>
          </w:tcPr>
          <w:p w:rsidR="00DA5BBE" w:rsidRPr="00DA5BBE" w:rsidRDefault="00DA5BBE" w:rsidP="00DA5BBE">
            <w:pPr>
              <w:spacing w:after="120"/>
              <w:rPr>
                <w:rFonts w:eastAsia="宋体"/>
                <w:b/>
                <w:sz w:val="22"/>
                <w:szCs w:val="22"/>
              </w:rPr>
            </w:pPr>
            <w:r w:rsidRPr="00DA5BBE">
              <w:rPr>
                <w:rFonts w:eastAsia="宋体"/>
                <w:b/>
                <w:sz w:val="22"/>
                <w:szCs w:val="22"/>
                <w:highlight w:val="green"/>
              </w:rPr>
              <w:t>Agreement</w:t>
            </w:r>
          </w:p>
          <w:p w:rsidR="00DA5BBE" w:rsidRPr="00DA5BBE" w:rsidRDefault="00DA5BBE" w:rsidP="00DA5BBE">
            <w:pPr>
              <w:spacing w:after="120"/>
              <w:rPr>
                <w:rFonts w:eastAsia="Calibri"/>
                <w:iCs/>
                <w:sz w:val="22"/>
                <w:szCs w:val="22"/>
              </w:rPr>
            </w:pPr>
            <w:r w:rsidRPr="00DA5BBE">
              <w:rPr>
                <w:rFonts w:eastAsia="等线"/>
                <w:sz w:val="22"/>
                <w:szCs w:val="22"/>
              </w:rPr>
              <w:t>For the determination of UL timing to transmit SRS for positioning by UEs in RRC_INACTIVE state within the SRS positioning validity area</w:t>
            </w:r>
            <w:r w:rsidRPr="00DA5BBE">
              <w:rPr>
                <w:rFonts w:eastAsia="Calibri"/>
                <w:sz w:val="22"/>
                <w:szCs w:val="22"/>
              </w:rPr>
              <w:t>:</w:t>
            </w:r>
          </w:p>
          <w:p w:rsidR="00DA5BBE" w:rsidRPr="00DA5BBE" w:rsidRDefault="00DA5BBE" w:rsidP="00DA5BBE">
            <w:pPr>
              <w:numPr>
                <w:ilvl w:val="1"/>
                <w:numId w:val="29"/>
              </w:numPr>
              <w:spacing w:after="120"/>
              <w:rPr>
                <w:rFonts w:eastAsia="Calibri"/>
                <w:sz w:val="22"/>
                <w:szCs w:val="22"/>
              </w:rPr>
            </w:pPr>
            <w:r w:rsidRPr="00DA5BBE">
              <w:rPr>
                <w:rFonts w:eastAsia="Calibri"/>
                <w:sz w:val="22"/>
                <w:szCs w:val="22"/>
              </w:rPr>
              <w:t>For the UL timing advance, further study the following options, including the DL reference timing for each option:</w:t>
            </w:r>
          </w:p>
          <w:p w:rsidR="00DA5BBE" w:rsidRPr="00DA5BBE" w:rsidRDefault="00DA5BBE" w:rsidP="00DA5BBE">
            <w:pPr>
              <w:numPr>
                <w:ilvl w:val="1"/>
                <w:numId w:val="30"/>
              </w:numPr>
              <w:snapToGrid w:val="0"/>
              <w:spacing w:after="120"/>
              <w:rPr>
                <w:rFonts w:eastAsia="宋体"/>
                <w:sz w:val="22"/>
                <w:szCs w:val="22"/>
              </w:rPr>
            </w:pPr>
            <w:r w:rsidRPr="00DA5BBE">
              <w:rPr>
                <w:rFonts w:eastAsia="宋体"/>
                <w:sz w:val="22"/>
                <w:szCs w:val="22"/>
              </w:rPr>
              <w:t>Option 1: UE maintains the TA obtained from the last serving cell within the validity area</w:t>
            </w:r>
          </w:p>
          <w:p w:rsidR="00DA5BBE" w:rsidRPr="00DA5BBE" w:rsidRDefault="00DA5BBE" w:rsidP="00DA5BBE">
            <w:pPr>
              <w:numPr>
                <w:ilvl w:val="1"/>
                <w:numId w:val="30"/>
              </w:numPr>
              <w:snapToGrid w:val="0"/>
              <w:spacing w:after="120"/>
              <w:rPr>
                <w:rFonts w:eastAsia="宋体"/>
                <w:sz w:val="22"/>
                <w:szCs w:val="22"/>
              </w:rPr>
            </w:pPr>
            <w:r w:rsidRPr="00DA5BBE">
              <w:rPr>
                <w:rFonts w:eastAsia="宋体"/>
                <w:sz w:val="22"/>
                <w:szCs w:val="22"/>
              </w:rPr>
              <w:t xml:space="preserve">Option 2: UE autonomously adjusts the TA </w:t>
            </w:r>
          </w:p>
          <w:p w:rsidR="00DA5BBE" w:rsidRPr="00DA5BBE" w:rsidRDefault="00DA5BBE" w:rsidP="00DA5BBE">
            <w:pPr>
              <w:numPr>
                <w:ilvl w:val="2"/>
                <w:numId w:val="30"/>
              </w:numPr>
              <w:snapToGrid w:val="0"/>
              <w:spacing w:after="120"/>
              <w:rPr>
                <w:rFonts w:eastAsia="宋体"/>
                <w:sz w:val="22"/>
                <w:szCs w:val="22"/>
              </w:rPr>
            </w:pPr>
            <w:r w:rsidRPr="00DA5BBE">
              <w:rPr>
                <w:rFonts w:eastAsia="宋体"/>
                <w:sz w:val="22"/>
                <w:szCs w:val="22"/>
              </w:rPr>
              <w:t>FFS: how the UE adjusts the TA, e.g. up to UE implementation, or based on the TA from the last serving cell and the DL time difference measurement of SSBs from the last serving cell and the new camping cell.</w:t>
            </w:r>
          </w:p>
          <w:p w:rsidR="00DA5BBE" w:rsidRPr="00DA5BBE" w:rsidRDefault="00DA5BBE" w:rsidP="00DA5BBE">
            <w:pPr>
              <w:numPr>
                <w:ilvl w:val="2"/>
                <w:numId w:val="30"/>
              </w:numPr>
              <w:snapToGrid w:val="0"/>
              <w:spacing w:after="120"/>
              <w:rPr>
                <w:rFonts w:eastAsia="宋体"/>
                <w:sz w:val="22"/>
                <w:szCs w:val="22"/>
              </w:rPr>
            </w:pPr>
            <w:r w:rsidRPr="00DA5BBE">
              <w:rPr>
                <w:rFonts w:eastAsia="宋体"/>
                <w:sz w:val="22"/>
                <w:szCs w:val="22"/>
              </w:rPr>
              <w:t>FFS: whether there is RAN1 specification impact</w:t>
            </w:r>
          </w:p>
          <w:p w:rsidR="00DA5BBE" w:rsidRPr="00DA5BBE" w:rsidRDefault="00DA5BBE" w:rsidP="00DA5BBE">
            <w:pPr>
              <w:numPr>
                <w:ilvl w:val="1"/>
                <w:numId w:val="30"/>
              </w:numPr>
              <w:snapToGrid w:val="0"/>
              <w:spacing w:after="120"/>
              <w:rPr>
                <w:sz w:val="22"/>
                <w:szCs w:val="22"/>
                <w:lang w:val="en-GB"/>
              </w:rPr>
            </w:pPr>
            <w:r w:rsidRPr="00DA5BBE">
              <w:rPr>
                <w:rFonts w:eastAsia="宋体"/>
                <w:sz w:val="22"/>
                <w:szCs w:val="22"/>
              </w:rPr>
              <w:t>Option 3: UE maintains multiple TA values, e.g. UE obtains TA using RACH</w:t>
            </w:r>
          </w:p>
        </w:tc>
      </w:tr>
    </w:tbl>
    <w:p w:rsidR="00DA5BBE" w:rsidRDefault="00DA5BBE" w:rsidP="006A4BDC">
      <w:pPr>
        <w:spacing w:after="120"/>
        <w:rPr>
          <w:rFonts w:ascii="Times New Roman" w:hAnsi="Times New Roman" w:cs="Times New Roman"/>
          <w:sz w:val="22"/>
        </w:rPr>
      </w:pPr>
      <w:r>
        <w:rPr>
          <w:rFonts w:ascii="Times New Roman" w:hAnsi="Times New Roman" w:cs="Times New Roman"/>
          <w:sz w:val="22"/>
        </w:rPr>
        <w:t xml:space="preserve">During RAN1 #112b e-meeting, after </w:t>
      </w:r>
      <w:r>
        <w:rPr>
          <w:rFonts w:ascii="Times New Roman" w:hAnsi="Times New Roman" w:cs="Times New Roman" w:hint="eastAsia"/>
          <w:sz w:val="22"/>
        </w:rPr>
        <w:t>several</w:t>
      </w:r>
      <w:r>
        <w:rPr>
          <w:rFonts w:ascii="Times New Roman" w:hAnsi="Times New Roman" w:cs="Times New Roman"/>
          <w:sz w:val="22"/>
        </w:rPr>
        <w:t xml:space="preserve"> </w:t>
      </w:r>
      <w:r>
        <w:rPr>
          <w:rFonts w:ascii="Times New Roman" w:hAnsi="Times New Roman" w:cs="Times New Roman" w:hint="eastAsia"/>
          <w:sz w:val="22"/>
        </w:rPr>
        <w:t>rounds</w:t>
      </w:r>
      <w:r>
        <w:rPr>
          <w:rFonts w:ascii="Times New Roman" w:hAnsi="Times New Roman" w:cs="Times New Roman"/>
          <w:sz w:val="22"/>
        </w:rPr>
        <w:t xml:space="preserve"> </w:t>
      </w:r>
      <w:r>
        <w:rPr>
          <w:rFonts w:ascii="Times New Roman" w:hAnsi="Times New Roman" w:cs="Times New Roman" w:hint="eastAsia"/>
          <w:sz w:val="22"/>
        </w:rPr>
        <w:t>discussion</w:t>
      </w:r>
      <w:r>
        <w:rPr>
          <w:rFonts w:ascii="Times New Roman" w:hAnsi="Times New Roman" w:cs="Times New Roman"/>
          <w:sz w:val="22"/>
        </w:rPr>
        <w:t xml:space="preserve">, Option 3 is precluded </w:t>
      </w:r>
      <w:r w:rsidR="000064C7">
        <w:rPr>
          <w:rFonts w:ascii="Times New Roman" w:hAnsi="Times New Roman" w:cs="Times New Roman"/>
          <w:sz w:val="22"/>
        </w:rPr>
        <w:t>but how to down select between Option 1 and Option 2 is pending. The last proposal from moderator is,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064C7" w:rsidRPr="00DA5BBE" w:rsidTr="00C74B23">
        <w:tc>
          <w:tcPr>
            <w:tcW w:w="9952" w:type="dxa"/>
            <w:tcBorders>
              <w:top w:val="single" w:sz="8" w:space="0" w:color="auto"/>
              <w:left w:val="single" w:sz="8" w:space="0" w:color="auto"/>
              <w:bottom w:val="single" w:sz="8" w:space="0" w:color="auto"/>
              <w:right w:val="single" w:sz="8" w:space="0" w:color="auto"/>
            </w:tcBorders>
          </w:tcPr>
          <w:p w:rsidR="000064C7" w:rsidRDefault="000064C7" w:rsidP="000064C7">
            <w:pPr>
              <w:spacing w:beforeLines="50" w:before="120" w:line="288" w:lineRule="auto"/>
              <w:outlineLvl w:val="3"/>
              <w:rPr>
                <w:rFonts w:ascii="Arial" w:hAnsi="Arial" w:cs="Arial"/>
                <w:b/>
                <w:bCs/>
              </w:rPr>
            </w:pPr>
            <w:r>
              <w:rPr>
                <w:rFonts w:ascii="Arial" w:hAnsi="Arial" w:cs="Arial"/>
                <w:b/>
                <w:bCs/>
              </w:rPr>
              <w:t xml:space="preserve">Updated Proposal 1-2 (III) </w:t>
            </w:r>
          </w:p>
          <w:p w:rsidR="000064C7" w:rsidRDefault="000064C7" w:rsidP="000064C7">
            <w:pPr>
              <w:pStyle w:val="aff7"/>
              <w:widowControl w:val="0"/>
              <w:numPr>
                <w:ilvl w:val="0"/>
                <w:numId w:val="30"/>
              </w:numPr>
              <w:spacing w:beforeLines="50" w:before="120" w:afterLines="50" w:after="120" w:line="288" w:lineRule="auto"/>
              <w:ind w:leftChars="0"/>
              <w:jc w:val="both"/>
              <w:rPr>
                <w:rFonts w:ascii="Calibri" w:hAnsi="Calibri" w:cstheme="minorBidi"/>
                <w:iCs/>
              </w:rPr>
            </w:pPr>
            <w:r>
              <w:rPr>
                <w:rFonts w:ascii="Arial" w:eastAsiaTheme="minorEastAsia" w:hAnsi="Arial" w:cs="Arial"/>
                <w:sz w:val="20"/>
              </w:rPr>
              <w:t>For the determination of UL timing to transmit SRS for positioning by UEs in RRC_INACTIVE state within the SRS positioning validity area</w:t>
            </w:r>
            <w:r>
              <w:rPr>
                <w:rFonts w:ascii="Arial" w:hAnsi="Arial" w:cs="Arial"/>
                <w:sz w:val="20"/>
              </w:rPr>
              <w:t>, support the following to determine a valid TA:</w:t>
            </w:r>
          </w:p>
          <w:p w:rsidR="000064C7" w:rsidRDefault="000064C7" w:rsidP="000064C7">
            <w:pPr>
              <w:numPr>
                <w:ilvl w:val="1"/>
                <w:numId w:val="30"/>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0064C7" w:rsidRDefault="000064C7" w:rsidP="000064C7">
            <w:pPr>
              <w:numPr>
                <w:ilvl w:val="2"/>
                <w:numId w:val="30"/>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0064C7" w:rsidRDefault="000064C7" w:rsidP="000064C7">
            <w:pPr>
              <w:numPr>
                <w:ilvl w:val="1"/>
                <w:numId w:val="30"/>
              </w:numPr>
              <w:snapToGrid w:val="0"/>
              <w:spacing w:line="288" w:lineRule="auto"/>
              <w:contextualSpacing/>
              <w:rPr>
                <w:rFonts w:ascii="Arial" w:eastAsia="宋体" w:hAnsi="Arial" w:cs="Arial"/>
                <w:color w:val="FF0000"/>
              </w:rPr>
            </w:pPr>
            <w:r>
              <w:rPr>
                <w:rFonts w:ascii="Arial" w:eastAsia="宋体" w:hAnsi="Arial" w:cs="Arial"/>
                <w:strike/>
                <w:color w:val="FF0000"/>
              </w:rPr>
              <w:t>When the DL reference timing difference exceeds a threshold,</w:t>
            </w:r>
            <w:r>
              <w:rPr>
                <w:rFonts w:ascii="Arial" w:eastAsia="宋体" w:hAnsi="Arial" w:cs="Arial"/>
                <w:color w:val="FF0000"/>
              </w:rPr>
              <w:t xml:space="preserve"> UE </w:t>
            </w:r>
            <w:r>
              <w:rPr>
                <w:rFonts w:ascii="Arial" w:eastAsia="宋体" w:hAnsi="Arial" w:cs="Arial"/>
                <w:color w:val="00B0F0"/>
              </w:rPr>
              <w:t>may</w:t>
            </w:r>
            <w:r>
              <w:rPr>
                <w:rFonts w:ascii="Arial" w:eastAsia="宋体" w:hAnsi="Arial" w:cs="Arial"/>
                <w:color w:val="FF0000"/>
              </w:rPr>
              <w:t xml:space="preserve"> autonomously adjust</w:t>
            </w:r>
            <w:r>
              <w:rPr>
                <w:rFonts w:ascii="Arial" w:eastAsia="宋体" w:hAnsi="Arial" w:cs="Arial"/>
                <w:strike/>
                <w:color w:val="00B0F0"/>
              </w:rPr>
              <w:t>s</w:t>
            </w:r>
            <w:r>
              <w:rPr>
                <w:rFonts w:ascii="Arial" w:eastAsia="宋体" w:hAnsi="Arial" w:cs="Arial"/>
                <w:color w:val="FF0000"/>
              </w:rPr>
              <w:t xml:space="preserve"> the TA </w:t>
            </w:r>
            <w:r>
              <w:rPr>
                <w:rFonts w:ascii="Arial" w:eastAsia="宋体" w:hAnsi="Arial" w:cs="Arial"/>
                <w:strike/>
                <w:color w:val="00B0F0"/>
              </w:rPr>
              <w:t>up to its implementation</w:t>
            </w:r>
            <w:r>
              <w:rPr>
                <w:rFonts w:ascii="Arial" w:eastAsia="宋体" w:hAnsi="Arial" w:cs="Arial"/>
                <w:color w:val="00B0F0"/>
              </w:rPr>
              <w:t xml:space="preserve"> in accordance to changes in the DL reference timing</w:t>
            </w:r>
            <w:r>
              <w:rPr>
                <w:rFonts w:ascii="Arial" w:eastAsia="宋体" w:hAnsi="Arial" w:cs="Arial"/>
                <w:color w:val="FF0000"/>
              </w:rPr>
              <w:t xml:space="preserve">. </w:t>
            </w:r>
          </w:p>
          <w:p w:rsidR="000064C7" w:rsidRDefault="000064C7" w:rsidP="000064C7">
            <w:pPr>
              <w:numPr>
                <w:ilvl w:val="2"/>
                <w:numId w:val="30"/>
              </w:numPr>
              <w:snapToGrid w:val="0"/>
              <w:spacing w:line="288" w:lineRule="auto"/>
              <w:contextualSpacing/>
              <w:rPr>
                <w:rFonts w:ascii="Arial" w:eastAsia="宋体" w:hAnsi="Arial" w:cs="Arial"/>
                <w:strike/>
                <w:color w:val="FF0000"/>
              </w:rPr>
            </w:pPr>
            <w:bookmarkStart w:id="17" w:name="_Hlk133333312"/>
            <w:r>
              <w:rPr>
                <w:rFonts w:ascii="Arial" w:hAnsi="Arial" w:cs="Arial"/>
                <w:strike/>
              </w:rPr>
              <w:t>The threshold can be provided by the network to control the UE behaviour of autonomous TA adjustment.</w:t>
            </w:r>
            <w:bookmarkEnd w:id="17"/>
            <w:r>
              <w:rPr>
                <w:rFonts w:ascii="Arial" w:hAnsi="Arial" w:cs="Arial"/>
                <w:strike/>
              </w:rPr>
              <w:t xml:space="preserve"> </w:t>
            </w:r>
          </w:p>
          <w:p w:rsidR="000064C7" w:rsidRDefault="000064C7" w:rsidP="000064C7">
            <w:pPr>
              <w:numPr>
                <w:ilvl w:val="2"/>
                <w:numId w:val="30"/>
              </w:numPr>
              <w:snapToGrid w:val="0"/>
              <w:spacing w:line="288" w:lineRule="auto"/>
              <w:contextualSpacing/>
              <w:rPr>
                <w:rFonts w:ascii="Arial" w:eastAsia="宋体" w:hAnsi="Arial" w:cs="Arial"/>
                <w:color w:val="00B050"/>
              </w:rPr>
            </w:pPr>
            <w:r>
              <w:rPr>
                <w:rFonts w:ascii="Arial" w:eastAsia="宋体" w:hAnsi="Arial" w:cs="Arial"/>
                <w:color w:val="7030A0"/>
              </w:rPr>
              <w:t xml:space="preserve">FFS: whether/how to define additional rules to enable the UE autonomous TA adjustment, and if supported, </w:t>
            </w:r>
            <w:r>
              <w:rPr>
                <w:rFonts w:ascii="Arial" w:hAnsi="Arial" w:cs="Arial"/>
                <w:color w:val="00B050"/>
              </w:rPr>
              <w:t>whether the rule applies only for cell-reselection scenarios or for both same-cell mobility and cell-reselection scenarios.</w:t>
            </w:r>
          </w:p>
          <w:p w:rsidR="000064C7" w:rsidRDefault="000064C7" w:rsidP="000064C7">
            <w:pPr>
              <w:numPr>
                <w:ilvl w:val="1"/>
                <w:numId w:val="30"/>
              </w:numPr>
              <w:snapToGrid w:val="0"/>
              <w:spacing w:line="288" w:lineRule="auto"/>
              <w:contextualSpacing/>
              <w:rPr>
                <w:rFonts w:asciiTheme="minorHAnsi" w:eastAsiaTheme="minorEastAsia" w:hAnsiTheme="minorHAnsi" w:cstheme="minorBidi"/>
              </w:rPr>
            </w:pPr>
            <w:r>
              <w:rPr>
                <w:rFonts w:ascii="Arial" w:hAnsi="Arial" w:cs="Arial"/>
                <w:color w:val="FF0000"/>
              </w:rPr>
              <w:t>The DL reference timing follows the DL timing of current camping cell.</w:t>
            </w:r>
          </w:p>
          <w:p w:rsidR="000064C7" w:rsidRPr="00DA5BBE" w:rsidRDefault="000064C7" w:rsidP="000064C7">
            <w:pPr>
              <w:numPr>
                <w:ilvl w:val="1"/>
                <w:numId w:val="30"/>
              </w:numPr>
              <w:snapToGrid w:val="0"/>
              <w:spacing w:after="120"/>
              <w:rPr>
                <w:sz w:val="22"/>
                <w:szCs w:val="22"/>
                <w:lang w:val="en-GB"/>
              </w:rPr>
            </w:pPr>
          </w:p>
        </w:tc>
      </w:tr>
    </w:tbl>
    <w:p w:rsidR="004944C7" w:rsidRPr="00B64708" w:rsidRDefault="00C016D5" w:rsidP="00B64708">
      <w:pPr>
        <w:spacing w:after="120"/>
        <w:rPr>
          <w:rFonts w:ascii="Times New Roman" w:eastAsia="楷体" w:hAnsi="Times New Roman" w:cs="Times New Roman"/>
          <w:sz w:val="22"/>
        </w:rPr>
      </w:pPr>
      <w:bookmarkStart w:id="18" w:name="OLE_LINK15"/>
      <w:bookmarkStart w:id="19" w:name="OLE_LINK16"/>
      <w:bookmarkStart w:id="20" w:name="OLE_LINK79"/>
      <w:bookmarkStart w:id="21" w:name="OLE_LINK80"/>
      <w:bookmarkStart w:id="22" w:name="OLE_LINK17"/>
      <w:bookmarkEnd w:id="15"/>
      <w:bookmarkEnd w:id="16"/>
      <w:r>
        <w:rPr>
          <w:rFonts w:ascii="Times New Roman" w:eastAsia="楷体" w:hAnsi="Times New Roman" w:cs="Times New Roman" w:hint="eastAsia"/>
          <w:sz w:val="22"/>
        </w:rPr>
        <w:t>T</w:t>
      </w:r>
      <w:r>
        <w:rPr>
          <w:rFonts w:ascii="Times New Roman" w:eastAsia="楷体" w:hAnsi="Times New Roman" w:cs="Times New Roman"/>
          <w:sz w:val="22"/>
        </w:rPr>
        <w:t>he first bullet</w:t>
      </w:r>
      <w:r w:rsidRPr="00C016D5">
        <w:rPr>
          <w:rFonts w:ascii="Times New Roman" w:eastAsia="楷体" w:hAnsi="Times New Roman" w:cs="Times New Roman"/>
          <w:sz w:val="22"/>
        </w:rPr>
        <w:t xml:space="preserve"> </w:t>
      </w:r>
      <w:r>
        <w:rPr>
          <w:rFonts w:ascii="Times New Roman" w:eastAsia="楷体" w:hAnsi="Times New Roman" w:cs="Times New Roman"/>
          <w:sz w:val="22"/>
        </w:rPr>
        <w:t>is stable</w:t>
      </w:r>
      <w:r>
        <w:rPr>
          <w:rFonts w:ascii="Times New Roman" w:eastAsia="楷体" w:hAnsi="Times New Roman" w:cs="Times New Roman"/>
          <w:sz w:val="22"/>
        </w:rPr>
        <w:t xml:space="preserve"> currently</w:t>
      </w:r>
      <w:r>
        <w:rPr>
          <w:rFonts w:ascii="Times New Roman" w:eastAsia="楷体" w:hAnsi="Times New Roman" w:cs="Times New Roman" w:hint="eastAsia"/>
          <w:sz w:val="22"/>
        </w:rPr>
        <w:t>.</w:t>
      </w:r>
      <w:r w:rsidR="0085075E">
        <w:rPr>
          <w:rFonts w:ascii="Times New Roman" w:eastAsia="楷体" w:hAnsi="Times New Roman" w:cs="Times New Roman"/>
          <w:sz w:val="22"/>
        </w:rPr>
        <w:t xml:space="preserve"> However, there are some different view on the second bullet about whether UE adjusts the TA up to its implementation or not.</w:t>
      </w:r>
    </w:p>
    <w:bookmarkEnd w:id="18"/>
    <w:bookmarkEnd w:id="19"/>
    <w:bookmarkEnd w:id="20"/>
    <w:bookmarkEnd w:id="21"/>
    <w:bookmarkEnd w:id="22"/>
    <w:p w:rsidR="00C016D5" w:rsidRPr="00B64708" w:rsidRDefault="006B76ED" w:rsidP="000064C7">
      <w:pPr>
        <w:spacing w:after="120"/>
        <w:rPr>
          <w:rFonts w:ascii="Times New Roman" w:eastAsia="楷体" w:hAnsi="Times New Roman" w:cs="Times New Roman"/>
          <w:sz w:val="22"/>
        </w:rPr>
      </w:pPr>
      <w:r w:rsidRPr="00B64708">
        <w:rPr>
          <w:rFonts w:ascii="Times New Roman" w:eastAsia="楷体" w:hAnsi="Times New Roman" w:cs="Times New Roman"/>
          <w:sz w:val="22"/>
        </w:rPr>
        <w:t xml:space="preserve">In our opinion, we prefer to </w:t>
      </w:r>
      <w:r w:rsidR="0085075E">
        <w:rPr>
          <w:rFonts w:ascii="Times New Roman" w:eastAsia="楷体" w:hAnsi="Times New Roman" w:cs="Times New Roman"/>
          <w:sz w:val="22"/>
        </w:rPr>
        <w:t xml:space="preserve">adjust the TA </w:t>
      </w:r>
      <w:r w:rsidR="00A67B27" w:rsidRPr="00A67B27">
        <w:rPr>
          <w:rFonts w:ascii="Times New Roman" w:eastAsia="楷体" w:hAnsi="Times New Roman" w:cs="Times New Roman"/>
          <w:sz w:val="22"/>
        </w:rPr>
        <w:t>in accordance to changes in the DL reference timing</w:t>
      </w:r>
      <w:r w:rsidR="003F388F">
        <w:rPr>
          <w:rFonts w:ascii="Times New Roman" w:eastAsia="楷体" w:hAnsi="Times New Roman" w:cs="Times New Roman"/>
          <w:sz w:val="22"/>
        </w:rPr>
        <w:t xml:space="preserve"> than up to its </w:t>
      </w:r>
      <w:r w:rsidR="00A67B27">
        <w:rPr>
          <w:rFonts w:ascii="Times New Roman" w:eastAsia="楷体" w:hAnsi="Times New Roman" w:cs="Times New Roman"/>
          <w:sz w:val="22"/>
        </w:rPr>
        <w:t xml:space="preserve">implementation as </w:t>
      </w:r>
      <w:r w:rsidR="004C55E7">
        <w:rPr>
          <w:rFonts w:ascii="Times New Roman" w:eastAsia="楷体" w:hAnsi="Times New Roman" w:cs="Times New Roman"/>
          <w:sz w:val="22"/>
        </w:rPr>
        <w:t>the motivation of TA is to align with the transmission of DL</w:t>
      </w:r>
      <w:r w:rsidRPr="00B64708">
        <w:rPr>
          <w:rFonts w:ascii="Times New Roman" w:eastAsia="楷体" w:hAnsi="Times New Roman" w:cs="Times New Roman"/>
          <w:sz w:val="22"/>
        </w:rPr>
        <w:t>.</w:t>
      </w:r>
      <w:r w:rsidR="003F388F">
        <w:rPr>
          <w:rFonts w:ascii="Times New Roman" w:eastAsia="楷体" w:hAnsi="Times New Roman" w:cs="Times New Roman"/>
          <w:sz w:val="22"/>
        </w:rPr>
        <w:t xml:space="preserve"> </w:t>
      </w:r>
      <w:r w:rsidR="00C016D5">
        <w:rPr>
          <w:rFonts w:ascii="Times New Roman" w:eastAsia="楷体" w:hAnsi="Times New Roman" w:cs="Times New Roman"/>
          <w:sz w:val="22"/>
        </w:rPr>
        <w:t xml:space="preserve">For the </w:t>
      </w:r>
      <w:r w:rsidR="00C016D5" w:rsidRPr="00C016D5">
        <w:rPr>
          <w:rFonts w:ascii="Times New Roman" w:eastAsia="楷体" w:hAnsi="Times New Roman" w:cs="Times New Roman"/>
          <w:sz w:val="22"/>
        </w:rPr>
        <w:t>threshold</w:t>
      </w:r>
      <w:r w:rsidR="00C016D5">
        <w:rPr>
          <w:rFonts w:ascii="Times New Roman" w:eastAsia="楷体" w:hAnsi="Times New Roman" w:cs="Times New Roman"/>
          <w:sz w:val="22"/>
        </w:rPr>
        <w:t xml:space="preserve"> that provided by the network, we </w:t>
      </w:r>
      <w:r w:rsidR="003F388F">
        <w:rPr>
          <w:rFonts w:ascii="Times New Roman" w:eastAsia="楷体" w:hAnsi="Times New Roman" w:cs="Times New Roman"/>
          <w:sz w:val="22"/>
        </w:rPr>
        <w:t>are doubtful how the</w:t>
      </w:r>
      <w:r w:rsidR="003F388F" w:rsidRPr="003F388F">
        <w:rPr>
          <w:rFonts w:ascii="Times New Roman" w:eastAsia="楷体" w:hAnsi="Times New Roman" w:cs="Times New Roman"/>
          <w:sz w:val="22"/>
        </w:rPr>
        <w:t xml:space="preserve"> gNB </w:t>
      </w:r>
      <w:r w:rsidR="003F388F">
        <w:rPr>
          <w:rFonts w:ascii="Times New Roman" w:eastAsia="楷体" w:hAnsi="Times New Roman" w:cs="Times New Roman"/>
          <w:sz w:val="22"/>
        </w:rPr>
        <w:t xml:space="preserve">determine the </w:t>
      </w:r>
      <w:r w:rsidR="003F388F" w:rsidRPr="003F388F">
        <w:rPr>
          <w:rFonts w:ascii="Times New Roman" w:eastAsia="楷体" w:hAnsi="Times New Roman" w:cs="Times New Roman"/>
          <w:sz w:val="22"/>
        </w:rPr>
        <w:t>threshold</w:t>
      </w:r>
      <w:r w:rsidR="003F388F">
        <w:rPr>
          <w:rFonts w:ascii="Times New Roman" w:eastAsia="楷体" w:hAnsi="Times New Roman" w:cs="Times New Roman"/>
          <w:sz w:val="22"/>
        </w:rPr>
        <w:t xml:space="preserve"> since </w:t>
      </w:r>
      <w:r w:rsidR="003F388F" w:rsidRPr="003F388F">
        <w:rPr>
          <w:rFonts w:ascii="Times New Roman" w:eastAsia="楷体" w:hAnsi="Times New Roman" w:cs="Times New Roman"/>
          <w:sz w:val="22"/>
        </w:rPr>
        <w:t>there are lot of unknowns from gNB perspective</w:t>
      </w:r>
      <w:r w:rsidR="003F388F">
        <w:rPr>
          <w:rFonts w:ascii="Times New Roman" w:eastAsia="楷体" w:hAnsi="Times New Roman" w:cs="Times New Roman"/>
          <w:sz w:val="22"/>
        </w:rPr>
        <w:t>.</w:t>
      </w:r>
      <w:r w:rsidR="004C55E7">
        <w:rPr>
          <w:rFonts w:ascii="Times New Roman" w:eastAsia="楷体" w:hAnsi="Times New Roman" w:cs="Times New Roman"/>
          <w:sz w:val="22"/>
        </w:rPr>
        <w:t xml:space="preserve"> Therefore, we </w:t>
      </w:r>
      <w:r w:rsidR="004C55E7">
        <w:rPr>
          <w:rFonts w:ascii="Times New Roman" w:hAnsi="Times New Roman" w:cs="Times New Roman"/>
          <w:sz w:val="22"/>
        </w:rPr>
        <w:t>support the updated proposal from last meeting:</w:t>
      </w:r>
    </w:p>
    <w:p w:rsidR="004C55E7" w:rsidRPr="00E46F22" w:rsidRDefault="004C55E7" w:rsidP="00E46F22">
      <w:pPr>
        <w:spacing w:beforeLines="50" w:before="120" w:afterLines="50" w:after="120" w:line="288" w:lineRule="auto"/>
        <w:rPr>
          <w:rFonts w:ascii="Times New Roman" w:hAnsi="Times New Roman" w:cs="Times New Roman"/>
          <w:b/>
          <w:i/>
          <w:iCs/>
          <w:sz w:val="22"/>
        </w:rPr>
      </w:pPr>
      <w:r w:rsidRPr="00E46F22">
        <w:rPr>
          <w:rFonts w:ascii="Times New Roman" w:hAnsi="Times New Roman" w:cs="Times New Roman"/>
          <w:b/>
          <w:i/>
          <w:sz w:val="22"/>
        </w:rPr>
        <w:t xml:space="preserve">Proposal 1: </w:t>
      </w:r>
      <w:r w:rsidRPr="00E46F22">
        <w:rPr>
          <w:rFonts w:ascii="Times New Roman" w:hAnsi="Times New Roman" w:cs="Times New Roman"/>
          <w:b/>
          <w:i/>
          <w:sz w:val="22"/>
        </w:rPr>
        <w:t>For the determination of UL timing to transmit SRS for positioning by UEs in RRC_INACTIVE state within the SRS positioning validity area, support the following to determine a valid TA:</w:t>
      </w:r>
    </w:p>
    <w:p w:rsidR="004C55E7" w:rsidRPr="00E46F22" w:rsidRDefault="004C55E7" w:rsidP="004C55E7">
      <w:pPr>
        <w:numPr>
          <w:ilvl w:val="1"/>
          <w:numId w:val="26"/>
        </w:numPr>
        <w:snapToGrid w:val="0"/>
        <w:spacing w:line="288" w:lineRule="auto"/>
        <w:contextualSpacing/>
        <w:rPr>
          <w:rFonts w:ascii="Times New Roman" w:eastAsia="宋体" w:hAnsi="Times New Roman" w:cs="Times New Roman"/>
          <w:b/>
          <w:i/>
          <w:sz w:val="22"/>
        </w:rPr>
      </w:pPr>
      <w:r w:rsidRPr="00E46F22">
        <w:rPr>
          <w:rFonts w:ascii="Times New Roman" w:eastAsia="宋体" w:hAnsi="Times New Roman" w:cs="Times New Roman"/>
          <w:b/>
          <w:i/>
          <w:sz w:val="22"/>
        </w:rPr>
        <w:lastRenderedPageBreak/>
        <w:t>By default, UE maintains the TA obtained from the last serving cell within the validity area,</w:t>
      </w:r>
    </w:p>
    <w:p w:rsidR="004C55E7" w:rsidRPr="00E46F22" w:rsidRDefault="004C55E7" w:rsidP="004C55E7">
      <w:pPr>
        <w:numPr>
          <w:ilvl w:val="1"/>
          <w:numId w:val="26"/>
        </w:numPr>
        <w:snapToGrid w:val="0"/>
        <w:spacing w:line="288" w:lineRule="auto"/>
        <w:contextualSpacing/>
        <w:rPr>
          <w:rFonts w:ascii="Times New Roman" w:eastAsia="宋体" w:hAnsi="Times New Roman" w:cs="Times New Roman"/>
          <w:b/>
          <w:i/>
          <w:sz w:val="22"/>
        </w:rPr>
      </w:pPr>
      <w:r w:rsidRPr="00E46F22">
        <w:rPr>
          <w:rFonts w:ascii="Times New Roman" w:eastAsia="宋体" w:hAnsi="Times New Roman" w:cs="Times New Roman"/>
          <w:b/>
          <w:i/>
          <w:sz w:val="22"/>
        </w:rPr>
        <w:t xml:space="preserve">UE may autonomously adjust the TA in accordance to changes in the DL reference timing. </w:t>
      </w:r>
    </w:p>
    <w:p w:rsidR="004C55E7" w:rsidRPr="00E46F22" w:rsidRDefault="004C55E7" w:rsidP="004C55E7">
      <w:pPr>
        <w:numPr>
          <w:ilvl w:val="1"/>
          <w:numId w:val="26"/>
        </w:numPr>
        <w:snapToGrid w:val="0"/>
        <w:spacing w:line="288" w:lineRule="auto"/>
        <w:contextualSpacing/>
        <w:rPr>
          <w:rFonts w:ascii="Times New Roman" w:hAnsi="Times New Roman" w:cs="Times New Roman"/>
          <w:b/>
          <w:i/>
          <w:sz w:val="22"/>
        </w:rPr>
      </w:pPr>
      <w:r w:rsidRPr="00E46F22">
        <w:rPr>
          <w:rFonts w:ascii="Times New Roman" w:hAnsi="Times New Roman" w:cs="Times New Roman"/>
          <w:b/>
          <w:i/>
          <w:sz w:val="22"/>
        </w:rPr>
        <w:t>The DL reference timing follows the DL timing of current camping cell.</w:t>
      </w:r>
    </w:p>
    <w:p w:rsidR="004C55E7" w:rsidRDefault="004C55E7" w:rsidP="00324811">
      <w:pPr>
        <w:adjustRightInd w:val="0"/>
        <w:snapToGrid w:val="0"/>
        <w:spacing w:after="120"/>
        <w:rPr>
          <w:rFonts w:ascii="Times New Roman" w:hAnsi="Times New Roman" w:cs="Times New Roman" w:hint="eastAsia"/>
          <w:sz w:val="22"/>
        </w:rPr>
      </w:pPr>
    </w:p>
    <w:p w:rsidR="009642EF" w:rsidRPr="00F8602B"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F8602B">
        <w:rPr>
          <w:rFonts w:eastAsia="宋体" w:hint="eastAsia"/>
          <w:b/>
          <w:kern w:val="0"/>
          <w:szCs w:val="28"/>
          <w:lang w:eastAsia="zh-CN"/>
        </w:rPr>
        <w:t>Conclusion</w:t>
      </w:r>
    </w:p>
    <w:p w:rsidR="009642EF" w:rsidRDefault="009642EF" w:rsidP="006A4BDC">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A00D4E" w:rsidRPr="00A00D4E">
        <w:rPr>
          <w:rFonts w:ascii="Times New Roman" w:eastAsia="宋体" w:hAnsi="Times New Roman" w:cs="Times New Roman"/>
          <w:kern w:val="0"/>
          <w:sz w:val="22"/>
          <w:szCs w:val="20"/>
          <w:lang w:val="en-GB"/>
        </w:rPr>
        <w:t>AI/ML for positioning accuracy enhancement</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00725E5F">
        <w:rPr>
          <w:rFonts w:ascii="Times New Roman" w:eastAsia="宋体" w:hAnsi="Times New Roman" w:cs="Times New Roman"/>
          <w:kern w:val="0"/>
          <w:sz w:val="22"/>
          <w:lang w:val="en-GB"/>
        </w:rPr>
        <w:t>s</w:t>
      </w:r>
      <w:r w:rsidRPr="009642EF">
        <w:rPr>
          <w:rFonts w:ascii="Times New Roman" w:eastAsia="宋体" w:hAnsi="Times New Roman" w:cs="Times New Roman"/>
          <w:kern w:val="0"/>
          <w:sz w:val="22"/>
          <w:lang w:val="en-GB"/>
        </w:rPr>
        <w:t xml:space="preserve"> are summarized as following: </w:t>
      </w:r>
    </w:p>
    <w:p w:rsidR="00E46F22" w:rsidRPr="00E46F22" w:rsidRDefault="00E46F22" w:rsidP="00E46F22">
      <w:pPr>
        <w:spacing w:beforeLines="50" w:before="120" w:afterLines="50" w:after="120" w:line="288" w:lineRule="auto"/>
        <w:rPr>
          <w:rFonts w:ascii="Times New Roman" w:hAnsi="Times New Roman" w:cs="Times New Roman"/>
          <w:b/>
          <w:i/>
          <w:iCs/>
          <w:sz w:val="22"/>
        </w:rPr>
      </w:pPr>
      <w:r w:rsidRPr="00E46F22">
        <w:rPr>
          <w:rFonts w:ascii="Times New Roman" w:hAnsi="Times New Roman" w:cs="Times New Roman"/>
          <w:b/>
          <w:i/>
          <w:sz w:val="22"/>
        </w:rPr>
        <w:t>Proposal 1: For the determination of UL timing to transmit SRS for positioning by UEs in RRC_INACTIVE state within the SRS positioning validity area, support the following to determine a valid TA:</w:t>
      </w:r>
    </w:p>
    <w:p w:rsidR="00E46F22" w:rsidRPr="00E46F22" w:rsidRDefault="00E46F22" w:rsidP="00E46F22">
      <w:pPr>
        <w:numPr>
          <w:ilvl w:val="1"/>
          <w:numId w:val="26"/>
        </w:numPr>
        <w:snapToGrid w:val="0"/>
        <w:spacing w:line="288" w:lineRule="auto"/>
        <w:contextualSpacing/>
        <w:rPr>
          <w:rFonts w:ascii="Times New Roman" w:eastAsia="宋体" w:hAnsi="Times New Roman" w:cs="Times New Roman"/>
          <w:b/>
          <w:i/>
          <w:sz w:val="22"/>
        </w:rPr>
      </w:pPr>
      <w:r w:rsidRPr="00E46F22">
        <w:rPr>
          <w:rFonts w:ascii="Times New Roman" w:eastAsia="宋体" w:hAnsi="Times New Roman" w:cs="Times New Roman"/>
          <w:b/>
          <w:i/>
          <w:sz w:val="22"/>
        </w:rPr>
        <w:t>By default, UE maintains the TA obtained from the last serving cell within the validity area,</w:t>
      </w:r>
    </w:p>
    <w:p w:rsidR="00E46F22" w:rsidRPr="00E46F22" w:rsidRDefault="00E46F22" w:rsidP="00E46F22">
      <w:pPr>
        <w:numPr>
          <w:ilvl w:val="1"/>
          <w:numId w:val="26"/>
        </w:numPr>
        <w:snapToGrid w:val="0"/>
        <w:spacing w:line="288" w:lineRule="auto"/>
        <w:contextualSpacing/>
        <w:rPr>
          <w:rFonts w:ascii="Times New Roman" w:eastAsia="宋体" w:hAnsi="Times New Roman" w:cs="Times New Roman"/>
          <w:b/>
          <w:i/>
          <w:sz w:val="22"/>
        </w:rPr>
      </w:pPr>
      <w:r w:rsidRPr="00E46F22">
        <w:rPr>
          <w:rFonts w:ascii="Times New Roman" w:eastAsia="宋体" w:hAnsi="Times New Roman" w:cs="Times New Roman"/>
          <w:b/>
          <w:i/>
          <w:sz w:val="22"/>
        </w:rPr>
        <w:t xml:space="preserve">UE may autonomously adjust the TA in accordance to changes in the DL reference timing. </w:t>
      </w:r>
    </w:p>
    <w:p w:rsidR="00E46F22" w:rsidRPr="00E46F22" w:rsidRDefault="00E46F22" w:rsidP="00E46F22">
      <w:pPr>
        <w:numPr>
          <w:ilvl w:val="1"/>
          <w:numId w:val="26"/>
        </w:numPr>
        <w:snapToGrid w:val="0"/>
        <w:spacing w:line="288" w:lineRule="auto"/>
        <w:contextualSpacing/>
        <w:rPr>
          <w:rFonts w:ascii="Times New Roman" w:hAnsi="Times New Roman" w:cs="Times New Roman"/>
          <w:b/>
          <w:i/>
          <w:sz w:val="22"/>
        </w:rPr>
      </w:pPr>
      <w:r w:rsidRPr="00E46F22">
        <w:rPr>
          <w:rFonts w:ascii="Times New Roman" w:hAnsi="Times New Roman" w:cs="Times New Roman"/>
          <w:b/>
          <w:i/>
          <w:sz w:val="22"/>
        </w:rPr>
        <w:t>The DL reference timing follows the DL timing of current camping cell.</w:t>
      </w:r>
    </w:p>
    <w:p w:rsidR="006F4424" w:rsidRPr="00E46F22" w:rsidRDefault="006F4424" w:rsidP="006A4BDC">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5B6B61" w:rsidRPr="00A40076" w:rsidRDefault="00585972" w:rsidP="00585972">
      <w:pPr>
        <w:pStyle w:val="aff7"/>
        <w:numPr>
          <w:ilvl w:val="0"/>
          <w:numId w:val="4"/>
        </w:numPr>
        <w:ind w:leftChars="0"/>
        <w:rPr>
          <w:rFonts w:eastAsia="宋体"/>
          <w:sz w:val="22"/>
          <w:lang w:val="en-US" w:eastAsia="zh-CN"/>
        </w:rPr>
      </w:pPr>
      <w:bookmarkStart w:id="23" w:name="_GoBack"/>
      <w:bookmarkEnd w:id="23"/>
      <w:r w:rsidRPr="00A40076">
        <w:rPr>
          <w:rFonts w:eastAsia="宋体"/>
          <w:sz w:val="22"/>
          <w:lang w:val="en-US" w:eastAsia="zh-CN"/>
        </w:rPr>
        <w:t>3GPP RAN1 #112</w:t>
      </w:r>
      <w:r w:rsidR="001E509E" w:rsidRPr="00A40076">
        <w:rPr>
          <w:rFonts w:eastAsia="宋体"/>
          <w:sz w:val="22"/>
          <w:lang w:val="en-US" w:eastAsia="zh-CN"/>
        </w:rPr>
        <w:t>b</w:t>
      </w:r>
      <w:r w:rsidRPr="00A40076">
        <w:rPr>
          <w:rFonts w:eastAsia="宋体"/>
          <w:sz w:val="22"/>
          <w:lang w:val="en-US" w:eastAsia="zh-CN"/>
        </w:rPr>
        <w:t xml:space="preserve"> meeting, chairman’s notes.</w:t>
      </w:r>
    </w:p>
    <w:p w:rsidR="00585972" w:rsidRPr="00585972" w:rsidRDefault="00585972" w:rsidP="00585972">
      <w:pPr>
        <w:rPr>
          <w:rFonts w:eastAsia="宋体"/>
          <w:sz w:val="22"/>
        </w:rPr>
      </w:pPr>
    </w:p>
    <w:sectPr w:rsidR="00585972" w:rsidRPr="00585972"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1FD" w:rsidRDefault="00AA71FD">
      <w:r>
        <w:separator/>
      </w:r>
    </w:p>
  </w:endnote>
  <w:endnote w:type="continuationSeparator" w:id="0">
    <w:p w:rsidR="00AA71FD" w:rsidRDefault="00AA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F14" w:rsidRPr="00000924" w:rsidRDefault="00D72F14">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A40076">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A40076">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1FD" w:rsidRDefault="00AA71FD">
      <w:r>
        <w:separator/>
      </w:r>
    </w:p>
  </w:footnote>
  <w:footnote w:type="continuationSeparator" w:id="0">
    <w:p w:rsidR="00AA71FD" w:rsidRDefault="00AA7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B678F"/>
    <w:multiLevelType w:val="hybridMultilevel"/>
    <w:tmpl w:val="510CA880"/>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0"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5"/>
  </w:num>
  <w:num w:numId="5">
    <w:abstractNumId w:val="25"/>
  </w:num>
  <w:num w:numId="6">
    <w:abstractNumId w:val="18"/>
  </w:num>
  <w:num w:numId="7">
    <w:abstractNumId w:val="8"/>
  </w:num>
  <w:num w:numId="8">
    <w:abstractNumId w:val="24"/>
  </w:num>
  <w:num w:numId="9">
    <w:abstractNumId w:val="11"/>
  </w:num>
  <w:num w:numId="10">
    <w:abstractNumId w:val="21"/>
  </w:num>
  <w:num w:numId="11">
    <w:abstractNumId w:val="17"/>
  </w:num>
  <w:num w:numId="12">
    <w:abstractNumId w:val="4"/>
  </w:num>
  <w:num w:numId="13">
    <w:abstractNumId w:val="2"/>
  </w:num>
  <w:num w:numId="14">
    <w:abstractNumId w:val="13"/>
  </w:num>
  <w:num w:numId="15">
    <w:abstractNumId w:val="23"/>
  </w:num>
  <w:num w:numId="16">
    <w:abstractNumId w:val="24"/>
  </w:num>
  <w:num w:numId="17">
    <w:abstractNumId w:val="3"/>
  </w:num>
  <w:num w:numId="18">
    <w:abstractNumId w:val="26"/>
  </w:num>
  <w:num w:numId="19">
    <w:abstractNumId w:val="26"/>
  </w:num>
  <w:num w:numId="20">
    <w:abstractNumId w:val="16"/>
  </w:num>
  <w:num w:numId="21">
    <w:abstractNumId w:val="22"/>
  </w:num>
  <w:num w:numId="22">
    <w:abstractNumId w:val="1"/>
  </w:num>
  <w:num w:numId="23">
    <w:abstractNumId w:val="9"/>
  </w:num>
  <w:num w:numId="24">
    <w:abstractNumId w:val="14"/>
  </w:num>
  <w:num w:numId="25">
    <w:abstractNumId w:val="10"/>
  </w:num>
  <w:num w:numId="26">
    <w:abstractNumId w:val="19"/>
  </w:num>
  <w:num w:numId="27">
    <w:abstractNumId w:val="7"/>
  </w:num>
  <w:num w:numId="28">
    <w:abstractNumId w:val="6"/>
  </w:num>
  <w:num w:numId="29">
    <w:abstractNumId w:val="7"/>
  </w:num>
  <w:num w:numId="30">
    <w:abstractNumId w:val="19"/>
  </w:num>
  <w:num w:numId="3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64C7"/>
    <w:rsid w:val="000143EF"/>
    <w:rsid w:val="00017F5B"/>
    <w:rsid w:val="00022138"/>
    <w:rsid w:val="0002231B"/>
    <w:rsid w:val="00036046"/>
    <w:rsid w:val="0004528E"/>
    <w:rsid w:val="000462EF"/>
    <w:rsid w:val="00046C06"/>
    <w:rsid w:val="000476C7"/>
    <w:rsid w:val="000534D0"/>
    <w:rsid w:val="0006125B"/>
    <w:rsid w:val="000631B4"/>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C0D17"/>
    <w:rsid w:val="000C50B9"/>
    <w:rsid w:val="000C6930"/>
    <w:rsid w:val="000C7847"/>
    <w:rsid w:val="000D4BCB"/>
    <w:rsid w:val="000D571D"/>
    <w:rsid w:val="000E0886"/>
    <w:rsid w:val="000E08D6"/>
    <w:rsid w:val="000E1A86"/>
    <w:rsid w:val="000E49E1"/>
    <w:rsid w:val="000E6FD2"/>
    <w:rsid w:val="000E78EE"/>
    <w:rsid w:val="000F15DB"/>
    <w:rsid w:val="000F41B7"/>
    <w:rsid w:val="000F5DF4"/>
    <w:rsid w:val="000F683B"/>
    <w:rsid w:val="001018C5"/>
    <w:rsid w:val="00101AD7"/>
    <w:rsid w:val="00102E4B"/>
    <w:rsid w:val="0010498D"/>
    <w:rsid w:val="00107B43"/>
    <w:rsid w:val="00112849"/>
    <w:rsid w:val="00116577"/>
    <w:rsid w:val="00117391"/>
    <w:rsid w:val="00123197"/>
    <w:rsid w:val="00130CB9"/>
    <w:rsid w:val="00140220"/>
    <w:rsid w:val="001447C7"/>
    <w:rsid w:val="00152759"/>
    <w:rsid w:val="00162BA8"/>
    <w:rsid w:val="00164D0D"/>
    <w:rsid w:val="00165510"/>
    <w:rsid w:val="001718C9"/>
    <w:rsid w:val="00172927"/>
    <w:rsid w:val="001758B0"/>
    <w:rsid w:val="001909BC"/>
    <w:rsid w:val="001925C4"/>
    <w:rsid w:val="001A1391"/>
    <w:rsid w:val="001A485E"/>
    <w:rsid w:val="001A5C36"/>
    <w:rsid w:val="001A5E4C"/>
    <w:rsid w:val="001B0E42"/>
    <w:rsid w:val="001B2762"/>
    <w:rsid w:val="001B2C94"/>
    <w:rsid w:val="001B51C6"/>
    <w:rsid w:val="001B53BE"/>
    <w:rsid w:val="001C1A66"/>
    <w:rsid w:val="001C2308"/>
    <w:rsid w:val="001C6817"/>
    <w:rsid w:val="001D1619"/>
    <w:rsid w:val="001D2478"/>
    <w:rsid w:val="001D54A8"/>
    <w:rsid w:val="001D5FF3"/>
    <w:rsid w:val="001E1059"/>
    <w:rsid w:val="001E2EC5"/>
    <w:rsid w:val="001E2EC7"/>
    <w:rsid w:val="001E509E"/>
    <w:rsid w:val="001F6EE1"/>
    <w:rsid w:val="00200A8E"/>
    <w:rsid w:val="00202C3F"/>
    <w:rsid w:val="00214D23"/>
    <w:rsid w:val="002267E8"/>
    <w:rsid w:val="00230E21"/>
    <w:rsid w:val="00231149"/>
    <w:rsid w:val="00241134"/>
    <w:rsid w:val="00242216"/>
    <w:rsid w:val="00243A56"/>
    <w:rsid w:val="00243ECA"/>
    <w:rsid w:val="002563C2"/>
    <w:rsid w:val="002635BB"/>
    <w:rsid w:val="00267FE3"/>
    <w:rsid w:val="002714B4"/>
    <w:rsid w:val="00271AD1"/>
    <w:rsid w:val="00281049"/>
    <w:rsid w:val="002818A8"/>
    <w:rsid w:val="00284E89"/>
    <w:rsid w:val="00285EB1"/>
    <w:rsid w:val="0029620E"/>
    <w:rsid w:val="00296756"/>
    <w:rsid w:val="002A0F13"/>
    <w:rsid w:val="002B206A"/>
    <w:rsid w:val="002B76D6"/>
    <w:rsid w:val="002C2FB8"/>
    <w:rsid w:val="002C69D1"/>
    <w:rsid w:val="002D0986"/>
    <w:rsid w:val="002D1C20"/>
    <w:rsid w:val="002D3308"/>
    <w:rsid w:val="002D4083"/>
    <w:rsid w:val="002D4A04"/>
    <w:rsid w:val="002E127F"/>
    <w:rsid w:val="002E1328"/>
    <w:rsid w:val="002E1610"/>
    <w:rsid w:val="002E3976"/>
    <w:rsid w:val="002E6919"/>
    <w:rsid w:val="002F0FDB"/>
    <w:rsid w:val="0030149E"/>
    <w:rsid w:val="00302513"/>
    <w:rsid w:val="00306B2B"/>
    <w:rsid w:val="00307A22"/>
    <w:rsid w:val="00316107"/>
    <w:rsid w:val="0032389C"/>
    <w:rsid w:val="00324811"/>
    <w:rsid w:val="00330480"/>
    <w:rsid w:val="00331E1D"/>
    <w:rsid w:val="003330AD"/>
    <w:rsid w:val="00333185"/>
    <w:rsid w:val="0033494A"/>
    <w:rsid w:val="00342A8E"/>
    <w:rsid w:val="00344DFA"/>
    <w:rsid w:val="00355DFF"/>
    <w:rsid w:val="003569AC"/>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388F"/>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44C7"/>
    <w:rsid w:val="0049657F"/>
    <w:rsid w:val="004A25ED"/>
    <w:rsid w:val="004A2AA6"/>
    <w:rsid w:val="004A59EC"/>
    <w:rsid w:val="004A7E2F"/>
    <w:rsid w:val="004B4FB9"/>
    <w:rsid w:val="004C32C0"/>
    <w:rsid w:val="004C55E7"/>
    <w:rsid w:val="004C5CF4"/>
    <w:rsid w:val="004C7148"/>
    <w:rsid w:val="004D025D"/>
    <w:rsid w:val="004D5DFA"/>
    <w:rsid w:val="004E14FF"/>
    <w:rsid w:val="004E461A"/>
    <w:rsid w:val="004E4628"/>
    <w:rsid w:val="004E5FEA"/>
    <w:rsid w:val="004F20BF"/>
    <w:rsid w:val="004F5FBE"/>
    <w:rsid w:val="00505250"/>
    <w:rsid w:val="00505AD2"/>
    <w:rsid w:val="00510B4B"/>
    <w:rsid w:val="00511054"/>
    <w:rsid w:val="00515DD6"/>
    <w:rsid w:val="005204B0"/>
    <w:rsid w:val="00523924"/>
    <w:rsid w:val="00527F7D"/>
    <w:rsid w:val="005305AE"/>
    <w:rsid w:val="005351EF"/>
    <w:rsid w:val="005361CA"/>
    <w:rsid w:val="00537941"/>
    <w:rsid w:val="00537C87"/>
    <w:rsid w:val="005425FB"/>
    <w:rsid w:val="00544465"/>
    <w:rsid w:val="005645C5"/>
    <w:rsid w:val="00566DF7"/>
    <w:rsid w:val="00567615"/>
    <w:rsid w:val="00567EE5"/>
    <w:rsid w:val="00572528"/>
    <w:rsid w:val="00575844"/>
    <w:rsid w:val="00582FA7"/>
    <w:rsid w:val="00584587"/>
    <w:rsid w:val="005854A4"/>
    <w:rsid w:val="00585972"/>
    <w:rsid w:val="0059026A"/>
    <w:rsid w:val="00590350"/>
    <w:rsid w:val="00593C90"/>
    <w:rsid w:val="00597FDB"/>
    <w:rsid w:val="005A5CA9"/>
    <w:rsid w:val="005A5F60"/>
    <w:rsid w:val="005A71DF"/>
    <w:rsid w:val="005B3CC0"/>
    <w:rsid w:val="005B6873"/>
    <w:rsid w:val="005B6B61"/>
    <w:rsid w:val="005B771A"/>
    <w:rsid w:val="005C0025"/>
    <w:rsid w:val="005C22C4"/>
    <w:rsid w:val="005C444A"/>
    <w:rsid w:val="005C6A3A"/>
    <w:rsid w:val="005C6BF9"/>
    <w:rsid w:val="005C7364"/>
    <w:rsid w:val="005D06C8"/>
    <w:rsid w:val="005D23B8"/>
    <w:rsid w:val="005D45A0"/>
    <w:rsid w:val="005D711F"/>
    <w:rsid w:val="005D7B5B"/>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50E71"/>
    <w:rsid w:val="00651B20"/>
    <w:rsid w:val="00656A14"/>
    <w:rsid w:val="00670B2F"/>
    <w:rsid w:val="00681CC3"/>
    <w:rsid w:val="00693723"/>
    <w:rsid w:val="00693D91"/>
    <w:rsid w:val="006A1018"/>
    <w:rsid w:val="006A2E10"/>
    <w:rsid w:val="006A3209"/>
    <w:rsid w:val="006A4BDC"/>
    <w:rsid w:val="006A4E26"/>
    <w:rsid w:val="006A5716"/>
    <w:rsid w:val="006B4432"/>
    <w:rsid w:val="006B76ED"/>
    <w:rsid w:val="006C2B09"/>
    <w:rsid w:val="006E1BD8"/>
    <w:rsid w:val="006F3827"/>
    <w:rsid w:val="006F41C5"/>
    <w:rsid w:val="006F4424"/>
    <w:rsid w:val="00715B7E"/>
    <w:rsid w:val="00715FF2"/>
    <w:rsid w:val="00720F8C"/>
    <w:rsid w:val="00721DB8"/>
    <w:rsid w:val="00725E5F"/>
    <w:rsid w:val="00727A22"/>
    <w:rsid w:val="00731870"/>
    <w:rsid w:val="00731EE5"/>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3F5B"/>
    <w:rsid w:val="0079468B"/>
    <w:rsid w:val="00796745"/>
    <w:rsid w:val="007A0A97"/>
    <w:rsid w:val="007A1F35"/>
    <w:rsid w:val="007A2930"/>
    <w:rsid w:val="007B3EAB"/>
    <w:rsid w:val="007B436F"/>
    <w:rsid w:val="007B69F3"/>
    <w:rsid w:val="007C5D25"/>
    <w:rsid w:val="007C73F9"/>
    <w:rsid w:val="007D5B5A"/>
    <w:rsid w:val="00800A4B"/>
    <w:rsid w:val="008011A7"/>
    <w:rsid w:val="00827804"/>
    <w:rsid w:val="0083738F"/>
    <w:rsid w:val="00840162"/>
    <w:rsid w:val="008401C4"/>
    <w:rsid w:val="00841296"/>
    <w:rsid w:val="008417C0"/>
    <w:rsid w:val="00846C95"/>
    <w:rsid w:val="008501BA"/>
    <w:rsid w:val="00850410"/>
    <w:rsid w:val="0085075E"/>
    <w:rsid w:val="008565C6"/>
    <w:rsid w:val="00865457"/>
    <w:rsid w:val="00865950"/>
    <w:rsid w:val="00867F72"/>
    <w:rsid w:val="00871535"/>
    <w:rsid w:val="00883D21"/>
    <w:rsid w:val="00884F85"/>
    <w:rsid w:val="008852C3"/>
    <w:rsid w:val="0088705E"/>
    <w:rsid w:val="008926B3"/>
    <w:rsid w:val="00897C19"/>
    <w:rsid w:val="00897D34"/>
    <w:rsid w:val="008A2A09"/>
    <w:rsid w:val="008B4DED"/>
    <w:rsid w:val="008B63A3"/>
    <w:rsid w:val="008B762D"/>
    <w:rsid w:val="008C29A1"/>
    <w:rsid w:val="008C2B9B"/>
    <w:rsid w:val="008C2F02"/>
    <w:rsid w:val="008C6D73"/>
    <w:rsid w:val="008D007A"/>
    <w:rsid w:val="008D4D6B"/>
    <w:rsid w:val="008D6055"/>
    <w:rsid w:val="008E18F6"/>
    <w:rsid w:val="008E57AA"/>
    <w:rsid w:val="008F1D36"/>
    <w:rsid w:val="008F1DBC"/>
    <w:rsid w:val="008F6654"/>
    <w:rsid w:val="00901947"/>
    <w:rsid w:val="009036A1"/>
    <w:rsid w:val="009108A8"/>
    <w:rsid w:val="00925370"/>
    <w:rsid w:val="00927A2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957D6"/>
    <w:rsid w:val="00997965"/>
    <w:rsid w:val="009A067B"/>
    <w:rsid w:val="009A1480"/>
    <w:rsid w:val="009A6E3D"/>
    <w:rsid w:val="009B3C77"/>
    <w:rsid w:val="009B4A65"/>
    <w:rsid w:val="009B6C75"/>
    <w:rsid w:val="009C1296"/>
    <w:rsid w:val="009C5293"/>
    <w:rsid w:val="009C6328"/>
    <w:rsid w:val="009D0292"/>
    <w:rsid w:val="009E10E3"/>
    <w:rsid w:val="009F2B0A"/>
    <w:rsid w:val="00A00525"/>
    <w:rsid w:val="00A00D4E"/>
    <w:rsid w:val="00A05930"/>
    <w:rsid w:val="00A0631F"/>
    <w:rsid w:val="00A10E3E"/>
    <w:rsid w:val="00A11461"/>
    <w:rsid w:val="00A120CA"/>
    <w:rsid w:val="00A12A1B"/>
    <w:rsid w:val="00A140ED"/>
    <w:rsid w:val="00A23AE9"/>
    <w:rsid w:val="00A3411D"/>
    <w:rsid w:val="00A34E03"/>
    <w:rsid w:val="00A40076"/>
    <w:rsid w:val="00A45E9A"/>
    <w:rsid w:val="00A4633B"/>
    <w:rsid w:val="00A656D3"/>
    <w:rsid w:val="00A67B27"/>
    <w:rsid w:val="00A70547"/>
    <w:rsid w:val="00A72D0D"/>
    <w:rsid w:val="00A72EE9"/>
    <w:rsid w:val="00A92C44"/>
    <w:rsid w:val="00A93E6D"/>
    <w:rsid w:val="00A94ACD"/>
    <w:rsid w:val="00AA0402"/>
    <w:rsid w:val="00AA25E8"/>
    <w:rsid w:val="00AA6BFA"/>
    <w:rsid w:val="00AA71FD"/>
    <w:rsid w:val="00AB799D"/>
    <w:rsid w:val="00AD234C"/>
    <w:rsid w:val="00AE0D1D"/>
    <w:rsid w:val="00AE0D7A"/>
    <w:rsid w:val="00AE1399"/>
    <w:rsid w:val="00AE3FE4"/>
    <w:rsid w:val="00AE59B6"/>
    <w:rsid w:val="00AE5A4F"/>
    <w:rsid w:val="00AE5CA4"/>
    <w:rsid w:val="00AE7B05"/>
    <w:rsid w:val="00AF15C9"/>
    <w:rsid w:val="00AF1A99"/>
    <w:rsid w:val="00AF6EAC"/>
    <w:rsid w:val="00B1096F"/>
    <w:rsid w:val="00B26A8A"/>
    <w:rsid w:val="00B35343"/>
    <w:rsid w:val="00B51451"/>
    <w:rsid w:val="00B64708"/>
    <w:rsid w:val="00B664C2"/>
    <w:rsid w:val="00B804D3"/>
    <w:rsid w:val="00B8232D"/>
    <w:rsid w:val="00B83E39"/>
    <w:rsid w:val="00B85469"/>
    <w:rsid w:val="00B87B47"/>
    <w:rsid w:val="00B91922"/>
    <w:rsid w:val="00B9217A"/>
    <w:rsid w:val="00B974DA"/>
    <w:rsid w:val="00BA30E9"/>
    <w:rsid w:val="00BA42D8"/>
    <w:rsid w:val="00BA761A"/>
    <w:rsid w:val="00BB189E"/>
    <w:rsid w:val="00BB5BF5"/>
    <w:rsid w:val="00BB70AD"/>
    <w:rsid w:val="00BB7455"/>
    <w:rsid w:val="00BD39ED"/>
    <w:rsid w:val="00BE2AB7"/>
    <w:rsid w:val="00BE3FB4"/>
    <w:rsid w:val="00BE4D08"/>
    <w:rsid w:val="00C016D5"/>
    <w:rsid w:val="00C02803"/>
    <w:rsid w:val="00C06A31"/>
    <w:rsid w:val="00C10B48"/>
    <w:rsid w:val="00C16ECF"/>
    <w:rsid w:val="00C22077"/>
    <w:rsid w:val="00C26AE9"/>
    <w:rsid w:val="00C31688"/>
    <w:rsid w:val="00C347D8"/>
    <w:rsid w:val="00C35245"/>
    <w:rsid w:val="00C3794B"/>
    <w:rsid w:val="00C42818"/>
    <w:rsid w:val="00C43FAD"/>
    <w:rsid w:val="00C46824"/>
    <w:rsid w:val="00C5596C"/>
    <w:rsid w:val="00C5620D"/>
    <w:rsid w:val="00C740F1"/>
    <w:rsid w:val="00C77F35"/>
    <w:rsid w:val="00C82966"/>
    <w:rsid w:val="00C874C3"/>
    <w:rsid w:val="00C90D74"/>
    <w:rsid w:val="00C94B13"/>
    <w:rsid w:val="00C958B9"/>
    <w:rsid w:val="00CA4ABD"/>
    <w:rsid w:val="00CB0181"/>
    <w:rsid w:val="00CB115B"/>
    <w:rsid w:val="00CB13F5"/>
    <w:rsid w:val="00CB71AE"/>
    <w:rsid w:val="00CB77B7"/>
    <w:rsid w:val="00CC45E5"/>
    <w:rsid w:val="00CC6F37"/>
    <w:rsid w:val="00CC7011"/>
    <w:rsid w:val="00CD683F"/>
    <w:rsid w:val="00CE0E2C"/>
    <w:rsid w:val="00CE4F24"/>
    <w:rsid w:val="00CF1C8C"/>
    <w:rsid w:val="00CF27E8"/>
    <w:rsid w:val="00CF390C"/>
    <w:rsid w:val="00CF659B"/>
    <w:rsid w:val="00D06B58"/>
    <w:rsid w:val="00D16BA9"/>
    <w:rsid w:val="00D17128"/>
    <w:rsid w:val="00D24B35"/>
    <w:rsid w:val="00D25324"/>
    <w:rsid w:val="00D34090"/>
    <w:rsid w:val="00D345B2"/>
    <w:rsid w:val="00D35A79"/>
    <w:rsid w:val="00D4243F"/>
    <w:rsid w:val="00D53183"/>
    <w:rsid w:val="00D55CFA"/>
    <w:rsid w:val="00D55FC9"/>
    <w:rsid w:val="00D6221B"/>
    <w:rsid w:val="00D66995"/>
    <w:rsid w:val="00D67BF0"/>
    <w:rsid w:val="00D72F14"/>
    <w:rsid w:val="00D75E0C"/>
    <w:rsid w:val="00D85F4B"/>
    <w:rsid w:val="00D90C5C"/>
    <w:rsid w:val="00D924F0"/>
    <w:rsid w:val="00D9321E"/>
    <w:rsid w:val="00D94D08"/>
    <w:rsid w:val="00D96AC0"/>
    <w:rsid w:val="00DA5BBE"/>
    <w:rsid w:val="00DA6F93"/>
    <w:rsid w:val="00DA7FE9"/>
    <w:rsid w:val="00DC22BC"/>
    <w:rsid w:val="00DC6E10"/>
    <w:rsid w:val="00DD08FE"/>
    <w:rsid w:val="00DD114C"/>
    <w:rsid w:val="00DD13F9"/>
    <w:rsid w:val="00DD27A2"/>
    <w:rsid w:val="00DD3C9D"/>
    <w:rsid w:val="00DD7BE0"/>
    <w:rsid w:val="00DE3077"/>
    <w:rsid w:val="00DE5716"/>
    <w:rsid w:val="00DE65FF"/>
    <w:rsid w:val="00DE6AFD"/>
    <w:rsid w:val="00DE75B1"/>
    <w:rsid w:val="00DF0844"/>
    <w:rsid w:val="00E00DA4"/>
    <w:rsid w:val="00E05C51"/>
    <w:rsid w:val="00E11FBB"/>
    <w:rsid w:val="00E1219A"/>
    <w:rsid w:val="00E15ED3"/>
    <w:rsid w:val="00E21697"/>
    <w:rsid w:val="00E24261"/>
    <w:rsid w:val="00E24440"/>
    <w:rsid w:val="00E2706B"/>
    <w:rsid w:val="00E40580"/>
    <w:rsid w:val="00E40682"/>
    <w:rsid w:val="00E433C9"/>
    <w:rsid w:val="00E46F22"/>
    <w:rsid w:val="00E50D7D"/>
    <w:rsid w:val="00E5450F"/>
    <w:rsid w:val="00E5456D"/>
    <w:rsid w:val="00E60E2F"/>
    <w:rsid w:val="00E76C0B"/>
    <w:rsid w:val="00E86AD3"/>
    <w:rsid w:val="00E91426"/>
    <w:rsid w:val="00EA18AF"/>
    <w:rsid w:val="00EA1A56"/>
    <w:rsid w:val="00EA6281"/>
    <w:rsid w:val="00EB4EC0"/>
    <w:rsid w:val="00EC3650"/>
    <w:rsid w:val="00EC74FB"/>
    <w:rsid w:val="00EC7823"/>
    <w:rsid w:val="00ED0AF7"/>
    <w:rsid w:val="00ED1259"/>
    <w:rsid w:val="00ED4309"/>
    <w:rsid w:val="00ED5E5B"/>
    <w:rsid w:val="00EE1B05"/>
    <w:rsid w:val="00EE6980"/>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7F40"/>
    <w:rsid w:val="00F50ADF"/>
    <w:rsid w:val="00F54B39"/>
    <w:rsid w:val="00F61244"/>
    <w:rsid w:val="00F64AD8"/>
    <w:rsid w:val="00F705CC"/>
    <w:rsid w:val="00F71A4D"/>
    <w:rsid w:val="00F71F86"/>
    <w:rsid w:val="00F73C7F"/>
    <w:rsid w:val="00F771D2"/>
    <w:rsid w:val="00F8364A"/>
    <w:rsid w:val="00F83694"/>
    <w:rsid w:val="00F8602B"/>
    <w:rsid w:val="00F91609"/>
    <w:rsid w:val="00F975F6"/>
    <w:rsid w:val="00FA01F0"/>
    <w:rsid w:val="00FA4C72"/>
    <w:rsid w:val="00FC7C07"/>
    <w:rsid w:val="00FD3A94"/>
    <w:rsid w:val="00FD7B4F"/>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253D2"/>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C55E7"/>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ñ弌"/>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71644">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37785246">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68399877">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8785-1679-4BB6-8943-C7A6E818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14959</TotalTime>
  <Pages>3</Pages>
  <Words>904</Words>
  <Characters>5159</Characters>
  <Application>Microsoft Office Word</Application>
  <DocSecurity>0</DocSecurity>
  <Lines>42</Lines>
  <Paragraphs>12</Paragraphs>
  <ScaleCrop>false</ScaleCrop>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104</cp:revision>
  <dcterms:created xsi:type="dcterms:W3CDTF">2021-07-20T03:38:00Z</dcterms:created>
  <dcterms:modified xsi:type="dcterms:W3CDTF">2023-05-15T02:07:00Z</dcterms:modified>
</cp:coreProperties>
</file>