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212AF" w14:textId="01E2329F" w:rsidR="00A804BB" w:rsidRPr="00A804BB" w:rsidRDefault="00A804BB" w:rsidP="00A804BB">
      <w:pPr>
        <w:tabs>
          <w:tab w:val="left" w:pos="1820"/>
        </w:tabs>
        <w:spacing w:beforeLines="0" w:before="0" w:afterLines="0" w:after="60"/>
        <w:rPr>
          <w:rFonts w:ascii="Arial" w:eastAsia="宋体" w:hAnsi="Arial" w:cs="Arial"/>
          <w:b/>
          <w:bCs/>
          <w:sz w:val="24"/>
          <w:lang w:val="en-GB"/>
        </w:rPr>
      </w:pPr>
      <w:r w:rsidRPr="00A804BB">
        <w:rPr>
          <w:rFonts w:ascii="Arial" w:eastAsia="宋体" w:hAnsi="Arial" w:cs="Arial"/>
          <w:b/>
          <w:bCs/>
          <w:sz w:val="24"/>
          <w:lang w:val="en-GB"/>
        </w:rPr>
        <w:t>3GPP TSG RAN WG1 #113</w:t>
      </w:r>
      <w:r w:rsidRPr="00A804BB">
        <w:rPr>
          <w:rFonts w:ascii="Arial" w:eastAsia="宋体" w:hAnsi="Arial" w:cs="Arial"/>
          <w:b/>
          <w:bCs/>
          <w:sz w:val="24"/>
          <w:lang w:val="en-GB"/>
        </w:rPr>
        <w:tab/>
      </w:r>
      <w:r w:rsidRPr="00A804BB">
        <w:rPr>
          <w:rFonts w:ascii="Arial" w:eastAsia="宋体" w:hAnsi="Arial" w:cs="Arial"/>
          <w:b/>
          <w:bCs/>
          <w:sz w:val="24"/>
          <w:lang w:val="en-GB"/>
        </w:rPr>
        <w:tab/>
      </w:r>
      <w:r w:rsidRPr="00A804BB">
        <w:rPr>
          <w:rFonts w:ascii="Arial" w:eastAsia="宋体" w:hAnsi="Arial" w:cs="Arial"/>
          <w:b/>
          <w:bCs/>
          <w:sz w:val="24"/>
          <w:lang w:val="en-GB"/>
        </w:rPr>
        <w:tab/>
      </w:r>
      <w:r w:rsidRPr="00A804BB">
        <w:rPr>
          <w:rFonts w:ascii="Arial" w:eastAsia="宋体" w:hAnsi="Arial" w:cs="Arial"/>
          <w:b/>
          <w:bCs/>
          <w:sz w:val="24"/>
          <w:lang w:val="en-GB"/>
        </w:rPr>
        <w:tab/>
      </w:r>
      <w:r w:rsidRPr="00A804BB">
        <w:rPr>
          <w:rFonts w:ascii="Arial" w:eastAsia="宋体" w:hAnsi="Arial" w:cs="Arial"/>
          <w:b/>
          <w:bCs/>
          <w:sz w:val="24"/>
          <w:lang w:val="en-GB"/>
        </w:rPr>
        <w:tab/>
      </w:r>
      <w:r w:rsidRPr="00A804BB">
        <w:rPr>
          <w:rFonts w:ascii="Arial" w:eastAsia="宋体" w:hAnsi="Arial" w:cs="Arial"/>
          <w:b/>
          <w:bCs/>
          <w:sz w:val="24"/>
          <w:lang w:val="en-GB"/>
        </w:rPr>
        <w:tab/>
      </w:r>
      <w:r w:rsidRPr="00A804BB">
        <w:rPr>
          <w:rFonts w:ascii="Arial" w:eastAsia="宋体" w:hAnsi="Arial" w:cs="Arial"/>
          <w:b/>
          <w:bCs/>
          <w:sz w:val="24"/>
          <w:lang w:val="en-GB"/>
        </w:rPr>
        <w:tab/>
      </w:r>
      <w:r w:rsidRPr="00A804BB">
        <w:rPr>
          <w:rFonts w:ascii="Arial" w:eastAsia="宋体" w:hAnsi="Arial" w:cs="Arial"/>
          <w:b/>
          <w:bCs/>
          <w:sz w:val="24"/>
          <w:lang w:val="en-GB"/>
        </w:rPr>
        <w:tab/>
      </w:r>
      <w:r w:rsidRPr="00A804BB">
        <w:rPr>
          <w:rFonts w:ascii="Arial" w:eastAsia="宋体" w:hAnsi="Arial" w:cs="Arial"/>
          <w:b/>
          <w:bCs/>
          <w:sz w:val="24"/>
          <w:lang w:val="en-GB"/>
        </w:rPr>
        <w:tab/>
      </w:r>
      <w:r w:rsidRPr="00A804BB">
        <w:rPr>
          <w:rFonts w:ascii="Arial" w:eastAsia="宋体" w:hAnsi="Arial" w:cs="Arial"/>
          <w:b/>
          <w:bCs/>
          <w:sz w:val="24"/>
          <w:lang w:val="en-GB"/>
        </w:rPr>
        <w:tab/>
      </w:r>
      <w:r w:rsidRPr="00A804BB">
        <w:rPr>
          <w:rFonts w:ascii="Arial" w:eastAsia="宋体" w:hAnsi="Arial" w:cs="Arial"/>
          <w:b/>
          <w:bCs/>
          <w:sz w:val="24"/>
          <w:lang w:val="en-GB"/>
        </w:rPr>
        <w:tab/>
      </w:r>
      <w:r w:rsidR="00654C07" w:rsidRPr="00654C07">
        <w:rPr>
          <w:rFonts w:ascii="Arial" w:eastAsia="宋体" w:hAnsi="Arial" w:cs="Arial"/>
          <w:b/>
          <w:bCs/>
          <w:sz w:val="24"/>
          <w:lang w:val="en-GB"/>
        </w:rPr>
        <w:t>R1-2304982</w:t>
      </w:r>
    </w:p>
    <w:p w14:paraId="6D639A44" w14:textId="77777777" w:rsidR="00A804BB" w:rsidRPr="00A804BB" w:rsidRDefault="00A804BB" w:rsidP="00A804BB">
      <w:pPr>
        <w:tabs>
          <w:tab w:val="left" w:pos="1820"/>
        </w:tabs>
        <w:spacing w:beforeLines="0" w:before="0" w:afterLines="0" w:after="60"/>
        <w:rPr>
          <w:rFonts w:ascii="Arial" w:eastAsia="宋体" w:hAnsi="Arial" w:cs="Arial"/>
          <w:b/>
          <w:bCs/>
          <w:sz w:val="24"/>
          <w:lang w:val="en-GB"/>
        </w:rPr>
      </w:pPr>
      <w:r w:rsidRPr="00A804BB">
        <w:rPr>
          <w:rFonts w:ascii="Arial" w:eastAsia="宋体" w:hAnsi="Arial" w:cs="Arial"/>
          <w:b/>
          <w:bCs/>
          <w:sz w:val="24"/>
          <w:lang w:val="en-GB"/>
        </w:rPr>
        <w:t>Incheon, Korea, May 22</w:t>
      </w:r>
      <w:r w:rsidRPr="00A804BB">
        <w:rPr>
          <w:rFonts w:ascii="Arial" w:eastAsia="宋体" w:hAnsi="Arial" w:cs="Arial"/>
          <w:b/>
          <w:bCs/>
          <w:sz w:val="24"/>
          <w:vertAlign w:val="superscript"/>
          <w:lang w:val="en-GB"/>
        </w:rPr>
        <w:t>nd</w:t>
      </w:r>
      <w:r w:rsidRPr="00A804BB">
        <w:rPr>
          <w:rFonts w:ascii="Arial" w:eastAsia="宋体" w:hAnsi="Arial" w:cs="Arial"/>
          <w:b/>
          <w:bCs/>
          <w:sz w:val="24"/>
          <w:lang w:val="en-GB"/>
        </w:rPr>
        <w:t xml:space="preserve"> – May 26</w:t>
      </w:r>
      <w:r w:rsidRPr="00A804BB">
        <w:rPr>
          <w:rFonts w:ascii="Arial" w:eastAsia="宋体" w:hAnsi="Arial" w:cs="Arial"/>
          <w:b/>
          <w:bCs/>
          <w:sz w:val="24"/>
          <w:vertAlign w:val="superscript"/>
          <w:lang w:val="en-GB"/>
        </w:rPr>
        <w:t>th</w:t>
      </w:r>
      <w:r w:rsidRPr="00A804BB">
        <w:rPr>
          <w:rFonts w:ascii="Arial" w:eastAsia="宋体" w:hAnsi="Arial" w:cs="Arial"/>
          <w:b/>
          <w:bCs/>
          <w:sz w:val="24"/>
          <w:lang w:val="en-GB"/>
        </w:rPr>
        <w:t>, 2023</w:t>
      </w:r>
    </w:p>
    <w:p w14:paraId="6A4F70AC" w14:textId="77777777" w:rsidR="002249B0" w:rsidRPr="00A804BB" w:rsidRDefault="002249B0" w:rsidP="002249B0">
      <w:pPr>
        <w:tabs>
          <w:tab w:val="left" w:pos="1820"/>
        </w:tabs>
        <w:spacing w:beforeLines="0" w:before="0" w:afterLines="0" w:after="60"/>
        <w:rPr>
          <w:rFonts w:ascii="Arial" w:eastAsia="宋体" w:hAnsi="Arial" w:cs="Arial"/>
          <w:b/>
          <w:sz w:val="24"/>
          <w:szCs w:val="24"/>
          <w:lang w:val="en-GB"/>
        </w:rPr>
      </w:pPr>
    </w:p>
    <w:p w14:paraId="04A2587F"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bookmarkStart w:id="0" w:name="OLE_LINK1"/>
      <w:bookmarkStart w:id="1" w:name="OLE_LINK2"/>
      <w:r w:rsidRPr="009257C6">
        <w:rPr>
          <w:rFonts w:ascii="Arial" w:eastAsia="宋体" w:hAnsi="Arial" w:cs="Arial"/>
          <w:b/>
          <w:bCs/>
          <w:sz w:val="24"/>
          <w:szCs w:val="24"/>
          <w:lang w:val="en-AU"/>
        </w:rPr>
        <w:tab/>
      </w:r>
      <w:bookmarkStart w:id="2" w:name="OLE_LINK6"/>
      <w:bookmarkStart w:id="3" w:name="OLE_LINK7"/>
      <w:r w:rsidR="00CE1F01">
        <w:rPr>
          <w:rFonts w:ascii="Arial" w:eastAsia="宋体" w:hAnsi="Arial" w:cs="Arial"/>
          <w:b/>
          <w:bCs/>
          <w:sz w:val="24"/>
          <w:szCs w:val="24"/>
          <w:lang w:val="en-AU"/>
        </w:rPr>
        <w:t>9.4.1.2</w:t>
      </w:r>
    </w:p>
    <w:p w14:paraId="6329A3BA"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F7AFB20" w14:textId="77777777" w:rsidR="00CE1F01" w:rsidRPr="00CE1F01" w:rsidRDefault="002249B0" w:rsidP="00CE1F01">
      <w:pPr>
        <w:tabs>
          <w:tab w:val="left" w:pos="1820"/>
        </w:tabs>
        <w:spacing w:beforeLines="0" w:before="0" w:afterLines="0" w:after="60"/>
        <w:ind w:left="1820" w:hanging="1820"/>
        <w:rPr>
          <w:rFonts w:ascii="Arial" w:eastAsia="宋体" w:hAnsi="Arial" w:cs="Arial"/>
          <w:b/>
          <w:bCs/>
          <w:i/>
          <w:sz w:val="24"/>
          <w:szCs w:val="24"/>
          <w:lang w:val="en-GB"/>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CE1F01">
        <w:rPr>
          <w:rFonts w:ascii="Arial" w:eastAsia="宋体" w:hAnsi="Arial" w:cs="Arial"/>
          <w:b/>
          <w:bCs/>
          <w:sz w:val="24"/>
          <w:szCs w:val="24"/>
          <w:lang w:val="en-AU"/>
        </w:rPr>
        <w:t>Discussion on p</w:t>
      </w:r>
      <w:r w:rsidR="00CE1F01" w:rsidRPr="00CE1F01">
        <w:rPr>
          <w:rFonts w:ascii="Arial" w:eastAsia="宋体" w:hAnsi="Arial" w:cs="Arial"/>
          <w:b/>
          <w:bCs/>
          <w:sz w:val="24"/>
          <w:szCs w:val="24"/>
          <w:lang w:val="en-AU"/>
        </w:rPr>
        <w:t>hysical channel design framework</w:t>
      </w:r>
    </w:p>
    <w:bookmarkEnd w:id="0"/>
    <w:bookmarkEnd w:id="1"/>
    <w:bookmarkEnd w:id="2"/>
    <w:bookmarkEnd w:id="3"/>
    <w:p w14:paraId="3C00CB53" w14:textId="77777777" w:rsidR="002249B0" w:rsidRPr="009257C6" w:rsidRDefault="002249B0" w:rsidP="003F1EEA">
      <w:pPr>
        <w:tabs>
          <w:tab w:val="left" w:pos="1820"/>
        </w:tabs>
        <w:spacing w:beforeLines="0" w:before="0" w:afterLines="0" w:after="60"/>
        <w:ind w:left="1820" w:hanging="1820"/>
        <w:rPr>
          <w:rFonts w:ascii="Arial" w:eastAsia="宋体" w:hAnsi="Arial" w:cs="Arial"/>
          <w:b/>
          <w:bCs/>
          <w:sz w:val="24"/>
          <w:szCs w:val="24"/>
          <w:lang w:val="en-AU"/>
        </w:rPr>
      </w:pPr>
      <w:r w:rsidRPr="003F1EEA">
        <w:rPr>
          <w:rFonts w:ascii="Arial" w:eastAsia="宋体" w:hAnsi="Arial" w:cs="Arial"/>
          <w:b/>
          <w:bCs/>
          <w:sz w:val="24"/>
          <w:szCs w:val="24"/>
          <w:lang w:val="en-AU"/>
        </w:rPr>
        <w:t>Document for:</w:t>
      </w:r>
      <w:r w:rsidRPr="009257C6">
        <w:rPr>
          <w:rFonts w:ascii="Arial" w:eastAsia="宋体" w:hAnsi="Arial" w:cs="Arial"/>
          <w:b/>
          <w:bCs/>
          <w:sz w:val="24"/>
          <w:szCs w:val="24"/>
          <w:lang w:val="en-AU"/>
        </w:rPr>
        <w:tab/>
        <w:t>Discussion/Decision</w:t>
      </w:r>
    </w:p>
    <w:p w14:paraId="0584FAAF" w14:textId="77777777" w:rsidR="00977455" w:rsidRPr="00F40375" w:rsidRDefault="00977455" w:rsidP="00BD36C0">
      <w:pPr>
        <w:pStyle w:val="1"/>
      </w:pPr>
      <w:r w:rsidRPr="00F40375">
        <w:t>Introduction</w:t>
      </w:r>
    </w:p>
    <w:p w14:paraId="47E52130" w14:textId="2A64CEDD" w:rsidR="00F72F78" w:rsidRDefault="00F40957" w:rsidP="00F40957">
      <w:pPr>
        <w:spacing w:before="156" w:after="156"/>
        <w:rPr>
          <w:rFonts w:eastAsiaTheme="minorEastAsia"/>
          <w:lang w:val="en-GB"/>
        </w:rPr>
      </w:pPr>
      <w:r>
        <w:rPr>
          <w:rFonts w:eastAsiaTheme="minorEastAsia"/>
          <w:lang w:val="en-GB"/>
        </w:rPr>
        <w:t>In</w:t>
      </w:r>
      <w:r w:rsidR="005F500B">
        <w:rPr>
          <w:rFonts w:eastAsiaTheme="minorEastAsia" w:hint="eastAsia"/>
          <w:lang w:val="en-GB"/>
        </w:rPr>
        <w:t xml:space="preserve"> </w:t>
      </w:r>
      <w:r w:rsidR="005F500B">
        <w:rPr>
          <w:rFonts w:eastAsiaTheme="minorEastAsia"/>
          <w:lang w:val="en-GB"/>
        </w:rPr>
        <w:t>last RAN1 meeting, following agreements associated with SL-U physical layer channel design are achieved:</w:t>
      </w:r>
    </w:p>
    <w:tbl>
      <w:tblPr>
        <w:tblStyle w:val="aa"/>
        <w:tblW w:w="0" w:type="auto"/>
        <w:tblLook w:val="04A0" w:firstRow="1" w:lastRow="0" w:firstColumn="1" w:lastColumn="0" w:noHBand="0" w:noVBand="1"/>
      </w:tblPr>
      <w:tblGrid>
        <w:gridCol w:w="9346"/>
      </w:tblGrid>
      <w:tr w:rsidR="004D04DE" w:rsidRPr="00DD20B9" w14:paraId="1C1EB0D1" w14:textId="77777777" w:rsidTr="00220C16">
        <w:tc>
          <w:tcPr>
            <w:tcW w:w="9346" w:type="dxa"/>
          </w:tcPr>
          <w:p w14:paraId="7DDEBB4F" w14:textId="77777777" w:rsidR="004D04DE" w:rsidRPr="00DD20B9" w:rsidRDefault="004D04DE" w:rsidP="00220C16">
            <w:pPr>
              <w:spacing w:before="156" w:after="156"/>
              <w:rPr>
                <w:rFonts w:eastAsia="Batang" w:cs="Times New Roman"/>
                <w:kern w:val="0"/>
                <w:lang w:eastAsia="x-none"/>
              </w:rPr>
            </w:pPr>
            <w:r w:rsidRPr="00DD20B9">
              <w:rPr>
                <w:rFonts w:eastAsia="Batang" w:cs="Times New Roman"/>
                <w:kern w:val="0"/>
                <w:highlight w:val="green"/>
                <w:lang w:eastAsia="x-none"/>
              </w:rPr>
              <w:t>Agreement</w:t>
            </w:r>
          </w:p>
          <w:p w14:paraId="64C4C6B9" w14:textId="77777777" w:rsidR="004D04DE" w:rsidRPr="007256F4" w:rsidRDefault="004D04DE" w:rsidP="00220C16">
            <w:pPr>
              <w:spacing w:beforeLines="0" w:before="0" w:afterLines="0" w:after="0"/>
              <w:jc w:val="left"/>
              <w:rPr>
                <w:rFonts w:eastAsia="Batang" w:cs="Times New Roman"/>
                <w:kern w:val="0"/>
                <w:u w:val="single"/>
                <w:lang w:val="en-GB" w:eastAsia="en-US"/>
              </w:rPr>
            </w:pPr>
            <w:r w:rsidRPr="007256F4">
              <w:rPr>
                <w:rFonts w:eastAsia="Batang" w:cs="Times New Roman"/>
                <w:kern w:val="0"/>
                <w:lang w:val="en-GB" w:eastAsia="en-US"/>
              </w:rPr>
              <w:t>Considering PSD limit in unlicensed spectrum regulation, RAN1 further study whether updates on power control is needed especially for PSFCH.</w:t>
            </w:r>
          </w:p>
          <w:p w14:paraId="6C089F51" w14:textId="77777777" w:rsidR="004D04DE" w:rsidRPr="007256F4" w:rsidRDefault="004D04DE" w:rsidP="00220C16">
            <w:pPr>
              <w:spacing w:beforeLines="0" w:before="0" w:afterLines="0" w:after="0"/>
              <w:jc w:val="left"/>
              <w:rPr>
                <w:rFonts w:eastAsia="Batang" w:cs="Times New Roman"/>
                <w:kern w:val="0"/>
                <w:lang w:eastAsia="x-none"/>
              </w:rPr>
            </w:pPr>
          </w:p>
          <w:p w14:paraId="21D4C6C9" w14:textId="77777777" w:rsidR="004D04DE" w:rsidRPr="007256F4" w:rsidRDefault="004D04DE" w:rsidP="00220C16">
            <w:pPr>
              <w:spacing w:beforeLines="0" w:before="0" w:afterLines="0" w:after="0"/>
              <w:jc w:val="left"/>
              <w:rPr>
                <w:rFonts w:eastAsia="Batang" w:cs="Times New Roman"/>
                <w:kern w:val="0"/>
                <w:lang w:val="en-GB"/>
              </w:rPr>
            </w:pPr>
            <w:r w:rsidRPr="007256F4">
              <w:rPr>
                <w:rFonts w:eastAsia="Batang" w:cs="Times New Roman"/>
                <w:kern w:val="0"/>
                <w:highlight w:val="green"/>
                <w:lang w:val="en-GB"/>
              </w:rPr>
              <w:t>Agreement</w:t>
            </w:r>
          </w:p>
          <w:p w14:paraId="7ADAD745" w14:textId="77777777" w:rsidR="004D04DE" w:rsidRPr="007256F4" w:rsidRDefault="004D04DE" w:rsidP="00220C16">
            <w:pPr>
              <w:tabs>
                <w:tab w:val="left" w:pos="0"/>
              </w:tabs>
              <w:spacing w:beforeLines="0" w:before="0" w:afterLines="0" w:after="0"/>
              <w:jc w:val="left"/>
              <w:rPr>
                <w:rFonts w:eastAsia="Batang" w:cs="Times New Roman"/>
                <w:kern w:val="0"/>
                <w:lang w:val="en-GB"/>
              </w:rPr>
            </w:pPr>
            <w:r w:rsidRPr="007256F4">
              <w:rPr>
                <w:rFonts w:eastAsia="Batang" w:cs="Times New Roman"/>
                <w:kern w:val="0"/>
                <w:lang w:val="en-GB"/>
              </w:rPr>
              <w:t>Regarding PSFCH transmission with 15 kHz and 30 kHz SCS:</w:t>
            </w:r>
          </w:p>
          <w:p w14:paraId="3881727F" w14:textId="77777777" w:rsidR="004D04DE" w:rsidRPr="007256F4" w:rsidRDefault="004D04DE" w:rsidP="00220C16">
            <w:pPr>
              <w:numPr>
                <w:ilvl w:val="0"/>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RAN1 down-select one of followings in RAN1#113:</w:t>
            </w:r>
          </w:p>
          <w:p w14:paraId="59123280" w14:textId="77777777" w:rsidR="004D04DE" w:rsidRPr="007256F4" w:rsidRDefault="004D04DE" w:rsidP="00220C16">
            <w:pPr>
              <w:numPr>
                <w:ilvl w:val="1"/>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Alt 1-1b: each PSFCH transmission occupies 1 common interlace and K3 dedicated PRB(s)</w:t>
            </w:r>
          </w:p>
          <w:p w14:paraId="2A283377" w14:textId="77777777" w:rsidR="004D04DE" w:rsidRPr="007256F4" w:rsidRDefault="004D04DE" w:rsidP="00220C16">
            <w:pPr>
              <w:numPr>
                <w:ilvl w:val="2"/>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K3 is (pre-)configured, FFS value range</w:t>
            </w:r>
          </w:p>
          <w:p w14:paraId="634B2356" w14:textId="77777777" w:rsidR="004D04DE" w:rsidRPr="007256F4" w:rsidRDefault="004D04DE" w:rsidP="00220C16">
            <w:pPr>
              <w:numPr>
                <w:ilvl w:val="2"/>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On the K3 dedicated PRB(s), multiple CS pairs can be used as in legacy NR SL PSFCH transmission</w:t>
            </w:r>
          </w:p>
          <w:p w14:paraId="5497828B" w14:textId="77777777" w:rsidR="004D04DE" w:rsidRPr="007256F4" w:rsidRDefault="004D04DE" w:rsidP="00220C16">
            <w:pPr>
              <w:numPr>
                <w:ilvl w:val="2"/>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When a PRB of common interlace and a dedicated PRB locate within the same 1 MHz bandwidth, UE only transmits on the dedicated PRB</w:t>
            </w:r>
          </w:p>
          <w:p w14:paraId="5377E257" w14:textId="77777777" w:rsidR="004D04DE" w:rsidRPr="007256F4" w:rsidRDefault="004D04DE" w:rsidP="00220C16">
            <w:pPr>
              <w:numPr>
                <w:ilvl w:val="3"/>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FFS: whether any impact on meeting OCB requirement</w:t>
            </w:r>
          </w:p>
          <w:p w14:paraId="39330743" w14:textId="77777777" w:rsidR="004D04DE" w:rsidRPr="007256F4" w:rsidRDefault="004D04DE" w:rsidP="00220C16">
            <w:pPr>
              <w:numPr>
                <w:ilvl w:val="1"/>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Alt 2-3a: each PSFCH transmission occupies 1 dedicated interlace</w:t>
            </w:r>
          </w:p>
          <w:p w14:paraId="75AA5F24" w14:textId="77777777" w:rsidR="004D04DE" w:rsidRPr="007256F4" w:rsidRDefault="004D04DE" w:rsidP="00220C16">
            <w:pPr>
              <w:numPr>
                <w:ilvl w:val="1"/>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Alt 3-2b: each PSFCH transmission occupies K4 dedicated PRB(s) and K2 common PRBs, where K2 common PRBs locate at the two edges of a RB set</w:t>
            </w:r>
          </w:p>
          <w:p w14:paraId="2410E50F" w14:textId="77777777" w:rsidR="004D04DE" w:rsidRPr="007256F4" w:rsidRDefault="004D04DE" w:rsidP="00220C16">
            <w:pPr>
              <w:numPr>
                <w:ilvl w:val="2"/>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K2=2</w:t>
            </w:r>
          </w:p>
          <w:p w14:paraId="37304964" w14:textId="77777777" w:rsidR="004D04DE" w:rsidRPr="007256F4" w:rsidRDefault="004D04DE" w:rsidP="00220C16">
            <w:pPr>
              <w:numPr>
                <w:ilvl w:val="2"/>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K4 is (pre-)configured, FFS value range</w:t>
            </w:r>
          </w:p>
          <w:p w14:paraId="527C4C1B" w14:textId="77777777" w:rsidR="004D04DE" w:rsidRPr="007256F4" w:rsidRDefault="004D04DE" w:rsidP="00220C16">
            <w:pPr>
              <w:numPr>
                <w:ilvl w:val="2"/>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FFS: how to meet PSD limitation</w:t>
            </w:r>
          </w:p>
          <w:p w14:paraId="05808C4B" w14:textId="77777777" w:rsidR="004D04DE" w:rsidRPr="007256F4" w:rsidRDefault="004D04DE" w:rsidP="00220C16">
            <w:pPr>
              <w:numPr>
                <w:ilvl w:val="2"/>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 xml:space="preserve">FFS: whether to introduce any restrictions on the locations of K4 dedicated PRB(s) and/or K2 common PRBs, e.g., whether/how they are on the same interlace </w:t>
            </w:r>
          </w:p>
          <w:p w14:paraId="2F92BC9D" w14:textId="77777777" w:rsidR="004D04DE" w:rsidRPr="007256F4" w:rsidRDefault="004D04DE" w:rsidP="00220C16">
            <w:pPr>
              <w:numPr>
                <w:ilvl w:val="0"/>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R16 NR SL PSSCH-PSFCH mapping is reused as baseline, FFS details</w:t>
            </w:r>
          </w:p>
          <w:p w14:paraId="2B5AA2AF" w14:textId="77777777" w:rsidR="004D04DE" w:rsidRPr="007256F4" w:rsidRDefault="004D04DE" w:rsidP="00220C16">
            <w:pPr>
              <w:numPr>
                <w:ilvl w:val="1"/>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Note: companies are encouraged to give more details and analyze the specification impact</w:t>
            </w:r>
          </w:p>
          <w:p w14:paraId="4F1FF0A2" w14:textId="77777777" w:rsidR="004D04DE" w:rsidRPr="007256F4" w:rsidRDefault="004D04DE" w:rsidP="00220C16">
            <w:pPr>
              <w:numPr>
                <w:ilvl w:val="2"/>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E.g., whether PSSCH transmissions on non-overlapped resources are mapped to non-orthogonal PSFCH resources, i.e., whether PSFCH collision may happen and whether/how to address it, etc.</w:t>
            </w:r>
          </w:p>
          <w:p w14:paraId="175F679F" w14:textId="77777777" w:rsidR="004D04DE" w:rsidRPr="007256F4" w:rsidRDefault="004D04DE" w:rsidP="00220C16">
            <w:pPr>
              <w:numPr>
                <w:ilvl w:val="2"/>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E.g., whether introducing more than 6 CS pairs is needed</w:t>
            </w:r>
          </w:p>
          <w:p w14:paraId="42170066" w14:textId="77777777" w:rsidR="004D04DE" w:rsidRPr="007256F4" w:rsidRDefault="004D04DE" w:rsidP="00220C16">
            <w:pPr>
              <w:numPr>
                <w:ilvl w:val="2"/>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E.g., for group cast option 2, what’s the maximum group size that can be supported</w:t>
            </w:r>
          </w:p>
          <w:p w14:paraId="07772765" w14:textId="77777777" w:rsidR="004D04DE" w:rsidRPr="007256F4" w:rsidRDefault="004D04DE" w:rsidP="00220C16">
            <w:pPr>
              <w:numPr>
                <w:ilvl w:val="2"/>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E.g., how to support “more than 1 PSFCH occasion(s) per PSCCH/PSSCH”</w:t>
            </w:r>
          </w:p>
          <w:p w14:paraId="012EF51C" w14:textId="77777777" w:rsidR="004D04DE" w:rsidRPr="007256F4" w:rsidRDefault="004D04DE" w:rsidP="00220C16">
            <w:pPr>
              <w:numPr>
                <w:ilvl w:val="0"/>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lastRenderedPageBreak/>
              <w:t>FFS: regardless of which Alt above is selected, whether or not to support PRB-level cyclic shift hopping as in NR-U to reduce PAPR</w:t>
            </w:r>
          </w:p>
          <w:p w14:paraId="017DD51E" w14:textId="77777777" w:rsidR="004D04DE" w:rsidRPr="007256F4" w:rsidRDefault="004D04DE" w:rsidP="00220C16">
            <w:pPr>
              <w:numPr>
                <w:ilvl w:val="0"/>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FFS: whether IBE issue exists and whether/how to address it</w:t>
            </w:r>
          </w:p>
          <w:p w14:paraId="53659E3D" w14:textId="77777777" w:rsidR="004D04DE" w:rsidRPr="007256F4" w:rsidRDefault="004D04DE" w:rsidP="00220C16">
            <w:pPr>
              <w:numPr>
                <w:ilvl w:val="1"/>
                <w:numId w:val="47"/>
              </w:numPr>
              <w:spacing w:beforeLines="0" w:before="0" w:afterLines="0" w:after="0"/>
              <w:jc w:val="left"/>
              <w:rPr>
                <w:rFonts w:eastAsia="Batang" w:cs="Times New Roman"/>
                <w:kern w:val="0"/>
                <w:lang w:eastAsia="x-none"/>
              </w:rPr>
            </w:pPr>
            <w:r w:rsidRPr="007256F4">
              <w:rPr>
                <w:rFonts w:eastAsia="Batang" w:cs="Times New Roman"/>
                <w:kern w:val="0"/>
                <w:lang w:eastAsia="x-none"/>
              </w:rPr>
              <w:t>E.g., whether to introduce guardband PRB/RE between common PRB and dedicated PRB</w:t>
            </w:r>
          </w:p>
          <w:p w14:paraId="7C74744A" w14:textId="77777777" w:rsidR="004D04DE" w:rsidRPr="007256F4" w:rsidRDefault="004D04DE" w:rsidP="00220C16">
            <w:pPr>
              <w:spacing w:beforeLines="0" w:before="0" w:afterLines="0" w:after="0"/>
              <w:jc w:val="left"/>
              <w:rPr>
                <w:rFonts w:eastAsia="Batang" w:cs="Times New Roman"/>
                <w:kern w:val="0"/>
                <w:lang w:val="en-GB" w:eastAsia="x-none"/>
              </w:rPr>
            </w:pPr>
          </w:p>
          <w:p w14:paraId="1A9E4295" w14:textId="77777777" w:rsidR="004D04DE" w:rsidRPr="007256F4" w:rsidRDefault="004D04DE" w:rsidP="00220C16">
            <w:pPr>
              <w:spacing w:beforeLines="0" w:before="0" w:afterLines="0" w:after="0"/>
              <w:jc w:val="left"/>
              <w:rPr>
                <w:rFonts w:eastAsia="Batang" w:cs="Times New Roman"/>
                <w:kern w:val="0"/>
                <w:lang w:eastAsia="x-none"/>
              </w:rPr>
            </w:pPr>
            <w:r w:rsidRPr="007256F4">
              <w:rPr>
                <w:rFonts w:eastAsia="Batang" w:cs="Times New Roman"/>
                <w:kern w:val="0"/>
                <w:highlight w:val="darkYellow"/>
                <w:lang w:eastAsia="x-none"/>
              </w:rPr>
              <w:t>Working assumption</w:t>
            </w:r>
          </w:p>
          <w:p w14:paraId="446CFFCE" w14:textId="77777777" w:rsidR="004D04DE" w:rsidRPr="007256F4" w:rsidRDefault="004D04DE" w:rsidP="00220C16">
            <w:pPr>
              <w:suppressAutoHyphens/>
              <w:snapToGrid w:val="0"/>
              <w:spacing w:beforeLines="0" w:before="0" w:afterLines="0" w:after="0" w:line="276" w:lineRule="auto"/>
              <w:rPr>
                <w:rFonts w:eastAsia="微软雅黑" w:cs="Times New Roman"/>
                <w:kern w:val="0"/>
                <w:lang w:val="en-GB"/>
              </w:rPr>
            </w:pPr>
            <w:r w:rsidRPr="007256F4">
              <w:rPr>
                <w:rFonts w:eastAsia="微软雅黑" w:cs="Times New Roman"/>
                <w:kern w:val="0"/>
                <w:lang w:val="en-GB"/>
              </w:rPr>
              <w:t>Additional candidate S-SSB occasions are excluded from resource pool.</w:t>
            </w:r>
          </w:p>
          <w:p w14:paraId="249E6C16" w14:textId="77777777" w:rsidR="004D04DE" w:rsidRPr="007256F4" w:rsidRDefault="004D04DE" w:rsidP="00220C16">
            <w:pPr>
              <w:spacing w:beforeLines="0" w:before="0" w:afterLines="0" w:after="0"/>
              <w:jc w:val="left"/>
              <w:rPr>
                <w:rFonts w:eastAsia="Batang" w:cs="Times New Roman"/>
                <w:kern w:val="0"/>
                <w:lang w:val="en-GB" w:eastAsia="x-none"/>
              </w:rPr>
            </w:pPr>
          </w:p>
          <w:p w14:paraId="6CA55132" w14:textId="77777777" w:rsidR="004D04DE" w:rsidRPr="007256F4" w:rsidRDefault="004D04DE" w:rsidP="00220C16">
            <w:pPr>
              <w:spacing w:beforeLines="0" w:before="0" w:afterLines="0" w:after="0"/>
              <w:jc w:val="left"/>
              <w:rPr>
                <w:rFonts w:eastAsia="Batang" w:cs="Times New Roman"/>
                <w:kern w:val="0"/>
                <w:lang w:val="en-GB" w:eastAsia="en-US"/>
              </w:rPr>
            </w:pPr>
            <w:r w:rsidRPr="007256F4">
              <w:rPr>
                <w:rFonts w:eastAsia="Batang" w:cs="Times New Roman"/>
                <w:kern w:val="0"/>
                <w:highlight w:val="green"/>
                <w:lang w:val="en-GB" w:eastAsia="en-US"/>
              </w:rPr>
              <w:t>Agreement</w:t>
            </w:r>
          </w:p>
          <w:p w14:paraId="1D28D6C3" w14:textId="77777777" w:rsidR="004D04DE" w:rsidRPr="007256F4" w:rsidRDefault="004D04DE" w:rsidP="00220C16">
            <w:pPr>
              <w:spacing w:beforeLines="0" w:before="0" w:afterLines="0" w:after="0"/>
              <w:jc w:val="left"/>
              <w:rPr>
                <w:rFonts w:eastAsia="Batang" w:cs="Times New Roman"/>
                <w:bCs/>
                <w:kern w:val="0"/>
                <w:lang w:val="en-GB" w:eastAsia="en-US"/>
              </w:rPr>
            </w:pPr>
            <w:r w:rsidRPr="007256F4">
              <w:rPr>
                <w:rFonts w:eastAsia="Batang" w:cs="Times New Roman"/>
                <w:bCs/>
                <w:kern w:val="0"/>
                <w:lang w:val="en-GB" w:eastAsia="en-US"/>
              </w:rPr>
              <w:t>A SL-BWP is (pre-)configured with either contiguous RB-based or interlace RB-based PSCCH/PSSCH transmission, i.e., not both.</w:t>
            </w:r>
          </w:p>
          <w:p w14:paraId="42C3CA63" w14:textId="77777777" w:rsidR="004D04DE" w:rsidRPr="007256F4" w:rsidRDefault="004D04DE" w:rsidP="00220C16">
            <w:pPr>
              <w:spacing w:beforeLines="0" w:before="0" w:afterLines="0" w:after="0"/>
              <w:jc w:val="left"/>
              <w:rPr>
                <w:rFonts w:eastAsia="Batang" w:cs="Times New Roman"/>
                <w:kern w:val="0"/>
                <w:lang w:val="en-GB" w:eastAsia="x-none"/>
              </w:rPr>
            </w:pPr>
          </w:p>
          <w:p w14:paraId="6C37FFBE" w14:textId="77777777" w:rsidR="004D04DE" w:rsidRPr="007256F4" w:rsidRDefault="004D04DE" w:rsidP="00220C16">
            <w:pPr>
              <w:spacing w:beforeLines="0" w:before="0" w:afterLines="0" w:after="0"/>
              <w:jc w:val="left"/>
              <w:rPr>
                <w:rFonts w:eastAsia="Batang" w:cs="Times New Roman"/>
                <w:kern w:val="0"/>
                <w:lang w:val="en-GB" w:eastAsia="en-US"/>
              </w:rPr>
            </w:pPr>
            <w:r w:rsidRPr="007256F4">
              <w:rPr>
                <w:rFonts w:eastAsia="Batang" w:cs="Times New Roman"/>
                <w:kern w:val="0"/>
                <w:highlight w:val="green"/>
                <w:lang w:val="en-GB" w:eastAsia="en-US"/>
              </w:rPr>
              <w:t>Agreement</w:t>
            </w:r>
          </w:p>
          <w:p w14:paraId="3B5B1CAD" w14:textId="77777777" w:rsidR="004D04DE" w:rsidRPr="007256F4" w:rsidRDefault="004D04DE" w:rsidP="00220C16">
            <w:pPr>
              <w:spacing w:beforeLines="0" w:before="0" w:afterLines="0" w:after="0"/>
              <w:jc w:val="left"/>
              <w:rPr>
                <w:rFonts w:eastAsia="Batang" w:cs="Times New Roman"/>
                <w:bCs/>
                <w:kern w:val="0"/>
                <w:lang w:val="en-GB" w:eastAsia="en-US"/>
              </w:rPr>
            </w:pPr>
            <w:r w:rsidRPr="007256F4">
              <w:rPr>
                <w:rFonts w:eastAsia="Batang" w:cs="Times New Roman"/>
                <w:bCs/>
                <w:kern w:val="0"/>
                <w:lang w:val="en-GB" w:eastAsia="en-US"/>
              </w:rPr>
              <w:t>For interlace RB-based PSCCH/PSSCH transmission in SL-U, considering 1 sub-channel equals K interlace(s), support the followings:</w:t>
            </w:r>
          </w:p>
          <w:p w14:paraId="3167EE0B" w14:textId="77777777" w:rsidR="004D04DE" w:rsidRPr="007256F4" w:rsidRDefault="004D04DE" w:rsidP="00220C16">
            <w:pPr>
              <w:numPr>
                <w:ilvl w:val="0"/>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 xml:space="preserve">Option A: </w:t>
            </w:r>
          </w:p>
          <w:p w14:paraId="7B23E3A0" w14:textId="77777777" w:rsidR="004D04DE" w:rsidRPr="007256F4" w:rsidRDefault="004D04DE" w:rsidP="00220C16">
            <w:pPr>
              <w:numPr>
                <w:ilvl w:val="1"/>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TBS is determined based on a reference number of PRBs of one interlace within 1 RB set (denoted as N_ref), down-select one of the followings in RAN1#113:</w:t>
            </w:r>
          </w:p>
          <w:p w14:paraId="2AE063D8" w14:textId="77777777" w:rsidR="004D04DE" w:rsidRPr="007256F4" w:rsidRDefault="004D04DE" w:rsidP="00220C16">
            <w:pPr>
              <w:numPr>
                <w:ilvl w:val="2"/>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Option A1: N_ref is a fixed value, e.g., 10, 11</w:t>
            </w:r>
          </w:p>
          <w:p w14:paraId="7D630C8A" w14:textId="77777777" w:rsidR="004D04DE" w:rsidRPr="007256F4" w:rsidRDefault="004D04DE" w:rsidP="00220C16">
            <w:pPr>
              <w:numPr>
                <w:ilvl w:val="2"/>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Option A2: N_ref is (pre-)defined</w:t>
            </w:r>
          </w:p>
          <w:p w14:paraId="5BE4F760" w14:textId="77777777" w:rsidR="004D04DE" w:rsidRPr="007256F4" w:rsidRDefault="004D04DE" w:rsidP="00220C16">
            <w:pPr>
              <w:numPr>
                <w:ilvl w:val="3"/>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e.g., N_ref is the average number of PRBs per interlace, which is determined by total number of PRBs of the RP divided by the number of interlaces.</w:t>
            </w:r>
          </w:p>
          <w:p w14:paraId="79F317C8" w14:textId="77777777" w:rsidR="004D04DE" w:rsidRPr="007256F4" w:rsidRDefault="004D04DE" w:rsidP="00220C16">
            <w:pPr>
              <w:numPr>
                <w:ilvl w:val="2"/>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Option A3: N_ref is (pre-)configured</w:t>
            </w:r>
          </w:p>
          <w:p w14:paraId="7DE441CC" w14:textId="77777777" w:rsidR="004D04DE" w:rsidRPr="007256F4" w:rsidRDefault="004D04DE" w:rsidP="00220C16">
            <w:pPr>
              <w:numPr>
                <w:ilvl w:val="2"/>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Option A4: N_ref is dynamically indicated by Tx UE</w:t>
            </w:r>
          </w:p>
          <w:p w14:paraId="38BD2FE9" w14:textId="77777777" w:rsidR="004D04DE" w:rsidRPr="007256F4" w:rsidRDefault="004D04DE" w:rsidP="00220C16">
            <w:pPr>
              <w:numPr>
                <w:ilvl w:val="2"/>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Note: The number of PRBs within a sub-channel can be different among sub-channels in a single resource pool subject to (pre-)configuration.</w:t>
            </w:r>
          </w:p>
          <w:p w14:paraId="4CE3E0C6" w14:textId="77777777" w:rsidR="004D04DE" w:rsidRPr="007256F4" w:rsidRDefault="004D04DE" w:rsidP="00220C16">
            <w:pPr>
              <w:numPr>
                <w:ilvl w:val="2"/>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FFS: for TBS determination, whether/how to handle the impact of additional available  PRB(s) in intra-cell guard band(s) for PSCCH/PSSCH transmission across multiple RB sets</w:t>
            </w:r>
          </w:p>
          <w:p w14:paraId="5D32F1AE" w14:textId="77777777" w:rsidR="004D04DE" w:rsidRPr="007256F4" w:rsidRDefault="004D04DE" w:rsidP="00220C16">
            <w:pPr>
              <w:spacing w:beforeLines="0" w:before="0" w:afterLines="0" w:after="0"/>
              <w:jc w:val="left"/>
              <w:rPr>
                <w:rFonts w:ascii="Times" w:eastAsia="Batang" w:hAnsi="Times" w:cs="Times New Roman"/>
                <w:kern w:val="0"/>
                <w:szCs w:val="24"/>
                <w:lang w:val="en-GB" w:eastAsia="x-none"/>
              </w:rPr>
            </w:pPr>
          </w:p>
          <w:p w14:paraId="066E93AE" w14:textId="77777777" w:rsidR="004D04DE" w:rsidRPr="007256F4" w:rsidRDefault="004D04DE" w:rsidP="00220C16">
            <w:pPr>
              <w:spacing w:beforeLines="0" w:before="0" w:afterLines="0" w:after="0"/>
              <w:jc w:val="left"/>
              <w:rPr>
                <w:rFonts w:eastAsia="Batang" w:cs="Times New Roman"/>
                <w:kern w:val="0"/>
                <w:lang w:val="en-GB" w:eastAsia="en-US"/>
              </w:rPr>
            </w:pPr>
            <w:r w:rsidRPr="007256F4">
              <w:rPr>
                <w:rFonts w:eastAsia="Batang" w:cs="Times New Roman"/>
                <w:kern w:val="0"/>
                <w:highlight w:val="green"/>
                <w:lang w:val="en-GB" w:eastAsia="en-US"/>
              </w:rPr>
              <w:t>Agreement</w:t>
            </w:r>
          </w:p>
          <w:p w14:paraId="5B242A2A" w14:textId="77777777" w:rsidR="004D04DE" w:rsidRPr="007256F4" w:rsidRDefault="004D04DE" w:rsidP="00220C16">
            <w:pPr>
              <w:spacing w:beforeLines="0" w:before="0" w:afterLines="0" w:after="0"/>
              <w:jc w:val="left"/>
              <w:rPr>
                <w:rFonts w:eastAsia="Batang" w:cs="Times New Roman"/>
                <w:bCs/>
                <w:kern w:val="0"/>
                <w:lang w:val="en-GB" w:eastAsia="en-US"/>
              </w:rPr>
            </w:pPr>
            <w:r w:rsidRPr="007256F4">
              <w:rPr>
                <w:rFonts w:eastAsia="Batang" w:cs="Times New Roman"/>
                <w:bCs/>
                <w:kern w:val="0"/>
                <w:lang w:val="en-GB" w:eastAsia="en-US"/>
              </w:rPr>
              <w:t>Regarding more than 1 PSFCH occasion per PSCCH/PSSCH transmission, support the followings:</w:t>
            </w:r>
          </w:p>
          <w:p w14:paraId="157270B1" w14:textId="77777777" w:rsidR="004D04DE" w:rsidRPr="007256F4" w:rsidRDefault="004D04DE" w:rsidP="00220C16">
            <w:pPr>
              <w:numPr>
                <w:ilvl w:val="0"/>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One PSCCH/PSSCH transmission has N associated candidate PSFCH occasion(s) via (pre-)configuration</w:t>
            </w:r>
          </w:p>
          <w:p w14:paraId="6259EB33" w14:textId="77777777" w:rsidR="004D04DE" w:rsidRPr="007256F4" w:rsidRDefault="004D04DE" w:rsidP="00220C16">
            <w:pPr>
              <w:numPr>
                <w:ilvl w:val="1"/>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FFS value range of N</w:t>
            </w:r>
          </w:p>
          <w:p w14:paraId="2EA0E682" w14:textId="77777777" w:rsidR="004D04DE" w:rsidRPr="007256F4" w:rsidRDefault="004D04DE" w:rsidP="00220C16">
            <w:pPr>
              <w:numPr>
                <w:ilvl w:val="1"/>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FFS detailed design of such N associated candidate PSFCH occasion(s)</w:t>
            </w:r>
          </w:p>
          <w:p w14:paraId="6DB7E10A" w14:textId="77777777" w:rsidR="004D04DE" w:rsidRPr="007256F4" w:rsidRDefault="004D04DE" w:rsidP="00220C16">
            <w:pPr>
              <w:numPr>
                <w:ilvl w:val="2"/>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E.g., they are in different slots of the same RB set, or in different RB sets of the same slot, or combination thereof, etc.</w:t>
            </w:r>
          </w:p>
          <w:p w14:paraId="42413857" w14:textId="77777777" w:rsidR="004D04DE" w:rsidRPr="007256F4" w:rsidRDefault="004D04DE" w:rsidP="00220C16">
            <w:pPr>
              <w:numPr>
                <w:ilvl w:val="2"/>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E.g., whether PSSCH transmission and its related PSFCH occasion(s) are in the same RB set(s)</w:t>
            </w:r>
          </w:p>
          <w:p w14:paraId="5B1B373F" w14:textId="77777777" w:rsidR="004D04DE" w:rsidRPr="007256F4" w:rsidRDefault="004D04DE" w:rsidP="00220C16">
            <w:pPr>
              <w:numPr>
                <w:ilvl w:val="0"/>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 xml:space="preserve">FFS: whether to support that COT initiating UE can dynamically indicate which subset of the (pre-)configured PSFCH occasions within its COT are available for PSFCH transmissions. </w:t>
            </w:r>
          </w:p>
          <w:p w14:paraId="3E235D54" w14:textId="77777777" w:rsidR="004D04DE" w:rsidRPr="007256F4" w:rsidRDefault="004D04DE" w:rsidP="00220C16">
            <w:pPr>
              <w:numPr>
                <w:ilvl w:val="1"/>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FFS: whether other associated candidate PSFCH occasion(s) within its COT are used for PSSCH transmissions, and applicable scenarios.</w:t>
            </w:r>
          </w:p>
          <w:p w14:paraId="6DC03981" w14:textId="77777777" w:rsidR="004D04DE" w:rsidRPr="007256F4" w:rsidRDefault="004D04DE" w:rsidP="00220C16">
            <w:pPr>
              <w:numPr>
                <w:ilvl w:val="1"/>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lastRenderedPageBreak/>
              <w:t>FFS: whether AGC issue and PSFCH/PSSCH collision issue exist, and whether/how to address them</w:t>
            </w:r>
          </w:p>
          <w:p w14:paraId="026AE97A" w14:textId="77777777" w:rsidR="004D04DE" w:rsidRPr="007256F4" w:rsidRDefault="004D04DE" w:rsidP="00220C16">
            <w:pPr>
              <w:numPr>
                <w:ilvl w:val="0"/>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FFS other details</w:t>
            </w:r>
          </w:p>
          <w:p w14:paraId="5A8B981A" w14:textId="77777777" w:rsidR="004D04DE" w:rsidRPr="007256F4" w:rsidRDefault="004D04DE" w:rsidP="00220C16">
            <w:pPr>
              <w:numPr>
                <w:ilvl w:val="1"/>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E.g., how to meet the HARQ RTT restriction</w:t>
            </w:r>
          </w:p>
          <w:p w14:paraId="385712C9" w14:textId="77777777" w:rsidR="004D04DE" w:rsidRPr="007256F4" w:rsidRDefault="004D04DE" w:rsidP="00220C16">
            <w:pPr>
              <w:numPr>
                <w:ilvl w:val="1"/>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E.g., UE behavior on transmitting PSFCH</w:t>
            </w:r>
          </w:p>
          <w:p w14:paraId="7F7884BA" w14:textId="77777777" w:rsidR="004D04DE" w:rsidRPr="00DD20B9" w:rsidRDefault="004D04DE" w:rsidP="00220C16">
            <w:pPr>
              <w:numPr>
                <w:ilvl w:val="1"/>
                <w:numId w:val="47"/>
              </w:numPr>
              <w:spacing w:beforeLines="0" w:before="0" w:afterLines="0" w:after="0"/>
              <w:jc w:val="left"/>
              <w:rPr>
                <w:rFonts w:ascii="Times" w:eastAsia="Batang" w:hAnsi="Times" w:cs="Times New Roman"/>
                <w:kern w:val="0"/>
                <w:szCs w:val="24"/>
                <w:lang w:eastAsia="x-none"/>
              </w:rPr>
            </w:pPr>
            <w:r w:rsidRPr="007256F4">
              <w:rPr>
                <w:rFonts w:ascii="Times" w:eastAsia="Batang" w:hAnsi="Times" w:cs="Times New Roman"/>
                <w:kern w:val="0"/>
                <w:szCs w:val="24"/>
                <w:lang w:eastAsia="x-none"/>
              </w:rPr>
              <w:t>E.g., how to avoid the risk of losing the COT if the COT is interrupted by periodic PSFCH occasions</w:t>
            </w:r>
          </w:p>
          <w:p w14:paraId="4D88E05C" w14:textId="77777777" w:rsidR="004D04DE" w:rsidRPr="007256F4" w:rsidRDefault="004D04DE" w:rsidP="00220C16">
            <w:pPr>
              <w:numPr>
                <w:ilvl w:val="1"/>
                <w:numId w:val="47"/>
              </w:numPr>
              <w:spacing w:beforeLines="0" w:before="0" w:afterLines="0" w:after="0"/>
              <w:jc w:val="left"/>
              <w:rPr>
                <w:rFonts w:ascii="Times" w:eastAsia="Batang" w:hAnsi="Times" w:cs="Times New Roman"/>
                <w:kern w:val="0"/>
                <w:szCs w:val="24"/>
                <w:lang w:eastAsia="x-none"/>
              </w:rPr>
            </w:pPr>
          </w:p>
          <w:p w14:paraId="17140EF4" w14:textId="77777777" w:rsidR="004D04DE" w:rsidRPr="007256F4" w:rsidRDefault="004D04DE" w:rsidP="00220C16">
            <w:pPr>
              <w:spacing w:beforeLines="0" w:before="0" w:afterLines="0" w:after="0" w:line="276" w:lineRule="auto"/>
              <w:jc w:val="left"/>
              <w:rPr>
                <w:rFonts w:eastAsia="Batang" w:cs="Times New Roman"/>
                <w:kern w:val="0"/>
                <w:shd w:val="clear" w:color="auto" w:fill="FFCCFF"/>
                <w:lang w:val="en-GB"/>
              </w:rPr>
            </w:pPr>
            <w:r w:rsidRPr="007256F4">
              <w:rPr>
                <w:rFonts w:eastAsia="Batang" w:cs="Times New Roman"/>
                <w:kern w:val="0"/>
                <w:highlight w:val="green"/>
                <w:shd w:val="clear" w:color="auto" w:fill="FFCCFF"/>
                <w:lang w:val="en-GB"/>
              </w:rPr>
              <w:t>Agreement</w:t>
            </w:r>
          </w:p>
          <w:p w14:paraId="778E5ED5" w14:textId="77777777" w:rsidR="004D04DE" w:rsidRPr="007256F4" w:rsidRDefault="004D04DE" w:rsidP="00220C16">
            <w:pPr>
              <w:tabs>
                <w:tab w:val="left" w:pos="0"/>
              </w:tabs>
              <w:spacing w:beforeLines="0" w:before="0" w:afterLines="0" w:after="0" w:line="276" w:lineRule="auto"/>
              <w:jc w:val="left"/>
              <w:rPr>
                <w:rFonts w:eastAsia="Batang" w:cs="Times New Roman"/>
                <w:kern w:val="0"/>
                <w:lang w:val="en-GB"/>
              </w:rPr>
            </w:pPr>
            <w:r w:rsidRPr="007256F4">
              <w:rPr>
                <w:rFonts w:eastAsia="Batang" w:cs="Times New Roman"/>
                <w:kern w:val="0"/>
                <w:lang w:val="en-GB"/>
              </w:rPr>
              <w:t>Regarding frequency domain resource indication for interlace RB-based PSSCH transmission, support the followings:</w:t>
            </w:r>
          </w:p>
          <w:p w14:paraId="2BD91A6D" w14:textId="77777777" w:rsidR="004D04DE" w:rsidRPr="007256F4" w:rsidRDefault="004D04DE" w:rsidP="00220C16">
            <w:pPr>
              <w:numPr>
                <w:ilvl w:val="0"/>
                <w:numId w:val="47"/>
              </w:numPr>
              <w:spacing w:beforeLines="0" w:before="0" w:afterLines="0" w:after="0"/>
              <w:jc w:val="left"/>
              <w:rPr>
                <w:rFonts w:eastAsia="Batang" w:cs="Times New Roman"/>
                <w:kern w:val="0"/>
                <w:lang w:val="en-GB"/>
              </w:rPr>
            </w:pPr>
            <w:r w:rsidRPr="007256F4">
              <w:rPr>
                <w:rFonts w:eastAsia="微软雅黑" w:cs="Times New Roman"/>
                <w:kern w:val="0"/>
                <w:lang w:val="en-GB"/>
              </w:rPr>
              <w:t>Option A: Support that for one PSSCH transmission, the used interlace index(s) in different used RB sets are always the same</w:t>
            </w:r>
          </w:p>
          <w:p w14:paraId="42D7839E" w14:textId="77777777" w:rsidR="004D04DE" w:rsidRPr="007256F4" w:rsidRDefault="004D04DE" w:rsidP="00220C16">
            <w:pPr>
              <w:numPr>
                <w:ilvl w:val="0"/>
                <w:numId w:val="47"/>
              </w:numPr>
              <w:spacing w:beforeLines="0" w:before="0" w:afterLines="0" w:after="0"/>
              <w:jc w:val="left"/>
              <w:rPr>
                <w:rFonts w:eastAsia="Batang" w:cs="Times New Roman"/>
                <w:kern w:val="0"/>
                <w:lang w:val="en-GB"/>
              </w:rPr>
            </w:pPr>
            <w:r w:rsidRPr="007256F4">
              <w:rPr>
                <w:rFonts w:eastAsia="微软雅黑" w:cs="Times New Roman"/>
                <w:kern w:val="0"/>
                <w:lang w:val="en-GB"/>
              </w:rPr>
              <w:t>Option 1: Support explicitly indicating the used sub-channel index(s) and RB set index(s)</w:t>
            </w:r>
          </w:p>
          <w:p w14:paraId="60E10AD4" w14:textId="77777777" w:rsidR="004D04DE" w:rsidRPr="007256F4" w:rsidRDefault="004D04DE" w:rsidP="00220C16">
            <w:pPr>
              <w:numPr>
                <w:ilvl w:val="1"/>
                <w:numId w:val="47"/>
              </w:numPr>
              <w:spacing w:beforeLines="0" w:before="0" w:afterLines="0" w:after="0"/>
              <w:jc w:val="left"/>
              <w:rPr>
                <w:rFonts w:eastAsia="Batang" w:cs="Times New Roman"/>
                <w:kern w:val="0"/>
                <w:lang w:val="en-GB"/>
              </w:rPr>
            </w:pPr>
            <w:r w:rsidRPr="007256F4">
              <w:rPr>
                <w:rFonts w:eastAsia="Batang" w:cs="Times New Roman"/>
                <w:kern w:val="0"/>
                <w:lang w:val="en-GB"/>
              </w:rPr>
              <w:t>Frequency domain resource of PSSCH transmission is determined by an intersection of the resource blocks of the indicated sub-channel(s) and the union of the indicated set of RB sets and intra-cell guard bands between the indicated RB sets, if any</w:t>
            </w:r>
          </w:p>
          <w:p w14:paraId="34695D54" w14:textId="77777777" w:rsidR="004D04DE" w:rsidRPr="007256F4" w:rsidRDefault="004D04DE" w:rsidP="00220C16">
            <w:pPr>
              <w:numPr>
                <w:ilvl w:val="1"/>
                <w:numId w:val="47"/>
              </w:numPr>
              <w:spacing w:beforeLines="0" w:before="0" w:afterLines="0" w:after="0"/>
              <w:jc w:val="left"/>
              <w:rPr>
                <w:rFonts w:eastAsia="Batang" w:cs="Times New Roman"/>
                <w:kern w:val="0"/>
                <w:lang w:val="en-GB"/>
              </w:rPr>
            </w:pPr>
            <w:r w:rsidRPr="007256F4">
              <w:rPr>
                <w:rFonts w:eastAsia="Batang" w:cs="Times New Roman"/>
                <w:kern w:val="0"/>
                <w:lang w:val="en-GB"/>
              </w:rPr>
              <w:t>For a TB, the initial transmission and reservation of the resource(s) for retransmission(s) use the same number of sub-channel(s) and same number of RB set(s)</w:t>
            </w:r>
          </w:p>
          <w:p w14:paraId="492E3216" w14:textId="77777777" w:rsidR="004D04DE" w:rsidRPr="007256F4" w:rsidRDefault="004D04DE" w:rsidP="00220C16">
            <w:pPr>
              <w:numPr>
                <w:ilvl w:val="2"/>
                <w:numId w:val="47"/>
              </w:numPr>
              <w:spacing w:beforeLines="0" w:before="0" w:afterLines="0" w:after="0"/>
              <w:jc w:val="left"/>
              <w:rPr>
                <w:rFonts w:eastAsia="Batang" w:cs="Times New Roman"/>
                <w:kern w:val="0"/>
                <w:lang w:val="en-GB"/>
              </w:rPr>
            </w:pPr>
            <w:r w:rsidRPr="007256F4">
              <w:rPr>
                <w:rFonts w:eastAsia="Batang" w:cs="Times New Roman"/>
                <w:kern w:val="0"/>
                <w:lang w:val="en-GB"/>
              </w:rPr>
              <w:t>FFS: whether additionally support different number of RB set(s) in such case</w:t>
            </w:r>
            <w:r w:rsidRPr="007256F4">
              <w:rPr>
                <w:rFonts w:eastAsia="Batang" w:cs="Times New Roman"/>
                <w:kern w:val="0"/>
                <w:lang w:val="en-GB" w:eastAsia="en-US"/>
              </w:rPr>
              <w:t xml:space="preserve"> while keeping total number of sub-channels unchanged between initial transmission and retransmission(s) for a TB</w:t>
            </w:r>
          </w:p>
          <w:p w14:paraId="0C445647" w14:textId="77777777" w:rsidR="004D04DE" w:rsidRPr="007256F4" w:rsidRDefault="004D04DE" w:rsidP="00220C16">
            <w:pPr>
              <w:numPr>
                <w:ilvl w:val="1"/>
                <w:numId w:val="47"/>
              </w:numPr>
              <w:spacing w:beforeLines="0" w:before="0" w:afterLines="0" w:after="0"/>
              <w:jc w:val="left"/>
              <w:rPr>
                <w:rFonts w:eastAsia="Batang" w:cs="Times New Roman"/>
                <w:kern w:val="0"/>
                <w:lang w:val="en-GB"/>
              </w:rPr>
            </w:pPr>
            <w:r w:rsidRPr="007256F4">
              <w:rPr>
                <w:rFonts w:eastAsia="Batang" w:cs="Times New Roman"/>
                <w:kern w:val="0"/>
                <w:lang w:val="en-GB"/>
              </w:rPr>
              <w:t xml:space="preserve">Use X bits for indicating </w:t>
            </w:r>
            <w:r w:rsidRPr="007256F4">
              <w:rPr>
                <w:rFonts w:eastAsia="微软雅黑" w:cs="Times New Roman"/>
                <w:kern w:val="0"/>
                <w:lang w:val="en-GB"/>
              </w:rPr>
              <w:t>sub-channel index(s), and use Y bits for indicating contiguous RB set index(s)</w:t>
            </w:r>
          </w:p>
          <w:p w14:paraId="34AEA4EE" w14:textId="77777777" w:rsidR="004D04DE" w:rsidRPr="007256F4" w:rsidRDefault="004D04DE" w:rsidP="00220C16">
            <w:pPr>
              <w:numPr>
                <w:ilvl w:val="2"/>
                <w:numId w:val="47"/>
              </w:numPr>
              <w:spacing w:beforeLines="0" w:before="0" w:afterLines="0" w:after="0"/>
              <w:jc w:val="left"/>
              <w:rPr>
                <w:rFonts w:eastAsia="Batang" w:cs="Times New Roman"/>
                <w:kern w:val="0"/>
                <w:lang w:val="en-GB"/>
              </w:rPr>
            </w:pPr>
            <w:r w:rsidRPr="007256F4">
              <w:rPr>
                <w:rFonts w:eastAsia="微软雅黑" w:cs="Times New Roman"/>
                <w:kern w:val="0"/>
                <w:lang w:val="en-GB"/>
              </w:rPr>
              <w:t>R16 NR SL FRIV is reused as baseline</w:t>
            </w:r>
          </w:p>
          <w:p w14:paraId="2AFA0EB6" w14:textId="77777777" w:rsidR="004D04DE" w:rsidRPr="007256F4" w:rsidRDefault="004D04DE" w:rsidP="00220C16">
            <w:pPr>
              <w:numPr>
                <w:ilvl w:val="2"/>
                <w:numId w:val="47"/>
              </w:numPr>
              <w:spacing w:beforeLines="0" w:before="0" w:afterLines="0" w:after="0"/>
              <w:jc w:val="left"/>
              <w:rPr>
                <w:rFonts w:eastAsia="Batang" w:cs="Times New Roman"/>
                <w:kern w:val="0"/>
                <w:lang w:val="en-GB"/>
              </w:rPr>
            </w:pPr>
            <w:r w:rsidRPr="007256F4">
              <w:rPr>
                <w:rFonts w:eastAsia="微软雅黑" w:cs="Times New Roman"/>
                <w:kern w:val="0"/>
                <w:lang w:val="en-GB"/>
              </w:rPr>
              <w:t>FFS details, e.g., signaling design, bit size, whether to consider bitmap design, whether/how the used interlace(s) can be non-contiguous, etc.</w:t>
            </w:r>
          </w:p>
          <w:p w14:paraId="56132432" w14:textId="77777777" w:rsidR="004D04DE" w:rsidRPr="007256F4" w:rsidRDefault="004D04DE" w:rsidP="00220C16">
            <w:pPr>
              <w:numPr>
                <w:ilvl w:val="0"/>
                <w:numId w:val="47"/>
              </w:numPr>
              <w:spacing w:beforeLines="0" w:before="0" w:afterLines="0" w:after="0"/>
              <w:jc w:val="left"/>
              <w:rPr>
                <w:rFonts w:eastAsia="Batang" w:cs="Times New Roman"/>
                <w:kern w:val="0"/>
                <w:lang w:val="en-GB"/>
              </w:rPr>
            </w:pPr>
            <w:r w:rsidRPr="007256F4">
              <w:rPr>
                <w:rFonts w:eastAsia="Batang" w:cs="Times New Roman"/>
                <w:kern w:val="0"/>
                <w:lang w:val="en-GB"/>
              </w:rPr>
              <w:t>FFS others</w:t>
            </w:r>
          </w:p>
          <w:p w14:paraId="37608854" w14:textId="77777777" w:rsidR="004D04DE" w:rsidRPr="007256F4" w:rsidRDefault="004D04DE" w:rsidP="00220C16">
            <w:pPr>
              <w:numPr>
                <w:ilvl w:val="1"/>
                <w:numId w:val="47"/>
              </w:numPr>
              <w:spacing w:beforeLines="0" w:before="0" w:afterLines="0" w:after="0"/>
              <w:jc w:val="left"/>
              <w:rPr>
                <w:rFonts w:eastAsia="Batang" w:cs="Times New Roman"/>
                <w:kern w:val="0"/>
                <w:lang w:val="en-GB"/>
              </w:rPr>
            </w:pPr>
            <w:r w:rsidRPr="007256F4">
              <w:rPr>
                <w:rFonts w:eastAsia="Batang" w:cs="Times New Roman"/>
                <w:kern w:val="0"/>
                <w:lang w:val="en-GB"/>
              </w:rPr>
              <w:t>E.g., considering one PSSCH transmission may occupy one or multiple RB sets, whether or not to re-define single-slot candidate resource, and update resource selection and/or signaling from MAC to PHY, etc.</w:t>
            </w:r>
          </w:p>
          <w:p w14:paraId="0D5AC327" w14:textId="77777777" w:rsidR="004D04DE" w:rsidRPr="007256F4" w:rsidRDefault="004D04DE" w:rsidP="00220C16">
            <w:pPr>
              <w:spacing w:beforeLines="0" w:before="0" w:afterLines="0" w:after="0"/>
              <w:jc w:val="left"/>
              <w:rPr>
                <w:rFonts w:eastAsia="Batang" w:cs="Times New Roman"/>
                <w:kern w:val="0"/>
                <w:lang w:val="en-GB" w:eastAsia="x-none"/>
              </w:rPr>
            </w:pPr>
          </w:p>
          <w:p w14:paraId="6DFD7154" w14:textId="77777777" w:rsidR="004D04DE" w:rsidRPr="007256F4" w:rsidRDefault="004D04DE" w:rsidP="00220C16">
            <w:pPr>
              <w:spacing w:beforeLines="0" w:before="0" w:afterLines="0" w:after="0" w:line="276" w:lineRule="auto"/>
              <w:jc w:val="left"/>
              <w:rPr>
                <w:rFonts w:eastAsia="Batang" w:cs="Times New Roman"/>
                <w:kern w:val="0"/>
                <w:shd w:val="clear" w:color="auto" w:fill="9999FF"/>
                <w:lang w:val="en-GB"/>
              </w:rPr>
            </w:pPr>
            <w:r w:rsidRPr="007256F4">
              <w:rPr>
                <w:rFonts w:eastAsia="Batang" w:cs="Times New Roman"/>
                <w:kern w:val="0"/>
                <w:highlight w:val="green"/>
                <w:shd w:val="clear" w:color="auto" w:fill="9999FF"/>
                <w:lang w:val="en-GB"/>
              </w:rPr>
              <w:t>Agreement</w:t>
            </w:r>
          </w:p>
          <w:p w14:paraId="2EF18C44" w14:textId="77777777" w:rsidR="004D04DE" w:rsidRPr="007256F4" w:rsidRDefault="004D04DE" w:rsidP="00220C16">
            <w:pPr>
              <w:tabs>
                <w:tab w:val="left" w:pos="0"/>
              </w:tabs>
              <w:spacing w:beforeLines="0" w:before="0" w:afterLines="0" w:after="0" w:line="276" w:lineRule="auto"/>
              <w:jc w:val="left"/>
              <w:rPr>
                <w:rFonts w:eastAsia="Batang" w:cs="Times New Roman"/>
                <w:kern w:val="0"/>
                <w:lang w:val="en-GB" w:eastAsia="en-US"/>
              </w:rPr>
            </w:pPr>
            <w:r w:rsidRPr="007256F4">
              <w:rPr>
                <w:rFonts w:eastAsia="Batang" w:cs="Times New Roman"/>
                <w:kern w:val="0"/>
                <w:lang w:val="en-GB"/>
              </w:rPr>
              <w:t>For contiguous RB-based PSCCH/PSSCH transmission in SL-U, regarding sub-channel(s) which include intra-cell guardband PRBs, down-select one or more of the followings in RAN1#113:</w:t>
            </w:r>
          </w:p>
          <w:p w14:paraId="039EE426" w14:textId="77777777" w:rsidR="004D04DE" w:rsidRPr="007256F4" w:rsidRDefault="004D04DE" w:rsidP="00220C16">
            <w:pPr>
              <w:numPr>
                <w:ilvl w:val="0"/>
                <w:numId w:val="47"/>
              </w:numPr>
              <w:spacing w:beforeLines="0" w:before="0" w:afterLines="0" w:after="0"/>
              <w:jc w:val="left"/>
              <w:rPr>
                <w:rFonts w:eastAsia="Batang" w:cs="Times New Roman"/>
                <w:kern w:val="0"/>
                <w:lang w:val="en-GB"/>
              </w:rPr>
            </w:pPr>
            <w:r w:rsidRPr="007256F4">
              <w:rPr>
                <w:rFonts w:eastAsia="Batang" w:cs="Times New Roman"/>
                <w:kern w:val="0"/>
                <w:lang w:val="en-GB"/>
              </w:rPr>
              <w:t>Option 2: Such sub-channel(s) can be used for PSCCH/PSSCH transmission</w:t>
            </w:r>
          </w:p>
          <w:p w14:paraId="01A3384F" w14:textId="77777777" w:rsidR="004D04DE" w:rsidRPr="007256F4" w:rsidRDefault="004D04DE" w:rsidP="00220C16">
            <w:pPr>
              <w:numPr>
                <w:ilvl w:val="1"/>
                <w:numId w:val="47"/>
              </w:numPr>
              <w:spacing w:beforeLines="0" w:before="0" w:afterLines="0" w:after="0"/>
              <w:jc w:val="left"/>
              <w:rPr>
                <w:rFonts w:eastAsia="Batang" w:cs="Times New Roman"/>
                <w:kern w:val="0"/>
                <w:lang w:val="en-GB"/>
              </w:rPr>
            </w:pPr>
            <w:r w:rsidRPr="007256F4">
              <w:rPr>
                <w:rFonts w:eastAsia="Batang" w:cs="Times New Roman"/>
                <w:kern w:val="0"/>
                <w:lang w:val="en-GB"/>
              </w:rPr>
              <w:t>Note: PRBs within intra-cell guard band</w:t>
            </w:r>
            <w:r w:rsidRPr="007256F4">
              <w:rPr>
                <w:rFonts w:eastAsia="Batang" w:cs="Times New Roman"/>
                <w:kern w:val="0"/>
                <w:lang w:val="en-GB" w:eastAsia="en-US"/>
              </w:rPr>
              <w:t xml:space="preserve"> </w:t>
            </w:r>
            <w:r w:rsidRPr="007256F4">
              <w:rPr>
                <w:rFonts w:eastAsia="Batang" w:cs="Times New Roman"/>
                <w:kern w:val="0"/>
                <w:lang w:val="en-GB"/>
              </w:rPr>
              <w:t>are not used for PSCCH transmission as per previous agreement</w:t>
            </w:r>
          </w:p>
          <w:p w14:paraId="6DB3F282" w14:textId="77777777" w:rsidR="004D04DE" w:rsidRPr="007256F4" w:rsidRDefault="004D04DE" w:rsidP="00220C16">
            <w:pPr>
              <w:numPr>
                <w:ilvl w:val="0"/>
                <w:numId w:val="47"/>
              </w:numPr>
              <w:spacing w:beforeLines="0" w:before="0" w:afterLines="0" w:after="0"/>
              <w:jc w:val="left"/>
              <w:rPr>
                <w:rFonts w:eastAsia="Batang" w:cs="Times New Roman"/>
                <w:kern w:val="0"/>
                <w:lang w:val="en-GB"/>
              </w:rPr>
            </w:pPr>
            <w:r w:rsidRPr="007256F4">
              <w:rPr>
                <w:rFonts w:eastAsia="Batang" w:cs="Times New Roman"/>
                <w:kern w:val="0"/>
                <w:lang w:val="en-GB"/>
              </w:rPr>
              <w:t>Option 3: Such sub-channel(s) cannot be used for PSCCH transmission, and can be used for PSSCH transmission</w:t>
            </w:r>
          </w:p>
          <w:p w14:paraId="2B6B4DD4" w14:textId="77777777" w:rsidR="004D04DE" w:rsidRPr="007256F4" w:rsidRDefault="004D04DE" w:rsidP="00220C16">
            <w:pPr>
              <w:numPr>
                <w:ilvl w:val="0"/>
                <w:numId w:val="47"/>
              </w:numPr>
              <w:spacing w:beforeLines="0" w:before="0" w:afterLines="0" w:after="0"/>
              <w:jc w:val="left"/>
              <w:rPr>
                <w:rFonts w:eastAsia="Batang" w:cs="Times New Roman"/>
                <w:kern w:val="0"/>
                <w:lang w:val="en-GB"/>
              </w:rPr>
            </w:pPr>
            <w:r w:rsidRPr="007256F4">
              <w:rPr>
                <w:rFonts w:eastAsia="Batang" w:cs="Times New Roman"/>
                <w:kern w:val="0"/>
                <w:lang w:val="en-GB"/>
              </w:rPr>
              <w:t>FFS details, e.g., conditions to apply the above Option(s)</w:t>
            </w:r>
          </w:p>
          <w:p w14:paraId="4E9592E9" w14:textId="77777777" w:rsidR="004D04DE" w:rsidRPr="007256F4" w:rsidRDefault="004D04DE" w:rsidP="00220C16">
            <w:pPr>
              <w:numPr>
                <w:ilvl w:val="0"/>
                <w:numId w:val="47"/>
              </w:numPr>
              <w:spacing w:beforeLines="0" w:before="0" w:afterLines="0" w:after="0"/>
              <w:jc w:val="left"/>
              <w:rPr>
                <w:rFonts w:eastAsia="Batang" w:cs="Times New Roman"/>
                <w:kern w:val="0"/>
                <w:lang w:val="en-GB"/>
              </w:rPr>
            </w:pPr>
            <w:r w:rsidRPr="007256F4">
              <w:rPr>
                <w:rFonts w:eastAsia="Batang" w:cs="Times New Roman"/>
                <w:kern w:val="0"/>
                <w:lang w:val="en-GB"/>
              </w:rPr>
              <w:t>FFS impacts on definition of candidate resource, and resource selection</w:t>
            </w:r>
          </w:p>
          <w:p w14:paraId="5B31C6C4" w14:textId="77777777" w:rsidR="004D04DE" w:rsidRPr="007256F4" w:rsidRDefault="004D04DE" w:rsidP="00220C16">
            <w:pPr>
              <w:spacing w:beforeLines="0" w:before="0" w:afterLines="0" w:after="0"/>
              <w:jc w:val="left"/>
              <w:rPr>
                <w:rFonts w:eastAsia="Batang" w:cs="Times New Roman"/>
                <w:kern w:val="0"/>
                <w:lang w:val="en-GB" w:eastAsia="x-none"/>
              </w:rPr>
            </w:pPr>
          </w:p>
          <w:p w14:paraId="1FA32A0B" w14:textId="77777777" w:rsidR="004D04DE" w:rsidRPr="007256F4" w:rsidRDefault="004D04DE" w:rsidP="00220C16">
            <w:pPr>
              <w:spacing w:beforeLines="0" w:before="0" w:afterLines="0" w:after="0" w:line="276" w:lineRule="auto"/>
              <w:jc w:val="left"/>
              <w:rPr>
                <w:rFonts w:eastAsia="Batang" w:cs="Times New Roman"/>
                <w:kern w:val="0"/>
                <w:shd w:val="clear" w:color="auto" w:fill="9999FF"/>
                <w:lang w:val="en-GB"/>
              </w:rPr>
            </w:pPr>
            <w:r w:rsidRPr="007256F4">
              <w:rPr>
                <w:rFonts w:eastAsia="Batang" w:cs="Times New Roman"/>
                <w:kern w:val="0"/>
                <w:highlight w:val="green"/>
                <w:shd w:val="clear" w:color="auto" w:fill="9999FF"/>
                <w:lang w:val="en-GB"/>
              </w:rPr>
              <w:lastRenderedPageBreak/>
              <w:t>Agreement</w:t>
            </w:r>
          </w:p>
          <w:p w14:paraId="51909D7F" w14:textId="77777777" w:rsidR="004D04DE" w:rsidRPr="007256F4" w:rsidRDefault="004D04DE" w:rsidP="00220C16">
            <w:pPr>
              <w:spacing w:beforeLines="0" w:before="0" w:afterLines="0" w:after="0" w:line="276" w:lineRule="auto"/>
              <w:jc w:val="left"/>
              <w:rPr>
                <w:rFonts w:eastAsia="微软雅黑" w:cs="Times New Roman"/>
                <w:kern w:val="0"/>
                <w:lang w:val="en-GB"/>
              </w:rPr>
            </w:pPr>
            <w:r w:rsidRPr="007256F4">
              <w:rPr>
                <w:rFonts w:eastAsia="微软雅黑" w:cs="Times New Roman"/>
                <w:kern w:val="0"/>
                <w:lang w:val="en-GB"/>
              </w:rPr>
              <w:t>If a resource pool includes slots with 2 candidate starting symbols for a PSCCH/PSSCH transmission:</w:t>
            </w:r>
          </w:p>
          <w:p w14:paraId="33F6DF23" w14:textId="77777777" w:rsidR="004D04DE" w:rsidRPr="007256F4" w:rsidRDefault="004D04DE" w:rsidP="00220C16">
            <w:pPr>
              <w:numPr>
                <w:ilvl w:val="0"/>
                <w:numId w:val="47"/>
              </w:numPr>
              <w:spacing w:beforeLines="0" w:before="0" w:afterLines="0" w:after="0"/>
              <w:jc w:val="left"/>
              <w:rPr>
                <w:rFonts w:eastAsia="微软雅黑" w:cs="Times New Roman"/>
                <w:kern w:val="0"/>
                <w:lang w:val="en-GB" w:eastAsia="en-US"/>
              </w:rPr>
            </w:pPr>
            <w:r w:rsidRPr="007256F4">
              <w:rPr>
                <w:rFonts w:eastAsia="微软雅黑" w:cs="Times New Roman"/>
                <w:kern w:val="0"/>
                <w:lang w:val="en-GB" w:eastAsia="en-US"/>
              </w:rPr>
              <w:t xml:space="preserve">TBS is determined based on a reference number of symbols (denoted as </w:t>
            </w:r>
            <w:r w:rsidRPr="007256F4">
              <w:rPr>
                <w:rFonts w:eastAsia="微软雅黑" w:cs="Times New Roman"/>
                <w:i/>
                <w:kern w:val="0"/>
                <w:lang w:val="en-GB" w:eastAsia="en-US"/>
              </w:rPr>
              <w:t>L_ref</w:t>
            </w:r>
            <w:r w:rsidRPr="007256F4">
              <w:rPr>
                <w:rFonts w:eastAsia="微软雅黑" w:cs="Times New Roman"/>
                <w:kern w:val="0"/>
                <w:lang w:val="en-GB" w:eastAsia="en-US"/>
              </w:rPr>
              <w:t>)</w:t>
            </w:r>
          </w:p>
          <w:p w14:paraId="20DB1EEE" w14:textId="77777777" w:rsidR="004D04DE" w:rsidRPr="007256F4" w:rsidRDefault="004D04DE" w:rsidP="00220C16">
            <w:pPr>
              <w:numPr>
                <w:ilvl w:val="0"/>
                <w:numId w:val="47"/>
              </w:numPr>
              <w:spacing w:beforeLines="0" w:before="0" w:afterLines="0" w:after="0"/>
              <w:jc w:val="left"/>
              <w:rPr>
                <w:rFonts w:eastAsia="微软雅黑" w:cs="Times New Roman"/>
                <w:kern w:val="0"/>
                <w:lang w:val="en-GB" w:eastAsia="en-US"/>
              </w:rPr>
            </w:pPr>
            <w:r w:rsidRPr="007256F4">
              <w:rPr>
                <w:rFonts w:eastAsia="微软雅黑" w:cs="Times New Roman"/>
                <w:kern w:val="0"/>
                <w:lang w:val="en-GB" w:eastAsia="en-US"/>
              </w:rPr>
              <w:t>Support the followings</w:t>
            </w:r>
          </w:p>
          <w:p w14:paraId="113E4271" w14:textId="77777777" w:rsidR="004D04DE" w:rsidRPr="007256F4" w:rsidRDefault="004D04DE" w:rsidP="00220C16">
            <w:pPr>
              <w:numPr>
                <w:ilvl w:val="1"/>
                <w:numId w:val="47"/>
              </w:numPr>
              <w:spacing w:beforeLines="0" w:before="0" w:afterLines="0" w:after="0"/>
              <w:jc w:val="left"/>
              <w:rPr>
                <w:rFonts w:eastAsia="微软雅黑" w:cs="Times New Roman"/>
                <w:kern w:val="0"/>
                <w:lang w:val="en-GB" w:eastAsia="en-US"/>
              </w:rPr>
            </w:pPr>
            <w:r w:rsidRPr="007256F4">
              <w:rPr>
                <w:rFonts w:eastAsia="微软雅黑" w:cs="Times New Roman"/>
                <w:kern w:val="0"/>
                <w:lang w:val="en-GB" w:eastAsia="en-US"/>
              </w:rPr>
              <w:t>Alt 1: Support Option 4 only</w:t>
            </w:r>
          </w:p>
          <w:p w14:paraId="1C87A273" w14:textId="77777777" w:rsidR="004D04DE" w:rsidRPr="007256F4" w:rsidRDefault="004D04DE" w:rsidP="00220C16">
            <w:pPr>
              <w:numPr>
                <w:ilvl w:val="0"/>
                <w:numId w:val="47"/>
              </w:numPr>
              <w:spacing w:beforeLines="0" w:before="0" w:afterLines="0" w:after="0"/>
              <w:jc w:val="left"/>
              <w:rPr>
                <w:rFonts w:eastAsia="微软雅黑" w:cs="Times New Roman"/>
                <w:kern w:val="0"/>
                <w:lang w:val="en-GB" w:eastAsia="en-US"/>
              </w:rPr>
            </w:pPr>
            <w:r w:rsidRPr="007256F4">
              <w:rPr>
                <w:rFonts w:eastAsia="微软雅黑" w:cs="Times New Roman"/>
                <w:kern w:val="0"/>
                <w:lang w:val="en-GB" w:eastAsia="en-US"/>
              </w:rPr>
              <w:t>Note: the options are as below</w:t>
            </w:r>
          </w:p>
          <w:p w14:paraId="1A6FCE80" w14:textId="77777777" w:rsidR="004D04DE" w:rsidRPr="007256F4" w:rsidRDefault="004D04DE" w:rsidP="00220C16">
            <w:pPr>
              <w:numPr>
                <w:ilvl w:val="1"/>
                <w:numId w:val="47"/>
              </w:numPr>
              <w:spacing w:beforeLines="0" w:before="0" w:afterLines="0" w:after="0"/>
              <w:jc w:val="left"/>
              <w:rPr>
                <w:rFonts w:eastAsia="微软雅黑" w:cs="Times New Roman"/>
                <w:kern w:val="0"/>
                <w:lang w:val="en-GB" w:eastAsia="en-US"/>
              </w:rPr>
            </w:pPr>
            <w:r w:rsidRPr="007256F4">
              <w:rPr>
                <w:rFonts w:eastAsia="微软雅黑" w:cs="Times New Roman"/>
                <w:kern w:val="0"/>
                <w:lang w:val="en-GB" w:eastAsia="en-US"/>
              </w:rPr>
              <w:t xml:space="preserve">Option 4: The reference number of symbols is determined by (pre-)configuration </w:t>
            </w:r>
          </w:p>
          <w:p w14:paraId="4E51CB3B" w14:textId="77777777" w:rsidR="004D04DE" w:rsidRPr="007256F4" w:rsidRDefault="004D04DE" w:rsidP="00220C16">
            <w:pPr>
              <w:numPr>
                <w:ilvl w:val="0"/>
                <w:numId w:val="47"/>
              </w:numPr>
              <w:spacing w:beforeLines="0" w:before="0" w:afterLines="0" w:after="0"/>
              <w:jc w:val="left"/>
              <w:rPr>
                <w:rFonts w:eastAsia="微软雅黑" w:cs="Times New Roman"/>
                <w:kern w:val="0"/>
                <w:lang w:val="en-GB" w:eastAsia="en-US"/>
              </w:rPr>
            </w:pPr>
            <w:r w:rsidRPr="007256F4">
              <w:rPr>
                <w:rFonts w:eastAsia="微软雅黑" w:cs="Times New Roman"/>
                <w:kern w:val="0"/>
                <w:lang w:val="en-GB" w:eastAsia="en-US"/>
              </w:rPr>
              <w:t xml:space="preserve">FFS details, e.g., </w:t>
            </w:r>
            <w:r w:rsidRPr="007256F4">
              <w:rPr>
                <w:rFonts w:eastAsia="Batang" w:cs="Times New Roman"/>
                <w:kern w:val="0"/>
                <w:lang w:val="en-GB" w:eastAsia="en-US"/>
              </w:rPr>
              <w:t xml:space="preserve">in TS 38.214 Clause 8.1.3.2, </w:t>
            </w:r>
            <w:r w:rsidRPr="007256F4">
              <w:rPr>
                <w:rFonts w:eastAsia="微软雅黑" w:cs="Times New Roman"/>
                <w:kern w:val="0"/>
                <w:lang w:val="en-GB" w:eastAsia="en-US"/>
              </w:rPr>
              <w:t xml:space="preserve">whether </w:t>
            </w:r>
            <w:r w:rsidRPr="007256F4">
              <w:rPr>
                <w:rFonts w:eastAsia="微软雅黑" w:cs="Times New Roman"/>
                <w:i/>
                <w:kern w:val="0"/>
                <w:lang w:val="en-GB" w:eastAsia="en-US"/>
              </w:rPr>
              <w:t xml:space="preserve">L_ref </w:t>
            </w:r>
            <w:r w:rsidRPr="007256F4">
              <w:rPr>
                <w:rFonts w:eastAsia="微软雅黑" w:cs="Times New Roman"/>
                <w:kern w:val="0"/>
                <w:lang w:val="en-GB" w:eastAsia="en-US"/>
              </w:rPr>
              <w:t xml:space="preserve">replaces </w:t>
            </w:r>
            <m:oMath>
              <m:sSubSup>
                <m:sSubSupPr>
                  <m:ctrlPr>
                    <w:rPr>
                      <w:rFonts w:ascii="Cambria Math" w:eastAsia="Batang" w:hAnsi="Cambria Math" w:cs="Times New Roman"/>
                      <w:kern w:val="0"/>
                      <w:lang w:val="zh-CN" w:eastAsia="en-US"/>
                    </w:rPr>
                  </m:ctrlPr>
                </m:sSubSupPr>
                <m:e>
                  <m:r>
                    <w:rPr>
                      <w:rFonts w:ascii="Cambria Math" w:eastAsia="Batang" w:hAnsi="Cambria Math" w:cs="Times New Roman"/>
                      <w:kern w:val="0"/>
                      <w:lang w:val="en-GB" w:eastAsia="en-US"/>
                    </w:rPr>
                    <m:t>N</m:t>
                  </m:r>
                </m:e>
                <m:sub>
                  <m:r>
                    <w:rPr>
                      <w:rFonts w:ascii="Cambria Math" w:eastAsia="Batang" w:hAnsi="Cambria Math" w:cs="Times New Roman"/>
                      <w:kern w:val="0"/>
                      <w:lang w:val="en-GB" w:eastAsia="en-US"/>
                    </w:rPr>
                    <m:t>symb</m:t>
                  </m:r>
                </m:sub>
                <m:sup>
                  <m:r>
                    <w:rPr>
                      <w:rFonts w:ascii="Cambria Math" w:eastAsia="Batang" w:hAnsi="Cambria Math" w:cs="Times New Roman"/>
                      <w:kern w:val="0"/>
                      <w:lang w:val="en-GB" w:eastAsia="en-US"/>
                    </w:rPr>
                    <m:t>sh</m:t>
                  </m:r>
                </m:sup>
              </m:sSubSup>
            </m:oMath>
            <w:r w:rsidRPr="007256F4">
              <w:rPr>
                <w:rFonts w:eastAsia="微软雅黑" w:cs="Times New Roman"/>
                <w:i/>
                <w:kern w:val="0"/>
                <w:lang w:val="en-GB" w:eastAsia="en-US"/>
              </w:rPr>
              <w:t xml:space="preserve"> or </w:t>
            </w:r>
            <w:r w:rsidRPr="007256F4">
              <w:rPr>
                <w:rFonts w:eastAsia="Batang" w:cs="Times New Roman"/>
                <w:i/>
                <w:kern w:val="0"/>
                <w:lang w:val="en-GB" w:eastAsia="en-US"/>
              </w:rPr>
              <w:t xml:space="preserve">sl-LengthSymbols </w:t>
            </w:r>
            <w:r w:rsidRPr="007256F4">
              <w:rPr>
                <w:rFonts w:eastAsia="Batang" w:cs="Times New Roman"/>
                <w:kern w:val="0"/>
                <w:lang w:val="en-GB" w:eastAsia="en-US"/>
              </w:rPr>
              <w:t xml:space="preserve">or other usage of </w:t>
            </w:r>
            <w:r w:rsidRPr="007256F4">
              <w:rPr>
                <w:rFonts w:eastAsia="Batang" w:cs="Times New Roman"/>
                <w:i/>
                <w:kern w:val="0"/>
                <w:lang w:val="en-GB" w:eastAsia="en-US"/>
              </w:rPr>
              <w:t>L_ref</w:t>
            </w:r>
            <w:r w:rsidRPr="007256F4">
              <w:rPr>
                <w:rFonts w:eastAsia="Batang" w:cs="Times New Roman"/>
                <w:kern w:val="0"/>
                <w:lang w:val="en-GB" w:eastAsia="en-US"/>
              </w:rPr>
              <w:t xml:space="preserve">, whether </w:t>
            </w:r>
            <m:oMath>
              <m:sSubSup>
                <m:sSubSupPr>
                  <m:ctrlPr>
                    <w:rPr>
                      <w:rFonts w:ascii="Cambria Math" w:eastAsia="Batang" w:hAnsi="Cambria Math" w:cs="Times New Roman"/>
                      <w:kern w:val="0"/>
                      <w:lang w:val="zh-CN" w:eastAsia="en-US"/>
                    </w:rPr>
                  </m:ctrlPr>
                </m:sSubSupPr>
                <m:e>
                  <m:r>
                    <w:rPr>
                      <w:rFonts w:ascii="Cambria Math" w:eastAsia="Batang" w:hAnsi="Cambria Math" w:cs="Times New Roman"/>
                      <w:kern w:val="0"/>
                      <w:lang w:val="en-GB" w:eastAsia="en-US"/>
                    </w:rPr>
                    <m:t>N</m:t>
                  </m:r>
                </m:e>
                <m:sub>
                  <m:r>
                    <w:rPr>
                      <w:rFonts w:ascii="Cambria Math" w:eastAsia="Batang" w:hAnsi="Cambria Math" w:cs="Times New Roman"/>
                      <w:kern w:val="0"/>
                      <w:lang w:val="en-GB" w:eastAsia="en-US"/>
                    </w:rPr>
                    <m:t>symb</m:t>
                  </m:r>
                </m:sub>
                <m:sup>
                  <m:r>
                    <w:rPr>
                      <w:rFonts w:ascii="Cambria Math" w:eastAsia="Batang" w:hAnsi="Cambria Math" w:cs="Times New Roman"/>
                      <w:kern w:val="0"/>
                      <w:lang w:val="en-GB" w:eastAsia="en-US"/>
                    </w:rPr>
                    <m:t>PSFCH</m:t>
                  </m:r>
                </m:sup>
              </m:sSubSup>
            </m:oMath>
            <w:r w:rsidRPr="007256F4">
              <w:rPr>
                <w:rFonts w:eastAsia="Batang" w:cs="Times New Roman"/>
                <w:kern w:val="0"/>
                <w:lang w:val="en-GB" w:eastAsia="en-US"/>
              </w:rPr>
              <w:t xml:space="preserve"> is determined in the same way as in legacy NR SL, etc.</w:t>
            </w:r>
          </w:p>
          <w:p w14:paraId="32EE8242" w14:textId="77777777" w:rsidR="004D04DE" w:rsidRPr="007256F4" w:rsidRDefault="004D04DE" w:rsidP="00220C16">
            <w:pPr>
              <w:spacing w:beforeLines="0" w:before="0" w:afterLines="0" w:after="0"/>
              <w:jc w:val="left"/>
              <w:rPr>
                <w:rFonts w:eastAsia="Batang" w:cs="Times New Roman"/>
                <w:kern w:val="0"/>
                <w:lang w:val="en-GB" w:eastAsia="x-none"/>
              </w:rPr>
            </w:pPr>
          </w:p>
          <w:p w14:paraId="0307E011" w14:textId="77777777" w:rsidR="004D04DE" w:rsidRPr="007256F4" w:rsidRDefault="004D04DE" w:rsidP="00220C16">
            <w:pPr>
              <w:spacing w:beforeLines="0" w:before="0" w:afterLines="0" w:after="0" w:line="276" w:lineRule="auto"/>
              <w:jc w:val="left"/>
              <w:rPr>
                <w:rFonts w:eastAsia="Batang" w:cs="Times New Roman"/>
                <w:kern w:val="0"/>
                <w:shd w:val="clear" w:color="auto" w:fill="CCCC00"/>
                <w:lang w:val="en-GB"/>
              </w:rPr>
            </w:pPr>
            <w:r w:rsidRPr="007256F4">
              <w:rPr>
                <w:rFonts w:eastAsia="Batang" w:cs="Times New Roman"/>
                <w:kern w:val="0"/>
                <w:highlight w:val="green"/>
                <w:shd w:val="clear" w:color="auto" w:fill="CCCC00"/>
                <w:lang w:val="en-GB"/>
              </w:rPr>
              <w:t>Agreement</w:t>
            </w:r>
          </w:p>
          <w:p w14:paraId="602BA798" w14:textId="77777777" w:rsidR="004D04DE" w:rsidRPr="007256F4" w:rsidRDefault="004D04DE" w:rsidP="00220C16">
            <w:pPr>
              <w:tabs>
                <w:tab w:val="left" w:pos="0"/>
              </w:tabs>
              <w:spacing w:beforeLines="0" w:before="0" w:afterLines="0" w:after="0" w:line="276" w:lineRule="auto"/>
              <w:jc w:val="left"/>
              <w:rPr>
                <w:rFonts w:eastAsia="Batang" w:cs="Times New Roman"/>
                <w:kern w:val="0"/>
                <w:lang w:val="en-GB"/>
              </w:rPr>
            </w:pPr>
            <w:r w:rsidRPr="007256F4">
              <w:rPr>
                <w:rFonts w:eastAsia="Batang" w:cs="Times New Roman"/>
                <w:kern w:val="0"/>
                <w:lang w:val="en-GB" w:eastAsia="en-US"/>
              </w:rPr>
              <w:t>For interlace RB-based PSCCH/PSSCH transmission in SL-U</w:t>
            </w:r>
            <w:r w:rsidRPr="007256F4">
              <w:rPr>
                <w:rFonts w:eastAsia="Batang" w:cs="Times New Roman"/>
                <w:kern w:val="0"/>
                <w:lang w:val="en-GB"/>
              </w:rPr>
              <w:t>, regarding details of mapping between sub-channel and interlace:</w:t>
            </w:r>
          </w:p>
          <w:p w14:paraId="05C94DA3" w14:textId="77777777" w:rsidR="004D04DE" w:rsidRPr="007256F4" w:rsidRDefault="004D04DE" w:rsidP="00220C16">
            <w:pPr>
              <w:numPr>
                <w:ilvl w:val="0"/>
                <w:numId w:val="47"/>
              </w:numPr>
              <w:spacing w:beforeLines="0" w:before="0" w:afterLines="0" w:after="0"/>
              <w:jc w:val="left"/>
              <w:rPr>
                <w:rFonts w:eastAsia="Batang" w:cs="Times New Roman"/>
                <w:kern w:val="0"/>
                <w:lang w:val="en-GB"/>
              </w:rPr>
            </w:pPr>
            <w:r w:rsidRPr="007256F4">
              <w:rPr>
                <w:rFonts w:eastAsia="Batang" w:cs="Times New Roman"/>
                <w:kern w:val="0"/>
                <w:lang w:val="en-GB"/>
              </w:rPr>
              <w:t>In a resource pool with multiple RB sets, sub-channel with the same index is mapped to K interlace(s) with the same index(s) in different RB sets.</w:t>
            </w:r>
          </w:p>
          <w:p w14:paraId="16B42169" w14:textId="77777777" w:rsidR="004D04DE" w:rsidRPr="007256F4" w:rsidRDefault="004D04DE" w:rsidP="00220C16">
            <w:pPr>
              <w:numPr>
                <w:ilvl w:val="0"/>
                <w:numId w:val="47"/>
              </w:numPr>
              <w:spacing w:beforeLines="0" w:before="0" w:afterLines="0" w:after="0"/>
              <w:jc w:val="left"/>
              <w:rPr>
                <w:rFonts w:eastAsia="Batang" w:cs="Times New Roman"/>
                <w:kern w:val="0"/>
                <w:lang w:val="en-GB"/>
              </w:rPr>
            </w:pPr>
            <w:r w:rsidRPr="007256F4">
              <w:rPr>
                <w:rFonts w:eastAsia="Batang" w:cs="Times New Roman"/>
                <w:kern w:val="0"/>
                <w:lang w:val="en-GB"/>
              </w:rPr>
              <w:t>In a resource pool, support the following</w:t>
            </w:r>
          </w:p>
          <w:p w14:paraId="17727FA8" w14:textId="77777777" w:rsidR="004D04DE" w:rsidRPr="007256F4" w:rsidRDefault="004D04DE" w:rsidP="00220C16">
            <w:pPr>
              <w:numPr>
                <w:ilvl w:val="1"/>
                <w:numId w:val="47"/>
              </w:numPr>
              <w:spacing w:beforeLines="0" w:before="0" w:afterLines="0" w:after="0"/>
              <w:jc w:val="left"/>
              <w:rPr>
                <w:rFonts w:eastAsia="Batang" w:cs="Times New Roman"/>
                <w:kern w:val="0"/>
                <w:lang w:val="en-GB"/>
              </w:rPr>
            </w:pPr>
            <w:r w:rsidRPr="007256F4">
              <w:rPr>
                <w:rFonts w:eastAsia="Batang" w:cs="Times New Roman"/>
                <w:kern w:val="0"/>
                <w:lang w:val="en-GB"/>
              </w:rPr>
              <w:t xml:space="preserve">At least </w:t>
            </w:r>
            <w:r w:rsidRPr="007256F4">
              <w:rPr>
                <w:rFonts w:eastAsia="Batang" w:cs="Times New Roman"/>
                <w:kern w:val="0"/>
                <w:u w:val="single"/>
                <w:lang w:val="en-GB"/>
              </w:rPr>
              <w:t>for the agreed case</w:t>
            </w:r>
            <w:r w:rsidRPr="007256F4">
              <w:rPr>
                <w:rFonts w:eastAsia="Batang" w:cs="Times New Roman"/>
                <w:kern w:val="0"/>
                <w:lang w:val="en-GB"/>
              </w:rPr>
              <w:t xml:space="preserve"> where one SL resource pool </w:t>
            </w:r>
            <w:r w:rsidRPr="007256F4">
              <w:rPr>
                <w:rFonts w:eastAsia="宋体" w:cs="Times New Roman"/>
                <w:kern w:val="0"/>
                <w:lang w:val="en-GB" w:eastAsia="en-US"/>
              </w:rPr>
              <w:t>can be (pre-)configured</w:t>
            </w:r>
            <w:r w:rsidRPr="007256F4">
              <w:rPr>
                <w:rFonts w:eastAsia="Batang" w:cs="Times New Roman"/>
                <w:kern w:val="0"/>
                <w:lang w:val="en-GB"/>
              </w:rPr>
              <w:t xml:space="preserve"> to include integer number of RB sets</w:t>
            </w:r>
          </w:p>
          <w:p w14:paraId="1E980096" w14:textId="77777777" w:rsidR="004D04DE" w:rsidRPr="007256F4" w:rsidRDefault="004D04DE" w:rsidP="00220C16">
            <w:pPr>
              <w:numPr>
                <w:ilvl w:val="2"/>
                <w:numId w:val="47"/>
              </w:numPr>
              <w:spacing w:beforeLines="0" w:before="0" w:afterLines="0" w:after="0"/>
              <w:jc w:val="left"/>
              <w:rPr>
                <w:rFonts w:eastAsia="Batang" w:cs="Times New Roman"/>
                <w:kern w:val="0"/>
                <w:lang w:val="en-GB"/>
              </w:rPr>
            </w:pPr>
            <w:r w:rsidRPr="007256F4">
              <w:rPr>
                <w:rFonts w:eastAsia="Batang" w:cs="Times New Roman"/>
                <w:kern w:val="0"/>
                <w:lang w:val="en-GB"/>
              </w:rPr>
              <w:t>Option 2: sub-channel#0 is mapped to</w:t>
            </w:r>
            <w:r w:rsidRPr="007256F4">
              <w:rPr>
                <w:rFonts w:eastAsia="Batang" w:cs="Times New Roman"/>
                <w:i/>
                <w:iCs/>
                <w:kern w:val="0"/>
                <w:lang w:val="en-GB"/>
              </w:rPr>
              <w:t xml:space="preserve"> </w:t>
            </w:r>
            <w:r w:rsidRPr="007256F4">
              <w:rPr>
                <w:rFonts w:eastAsia="Batang" w:cs="Times New Roman"/>
                <w:iCs/>
                <w:kern w:val="0"/>
                <w:lang w:val="en-GB"/>
              </w:rPr>
              <w:t>K</w:t>
            </w:r>
            <w:r w:rsidRPr="007256F4">
              <w:rPr>
                <w:rFonts w:eastAsia="Batang" w:cs="Times New Roman"/>
                <w:kern w:val="0"/>
                <w:lang w:val="en-GB"/>
              </w:rPr>
              <w:t xml:space="preserve"> interlace(s) starting from interlace#0</w:t>
            </w:r>
          </w:p>
          <w:p w14:paraId="485B48F1" w14:textId="77777777" w:rsidR="004D04DE" w:rsidRPr="007256F4" w:rsidRDefault="004D04DE" w:rsidP="00220C16">
            <w:pPr>
              <w:numPr>
                <w:ilvl w:val="3"/>
                <w:numId w:val="47"/>
              </w:numPr>
              <w:spacing w:beforeLines="0" w:before="0" w:afterLines="0" w:after="0"/>
              <w:jc w:val="left"/>
              <w:rPr>
                <w:rFonts w:eastAsia="Batang" w:cs="Times New Roman"/>
                <w:kern w:val="0"/>
                <w:lang w:val="en-GB"/>
              </w:rPr>
            </w:pPr>
            <w:r w:rsidRPr="007256F4">
              <w:rPr>
                <w:rFonts w:eastAsia="Batang" w:cs="Times New Roman"/>
                <w:kern w:val="0"/>
                <w:lang w:val="en-GB"/>
              </w:rPr>
              <w:t>sub-channel#1 is mapped to</w:t>
            </w:r>
            <w:r w:rsidRPr="007256F4">
              <w:rPr>
                <w:rFonts w:eastAsia="Batang" w:cs="Times New Roman"/>
                <w:i/>
                <w:iCs/>
                <w:kern w:val="0"/>
                <w:lang w:val="en-GB"/>
              </w:rPr>
              <w:t xml:space="preserve"> </w:t>
            </w:r>
            <w:r w:rsidRPr="007256F4">
              <w:rPr>
                <w:rFonts w:eastAsia="Batang" w:cs="Times New Roman"/>
                <w:iCs/>
                <w:kern w:val="0"/>
                <w:lang w:val="en-GB"/>
              </w:rPr>
              <w:t>K</w:t>
            </w:r>
            <w:r w:rsidRPr="007256F4">
              <w:rPr>
                <w:rFonts w:eastAsia="Batang" w:cs="Times New Roman"/>
                <w:kern w:val="0"/>
                <w:lang w:val="en-GB"/>
              </w:rPr>
              <w:t xml:space="preserve"> interlace(s) starting from interlace#K, and so on</w:t>
            </w:r>
          </w:p>
          <w:p w14:paraId="710A2635" w14:textId="77777777" w:rsidR="004D04DE" w:rsidRPr="007256F4" w:rsidRDefault="004D04DE" w:rsidP="00220C16">
            <w:pPr>
              <w:numPr>
                <w:ilvl w:val="3"/>
                <w:numId w:val="47"/>
              </w:numPr>
              <w:spacing w:beforeLines="0" w:before="0" w:afterLines="0" w:after="0"/>
              <w:jc w:val="left"/>
              <w:rPr>
                <w:rFonts w:eastAsia="Batang" w:cs="Times New Roman"/>
                <w:kern w:val="0"/>
                <w:lang w:val="en-GB"/>
              </w:rPr>
            </w:pPr>
            <w:r w:rsidRPr="007256F4">
              <w:rPr>
                <w:rFonts w:eastAsia="Batang" w:cs="Times New Roman"/>
                <w:kern w:val="0"/>
                <w:lang w:val="en-GB"/>
              </w:rPr>
              <w:t xml:space="preserve">At least support that the above </w:t>
            </w:r>
            <w:r w:rsidRPr="007256F4">
              <w:rPr>
                <w:rFonts w:eastAsia="Batang" w:cs="Times New Roman"/>
                <w:iCs/>
                <w:kern w:val="0"/>
                <w:lang w:val="en-GB"/>
              </w:rPr>
              <w:t>K</w:t>
            </w:r>
            <w:r w:rsidRPr="007256F4">
              <w:rPr>
                <w:rFonts w:eastAsia="Batang" w:cs="Times New Roman"/>
                <w:kern w:val="0"/>
                <w:lang w:val="en-GB"/>
              </w:rPr>
              <w:t xml:space="preserve"> interlace(s) are contiguous</w:t>
            </w:r>
          </w:p>
          <w:p w14:paraId="2D68A53C" w14:textId="77777777" w:rsidR="004D04DE" w:rsidRPr="007256F4" w:rsidRDefault="004D04DE" w:rsidP="00220C16">
            <w:pPr>
              <w:numPr>
                <w:ilvl w:val="4"/>
                <w:numId w:val="47"/>
              </w:numPr>
              <w:spacing w:beforeLines="0" w:before="0" w:afterLines="0" w:after="0"/>
              <w:jc w:val="left"/>
              <w:rPr>
                <w:rFonts w:eastAsia="Batang" w:cs="Times New Roman"/>
                <w:kern w:val="0"/>
                <w:lang w:val="en-GB"/>
              </w:rPr>
            </w:pPr>
            <w:r w:rsidRPr="007256F4">
              <w:rPr>
                <w:rFonts w:eastAsia="Batang" w:cs="Times New Roman"/>
                <w:kern w:val="0"/>
                <w:lang w:val="en-GB"/>
              </w:rPr>
              <w:t xml:space="preserve">FFS: whether/how to support the above </w:t>
            </w:r>
            <w:r w:rsidRPr="007256F4">
              <w:rPr>
                <w:rFonts w:eastAsia="Batang" w:cs="Times New Roman"/>
                <w:iCs/>
                <w:kern w:val="0"/>
                <w:lang w:val="en-GB"/>
              </w:rPr>
              <w:t>K</w:t>
            </w:r>
            <w:r w:rsidRPr="007256F4">
              <w:rPr>
                <w:rFonts w:eastAsia="Batang" w:cs="Times New Roman"/>
                <w:kern w:val="0"/>
                <w:lang w:val="en-GB"/>
              </w:rPr>
              <w:t xml:space="preserve"> interlace(s) are non-contiguous</w:t>
            </w:r>
          </w:p>
          <w:p w14:paraId="2297AA84" w14:textId="77777777" w:rsidR="004D04DE" w:rsidRPr="007256F4" w:rsidRDefault="004D04DE" w:rsidP="00220C16">
            <w:pPr>
              <w:numPr>
                <w:ilvl w:val="1"/>
                <w:numId w:val="47"/>
              </w:numPr>
              <w:spacing w:beforeLines="0" w:before="0" w:afterLines="0" w:after="0"/>
              <w:jc w:val="left"/>
              <w:rPr>
                <w:rFonts w:eastAsia="Batang" w:cs="Times New Roman"/>
                <w:kern w:val="0"/>
                <w:lang w:val="en-GB"/>
              </w:rPr>
            </w:pPr>
            <w:r w:rsidRPr="007256F4">
              <w:rPr>
                <w:rFonts w:eastAsia="Batang" w:cs="Times New Roman"/>
                <w:kern w:val="0"/>
                <w:lang w:val="en-GB"/>
              </w:rPr>
              <w:t xml:space="preserve">FFS: </w:t>
            </w:r>
            <w:r w:rsidRPr="007256F4">
              <w:rPr>
                <w:rFonts w:eastAsia="Batang" w:cs="Times New Roman"/>
                <w:kern w:val="0"/>
                <w:u w:val="single"/>
                <w:lang w:val="en-GB"/>
              </w:rPr>
              <w:t>if RAN1 agrees</w:t>
            </w:r>
            <w:r w:rsidRPr="007256F4">
              <w:rPr>
                <w:rFonts w:eastAsia="Batang" w:cs="Times New Roman"/>
                <w:kern w:val="0"/>
                <w:lang w:val="en-GB"/>
              </w:rPr>
              <w:t xml:space="preserve"> to support that one SL resource pool can </w:t>
            </w:r>
            <w:r w:rsidRPr="007256F4">
              <w:rPr>
                <w:rFonts w:eastAsia="宋体" w:cs="Times New Roman"/>
                <w:kern w:val="0"/>
                <w:lang w:val="en-GB" w:eastAsia="en-US"/>
              </w:rPr>
              <w:t>be (pre-)configured</w:t>
            </w:r>
            <w:r w:rsidRPr="007256F4">
              <w:rPr>
                <w:rFonts w:eastAsia="Batang" w:cs="Times New Roman"/>
                <w:kern w:val="0"/>
                <w:lang w:val="en-GB"/>
              </w:rPr>
              <w:t xml:space="preserve"> to include sub-set of PRBs of one RB set, the mapping between sub-channel and interlace for this case will be further discussed</w:t>
            </w:r>
          </w:p>
          <w:p w14:paraId="2F755AE1" w14:textId="77777777" w:rsidR="004D04DE" w:rsidRPr="007256F4" w:rsidRDefault="004D04DE" w:rsidP="00220C16">
            <w:pPr>
              <w:numPr>
                <w:ilvl w:val="0"/>
                <w:numId w:val="47"/>
              </w:numPr>
              <w:spacing w:beforeLines="0" w:before="0" w:afterLines="0" w:after="0"/>
              <w:jc w:val="left"/>
              <w:rPr>
                <w:rFonts w:eastAsia="Batang" w:cs="Times New Roman"/>
                <w:kern w:val="0"/>
                <w:lang w:val="en-GB"/>
              </w:rPr>
            </w:pPr>
            <w:r w:rsidRPr="007256F4">
              <w:rPr>
                <w:rFonts w:eastAsia="Batang" w:cs="Times New Roman"/>
                <w:kern w:val="0"/>
                <w:lang w:val="en-GB"/>
              </w:rPr>
              <w:t>Interlace is indexed as per NR-U</w:t>
            </w:r>
          </w:p>
          <w:p w14:paraId="442C23CF" w14:textId="77777777" w:rsidR="004D04DE" w:rsidRPr="007256F4" w:rsidRDefault="004D04DE" w:rsidP="00220C16">
            <w:pPr>
              <w:spacing w:beforeLines="0" w:before="0" w:afterLines="0" w:after="0"/>
              <w:jc w:val="left"/>
              <w:rPr>
                <w:rFonts w:eastAsia="Batang" w:cs="Times New Roman"/>
                <w:kern w:val="0"/>
                <w:lang w:val="en-GB" w:eastAsia="x-none"/>
              </w:rPr>
            </w:pPr>
          </w:p>
          <w:p w14:paraId="6C668D45" w14:textId="77777777" w:rsidR="004D04DE" w:rsidRPr="007256F4" w:rsidRDefault="004D04DE" w:rsidP="00220C16">
            <w:pPr>
              <w:spacing w:beforeLines="0" w:before="0" w:afterLines="0" w:after="0" w:line="276" w:lineRule="auto"/>
              <w:jc w:val="left"/>
              <w:rPr>
                <w:rFonts w:eastAsia="Batang" w:cs="Times New Roman"/>
                <w:kern w:val="0"/>
                <w:shd w:val="clear" w:color="auto" w:fill="FF9900"/>
                <w:lang w:val="en-GB"/>
              </w:rPr>
            </w:pPr>
            <w:r w:rsidRPr="007256F4">
              <w:rPr>
                <w:rFonts w:eastAsia="Batang" w:cs="Times New Roman"/>
                <w:kern w:val="0"/>
                <w:highlight w:val="green"/>
                <w:shd w:val="clear" w:color="auto" w:fill="FF9900"/>
                <w:lang w:val="en-GB"/>
              </w:rPr>
              <w:t>Agreement</w:t>
            </w:r>
          </w:p>
          <w:p w14:paraId="35467E70" w14:textId="77777777" w:rsidR="004D04DE" w:rsidRPr="007256F4" w:rsidRDefault="004D04DE" w:rsidP="00220C16">
            <w:pPr>
              <w:spacing w:beforeLines="0" w:before="0" w:afterLines="0" w:after="0" w:line="276" w:lineRule="auto"/>
              <w:jc w:val="left"/>
              <w:rPr>
                <w:rFonts w:eastAsia="微软雅黑" w:cs="Times New Roman"/>
                <w:kern w:val="0"/>
                <w:lang w:val="en-GB"/>
              </w:rPr>
            </w:pPr>
            <w:r w:rsidRPr="007256F4">
              <w:rPr>
                <w:rFonts w:eastAsia="微软雅黑" w:cs="Times New Roman"/>
                <w:kern w:val="0"/>
                <w:lang w:val="en-GB"/>
              </w:rPr>
              <w:t>When the SL-BWP contains multiple RB sets, study the followings:</w:t>
            </w:r>
          </w:p>
          <w:p w14:paraId="6C6D5797" w14:textId="77777777" w:rsidR="004D04DE" w:rsidRPr="007256F4" w:rsidRDefault="004D04DE" w:rsidP="00220C16">
            <w:pPr>
              <w:numPr>
                <w:ilvl w:val="0"/>
                <w:numId w:val="47"/>
              </w:numPr>
              <w:spacing w:beforeLines="0" w:before="0" w:afterLines="0" w:after="0"/>
              <w:jc w:val="left"/>
              <w:rPr>
                <w:rFonts w:eastAsia="微软雅黑" w:cs="Times New Roman"/>
                <w:kern w:val="0"/>
                <w:lang w:val="en-GB"/>
              </w:rPr>
            </w:pPr>
            <w:r w:rsidRPr="007256F4">
              <w:rPr>
                <w:rFonts w:eastAsia="微软雅黑" w:cs="Times New Roman"/>
                <w:kern w:val="0"/>
                <w:lang w:val="en-GB"/>
              </w:rPr>
              <w:t>When UE attempts to transmit S-SSB in a S-SSB occasion (e.g., R16/17 S-SSB occasion, R18 additional candidate S-SSB occasion)</w:t>
            </w:r>
          </w:p>
          <w:p w14:paraId="39C631F1" w14:textId="77777777" w:rsidR="004D04DE" w:rsidRPr="007256F4" w:rsidRDefault="004D04DE" w:rsidP="00220C16">
            <w:pPr>
              <w:numPr>
                <w:ilvl w:val="1"/>
                <w:numId w:val="47"/>
              </w:numPr>
              <w:spacing w:beforeLines="0" w:before="0" w:afterLines="0" w:after="0"/>
              <w:jc w:val="left"/>
              <w:rPr>
                <w:rFonts w:eastAsia="微软雅黑" w:cs="Times New Roman"/>
                <w:kern w:val="0"/>
                <w:lang w:val="en-GB"/>
              </w:rPr>
            </w:pPr>
            <w:r w:rsidRPr="007256F4">
              <w:rPr>
                <w:rFonts w:eastAsia="微软雅黑" w:cs="Times New Roman"/>
                <w:kern w:val="0"/>
                <w:lang w:val="en-GB"/>
              </w:rPr>
              <w:t xml:space="preserve">Alt 1: UE may transmit S-SSB repetition in more than one RB set </w:t>
            </w:r>
          </w:p>
          <w:p w14:paraId="0376CE96" w14:textId="77777777" w:rsidR="004D04DE" w:rsidRPr="007256F4" w:rsidRDefault="004D04DE" w:rsidP="00220C16">
            <w:pPr>
              <w:numPr>
                <w:ilvl w:val="2"/>
                <w:numId w:val="47"/>
              </w:numPr>
              <w:spacing w:beforeLines="0" w:before="0" w:afterLines="0" w:after="0"/>
              <w:jc w:val="left"/>
              <w:rPr>
                <w:rFonts w:eastAsia="微软雅黑" w:cs="Times New Roman"/>
                <w:kern w:val="0"/>
                <w:lang w:val="en-GB"/>
              </w:rPr>
            </w:pPr>
            <w:r w:rsidRPr="007256F4">
              <w:rPr>
                <w:rFonts w:eastAsia="微软雅黑" w:cs="Times New Roman"/>
                <w:kern w:val="0"/>
                <w:lang w:val="en-GB"/>
              </w:rPr>
              <w:t>FFS details, e.g., location of such S-SSB repetition(s) (e.g., (pre-)configured and/or pre-defined), whether/how to address potential power reduction and/or potential fluctuation of PSBCH-RSRP</w:t>
            </w:r>
          </w:p>
          <w:p w14:paraId="7FDFF068" w14:textId="77777777" w:rsidR="004D04DE" w:rsidRPr="007256F4" w:rsidRDefault="004D04DE" w:rsidP="00220C16">
            <w:pPr>
              <w:numPr>
                <w:ilvl w:val="2"/>
                <w:numId w:val="47"/>
              </w:numPr>
              <w:spacing w:beforeLines="0" w:before="0" w:afterLines="0" w:after="0"/>
              <w:jc w:val="left"/>
              <w:rPr>
                <w:rFonts w:eastAsia="微软雅黑" w:cs="Times New Roman"/>
                <w:kern w:val="0"/>
                <w:lang w:val="en-GB"/>
              </w:rPr>
            </w:pPr>
            <w:r w:rsidRPr="007256F4">
              <w:rPr>
                <w:rFonts w:eastAsia="微软雅黑" w:cs="Times New Roman"/>
                <w:kern w:val="0"/>
                <w:lang w:val="en-GB"/>
              </w:rPr>
              <w:t>FFS: the relationship with UE’s COT</w:t>
            </w:r>
          </w:p>
          <w:p w14:paraId="4D16D485" w14:textId="77777777" w:rsidR="004D04DE" w:rsidRPr="007256F4" w:rsidRDefault="004D04DE" w:rsidP="00220C16">
            <w:pPr>
              <w:numPr>
                <w:ilvl w:val="2"/>
                <w:numId w:val="47"/>
              </w:numPr>
              <w:spacing w:beforeLines="0" w:before="0" w:afterLines="0" w:after="0"/>
              <w:jc w:val="left"/>
              <w:rPr>
                <w:rFonts w:eastAsia="微软雅黑" w:cs="Times New Roman"/>
                <w:kern w:val="0"/>
                <w:lang w:val="en-GB"/>
              </w:rPr>
            </w:pPr>
            <w:r w:rsidRPr="007256F4">
              <w:rPr>
                <w:rFonts w:eastAsia="Batang" w:cs="Times New Roman"/>
                <w:kern w:val="0"/>
                <w:lang w:val="en-GB" w:eastAsia="en-US"/>
              </w:rPr>
              <w:t>FFS: the scenario that UE may or may not transmit S-SSB repetition in more than one RB set</w:t>
            </w:r>
          </w:p>
          <w:p w14:paraId="7FE3CD33" w14:textId="77777777" w:rsidR="004D04DE" w:rsidRPr="007256F4" w:rsidRDefault="004D04DE" w:rsidP="00220C16">
            <w:pPr>
              <w:numPr>
                <w:ilvl w:val="2"/>
                <w:numId w:val="47"/>
              </w:numPr>
              <w:spacing w:beforeLines="0" w:before="0" w:afterLines="0" w:after="0"/>
              <w:jc w:val="left"/>
              <w:rPr>
                <w:rFonts w:eastAsia="微软雅黑" w:cs="Times New Roman"/>
                <w:kern w:val="0"/>
                <w:lang w:val="en-GB"/>
              </w:rPr>
            </w:pPr>
            <w:r w:rsidRPr="007256F4">
              <w:rPr>
                <w:rFonts w:eastAsia="微软雅黑" w:cs="Times New Roman"/>
                <w:kern w:val="0"/>
                <w:lang w:val="en-GB"/>
              </w:rPr>
              <w:t xml:space="preserve">Note: whether UE can transmit S-SSBs over non-contiguous RB sets is subject to RAN4’s reply, details can be found in RAN1’s LS to RAN4 in </w:t>
            </w:r>
            <w:hyperlink r:id="rId11" w:history="1">
              <w:r w:rsidRPr="00DD20B9">
                <w:rPr>
                  <w:rFonts w:eastAsia="微软雅黑" w:cs="Times New Roman"/>
                  <w:kern w:val="0"/>
                  <w:u w:val="single"/>
                  <w:lang w:val="en-GB"/>
                </w:rPr>
                <w:t>R1-2304218</w:t>
              </w:r>
            </w:hyperlink>
          </w:p>
          <w:p w14:paraId="61442A64" w14:textId="77777777" w:rsidR="004D04DE" w:rsidRPr="007256F4" w:rsidRDefault="004D04DE" w:rsidP="00220C16">
            <w:pPr>
              <w:spacing w:beforeLines="0" w:before="0" w:afterLines="0" w:after="0"/>
              <w:jc w:val="left"/>
              <w:rPr>
                <w:rFonts w:eastAsia="Batang" w:cs="Times New Roman"/>
                <w:kern w:val="0"/>
                <w:lang w:val="en-GB" w:eastAsia="x-none"/>
              </w:rPr>
            </w:pPr>
          </w:p>
          <w:p w14:paraId="0F1B2AC1" w14:textId="77777777" w:rsidR="004D04DE" w:rsidRPr="007256F4" w:rsidRDefault="004D04DE" w:rsidP="00220C16">
            <w:pPr>
              <w:spacing w:beforeLines="0" w:before="0" w:afterLines="0" w:after="0"/>
              <w:jc w:val="left"/>
              <w:rPr>
                <w:rFonts w:eastAsia="Batang" w:cs="Times New Roman"/>
                <w:kern w:val="0"/>
                <w:lang w:val="en-GB"/>
              </w:rPr>
            </w:pPr>
            <w:r w:rsidRPr="007256F4">
              <w:rPr>
                <w:rFonts w:eastAsia="Batang" w:cs="Times New Roman"/>
                <w:kern w:val="0"/>
                <w:highlight w:val="green"/>
                <w:lang w:val="en-GB"/>
              </w:rPr>
              <w:lastRenderedPageBreak/>
              <w:t>Agreement</w:t>
            </w:r>
          </w:p>
          <w:p w14:paraId="2043DB39" w14:textId="77777777" w:rsidR="004D04DE" w:rsidRPr="007256F4" w:rsidRDefault="004D04DE" w:rsidP="00220C16">
            <w:pPr>
              <w:tabs>
                <w:tab w:val="left" w:pos="0"/>
              </w:tabs>
              <w:spacing w:beforeLines="0" w:before="0" w:afterLines="0" w:after="0"/>
              <w:jc w:val="left"/>
              <w:rPr>
                <w:rFonts w:eastAsia="微软雅黑" w:cs="Times New Roman"/>
                <w:kern w:val="0"/>
                <w:lang w:val="en-GB"/>
              </w:rPr>
            </w:pPr>
            <w:r w:rsidRPr="007256F4">
              <w:rPr>
                <w:rFonts w:eastAsia="Batang" w:cs="Times New Roman"/>
                <w:kern w:val="0"/>
                <w:lang w:val="en-GB"/>
              </w:rPr>
              <w:t>For S-SSB transmission within 1 RB set,</w:t>
            </w:r>
            <w:r w:rsidRPr="007256F4">
              <w:rPr>
                <w:rFonts w:eastAsia="Batang" w:cs="Times New Roman"/>
                <w:kern w:val="0"/>
                <w:lang w:val="en-GB" w:eastAsia="en-US"/>
              </w:rPr>
              <w:t xml:space="preserve"> for 15 kHz and 30 kHz SCS, Alt6 is supported:</w:t>
            </w:r>
          </w:p>
          <w:p w14:paraId="663DDA85" w14:textId="77777777" w:rsidR="004D04DE" w:rsidRPr="007256F4" w:rsidRDefault="004D04DE" w:rsidP="00220C16">
            <w:pPr>
              <w:numPr>
                <w:ilvl w:val="0"/>
                <w:numId w:val="47"/>
              </w:numPr>
              <w:spacing w:beforeLines="0" w:before="0" w:afterLines="0" w:after="0"/>
              <w:jc w:val="left"/>
              <w:rPr>
                <w:rFonts w:eastAsia="微软雅黑" w:cs="Times New Roman"/>
                <w:kern w:val="0"/>
                <w:lang w:val="en-GB"/>
              </w:rPr>
            </w:pPr>
            <w:r w:rsidRPr="007256F4">
              <w:rPr>
                <w:rFonts w:eastAsia="微软雅黑" w:cs="Times New Roman"/>
                <w:kern w:val="0"/>
                <w:lang w:val="en-GB"/>
              </w:rPr>
              <w:t>Alt 6: Support both Option 3-1(revised) and Option B, and enable one of them by (pre-)configuration</w:t>
            </w:r>
          </w:p>
          <w:p w14:paraId="6DF4FEB9" w14:textId="77777777" w:rsidR="004D04DE" w:rsidRPr="007256F4" w:rsidRDefault="004D04DE" w:rsidP="00220C16">
            <w:pPr>
              <w:tabs>
                <w:tab w:val="left" w:pos="0"/>
              </w:tabs>
              <w:suppressAutoHyphens/>
              <w:snapToGrid w:val="0"/>
              <w:spacing w:beforeLines="0" w:before="0" w:afterLines="0" w:after="0"/>
              <w:rPr>
                <w:rFonts w:eastAsia="微软雅黑" w:cs="Times New Roman"/>
                <w:kern w:val="0"/>
                <w:lang w:val="en-GB"/>
              </w:rPr>
            </w:pPr>
            <w:r w:rsidRPr="007256F4">
              <w:rPr>
                <w:rFonts w:eastAsia="微软雅黑" w:cs="Times New Roman"/>
                <w:kern w:val="0"/>
                <w:lang w:val="en-GB"/>
              </w:rPr>
              <w:t>Note: the Options are as below</w:t>
            </w:r>
          </w:p>
          <w:p w14:paraId="6ADCFA50" w14:textId="77777777" w:rsidR="004D04DE" w:rsidRPr="007256F4" w:rsidRDefault="004D04DE" w:rsidP="00220C16">
            <w:pPr>
              <w:numPr>
                <w:ilvl w:val="0"/>
                <w:numId w:val="47"/>
              </w:numPr>
              <w:spacing w:beforeLines="0" w:before="0" w:afterLines="0" w:after="0"/>
              <w:jc w:val="left"/>
              <w:rPr>
                <w:rFonts w:eastAsia="微软雅黑" w:cs="Times New Roman"/>
                <w:kern w:val="0"/>
                <w:lang w:val="en-GB"/>
              </w:rPr>
            </w:pPr>
            <w:r w:rsidRPr="007256F4">
              <w:rPr>
                <w:rFonts w:eastAsia="微软雅黑" w:cs="Times New Roman"/>
                <w:kern w:val="0"/>
                <w:lang w:val="en-GB"/>
              </w:rPr>
              <w:t>Option 1-1: Using interlaced RB transmission for all of S-PSS/S-SSS/PSBCH</w:t>
            </w:r>
          </w:p>
          <w:p w14:paraId="3A7BB9B0" w14:textId="77777777" w:rsidR="004D04DE" w:rsidRPr="007256F4" w:rsidRDefault="004D04DE" w:rsidP="00220C16">
            <w:pPr>
              <w:numPr>
                <w:ilvl w:val="1"/>
                <w:numId w:val="47"/>
              </w:numPr>
              <w:spacing w:beforeLines="0" w:before="0" w:afterLines="0" w:after="0"/>
              <w:jc w:val="left"/>
              <w:rPr>
                <w:rFonts w:eastAsia="微软雅黑" w:cs="Times New Roman"/>
                <w:kern w:val="0"/>
                <w:lang w:val="en-GB"/>
              </w:rPr>
            </w:pPr>
            <w:r w:rsidRPr="007256F4">
              <w:rPr>
                <w:rFonts w:eastAsia="微软雅黑" w:cs="Times New Roman"/>
                <w:kern w:val="0"/>
                <w:lang w:val="en-GB"/>
              </w:rPr>
              <w:t>FFS: whether/how to handle the case when each interlace has only 10 PRBs in a RB set, e.g. whether 1 or 2 interlaces will be used for S-SSB</w:t>
            </w:r>
          </w:p>
          <w:p w14:paraId="378F5AB2" w14:textId="77777777" w:rsidR="004D04DE" w:rsidRPr="007256F4" w:rsidRDefault="004D04DE" w:rsidP="00220C16">
            <w:pPr>
              <w:numPr>
                <w:ilvl w:val="0"/>
                <w:numId w:val="47"/>
              </w:numPr>
              <w:spacing w:beforeLines="0" w:before="0" w:afterLines="0" w:after="0"/>
              <w:jc w:val="left"/>
              <w:rPr>
                <w:rFonts w:eastAsia="微软雅黑" w:cs="Times New Roman"/>
                <w:kern w:val="0"/>
                <w:lang w:val="en-GB"/>
              </w:rPr>
            </w:pPr>
            <w:r w:rsidRPr="007256F4">
              <w:rPr>
                <w:rFonts w:eastAsia="微软雅黑" w:cs="Times New Roman"/>
                <w:kern w:val="0"/>
                <w:lang w:val="en-GB"/>
              </w:rPr>
              <w:t>Option 3-1(revised): Transmit legacy S-PSS/S-SSS/PSBCH N times by repetition in frequency domain, and there is a gap between the repetition(s) to meet OCB requirement</w:t>
            </w:r>
          </w:p>
          <w:p w14:paraId="11973CA1" w14:textId="77777777" w:rsidR="004D04DE" w:rsidRPr="007256F4" w:rsidRDefault="004D04DE" w:rsidP="00220C16">
            <w:pPr>
              <w:numPr>
                <w:ilvl w:val="1"/>
                <w:numId w:val="47"/>
              </w:numPr>
              <w:spacing w:beforeLines="0" w:before="0" w:afterLines="0" w:after="0"/>
              <w:jc w:val="left"/>
              <w:rPr>
                <w:rFonts w:eastAsia="微软雅黑" w:cs="Times New Roman"/>
                <w:kern w:val="0"/>
                <w:lang w:val="en-GB"/>
              </w:rPr>
            </w:pPr>
            <w:r w:rsidRPr="007256F4">
              <w:rPr>
                <w:rFonts w:eastAsia="微软雅黑" w:cs="Times New Roman"/>
                <w:kern w:val="0"/>
                <w:lang w:val="en-GB"/>
              </w:rPr>
              <w:t>FFS the length of gap between repetitions is (pre-)configured or pre-defined, value of N (e.g., N=2), whether/how to reduce PAPR.</w:t>
            </w:r>
          </w:p>
          <w:p w14:paraId="71FD976B" w14:textId="77777777" w:rsidR="004D04DE" w:rsidRPr="007256F4" w:rsidRDefault="004D04DE" w:rsidP="00220C16">
            <w:pPr>
              <w:numPr>
                <w:ilvl w:val="1"/>
                <w:numId w:val="47"/>
              </w:numPr>
              <w:spacing w:beforeLines="0" w:before="0" w:afterLines="0" w:after="0"/>
              <w:jc w:val="left"/>
              <w:rPr>
                <w:rFonts w:eastAsia="微软雅黑" w:cs="Times New Roman"/>
                <w:kern w:val="0"/>
                <w:lang w:val="en-GB"/>
              </w:rPr>
            </w:pPr>
            <w:r w:rsidRPr="007256F4">
              <w:rPr>
                <w:rFonts w:eastAsia="微软雅黑" w:cs="Times New Roman"/>
                <w:kern w:val="0"/>
                <w:lang w:val="en-GB"/>
              </w:rPr>
              <w:t>FFS gap of 0</w:t>
            </w:r>
          </w:p>
          <w:p w14:paraId="28A6E726" w14:textId="77777777" w:rsidR="004D04DE" w:rsidRPr="007256F4" w:rsidRDefault="004D04DE" w:rsidP="00220C16">
            <w:pPr>
              <w:numPr>
                <w:ilvl w:val="0"/>
                <w:numId w:val="47"/>
              </w:numPr>
              <w:spacing w:beforeLines="0" w:before="0" w:afterLines="0" w:after="0"/>
              <w:jc w:val="left"/>
              <w:rPr>
                <w:rFonts w:eastAsia="微软雅黑" w:cs="Times New Roman"/>
                <w:kern w:val="0"/>
                <w:lang w:val="en-GB"/>
              </w:rPr>
            </w:pPr>
            <w:r w:rsidRPr="007256F4">
              <w:rPr>
                <w:rFonts w:eastAsia="微软雅黑" w:cs="Times New Roman"/>
                <w:kern w:val="0"/>
                <w:lang w:val="en-GB"/>
              </w:rPr>
              <w:t>Option A: Legacy S-SSB</w:t>
            </w:r>
          </w:p>
          <w:p w14:paraId="25FE5946" w14:textId="77777777" w:rsidR="004D04DE" w:rsidRPr="007256F4" w:rsidRDefault="004D04DE" w:rsidP="00220C16">
            <w:pPr>
              <w:numPr>
                <w:ilvl w:val="1"/>
                <w:numId w:val="47"/>
              </w:numPr>
              <w:spacing w:beforeLines="0" w:before="0" w:afterLines="0" w:after="0"/>
              <w:jc w:val="left"/>
              <w:rPr>
                <w:rFonts w:eastAsia="微软雅黑" w:cs="Times New Roman"/>
                <w:kern w:val="0"/>
                <w:lang w:val="en-GB"/>
              </w:rPr>
            </w:pPr>
            <w:r w:rsidRPr="007256F4">
              <w:rPr>
                <w:rFonts w:eastAsia="微软雅黑" w:cs="Times New Roman"/>
                <w:kern w:val="0"/>
                <w:lang w:val="en-GB"/>
              </w:rPr>
              <w:t>Continue studying how to meet the minimum 2 MHz requirements under 15 kHz SCS for OCB exemption.</w:t>
            </w:r>
          </w:p>
          <w:p w14:paraId="29B39C50" w14:textId="77777777" w:rsidR="004D04DE" w:rsidRPr="007256F4" w:rsidRDefault="004D04DE" w:rsidP="00220C16">
            <w:pPr>
              <w:numPr>
                <w:ilvl w:val="0"/>
                <w:numId w:val="47"/>
              </w:numPr>
              <w:spacing w:beforeLines="0" w:before="0" w:afterLines="0" w:after="0"/>
              <w:jc w:val="left"/>
              <w:rPr>
                <w:rFonts w:eastAsia="微软雅黑" w:cs="Times New Roman"/>
                <w:kern w:val="0"/>
                <w:lang w:val="en-GB"/>
              </w:rPr>
            </w:pPr>
            <w:r w:rsidRPr="007256F4">
              <w:rPr>
                <w:rFonts w:eastAsia="微软雅黑" w:cs="Times New Roman"/>
                <w:kern w:val="0"/>
                <w:lang w:val="en-GB"/>
              </w:rPr>
              <w:t>Option B: Legacy S-SSB</w:t>
            </w:r>
          </w:p>
          <w:p w14:paraId="6A806048" w14:textId="77777777" w:rsidR="004D04DE" w:rsidRPr="007256F4" w:rsidRDefault="004D04DE" w:rsidP="00220C16">
            <w:pPr>
              <w:numPr>
                <w:ilvl w:val="1"/>
                <w:numId w:val="47"/>
              </w:numPr>
              <w:spacing w:beforeLines="0" w:before="0" w:afterLines="0" w:after="0"/>
              <w:jc w:val="left"/>
              <w:rPr>
                <w:rFonts w:eastAsia="微软雅黑" w:cs="Times New Roman"/>
                <w:kern w:val="0"/>
                <w:lang w:val="en-GB"/>
              </w:rPr>
            </w:pPr>
            <w:r w:rsidRPr="007256F4">
              <w:rPr>
                <w:rFonts w:eastAsia="微软雅黑" w:cs="Times New Roman"/>
                <w:kern w:val="0"/>
                <w:lang w:val="en-GB"/>
              </w:rPr>
              <w:t>RAN1 does not pursue further study on how to meet the minimum 2 MHz requirements under 15 kHz SCS for OCB exemption.</w:t>
            </w:r>
          </w:p>
          <w:p w14:paraId="59FAA556" w14:textId="77777777" w:rsidR="004D04DE" w:rsidRPr="007256F4" w:rsidRDefault="004D04DE" w:rsidP="00220C16">
            <w:pPr>
              <w:tabs>
                <w:tab w:val="left" w:pos="0"/>
              </w:tabs>
              <w:suppressAutoHyphens/>
              <w:snapToGrid w:val="0"/>
              <w:spacing w:beforeLines="0" w:before="0" w:afterLines="0" w:after="0"/>
              <w:rPr>
                <w:rFonts w:eastAsia="微软雅黑" w:cs="Times New Roman"/>
                <w:kern w:val="0"/>
                <w:lang w:val="en-GB"/>
              </w:rPr>
            </w:pPr>
            <w:r w:rsidRPr="007256F4">
              <w:rPr>
                <w:rFonts w:eastAsia="微软雅黑" w:cs="Times New Roman"/>
                <w:kern w:val="0"/>
                <w:lang w:val="en-GB"/>
              </w:rPr>
              <w:t>Note: Option A and B are applicable in region with no OCB requirement, or with OCB exemption.</w:t>
            </w:r>
          </w:p>
          <w:p w14:paraId="7FA5C5C1" w14:textId="77777777" w:rsidR="004D04DE" w:rsidRPr="007256F4" w:rsidRDefault="004D04DE" w:rsidP="00220C16">
            <w:pPr>
              <w:spacing w:beforeLines="0" w:before="0" w:afterLines="0" w:after="0"/>
              <w:jc w:val="left"/>
              <w:rPr>
                <w:rFonts w:eastAsia="Batang" w:cs="Times New Roman"/>
                <w:kern w:val="0"/>
                <w:lang w:val="en-GB" w:eastAsia="x-none"/>
              </w:rPr>
            </w:pPr>
          </w:p>
          <w:p w14:paraId="15A08470" w14:textId="77777777" w:rsidR="004D04DE" w:rsidRPr="007256F4" w:rsidRDefault="004D04DE" w:rsidP="00220C16">
            <w:pPr>
              <w:spacing w:beforeLines="0" w:before="0" w:afterLines="0" w:after="0"/>
              <w:jc w:val="left"/>
              <w:rPr>
                <w:rFonts w:eastAsia="Batang" w:cs="Times New Roman"/>
                <w:b/>
                <w:kern w:val="0"/>
                <w:u w:val="single"/>
                <w:lang w:val="en-GB" w:eastAsia="x-none"/>
              </w:rPr>
            </w:pPr>
            <w:r w:rsidRPr="007256F4">
              <w:rPr>
                <w:rFonts w:eastAsia="Batang" w:cs="Times New Roman"/>
                <w:b/>
                <w:kern w:val="0"/>
                <w:u w:val="single"/>
                <w:lang w:val="en-GB" w:eastAsia="x-none"/>
              </w:rPr>
              <w:t>Conclusion</w:t>
            </w:r>
          </w:p>
          <w:p w14:paraId="4A0571F6" w14:textId="77777777" w:rsidR="004D04DE" w:rsidRPr="007256F4" w:rsidRDefault="004D04DE" w:rsidP="00220C16">
            <w:pPr>
              <w:spacing w:beforeLines="0" w:before="0" w:afterLines="0" w:after="0"/>
              <w:jc w:val="left"/>
              <w:rPr>
                <w:rFonts w:eastAsia="Batang" w:cs="Times New Roman"/>
                <w:kern w:val="0"/>
                <w:lang w:val="en-GB" w:eastAsia="x-none"/>
              </w:rPr>
            </w:pPr>
            <w:r w:rsidRPr="007256F4">
              <w:rPr>
                <w:rFonts w:eastAsia="微软雅黑" w:cs="Times New Roman"/>
                <w:kern w:val="0"/>
                <w:lang w:val="en-GB"/>
              </w:rPr>
              <w:t>Regarding additional candidate S-SSB occasions, in the same S-SSB period, UE can attempt to transmit on additional candidate S-SSB occasion(s) regardless of whether or not it transmitted on R16/R17 S-SSB occasion(s).</w:t>
            </w:r>
          </w:p>
          <w:p w14:paraId="4DF1C9D3" w14:textId="77777777" w:rsidR="004D04DE" w:rsidRPr="007256F4" w:rsidRDefault="004D04DE" w:rsidP="00220C16">
            <w:pPr>
              <w:spacing w:beforeLines="0" w:before="0" w:afterLines="0" w:after="0"/>
              <w:jc w:val="left"/>
              <w:rPr>
                <w:rFonts w:eastAsia="Batang" w:cs="Times New Roman"/>
                <w:kern w:val="0"/>
                <w:lang w:val="en-GB" w:eastAsia="x-none"/>
              </w:rPr>
            </w:pPr>
          </w:p>
          <w:p w14:paraId="4FD88D3A" w14:textId="77777777" w:rsidR="004D04DE" w:rsidRPr="007256F4" w:rsidRDefault="004D04DE" w:rsidP="00220C16">
            <w:pPr>
              <w:spacing w:beforeLines="0" w:before="0" w:afterLines="0" w:after="0" w:line="276" w:lineRule="auto"/>
              <w:jc w:val="left"/>
              <w:rPr>
                <w:rFonts w:eastAsia="Batang" w:cs="Times New Roman"/>
                <w:kern w:val="0"/>
                <w:shd w:val="clear" w:color="auto" w:fill="FFFF00"/>
                <w:lang w:val="en-GB"/>
              </w:rPr>
            </w:pPr>
            <w:r w:rsidRPr="007256F4">
              <w:rPr>
                <w:rFonts w:eastAsia="Batang" w:cs="Times New Roman"/>
                <w:kern w:val="0"/>
                <w:highlight w:val="green"/>
                <w:shd w:val="clear" w:color="auto" w:fill="FFFF00"/>
                <w:lang w:val="en-GB"/>
              </w:rPr>
              <w:t>Agreement</w:t>
            </w:r>
          </w:p>
          <w:p w14:paraId="41AEC149" w14:textId="77777777" w:rsidR="004D04DE" w:rsidRPr="007256F4" w:rsidRDefault="004D04DE" w:rsidP="00220C16">
            <w:pPr>
              <w:tabs>
                <w:tab w:val="left" w:pos="0"/>
              </w:tabs>
              <w:spacing w:beforeLines="0" w:before="0" w:afterLines="0" w:after="0" w:line="276" w:lineRule="auto"/>
              <w:jc w:val="left"/>
              <w:rPr>
                <w:rFonts w:eastAsia="Batang" w:cs="Times New Roman"/>
                <w:kern w:val="0"/>
                <w:lang w:val="en-GB" w:eastAsia="en-US"/>
              </w:rPr>
            </w:pPr>
            <w:r w:rsidRPr="007256F4">
              <w:rPr>
                <w:rFonts w:eastAsia="Batang" w:cs="Times New Roman"/>
                <w:kern w:val="0"/>
                <w:lang w:val="en-GB" w:eastAsia="en-US"/>
              </w:rPr>
              <w:t>For interlace RB-based PSCCH/PSSCH transmission in SL-U</w:t>
            </w:r>
            <w:r w:rsidRPr="007256F4">
              <w:rPr>
                <w:rFonts w:eastAsia="Batang" w:cs="Times New Roman"/>
                <w:kern w:val="0"/>
                <w:lang w:val="en-GB"/>
              </w:rPr>
              <w:t>, support the following:</w:t>
            </w:r>
          </w:p>
          <w:p w14:paraId="6839F7D7" w14:textId="77777777" w:rsidR="004D04DE" w:rsidRPr="007256F4" w:rsidRDefault="004D04DE" w:rsidP="00220C16">
            <w:pPr>
              <w:numPr>
                <w:ilvl w:val="0"/>
                <w:numId w:val="47"/>
              </w:numPr>
              <w:spacing w:beforeLines="0" w:before="0" w:afterLines="0" w:after="0"/>
              <w:jc w:val="left"/>
              <w:rPr>
                <w:rFonts w:eastAsia="Batang" w:cs="Times New Roman"/>
                <w:kern w:val="0"/>
                <w:lang w:val="en-GB"/>
              </w:rPr>
            </w:pPr>
            <w:r w:rsidRPr="007256F4">
              <w:rPr>
                <w:rFonts w:eastAsia="Batang" w:cs="Times New Roman"/>
                <w:kern w:val="0"/>
                <w:lang w:val="en-GB"/>
              </w:rPr>
              <w:t>Option 1: lowest sub-channel is the sub-channel with smallest sub-channel index</w:t>
            </w:r>
          </w:p>
          <w:p w14:paraId="12E5E9A5" w14:textId="77777777" w:rsidR="004D04DE" w:rsidRPr="007256F4" w:rsidRDefault="004D04DE" w:rsidP="00220C16">
            <w:pPr>
              <w:spacing w:beforeLines="0" w:before="0" w:afterLines="0" w:after="0"/>
              <w:jc w:val="left"/>
              <w:rPr>
                <w:rFonts w:eastAsia="Batang" w:cs="Times New Roman"/>
                <w:kern w:val="0"/>
                <w:lang w:val="en-GB" w:eastAsia="x-none"/>
              </w:rPr>
            </w:pPr>
          </w:p>
          <w:p w14:paraId="1941200F" w14:textId="77777777" w:rsidR="004D04DE" w:rsidRPr="007256F4" w:rsidRDefault="004D04DE" w:rsidP="00220C16">
            <w:pPr>
              <w:spacing w:beforeLines="0" w:before="0" w:afterLines="0" w:after="0" w:line="276" w:lineRule="auto"/>
              <w:jc w:val="left"/>
              <w:rPr>
                <w:rFonts w:eastAsia="Batang" w:cs="Times New Roman"/>
                <w:kern w:val="0"/>
                <w:shd w:val="clear" w:color="auto" w:fill="FFFF00"/>
                <w:lang w:val="en-GB"/>
              </w:rPr>
            </w:pPr>
            <w:r w:rsidRPr="007256F4">
              <w:rPr>
                <w:rFonts w:eastAsia="Batang" w:cs="Times New Roman"/>
                <w:kern w:val="0"/>
                <w:highlight w:val="green"/>
                <w:shd w:val="clear" w:color="auto" w:fill="FFFF00"/>
                <w:lang w:val="en-GB"/>
              </w:rPr>
              <w:t>Agreement</w:t>
            </w:r>
          </w:p>
          <w:p w14:paraId="72778D01" w14:textId="77777777" w:rsidR="004D04DE" w:rsidRPr="007256F4" w:rsidRDefault="004D04DE" w:rsidP="00220C16">
            <w:pPr>
              <w:spacing w:beforeLines="0" w:before="0" w:afterLines="0" w:after="0" w:line="276" w:lineRule="auto"/>
              <w:jc w:val="left"/>
              <w:rPr>
                <w:rFonts w:eastAsia="微软雅黑" w:cs="Times New Roman"/>
                <w:kern w:val="0"/>
                <w:lang w:val="en-GB"/>
              </w:rPr>
            </w:pPr>
            <w:r w:rsidRPr="007256F4">
              <w:rPr>
                <w:rFonts w:eastAsia="微软雅黑" w:cs="Times New Roman"/>
                <w:kern w:val="0"/>
                <w:lang w:val="en-GB"/>
              </w:rPr>
              <w:t>Regarding Tx UE behavior, at least when it initiates a COT:</w:t>
            </w:r>
          </w:p>
          <w:p w14:paraId="6F6949FC" w14:textId="77777777" w:rsidR="004D04DE" w:rsidRPr="007256F4" w:rsidRDefault="004D04DE" w:rsidP="00220C16">
            <w:pPr>
              <w:numPr>
                <w:ilvl w:val="0"/>
                <w:numId w:val="47"/>
              </w:numPr>
              <w:spacing w:beforeLines="0" w:before="0" w:afterLines="0" w:after="0"/>
              <w:jc w:val="left"/>
              <w:rPr>
                <w:rFonts w:eastAsia="微软雅黑" w:cs="Times New Roman"/>
                <w:kern w:val="0"/>
                <w:lang w:val="en-GB" w:eastAsia="en-US"/>
              </w:rPr>
            </w:pPr>
            <w:r w:rsidRPr="007256F4">
              <w:rPr>
                <w:rFonts w:eastAsia="微软雅黑" w:cs="Times New Roman"/>
                <w:kern w:val="0"/>
                <w:lang w:val="en-GB" w:eastAsia="en-US"/>
              </w:rPr>
              <w:t>For the 1</w:t>
            </w:r>
            <w:r w:rsidRPr="007256F4">
              <w:rPr>
                <w:rFonts w:eastAsia="微软雅黑" w:cs="Times New Roman"/>
                <w:kern w:val="0"/>
                <w:vertAlign w:val="superscript"/>
                <w:lang w:val="en-GB" w:eastAsia="en-US"/>
              </w:rPr>
              <w:t>st</w:t>
            </w:r>
            <w:r w:rsidRPr="007256F4">
              <w:rPr>
                <w:rFonts w:eastAsia="微软雅黑" w:cs="Times New Roman"/>
                <w:kern w:val="0"/>
                <w:lang w:val="en-GB" w:eastAsia="en-US"/>
              </w:rPr>
              <w:t xml:space="preserve"> slot of a COT, the Tx UE chooses the earliest starting symbol for PSCCH/PSSCH transmission after clearing LBT.</w:t>
            </w:r>
          </w:p>
          <w:p w14:paraId="354834AB" w14:textId="77777777" w:rsidR="004D04DE" w:rsidRPr="007256F4" w:rsidRDefault="004D04DE" w:rsidP="00220C16">
            <w:pPr>
              <w:numPr>
                <w:ilvl w:val="1"/>
                <w:numId w:val="47"/>
              </w:numPr>
              <w:spacing w:beforeLines="0" w:before="0" w:afterLines="0" w:after="0"/>
              <w:jc w:val="left"/>
              <w:rPr>
                <w:rFonts w:eastAsia="微软雅黑" w:cs="Times New Roman"/>
                <w:kern w:val="0"/>
                <w:lang w:val="en-GB" w:eastAsia="en-US"/>
              </w:rPr>
            </w:pPr>
            <w:r w:rsidRPr="007256F4">
              <w:rPr>
                <w:rFonts w:eastAsia="MS Mincho" w:cs="Times New Roman"/>
                <w:kern w:val="0"/>
                <w:lang w:val="en-GB" w:eastAsia="ja-JP"/>
              </w:rPr>
              <w:t>Note: in the same slot, Tx UE can use the 2</w:t>
            </w:r>
            <w:r w:rsidRPr="007256F4">
              <w:rPr>
                <w:rFonts w:eastAsia="MS Mincho" w:cs="Times New Roman"/>
                <w:kern w:val="0"/>
                <w:vertAlign w:val="superscript"/>
                <w:lang w:val="en-GB" w:eastAsia="ja-JP"/>
              </w:rPr>
              <w:t>nd</w:t>
            </w:r>
            <w:r w:rsidRPr="007256F4">
              <w:rPr>
                <w:rFonts w:eastAsia="MS Mincho" w:cs="Times New Roman"/>
                <w:kern w:val="0"/>
                <w:lang w:val="en-GB" w:eastAsia="ja-JP"/>
              </w:rPr>
              <w:t xml:space="preserve"> starting symbol only if LBT fails at the 1</w:t>
            </w:r>
            <w:r w:rsidRPr="007256F4">
              <w:rPr>
                <w:rFonts w:eastAsia="MS Mincho" w:cs="Times New Roman"/>
                <w:kern w:val="0"/>
                <w:vertAlign w:val="superscript"/>
                <w:lang w:val="en-GB" w:eastAsia="ja-JP"/>
              </w:rPr>
              <w:t>st</w:t>
            </w:r>
            <w:r w:rsidRPr="007256F4">
              <w:rPr>
                <w:rFonts w:eastAsia="MS Mincho" w:cs="Times New Roman"/>
                <w:kern w:val="0"/>
                <w:lang w:val="en-GB" w:eastAsia="ja-JP"/>
              </w:rPr>
              <w:t xml:space="preserve"> starting symbol</w:t>
            </w:r>
          </w:p>
          <w:p w14:paraId="2E196228" w14:textId="77777777" w:rsidR="004D04DE" w:rsidRPr="007256F4" w:rsidRDefault="004D04DE" w:rsidP="00220C16">
            <w:pPr>
              <w:numPr>
                <w:ilvl w:val="0"/>
                <w:numId w:val="47"/>
              </w:numPr>
              <w:spacing w:beforeLines="0" w:before="0" w:afterLines="0" w:after="0"/>
              <w:jc w:val="left"/>
              <w:rPr>
                <w:rFonts w:eastAsia="微软雅黑" w:cs="Times New Roman"/>
                <w:kern w:val="0"/>
                <w:lang w:val="en-GB" w:eastAsia="en-US"/>
              </w:rPr>
            </w:pPr>
            <w:r w:rsidRPr="007256F4">
              <w:rPr>
                <w:rFonts w:eastAsia="微软雅黑" w:cs="Times New Roman"/>
                <w:kern w:val="0"/>
                <w:lang w:val="en-GB" w:eastAsia="en-US"/>
              </w:rPr>
              <w:t>FFS: whether/how to support that for the remaining slots of a COT, the Tx UE only chooses the 1</w:t>
            </w:r>
            <w:r w:rsidRPr="007256F4">
              <w:rPr>
                <w:rFonts w:eastAsia="微软雅黑" w:cs="Times New Roman"/>
                <w:kern w:val="0"/>
                <w:vertAlign w:val="superscript"/>
                <w:lang w:val="en-GB" w:eastAsia="en-US"/>
              </w:rPr>
              <w:t>st</w:t>
            </w:r>
            <w:r w:rsidRPr="007256F4">
              <w:rPr>
                <w:rFonts w:eastAsia="微软雅黑" w:cs="Times New Roman"/>
                <w:kern w:val="0"/>
                <w:lang w:val="en-GB" w:eastAsia="en-US"/>
              </w:rPr>
              <w:t xml:space="preserve"> starting symbol for PSCCH/PSSCH transmission.</w:t>
            </w:r>
          </w:p>
          <w:p w14:paraId="1ED770CD" w14:textId="77777777" w:rsidR="004D04DE" w:rsidRPr="007256F4" w:rsidRDefault="004D04DE" w:rsidP="00220C16">
            <w:pPr>
              <w:numPr>
                <w:ilvl w:val="1"/>
                <w:numId w:val="47"/>
              </w:numPr>
              <w:spacing w:beforeLines="0" w:before="0" w:afterLines="0" w:after="0"/>
              <w:jc w:val="left"/>
              <w:rPr>
                <w:rFonts w:eastAsia="微软雅黑" w:cs="Times New Roman"/>
                <w:kern w:val="0"/>
                <w:lang w:val="en-GB" w:eastAsia="en-US"/>
              </w:rPr>
            </w:pPr>
            <w:r w:rsidRPr="007256F4">
              <w:rPr>
                <w:rFonts w:eastAsia="微软雅黑" w:cs="Times New Roman"/>
                <w:kern w:val="0"/>
                <w:lang w:val="en-GB" w:eastAsia="en-US"/>
              </w:rPr>
              <w:t>FFS applicable scenarios</w:t>
            </w:r>
          </w:p>
          <w:p w14:paraId="4A0F1AE6" w14:textId="77777777" w:rsidR="004D04DE" w:rsidRPr="007256F4" w:rsidRDefault="004D04DE" w:rsidP="00220C16">
            <w:pPr>
              <w:numPr>
                <w:ilvl w:val="2"/>
                <w:numId w:val="47"/>
              </w:numPr>
              <w:spacing w:beforeLines="0" w:before="0" w:afterLines="0" w:after="0"/>
              <w:jc w:val="left"/>
              <w:rPr>
                <w:rFonts w:eastAsia="微软雅黑" w:cs="Times New Roman"/>
                <w:kern w:val="0"/>
                <w:lang w:val="en-GB" w:eastAsia="en-US"/>
              </w:rPr>
            </w:pPr>
            <w:r w:rsidRPr="007256F4">
              <w:rPr>
                <w:rFonts w:eastAsia="微软雅黑" w:cs="Times New Roman"/>
                <w:kern w:val="0"/>
                <w:lang w:val="en-GB" w:eastAsia="en-US"/>
              </w:rPr>
              <w:t>e.g., at least for MCSt with no greater than 16us gap</w:t>
            </w:r>
          </w:p>
          <w:p w14:paraId="4087CCC3" w14:textId="77777777" w:rsidR="004D04DE" w:rsidRPr="007256F4" w:rsidRDefault="004D04DE" w:rsidP="00220C16">
            <w:pPr>
              <w:numPr>
                <w:ilvl w:val="2"/>
                <w:numId w:val="47"/>
              </w:numPr>
              <w:spacing w:beforeLines="0" w:before="0" w:afterLines="0" w:after="0"/>
              <w:jc w:val="left"/>
              <w:rPr>
                <w:rFonts w:eastAsia="微软雅黑" w:cs="Times New Roman"/>
                <w:kern w:val="0"/>
                <w:lang w:val="en-GB" w:eastAsia="en-US"/>
              </w:rPr>
            </w:pPr>
            <w:r w:rsidRPr="007256F4">
              <w:rPr>
                <w:rFonts w:eastAsia="微软雅黑" w:cs="Times New Roman"/>
                <w:kern w:val="0"/>
                <w:lang w:val="en-GB" w:eastAsia="en-US"/>
              </w:rPr>
              <w:t>e.g., at least for transmission with no greater than 16us gap from the previous transmission by any UE</w:t>
            </w:r>
          </w:p>
          <w:p w14:paraId="34C71B33" w14:textId="77777777" w:rsidR="004D04DE" w:rsidRPr="007256F4" w:rsidRDefault="004D04DE" w:rsidP="00220C16">
            <w:pPr>
              <w:numPr>
                <w:ilvl w:val="1"/>
                <w:numId w:val="47"/>
              </w:numPr>
              <w:spacing w:beforeLines="0" w:before="0" w:afterLines="0" w:after="0"/>
              <w:jc w:val="left"/>
              <w:rPr>
                <w:rFonts w:eastAsia="微软雅黑" w:cs="Times New Roman"/>
                <w:kern w:val="0"/>
                <w:lang w:val="en-GB" w:eastAsia="en-US"/>
              </w:rPr>
            </w:pPr>
            <w:r w:rsidRPr="007256F4">
              <w:rPr>
                <w:rFonts w:eastAsia="微软雅黑" w:cs="Times New Roman"/>
                <w:kern w:val="0"/>
                <w:lang w:val="en-GB" w:eastAsia="en-US"/>
              </w:rPr>
              <w:t>FFS: Rx UE behavior</w:t>
            </w:r>
          </w:p>
          <w:p w14:paraId="4271A048" w14:textId="2F85F056" w:rsidR="004D04DE" w:rsidRPr="002043D3" w:rsidRDefault="004D04DE" w:rsidP="00220C16">
            <w:pPr>
              <w:spacing w:beforeLines="0" w:before="0" w:afterLines="0" w:after="0"/>
              <w:jc w:val="left"/>
              <w:rPr>
                <w:rFonts w:eastAsiaTheme="minorEastAsia" w:cs="Times New Roman"/>
                <w:kern w:val="0"/>
                <w:lang w:val="en-GB"/>
              </w:rPr>
            </w:pPr>
            <w:r w:rsidRPr="007256F4">
              <w:rPr>
                <w:rFonts w:eastAsia="Batang" w:cs="Times New Roman"/>
                <w:kern w:val="0"/>
                <w:lang w:val="en-GB"/>
              </w:rPr>
              <w:t>FFS: COT sharing case</w:t>
            </w:r>
          </w:p>
        </w:tc>
      </w:tr>
    </w:tbl>
    <w:p w14:paraId="4BF92E6E" w14:textId="38264312" w:rsidR="005C3A15" w:rsidRPr="00671188" w:rsidRDefault="002443C0" w:rsidP="000F0101">
      <w:pPr>
        <w:spacing w:before="156" w:after="156"/>
        <w:rPr>
          <w:rFonts w:eastAsiaTheme="minorEastAsia"/>
        </w:rPr>
      </w:pPr>
      <w:r>
        <w:rPr>
          <w:rFonts w:eastAsiaTheme="minorEastAsia"/>
        </w:rPr>
        <w:lastRenderedPageBreak/>
        <w:t>In this contribution, we discussed some remaining issues and showed our views accordingly.</w:t>
      </w:r>
    </w:p>
    <w:p w14:paraId="409FAA0E" w14:textId="686CF55D" w:rsidR="006F0828" w:rsidRPr="006F0828" w:rsidRDefault="00E7665A" w:rsidP="006F0828">
      <w:pPr>
        <w:pStyle w:val="1"/>
      </w:pPr>
      <w:r w:rsidRPr="00F40375">
        <w:lastRenderedPageBreak/>
        <w:t>Discussion</w:t>
      </w:r>
      <w:bookmarkStart w:id="4" w:name="_Toc72163958"/>
      <w:bookmarkStart w:id="5" w:name="_Toc72164083"/>
      <w:bookmarkStart w:id="6" w:name="_Toc72164151"/>
      <w:bookmarkStart w:id="7" w:name="_Toc72164281"/>
      <w:bookmarkStart w:id="8" w:name="_Toc72166021"/>
      <w:bookmarkStart w:id="9" w:name="_Toc72166096"/>
      <w:bookmarkStart w:id="10" w:name="_Toc72166120"/>
      <w:bookmarkStart w:id="11" w:name="_Toc72166132"/>
      <w:bookmarkStart w:id="12" w:name="_Toc72166144"/>
      <w:bookmarkStart w:id="13" w:name="_Toc72166215"/>
      <w:bookmarkStart w:id="14" w:name="_Toc72166223"/>
      <w:bookmarkStart w:id="15" w:name="_Toc72764097"/>
      <w:bookmarkStart w:id="16" w:name="_Toc72764105"/>
      <w:bookmarkStart w:id="17" w:name="_Toc72764113"/>
      <w:bookmarkStart w:id="18" w:name="_Toc72764121"/>
    </w:p>
    <w:p w14:paraId="32E3B308" w14:textId="20CD9650" w:rsidR="006E4B2A" w:rsidRPr="00732407" w:rsidRDefault="008E6ED2" w:rsidP="006E4B2A">
      <w:pPr>
        <w:pStyle w:val="2"/>
        <w:rPr>
          <w:b/>
          <w:u w:val="single"/>
        </w:rPr>
      </w:pPr>
      <w:r>
        <w:rPr>
          <w:b/>
          <w:u w:val="single"/>
        </w:rPr>
        <w:t>2.1</w:t>
      </w:r>
      <w:r w:rsidR="006E4B2A" w:rsidRPr="00732407">
        <w:rPr>
          <w:b/>
          <w:u w:val="single"/>
        </w:rPr>
        <w:t xml:space="preserve"> Slot structure</w:t>
      </w:r>
    </w:p>
    <w:p w14:paraId="64E1B4D8" w14:textId="14CB6F77" w:rsidR="0008397D" w:rsidRPr="003C7FC3" w:rsidRDefault="00354147" w:rsidP="003C7FC3">
      <w:pPr>
        <w:spacing w:before="156" w:after="156"/>
        <w:rPr>
          <w:rFonts w:eastAsia="宋体"/>
          <w:b/>
          <w:u w:val="single"/>
        </w:rPr>
      </w:pPr>
      <w:r w:rsidRPr="003C7FC3">
        <w:rPr>
          <w:rFonts w:eastAsia="宋体" w:hint="eastAsia"/>
          <w:b/>
          <w:u w:val="single"/>
        </w:rPr>
        <w:t>D</w:t>
      </w:r>
      <w:r w:rsidRPr="003C7FC3">
        <w:rPr>
          <w:rFonts w:eastAsia="宋体"/>
          <w:b/>
          <w:u w:val="single"/>
        </w:rPr>
        <w:t>MRS pattern</w:t>
      </w:r>
    </w:p>
    <w:p w14:paraId="2BE8ABCB" w14:textId="4A36DAA7" w:rsidR="0008397D" w:rsidRDefault="00793AA7" w:rsidP="003C7FC3">
      <w:pPr>
        <w:spacing w:before="156" w:after="156"/>
        <w:rPr>
          <w:rFonts w:eastAsia="宋体"/>
        </w:rPr>
      </w:pPr>
      <w:r>
        <w:rPr>
          <w:rFonts w:eastAsia="宋体"/>
        </w:rPr>
        <w:t>Based on discussion in previous meeting, the first candidate starting symbol maybe the start of the slot, i.e., symbol with index = 0. As a consequence, the available DMRS pattern could be the last row with PSSCH duration equals 13 symbols of following table:</w:t>
      </w:r>
    </w:p>
    <w:p w14:paraId="333BFBFF" w14:textId="30B5D36F" w:rsidR="00793AA7" w:rsidRPr="0008397D" w:rsidRDefault="00793AA7" w:rsidP="003C7FC3">
      <w:pPr>
        <w:spacing w:before="156" w:after="156"/>
        <w:jc w:val="center"/>
        <w:rPr>
          <w:rFonts w:eastAsia="宋体"/>
        </w:rPr>
      </w:pPr>
      <w:r w:rsidRPr="00793AA7">
        <w:rPr>
          <w:rFonts w:eastAsia="宋体"/>
          <w:noProof/>
        </w:rPr>
        <w:drawing>
          <wp:inline distT="0" distB="0" distL="0" distR="0" wp14:anchorId="4A7D1FCB" wp14:editId="3D6EC32D">
            <wp:extent cx="3953591" cy="227838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12"/>
                    <a:srcRect t="18221" r="12041"/>
                    <a:stretch/>
                  </pic:blipFill>
                  <pic:spPr bwMode="auto">
                    <a:xfrm>
                      <a:off x="0" y="0"/>
                      <a:ext cx="3953968" cy="2278597"/>
                    </a:xfrm>
                    <a:prstGeom prst="rect">
                      <a:avLst/>
                    </a:prstGeom>
                    <a:ln>
                      <a:noFill/>
                    </a:ln>
                    <a:extLst>
                      <a:ext uri="{53640926-AAD7-44D8-BBD7-CCE9431645EC}">
                        <a14:shadowObscured xmlns:a14="http://schemas.microsoft.com/office/drawing/2010/main"/>
                      </a:ext>
                    </a:extLst>
                  </pic:spPr>
                </pic:pic>
              </a:graphicData>
            </a:graphic>
          </wp:inline>
        </w:drawing>
      </w:r>
    </w:p>
    <w:p w14:paraId="22248022" w14:textId="0684CA69" w:rsidR="0008397D" w:rsidRDefault="00793AA7" w:rsidP="003C7FC3">
      <w:pPr>
        <w:spacing w:before="156" w:after="156"/>
        <w:rPr>
          <w:rFonts w:eastAsia="宋体"/>
        </w:rPr>
      </w:pPr>
      <w:r>
        <w:rPr>
          <w:rFonts w:eastAsia="宋体"/>
        </w:rPr>
        <w:t>From our observation, there are some patterns that can not be used by the UE if the DMRS symbol location is configured as the second candidate starting symbol which is intended for AGC purpose. For example pattern {1, 4, 7, 10} consists of DMRS in symbol index of 7, but if symbol 7 is configured as the second candidate starting symbol, then the DMRS in symbols 7 will actually be replaced by the repetition from symbol 8 for AGC.</w:t>
      </w:r>
    </w:p>
    <w:p w14:paraId="55EA846F" w14:textId="5D3CF5B7" w:rsidR="00793AA7" w:rsidRDefault="00C33482" w:rsidP="00793AA7">
      <w:pPr>
        <w:pStyle w:val="1st-Proposal-YJ"/>
        <w:spacing w:before="156" w:after="156"/>
        <w:rPr>
          <w:rFonts w:eastAsia="宋体"/>
        </w:rPr>
      </w:pPr>
      <w:bookmarkStart w:id="19" w:name="_Toc126853392"/>
      <w:bookmarkStart w:id="20" w:name="_Toc131408655"/>
      <w:bookmarkStart w:id="21" w:name="_Toc134463505"/>
      <w:bookmarkStart w:id="22" w:name="_Toc134797506"/>
      <w:r>
        <w:rPr>
          <w:rFonts w:eastAsia="宋体"/>
        </w:rPr>
        <w:t xml:space="preserve">UE should avoid using the </w:t>
      </w:r>
      <w:r w:rsidR="00793AA7">
        <w:rPr>
          <w:rFonts w:eastAsia="宋体"/>
        </w:rPr>
        <w:t xml:space="preserve">DMRS pattern </w:t>
      </w:r>
      <w:r>
        <w:rPr>
          <w:rFonts w:eastAsia="宋体"/>
        </w:rPr>
        <w:t>which has symbol index overlapping with the second starting symbol index.</w:t>
      </w:r>
      <w:bookmarkEnd w:id="19"/>
      <w:bookmarkEnd w:id="20"/>
      <w:bookmarkEnd w:id="21"/>
      <w:bookmarkEnd w:id="22"/>
    </w:p>
    <w:p w14:paraId="77BDF703" w14:textId="77777777" w:rsidR="00793AA7" w:rsidRPr="00793AA7" w:rsidRDefault="00793AA7" w:rsidP="0008397D">
      <w:pPr>
        <w:pStyle w:val="1st-Proposal-YJ"/>
        <w:numPr>
          <w:ilvl w:val="0"/>
          <w:numId w:val="0"/>
        </w:numPr>
        <w:spacing w:before="156" w:after="156"/>
        <w:rPr>
          <w:rFonts w:eastAsia="宋体"/>
          <w:b w:val="0"/>
          <w:i w:val="0"/>
        </w:rPr>
      </w:pPr>
    </w:p>
    <w:p w14:paraId="2DC7D5B4" w14:textId="66AA6FB1" w:rsidR="00257D9E" w:rsidRPr="00732407" w:rsidRDefault="008E6ED2" w:rsidP="00257D9E">
      <w:pPr>
        <w:pStyle w:val="2"/>
        <w:rPr>
          <w:b/>
          <w:u w:val="single"/>
        </w:rPr>
      </w:pPr>
      <w:r>
        <w:rPr>
          <w:b/>
          <w:u w:val="single"/>
        </w:rPr>
        <w:t>2.2</w:t>
      </w:r>
      <w:r w:rsidR="00257D9E" w:rsidRPr="00732407">
        <w:rPr>
          <w:b/>
          <w:u w:val="single"/>
        </w:rPr>
        <w:t xml:space="preserve"> PSCCH/PSSCH</w:t>
      </w:r>
    </w:p>
    <w:p w14:paraId="4864708D" w14:textId="77777777" w:rsidR="00C113F8" w:rsidRDefault="00C113F8" w:rsidP="00F7053B">
      <w:pPr>
        <w:spacing w:before="156" w:after="156"/>
        <w:rPr>
          <w:rFonts w:eastAsia="宋体"/>
        </w:rPr>
      </w:pPr>
      <w:r>
        <w:rPr>
          <w:rFonts w:eastAsia="宋体" w:hint="eastAsia"/>
        </w:rPr>
        <w:t>R</w:t>
      </w:r>
      <w:r>
        <w:rPr>
          <w:rFonts w:eastAsia="宋体"/>
        </w:rPr>
        <w:t>egarding the PSCCH/PSSCH transmission and reception in a slot with 2 candidate starting symbol, we have discussed UE behaviors on the 2</w:t>
      </w:r>
      <w:r w:rsidRPr="00B261D0">
        <w:rPr>
          <w:rFonts w:eastAsia="宋体"/>
          <w:vertAlign w:val="superscript"/>
        </w:rPr>
        <w:t>nd</w:t>
      </w:r>
      <w:r>
        <w:rPr>
          <w:rFonts w:eastAsia="宋体"/>
        </w:rPr>
        <w:t xml:space="preserve"> starting symbol for both TX UE and RX UE.</w:t>
      </w:r>
    </w:p>
    <w:p w14:paraId="52B08861" w14:textId="3B0D3D6A" w:rsidR="00C113F8" w:rsidRDefault="00C113F8" w:rsidP="00F7053B">
      <w:pPr>
        <w:spacing w:before="156" w:after="156"/>
        <w:rPr>
          <w:rFonts w:eastAsia="宋体"/>
        </w:rPr>
      </w:pPr>
      <w:r>
        <w:rPr>
          <w:rFonts w:eastAsia="宋体"/>
        </w:rPr>
        <w:t xml:space="preserve">Regarding TX UE behaviors, we think TX UE should always assume that the transmission has 2 symbols for AGC purpose </w:t>
      </w:r>
      <w:r w:rsidR="00E27BBF">
        <w:rPr>
          <w:rFonts w:eastAsia="宋体"/>
        </w:rPr>
        <w:t xml:space="preserve">and performs symbol repetition in the AGC symbol because RX UE can not predict TX UE's behaviors if TX UE use only one of the symbols as AGC. </w:t>
      </w:r>
      <w:r w:rsidR="00553A47">
        <w:rPr>
          <w:rFonts w:eastAsia="宋体"/>
        </w:rPr>
        <w:t xml:space="preserve">The misalignment understanding between TX UE and RX UE will cause bad decoding performance. </w:t>
      </w:r>
      <w:r w:rsidR="00494C4F" w:rsidRPr="00553A47">
        <w:rPr>
          <w:rFonts w:eastAsia="宋体"/>
        </w:rPr>
        <w:t>Furthermore, even if one</w:t>
      </w:r>
      <w:r w:rsidR="00553A47">
        <w:rPr>
          <w:rFonts w:eastAsia="宋体"/>
        </w:rPr>
        <w:t xml:space="preserve"> TX UE </w:t>
      </w:r>
      <w:r w:rsidR="00553A47">
        <w:rPr>
          <w:rFonts w:eastAsia="宋体" w:hint="eastAsia"/>
        </w:rPr>
        <w:t>starts</w:t>
      </w:r>
      <w:r w:rsidR="00553A47">
        <w:rPr>
          <w:rFonts w:eastAsia="宋体"/>
        </w:rPr>
        <w:t xml:space="preserve"> PSCCH/PSSCH transmission</w:t>
      </w:r>
      <w:r w:rsidR="00494C4F">
        <w:rPr>
          <w:rFonts w:eastAsia="宋体"/>
        </w:rPr>
        <w:t xml:space="preserve"> </w:t>
      </w:r>
      <w:r w:rsidR="00553A47">
        <w:rPr>
          <w:rFonts w:eastAsia="宋体" w:hint="eastAsia"/>
        </w:rPr>
        <w:t>f</w:t>
      </w:r>
      <w:r w:rsidR="00553A47">
        <w:rPr>
          <w:rFonts w:eastAsia="宋体"/>
        </w:rPr>
        <w:t>rom the 1</w:t>
      </w:r>
      <w:r w:rsidR="00553A47" w:rsidRPr="00B261D0">
        <w:rPr>
          <w:rFonts w:eastAsia="宋体"/>
          <w:vertAlign w:val="superscript"/>
        </w:rPr>
        <w:t>st</w:t>
      </w:r>
      <w:r w:rsidR="00553A47">
        <w:rPr>
          <w:rFonts w:eastAsia="宋体"/>
        </w:rPr>
        <w:t xml:space="preserve"> starting symbol, </w:t>
      </w:r>
      <w:r w:rsidR="00553A47" w:rsidRPr="00553A47">
        <w:rPr>
          <w:rFonts w:eastAsia="宋体"/>
        </w:rPr>
        <w:t>there</w:t>
      </w:r>
      <w:r w:rsidR="00553A47">
        <w:rPr>
          <w:rFonts w:eastAsia="宋体"/>
        </w:rPr>
        <w:t xml:space="preserve"> could be another UE using the </w:t>
      </w:r>
      <w:r w:rsidR="00553A47" w:rsidRPr="00553A47">
        <w:rPr>
          <w:rFonts w:eastAsia="宋体"/>
        </w:rPr>
        <w:t>2nd starting symbol</w:t>
      </w:r>
      <w:r w:rsidR="00553A47">
        <w:rPr>
          <w:rFonts w:eastAsia="宋体"/>
        </w:rPr>
        <w:t xml:space="preserve"> to start a PSCCH/PSSCH transmission. </w:t>
      </w:r>
      <w:r w:rsidR="003B38F3">
        <w:rPr>
          <w:rFonts w:eastAsia="宋体"/>
        </w:rPr>
        <w:t>Therefore, TX UE should assume the 2</w:t>
      </w:r>
      <w:r w:rsidR="003B38F3" w:rsidRPr="00B261D0">
        <w:rPr>
          <w:rFonts w:eastAsia="宋体"/>
          <w:vertAlign w:val="superscript"/>
        </w:rPr>
        <w:t>nd</w:t>
      </w:r>
      <w:r w:rsidR="003B38F3">
        <w:rPr>
          <w:rFonts w:eastAsia="宋体"/>
        </w:rPr>
        <w:t xml:space="preserve"> starting symbol is </w:t>
      </w:r>
      <w:r w:rsidR="008744D0">
        <w:rPr>
          <w:rFonts w:eastAsia="宋体"/>
        </w:rPr>
        <w:t>an</w:t>
      </w:r>
      <w:r w:rsidR="003B38F3">
        <w:rPr>
          <w:rFonts w:eastAsia="宋体"/>
        </w:rPr>
        <w:t xml:space="preserve"> AG</w:t>
      </w:r>
      <w:r w:rsidR="008744D0">
        <w:rPr>
          <w:rFonts w:eastAsia="宋体"/>
        </w:rPr>
        <w:t>C</w:t>
      </w:r>
      <w:r w:rsidR="003B38F3">
        <w:rPr>
          <w:rFonts w:eastAsia="宋体"/>
        </w:rPr>
        <w:t xml:space="preserve"> symbol.</w:t>
      </w:r>
    </w:p>
    <w:p w14:paraId="4BDEC0B1" w14:textId="2C66FCFB" w:rsidR="00E27BBF" w:rsidRDefault="00E27BBF" w:rsidP="00F7053B">
      <w:pPr>
        <w:spacing w:before="156" w:after="156"/>
        <w:rPr>
          <w:rFonts w:eastAsia="宋体"/>
        </w:rPr>
      </w:pPr>
      <w:r>
        <w:rPr>
          <w:rFonts w:eastAsia="宋体"/>
        </w:rPr>
        <w:t xml:space="preserve">Regarding RX UE behaviors, as </w:t>
      </w:r>
      <w:r w:rsidR="0080193B">
        <w:rPr>
          <w:rFonts w:eastAsia="宋体"/>
        </w:rPr>
        <w:t>TX UE will always transmit AGC signal in the 2</w:t>
      </w:r>
      <w:r w:rsidR="0080193B" w:rsidRPr="00B261D0">
        <w:rPr>
          <w:rFonts w:eastAsia="宋体"/>
          <w:vertAlign w:val="superscript"/>
        </w:rPr>
        <w:t>nd</w:t>
      </w:r>
      <w:r w:rsidR="0080193B">
        <w:rPr>
          <w:rFonts w:eastAsia="宋体"/>
        </w:rPr>
        <w:t xml:space="preserve"> starting symbol as we discussed</w:t>
      </w:r>
      <w:r>
        <w:rPr>
          <w:rFonts w:eastAsia="宋体"/>
        </w:rPr>
        <w:t xml:space="preserve">. RX UE </w:t>
      </w:r>
      <w:r w:rsidR="0080193B">
        <w:rPr>
          <w:rFonts w:eastAsia="宋体"/>
        </w:rPr>
        <w:t>should also monitor the 2</w:t>
      </w:r>
      <w:r w:rsidR="0080193B" w:rsidRPr="00B261D0">
        <w:rPr>
          <w:rFonts w:eastAsia="宋体"/>
          <w:vertAlign w:val="superscript"/>
        </w:rPr>
        <w:t>nd</w:t>
      </w:r>
      <w:r w:rsidR="0080193B">
        <w:rPr>
          <w:rFonts w:eastAsia="宋体"/>
        </w:rPr>
        <w:t xml:space="preserve"> </w:t>
      </w:r>
      <w:r w:rsidR="00A31AAC">
        <w:rPr>
          <w:rFonts w:eastAsia="宋体"/>
        </w:rPr>
        <w:t>starting symbol as AGC symbol.</w:t>
      </w:r>
      <w:r w:rsidR="00D55933">
        <w:rPr>
          <w:rFonts w:eastAsia="宋体"/>
        </w:rPr>
        <w:t xml:space="preserve"> Based on discussion in last meeting, we're also fine with it's up to UE implementation.</w:t>
      </w:r>
    </w:p>
    <w:p w14:paraId="39C101EB" w14:textId="76EC7F9E" w:rsidR="0080193B" w:rsidRDefault="0080193B" w:rsidP="00B261D0">
      <w:pPr>
        <w:pStyle w:val="1st-Proposal-YJ"/>
        <w:spacing w:before="156" w:after="156"/>
        <w:rPr>
          <w:rFonts w:eastAsia="宋体"/>
        </w:rPr>
      </w:pPr>
      <w:bookmarkStart w:id="23" w:name="_Toc126853393"/>
      <w:bookmarkStart w:id="24" w:name="_Toc131408656"/>
      <w:bookmarkStart w:id="25" w:name="_Toc134463506"/>
      <w:bookmarkStart w:id="26" w:name="_Toc134797507"/>
      <w:r>
        <w:rPr>
          <w:rFonts w:eastAsia="宋体" w:hint="eastAsia"/>
        </w:rPr>
        <w:lastRenderedPageBreak/>
        <w:t>S</w:t>
      </w:r>
      <w:r>
        <w:rPr>
          <w:rFonts w:eastAsia="宋体"/>
        </w:rPr>
        <w:t>upport option 1 for TX U</w:t>
      </w:r>
      <w:r w:rsidR="00A31AAC">
        <w:rPr>
          <w:rFonts w:eastAsia="宋体"/>
        </w:rPr>
        <w:t>E and option A</w:t>
      </w:r>
      <w:r w:rsidR="00D55933">
        <w:rPr>
          <w:rFonts w:eastAsia="宋体"/>
        </w:rPr>
        <w:t xml:space="preserve"> or UE implementation</w:t>
      </w:r>
      <w:r w:rsidR="00A31AAC">
        <w:rPr>
          <w:rFonts w:eastAsia="宋体"/>
        </w:rPr>
        <w:t xml:space="preserve"> for RX UE</w:t>
      </w:r>
      <w:r w:rsidR="00565565">
        <w:rPr>
          <w:rFonts w:eastAsia="宋体"/>
        </w:rPr>
        <w:t>.</w:t>
      </w:r>
      <w:bookmarkEnd w:id="23"/>
      <w:bookmarkEnd w:id="24"/>
      <w:bookmarkEnd w:id="25"/>
      <w:bookmarkEnd w:id="26"/>
    </w:p>
    <w:p w14:paraId="09B2F609" w14:textId="5900FF1D" w:rsidR="0080193B" w:rsidRDefault="00A31AAC" w:rsidP="00F7053B">
      <w:pPr>
        <w:spacing w:before="156" w:after="156"/>
        <w:rPr>
          <w:rFonts w:eastAsia="宋体"/>
        </w:rPr>
      </w:pPr>
      <w:r>
        <w:rPr>
          <w:rFonts w:eastAsia="宋体"/>
        </w:rPr>
        <w:t>However</w:t>
      </w:r>
      <w:r w:rsidR="0080193B">
        <w:rPr>
          <w:rFonts w:eastAsia="宋体"/>
        </w:rPr>
        <w:t xml:space="preserve">, regarding the PSCCH decoding complexity reduction, a same principle </w:t>
      </w:r>
      <w:r>
        <w:rPr>
          <w:rFonts w:eastAsia="宋体"/>
        </w:rPr>
        <w:t>as option B for RX UE could</w:t>
      </w:r>
      <w:r w:rsidR="0080193B">
        <w:rPr>
          <w:rFonts w:eastAsia="宋体"/>
        </w:rPr>
        <w:t xml:space="preserve"> be applied. In other words, to reduce PSCCH blind decoding complexity, RX UE could </w:t>
      </w:r>
      <w:r w:rsidR="0080193B" w:rsidRPr="0080193B">
        <w:rPr>
          <w:rFonts w:eastAsia="宋体"/>
        </w:rPr>
        <w:t xml:space="preserve">skip the PSCCH monitoring at later potential </w:t>
      </w:r>
      <w:r w:rsidR="0080193B">
        <w:rPr>
          <w:rFonts w:eastAsia="宋体"/>
        </w:rPr>
        <w:t xml:space="preserve">PSCCH candidate locations in a </w:t>
      </w:r>
      <w:r w:rsidR="0080193B" w:rsidRPr="0080193B">
        <w:rPr>
          <w:rFonts w:eastAsia="宋体"/>
        </w:rPr>
        <w:t>slot</w:t>
      </w:r>
      <w:r w:rsidR="0080193B">
        <w:rPr>
          <w:rFonts w:eastAsia="宋体"/>
        </w:rPr>
        <w:t xml:space="preserve"> with 2 candidate starting symbols </w:t>
      </w:r>
      <w:r w:rsidR="0080193B" w:rsidRPr="0080193B">
        <w:rPr>
          <w:rFonts w:eastAsia="宋体"/>
        </w:rPr>
        <w:t>if RX UE detects a PSSCH/PSSCH transmission starting from the 1st starting symbol</w:t>
      </w:r>
      <w:r w:rsidR="0080193B">
        <w:rPr>
          <w:rFonts w:eastAsia="宋体"/>
        </w:rPr>
        <w:t xml:space="preserve">. </w:t>
      </w:r>
    </w:p>
    <w:p w14:paraId="1647E629" w14:textId="5B5BF294" w:rsidR="00A31AAC" w:rsidRDefault="00A31AAC" w:rsidP="00B261D0">
      <w:pPr>
        <w:pStyle w:val="1st-Proposal-YJ"/>
        <w:spacing w:before="156" w:after="156"/>
        <w:rPr>
          <w:rFonts w:eastAsia="宋体"/>
        </w:rPr>
      </w:pPr>
      <w:bookmarkStart w:id="27" w:name="_Toc126853394"/>
      <w:bookmarkStart w:id="28" w:name="_Toc131408657"/>
      <w:bookmarkStart w:id="29" w:name="_Toc134463507"/>
      <w:bookmarkStart w:id="30" w:name="_Toc134797508"/>
      <w:r w:rsidRPr="00A31AAC">
        <w:rPr>
          <w:rFonts w:eastAsia="宋体"/>
        </w:rPr>
        <w:t xml:space="preserve">RX UE </w:t>
      </w:r>
      <w:r>
        <w:rPr>
          <w:rFonts w:eastAsia="宋体"/>
        </w:rPr>
        <w:t>could drop monitor the 2</w:t>
      </w:r>
      <w:r w:rsidRPr="00B261D0">
        <w:rPr>
          <w:rFonts w:eastAsia="宋体"/>
          <w:vertAlign w:val="superscript"/>
        </w:rPr>
        <w:t>nd</w:t>
      </w:r>
      <w:r>
        <w:rPr>
          <w:rFonts w:eastAsia="宋体"/>
        </w:rPr>
        <w:t xml:space="preserve"> PSCCH candidate if it </w:t>
      </w:r>
      <w:r w:rsidRPr="00A31AAC">
        <w:rPr>
          <w:rFonts w:eastAsia="宋体"/>
        </w:rPr>
        <w:t>detects a PSSCH/PSSCH transmission starting from the 1st starting symbol</w:t>
      </w:r>
      <w:r w:rsidR="00D938A8">
        <w:rPr>
          <w:rFonts w:eastAsia="宋体"/>
        </w:rPr>
        <w:t>.</w:t>
      </w:r>
      <w:bookmarkEnd w:id="27"/>
      <w:bookmarkEnd w:id="28"/>
      <w:bookmarkEnd w:id="29"/>
      <w:bookmarkEnd w:id="30"/>
    </w:p>
    <w:p w14:paraId="11EE5A0E" w14:textId="216FA242" w:rsidR="00261CEC" w:rsidRDefault="001E6098" w:rsidP="00F7053B">
      <w:pPr>
        <w:spacing w:before="156" w:after="156"/>
        <w:rPr>
          <w:rFonts w:eastAsia="宋体"/>
        </w:rPr>
      </w:pPr>
      <w:r>
        <w:rPr>
          <w:rFonts w:eastAsia="宋体"/>
        </w:rPr>
        <w:t xml:space="preserve">With regard to </w:t>
      </w:r>
      <w:r w:rsidR="00F81A04" w:rsidRPr="00F81A04">
        <w:rPr>
          <w:rFonts w:eastAsia="宋体"/>
        </w:rPr>
        <w:t>1 sub-channel equals K interlace(s)</w:t>
      </w:r>
      <w:r w:rsidR="00F81A04">
        <w:rPr>
          <w:rFonts w:eastAsia="宋体"/>
        </w:rPr>
        <w:t xml:space="preserve">, </w:t>
      </w:r>
      <w:r>
        <w:rPr>
          <w:rFonts w:eastAsia="宋体"/>
        </w:rPr>
        <w:t>we prefer to make it has more flexibility to fit varied traffic size requirement</w:t>
      </w:r>
      <w:r w:rsidR="00A770EF">
        <w:rPr>
          <w:rFonts w:eastAsia="宋体"/>
        </w:rPr>
        <w:t>s</w:t>
      </w:r>
      <w:r>
        <w:rPr>
          <w:rFonts w:eastAsia="宋体"/>
        </w:rPr>
        <w:t>. In addition, even in R16 NR SL, the number of RB</w:t>
      </w:r>
      <w:r w:rsidR="004F23FC">
        <w:rPr>
          <w:rFonts w:eastAsia="宋体"/>
        </w:rPr>
        <w:t>s belonging to one subchannel could be</w:t>
      </w:r>
      <w:r>
        <w:rPr>
          <w:rFonts w:eastAsia="宋体"/>
        </w:rPr>
        <w:t xml:space="preserve"> (pre-) configured. Taking these into consideration, we think support a (pre-) configured value of K is more </w:t>
      </w:r>
      <w:r w:rsidR="0089753C">
        <w:rPr>
          <w:rFonts w:eastAsia="宋体"/>
        </w:rPr>
        <w:t>reasonable</w:t>
      </w:r>
      <w:r>
        <w:rPr>
          <w:rFonts w:eastAsia="宋体"/>
        </w:rPr>
        <w:t xml:space="preserve">. </w:t>
      </w:r>
    </w:p>
    <w:p w14:paraId="460DC34F" w14:textId="5C430EE9" w:rsidR="00F81A04" w:rsidRDefault="00F81A04" w:rsidP="00F81A04">
      <w:pPr>
        <w:spacing w:before="156" w:after="156"/>
        <w:rPr>
          <w:rFonts w:eastAsia="宋体"/>
        </w:rPr>
      </w:pPr>
      <w:r>
        <w:rPr>
          <w:rFonts w:eastAsia="宋体"/>
        </w:rPr>
        <w:t xml:space="preserve">However, in last meeting we agreed to at least support </w:t>
      </w:r>
      <w:r w:rsidRPr="00F81A04">
        <w:rPr>
          <w:rFonts w:eastAsia="宋体"/>
        </w:rPr>
        <w:t>K=1 and K=2 for 15 kHz SCS</w:t>
      </w:r>
      <w:r>
        <w:rPr>
          <w:rFonts w:eastAsia="宋体"/>
        </w:rPr>
        <w:t xml:space="preserve"> and </w:t>
      </w:r>
      <w:r w:rsidRPr="00F81A04">
        <w:rPr>
          <w:rFonts w:eastAsia="宋体"/>
        </w:rPr>
        <w:t>K=1 for 30 kHz SCS</w:t>
      </w:r>
      <w:r>
        <w:rPr>
          <w:rFonts w:eastAsia="宋体"/>
        </w:rPr>
        <w:t xml:space="preserve">. The rationale behind is the interlace number with a RB set could be equally divided by the K value. i.e., 10 is multiple times of {1, 2} for 15KHz SCS and 5 is multiple times of {1} for 30 KHz SCS. If we follows this principle, then we think the following K values should also be supported to </w:t>
      </w:r>
      <w:r w:rsidRPr="00F81A04">
        <w:rPr>
          <w:rFonts w:eastAsia="宋体"/>
        </w:rPr>
        <w:t>have more flexibility to fit varied traffic size requirements</w:t>
      </w:r>
      <w:r>
        <w:rPr>
          <w:rFonts w:eastAsia="宋体"/>
        </w:rPr>
        <w:t>.</w:t>
      </w:r>
    </w:p>
    <w:p w14:paraId="697AB804" w14:textId="7232BED6" w:rsidR="00F81A04" w:rsidRDefault="00F81A04" w:rsidP="00F81A04">
      <w:pPr>
        <w:pStyle w:val="1st-Proposal-YJ"/>
        <w:spacing w:before="156" w:after="156"/>
        <w:rPr>
          <w:rFonts w:eastAsia="宋体"/>
        </w:rPr>
      </w:pPr>
      <w:bookmarkStart w:id="31" w:name="_Toc126853395"/>
      <w:bookmarkStart w:id="32" w:name="_Toc131408658"/>
      <w:bookmarkStart w:id="33" w:name="_Toc134463508"/>
      <w:bookmarkStart w:id="34" w:name="OLE_LINK5"/>
      <w:bookmarkStart w:id="35" w:name="_Toc134797509"/>
      <w:r w:rsidRPr="00F81A04">
        <w:rPr>
          <w:rFonts w:eastAsia="宋体"/>
        </w:rPr>
        <w:t>Regarding 1 sub-channel equals K interlace(s)</w:t>
      </w:r>
      <w:r>
        <w:rPr>
          <w:rFonts w:eastAsia="宋体"/>
        </w:rPr>
        <w:t>, additionally support:</w:t>
      </w:r>
      <w:bookmarkEnd w:id="31"/>
      <w:bookmarkEnd w:id="32"/>
      <w:bookmarkEnd w:id="33"/>
      <w:bookmarkEnd w:id="35"/>
    </w:p>
    <w:p w14:paraId="557CF1D7" w14:textId="6D5ECA61" w:rsidR="00F81A04" w:rsidRDefault="00F81A04" w:rsidP="00F81A04">
      <w:pPr>
        <w:pStyle w:val="2nd-proposal-YJ"/>
        <w:spacing w:before="156" w:after="156"/>
        <w:rPr>
          <w:rFonts w:eastAsia="宋体"/>
        </w:rPr>
      </w:pPr>
      <w:bookmarkStart w:id="36" w:name="_Toc126853396"/>
      <w:bookmarkStart w:id="37" w:name="_Toc131408659"/>
      <w:bookmarkStart w:id="38" w:name="_Toc134463509"/>
      <w:bookmarkStart w:id="39" w:name="_Toc134797510"/>
      <w:bookmarkEnd w:id="34"/>
      <w:r>
        <w:rPr>
          <w:rFonts w:eastAsia="宋体"/>
        </w:rPr>
        <w:t>K = {5,10} for</w:t>
      </w:r>
      <w:r w:rsidRPr="00F81A04">
        <w:rPr>
          <w:rFonts w:eastAsia="宋体"/>
        </w:rPr>
        <w:t xml:space="preserve"> 15KHz </w:t>
      </w:r>
      <w:r>
        <w:rPr>
          <w:rFonts w:eastAsia="宋体"/>
        </w:rPr>
        <w:t>SCS</w:t>
      </w:r>
      <w:bookmarkEnd w:id="36"/>
      <w:bookmarkEnd w:id="37"/>
      <w:bookmarkEnd w:id="38"/>
      <w:bookmarkEnd w:id="39"/>
    </w:p>
    <w:p w14:paraId="1FED5CE4" w14:textId="342B715E" w:rsidR="00F81A04" w:rsidRPr="00F81A04" w:rsidRDefault="00F81A04" w:rsidP="00F81A04">
      <w:pPr>
        <w:pStyle w:val="2nd-proposal-YJ"/>
        <w:spacing w:before="156" w:after="156"/>
        <w:rPr>
          <w:rFonts w:eastAsia="宋体"/>
        </w:rPr>
      </w:pPr>
      <w:bookmarkStart w:id="40" w:name="_Toc126853397"/>
      <w:bookmarkStart w:id="41" w:name="_Toc131408660"/>
      <w:bookmarkStart w:id="42" w:name="_Toc134463510"/>
      <w:bookmarkStart w:id="43" w:name="_Toc134797511"/>
      <w:r w:rsidRPr="00F81A04">
        <w:rPr>
          <w:rFonts w:eastAsia="宋体"/>
        </w:rPr>
        <w:t>K = {5} for 30KHz SCS</w:t>
      </w:r>
      <w:bookmarkEnd w:id="40"/>
      <w:bookmarkEnd w:id="41"/>
      <w:bookmarkEnd w:id="42"/>
      <w:bookmarkEnd w:id="43"/>
    </w:p>
    <w:p w14:paraId="16D0D34B" w14:textId="77777777" w:rsidR="007114A2" w:rsidRDefault="00011796" w:rsidP="007114A2">
      <w:pPr>
        <w:spacing w:before="156" w:after="156"/>
        <w:rPr>
          <w:rFonts w:eastAsia="宋体"/>
        </w:rPr>
      </w:pPr>
      <w:r w:rsidRPr="00011796">
        <w:rPr>
          <w:rFonts w:eastAsia="宋体"/>
        </w:rPr>
        <w:t xml:space="preserve">For interlaced RB-based transmission, as discussed above, if we support that one subchannel comprises K interlaces to allow more flexibility, a further issue we need to consider is the TBS determination between (re)transmissions of one TB because the number of interlaces within a RB set may not be equally divided by K. Even if RAN1 finally support K = 1 only, the PRB numbers contained within one interlace could be 10 PRBs or 11 PRBs which also have impacts on TBS determination between one transmission and its retransmissions which occupying different number of PRBs. </w:t>
      </w:r>
      <w:bookmarkStart w:id="44" w:name="_Toc126853398"/>
      <w:bookmarkStart w:id="45" w:name="_Toc131408661"/>
    </w:p>
    <w:p w14:paraId="0AC06FBB" w14:textId="3DD94165" w:rsidR="00011796" w:rsidRDefault="007114A2" w:rsidP="007114A2">
      <w:pPr>
        <w:spacing w:before="156" w:after="156"/>
        <w:rPr>
          <w:rFonts w:eastAsia="宋体"/>
        </w:rPr>
      </w:pPr>
      <w:r>
        <w:rPr>
          <w:rFonts w:eastAsia="宋体"/>
        </w:rPr>
        <w:t>In last meeting, following agreements are made to solve this issue:</w:t>
      </w:r>
      <w:bookmarkEnd w:id="44"/>
      <w:bookmarkEnd w:id="45"/>
    </w:p>
    <w:p w14:paraId="6949E791" w14:textId="77777777" w:rsidR="007114A2" w:rsidRPr="007114A2" w:rsidRDefault="007114A2" w:rsidP="007114A2">
      <w:pPr>
        <w:spacing w:beforeLines="0" w:before="0" w:afterLines="0" w:after="0"/>
        <w:jc w:val="left"/>
        <w:rPr>
          <w:rFonts w:eastAsia="Batang" w:cs="Times New Roman"/>
          <w:kern w:val="0"/>
          <w:lang w:val="en-GB" w:eastAsia="en-US"/>
        </w:rPr>
      </w:pPr>
      <w:r w:rsidRPr="007114A2">
        <w:rPr>
          <w:rFonts w:eastAsia="Batang" w:cs="Times New Roman"/>
          <w:kern w:val="0"/>
          <w:highlight w:val="green"/>
          <w:lang w:val="en-GB" w:eastAsia="en-US"/>
        </w:rPr>
        <w:t>Agreement</w:t>
      </w:r>
    </w:p>
    <w:p w14:paraId="5345905F" w14:textId="77777777" w:rsidR="007114A2" w:rsidRPr="007114A2" w:rsidRDefault="007114A2" w:rsidP="007114A2">
      <w:pPr>
        <w:spacing w:beforeLines="0" w:before="0" w:afterLines="0" w:after="0"/>
        <w:jc w:val="left"/>
        <w:rPr>
          <w:rFonts w:eastAsia="Batang" w:cs="Times New Roman"/>
          <w:bCs/>
          <w:i/>
          <w:kern w:val="0"/>
          <w:lang w:val="en-GB" w:eastAsia="en-US"/>
        </w:rPr>
      </w:pPr>
      <w:r w:rsidRPr="007114A2">
        <w:rPr>
          <w:rFonts w:eastAsia="Batang" w:cs="Times New Roman"/>
          <w:bCs/>
          <w:i/>
          <w:kern w:val="0"/>
          <w:lang w:val="en-GB" w:eastAsia="en-US"/>
        </w:rPr>
        <w:t>For interlace RB-based PSCCH/PSSCH transmission in SL-U, considering 1 sub-channel equals K interlace(s), support the followings:</w:t>
      </w:r>
    </w:p>
    <w:p w14:paraId="2EC07F87" w14:textId="77777777" w:rsidR="007114A2" w:rsidRPr="007114A2" w:rsidRDefault="007114A2" w:rsidP="007114A2">
      <w:pPr>
        <w:numPr>
          <w:ilvl w:val="0"/>
          <w:numId w:val="47"/>
        </w:numPr>
        <w:spacing w:beforeLines="0" w:before="0" w:afterLines="0" w:after="0"/>
        <w:jc w:val="left"/>
        <w:rPr>
          <w:rFonts w:ascii="Times" w:eastAsia="Batang" w:hAnsi="Times" w:cs="Times New Roman"/>
          <w:i/>
          <w:kern w:val="0"/>
          <w:szCs w:val="24"/>
          <w:lang w:eastAsia="x-none"/>
        </w:rPr>
      </w:pPr>
      <w:r w:rsidRPr="007114A2">
        <w:rPr>
          <w:rFonts w:ascii="Times" w:eastAsia="Batang" w:hAnsi="Times" w:cs="Times New Roman"/>
          <w:i/>
          <w:kern w:val="0"/>
          <w:szCs w:val="24"/>
          <w:lang w:eastAsia="x-none"/>
        </w:rPr>
        <w:t xml:space="preserve">Option A: </w:t>
      </w:r>
    </w:p>
    <w:p w14:paraId="29E930EA" w14:textId="77777777" w:rsidR="007114A2" w:rsidRPr="007114A2" w:rsidRDefault="007114A2" w:rsidP="007114A2">
      <w:pPr>
        <w:numPr>
          <w:ilvl w:val="1"/>
          <w:numId w:val="47"/>
        </w:numPr>
        <w:spacing w:beforeLines="0" w:before="0" w:afterLines="0" w:after="0"/>
        <w:jc w:val="left"/>
        <w:rPr>
          <w:rFonts w:ascii="Times" w:eastAsia="Batang" w:hAnsi="Times" w:cs="Times New Roman"/>
          <w:i/>
          <w:kern w:val="0"/>
          <w:szCs w:val="24"/>
          <w:lang w:eastAsia="x-none"/>
        </w:rPr>
      </w:pPr>
      <w:r w:rsidRPr="007114A2">
        <w:rPr>
          <w:rFonts w:ascii="Times" w:eastAsia="Batang" w:hAnsi="Times" w:cs="Times New Roman"/>
          <w:i/>
          <w:kern w:val="0"/>
          <w:szCs w:val="24"/>
          <w:lang w:eastAsia="x-none"/>
        </w:rPr>
        <w:t>TBS is determined based on a reference number of PRBs of one interlace within 1 RB set (denoted as N_ref), down-select one of the followings in RAN1#113:</w:t>
      </w:r>
    </w:p>
    <w:p w14:paraId="720656CC" w14:textId="77777777" w:rsidR="007114A2" w:rsidRPr="007114A2" w:rsidRDefault="007114A2" w:rsidP="007114A2">
      <w:pPr>
        <w:numPr>
          <w:ilvl w:val="2"/>
          <w:numId w:val="47"/>
        </w:numPr>
        <w:spacing w:beforeLines="0" w:before="0" w:afterLines="0" w:after="0"/>
        <w:jc w:val="left"/>
        <w:rPr>
          <w:rFonts w:ascii="Times" w:eastAsia="Batang" w:hAnsi="Times" w:cs="Times New Roman"/>
          <w:i/>
          <w:kern w:val="0"/>
          <w:szCs w:val="24"/>
          <w:lang w:eastAsia="x-none"/>
        </w:rPr>
      </w:pPr>
      <w:r w:rsidRPr="007114A2">
        <w:rPr>
          <w:rFonts w:ascii="Times" w:eastAsia="Batang" w:hAnsi="Times" w:cs="Times New Roman"/>
          <w:i/>
          <w:kern w:val="0"/>
          <w:szCs w:val="24"/>
          <w:lang w:eastAsia="x-none"/>
        </w:rPr>
        <w:t>Option A1: N_ref is a fixed value, e.g., 10, 11</w:t>
      </w:r>
    </w:p>
    <w:p w14:paraId="783CCF7C" w14:textId="77777777" w:rsidR="007114A2" w:rsidRPr="007114A2" w:rsidRDefault="007114A2" w:rsidP="007114A2">
      <w:pPr>
        <w:numPr>
          <w:ilvl w:val="2"/>
          <w:numId w:val="47"/>
        </w:numPr>
        <w:spacing w:beforeLines="0" w:before="0" w:afterLines="0" w:after="0"/>
        <w:jc w:val="left"/>
        <w:rPr>
          <w:rFonts w:ascii="Times" w:eastAsia="Batang" w:hAnsi="Times" w:cs="Times New Roman"/>
          <w:i/>
          <w:kern w:val="0"/>
          <w:szCs w:val="24"/>
          <w:lang w:eastAsia="x-none"/>
        </w:rPr>
      </w:pPr>
      <w:r w:rsidRPr="007114A2">
        <w:rPr>
          <w:rFonts w:ascii="Times" w:eastAsia="Batang" w:hAnsi="Times" w:cs="Times New Roman"/>
          <w:i/>
          <w:kern w:val="0"/>
          <w:szCs w:val="24"/>
          <w:lang w:eastAsia="x-none"/>
        </w:rPr>
        <w:t>Option A2: N_ref is (pre-)defined</w:t>
      </w:r>
    </w:p>
    <w:p w14:paraId="4FF0C028" w14:textId="77777777" w:rsidR="007114A2" w:rsidRPr="007114A2" w:rsidRDefault="007114A2" w:rsidP="007114A2">
      <w:pPr>
        <w:numPr>
          <w:ilvl w:val="3"/>
          <w:numId w:val="47"/>
        </w:numPr>
        <w:spacing w:beforeLines="0" w:before="0" w:afterLines="0" w:after="0"/>
        <w:jc w:val="left"/>
        <w:rPr>
          <w:rFonts w:ascii="Times" w:eastAsia="Batang" w:hAnsi="Times" w:cs="Times New Roman"/>
          <w:i/>
          <w:kern w:val="0"/>
          <w:szCs w:val="24"/>
          <w:lang w:eastAsia="x-none"/>
        </w:rPr>
      </w:pPr>
      <w:r w:rsidRPr="007114A2">
        <w:rPr>
          <w:rFonts w:ascii="Times" w:eastAsia="Batang" w:hAnsi="Times" w:cs="Times New Roman"/>
          <w:i/>
          <w:kern w:val="0"/>
          <w:szCs w:val="24"/>
          <w:lang w:eastAsia="x-none"/>
        </w:rPr>
        <w:t>e.g., N_ref is the average number of PRBs per interlace, which is determined by total number of PRBs of the RP divided by the number of interlaces.</w:t>
      </w:r>
    </w:p>
    <w:p w14:paraId="62089EF6" w14:textId="77777777" w:rsidR="007114A2" w:rsidRPr="007114A2" w:rsidRDefault="007114A2" w:rsidP="007114A2">
      <w:pPr>
        <w:numPr>
          <w:ilvl w:val="2"/>
          <w:numId w:val="47"/>
        </w:numPr>
        <w:spacing w:beforeLines="0" w:before="0" w:afterLines="0" w:after="0"/>
        <w:jc w:val="left"/>
        <w:rPr>
          <w:rFonts w:ascii="Times" w:eastAsia="Batang" w:hAnsi="Times" w:cs="Times New Roman"/>
          <w:i/>
          <w:kern w:val="0"/>
          <w:szCs w:val="24"/>
          <w:lang w:eastAsia="x-none"/>
        </w:rPr>
      </w:pPr>
      <w:r w:rsidRPr="007114A2">
        <w:rPr>
          <w:rFonts w:ascii="Times" w:eastAsia="Batang" w:hAnsi="Times" w:cs="Times New Roman"/>
          <w:i/>
          <w:kern w:val="0"/>
          <w:szCs w:val="24"/>
          <w:lang w:eastAsia="x-none"/>
        </w:rPr>
        <w:t>Option A3: N_ref is (pre-)configured</w:t>
      </w:r>
    </w:p>
    <w:p w14:paraId="7FC73ACD" w14:textId="77777777" w:rsidR="007114A2" w:rsidRPr="007114A2" w:rsidRDefault="007114A2" w:rsidP="007114A2">
      <w:pPr>
        <w:numPr>
          <w:ilvl w:val="2"/>
          <w:numId w:val="47"/>
        </w:numPr>
        <w:spacing w:beforeLines="0" w:before="0" w:afterLines="0" w:after="0"/>
        <w:jc w:val="left"/>
        <w:rPr>
          <w:rFonts w:ascii="Times" w:eastAsia="Batang" w:hAnsi="Times" w:cs="Times New Roman"/>
          <w:i/>
          <w:kern w:val="0"/>
          <w:szCs w:val="24"/>
          <w:lang w:eastAsia="x-none"/>
        </w:rPr>
      </w:pPr>
      <w:r w:rsidRPr="007114A2">
        <w:rPr>
          <w:rFonts w:ascii="Times" w:eastAsia="Batang" w:hAnsi="Times" w:cs="Times New Roman"/>
          <w:i/>
          <w:kern w:val="0"/>
          <w:szCs w:val="24"/>
          <w:lang w:eastAsia="x-none"/>
        </w:rPr>
        <w:t>Option A4: N_ref is dynamically indicated by Tx UE</w:t>
      </w:r>
    </w:p>
    <w:p w14:paraId="1927B8D8" w14:textId="77777777" w:rsidR="007114A2" w:rsidRPr="007114A2" w:rsidRDefault="007114A2" w:rsidP="007114A2">
      <w:pPr>
        <w:numPr>
          <w:ilvl w:val="2"/>
          <w:numId w:val="47"/>
        </w:numPr>
        <w:spacing w:beforeLines="0" w:before="0" w:afterLines="0" w:after="0"/>
        <w:jc w:val="left"/>
        <w:rPr>
          <w:rFonts w:ascii="Times" w:eastAsia="Batang" w:hAnsi="Times" w:cs="Times New Roman"/>
          <w:i/>
          <w:kern w:val="0"/>
          <w:szCs w:val="24"/>
          <w:lang w:eastAsia="x-none"/>
        </w:rPr>
      </w:pPr>
      <w:r w:rsidRPr="007114A2">
        <w:rPr>
          <w:rFonts w:ascii="Times" w:eastAsia="Batang" w:hAnsi="Times" w:cs="Times New Roman"/>
          <w:i/>
          <w:kern w:val="0"/>
          <w:szCs w:val="24"/>
          <w:lang w:eastAsia="x-none"/>
        </w:rPr>
        <w:t>Note: The number of PRBs within a sub-channel can be different among sub-channels in a single resource pool subject to (pre-)configuration.</w:t>
      </w:r>
    </w:p>
    <w:p w14:paraId="23EAFF60" w14:textId="77777777" w:rsidR="007114A2" w:rsidRPr="007114A2" w:rsidRDefault="007114A2" w:rsidP="007114A2">
      <w:pPr>
        <w:numPr>
          <w:ilvl w:val="2"/>
          <w:numId w:val="47"/>
        </w:numPr>
        <w:spacing w:beforeLines="0" w:before="0" w:afterLines="0" w:after="0"/>
        <w:jc w:val="left"/>
        <w:rPr>
          <w:rFonts w:ascii="Times" w:eastAsia="Batang" w:hAnsi="Times" w:cs="Times New Roman"/>
          <w:i/>
          <w:kern w:val="0"/>
          <w:szCs w:val="24"/>
          <w:lang w:eastAsia="x-none"/>
        </w:rPr>
      </w:pPr>
      <w:r w:rsidRPr="007114A2">
        <w:rPr>
          <w:rFonts w:ascii="Times" w:eastAsia="Batang" w:hAnsi="Times" w:cs="Times New Roman"/>
          <w:i/>
          <w:kern w:val="0"/>
          <w:szCs w:val="24"/>
          <w:lang w:eastAsia="x-none"/>
        </w:rPr>
        <w:t>FFS: for TBS determination, whether/how to handle the impact of additional available  PRB(s) in intra-cell guard band(s) for PSCCH/PSSCH transmission across multiple RB sets</w:t>
      </w:r>
    </w:p>
    <w:p w14:paraId="5D5244AA" w14:textId="59DA2EED" w:rsidR="00D204F8" w:rsidRDefault="00220C16" w:rsidP="007114A2">
      <w:pPr>
        <w:spacing w:before="156" w:after="156"/>
        <w:rPr>
          <w:rFonts w:eastAsia="宋体"/>
        </w:rPr>
      </w:pPr>
      <w:r>
        <w:rPr>
          <w:rFonts w:eastAsia="宋体"/>
        </w:rPr>
        <w:lastRenderedPageBreak/>
        <w:t>A</w:t>
      </w:r>
      <w:r>
        <w:rPr>
          <w:rFonts w:eastAsia="宋体" w:hint="eastAsia"/>
        </w:rPr>
        <w:t>ctually</w:t>
      </w:r>
      <w:r>
        <w:rPr>
          <w:rFonts w:eastAsia="宋体"/>
        </w:rPr>
        <w:t>, from our point of view, either option from the above can solve the issue. Therefore, from the point of simplicity, we think option A1 is a good choice which has less spec impacts on both RAN1 and RAN2 specification. Consider</w:t>
      </w:r>
      <w:r w:rsidR="00D55933">
        <w:rPr>
          <w:rFonts w:eastAsia="宋体"/>
        </w:rPr>
        <w:t>ing</w:t>
      </w:r>
      <w:r>
        <w:rPr>
          <w:rFonts w:eastAsia="宋体"/>
        </w:rPr>
        <w:t xml:space="preserve"> the code rate should not be larger than 1.0, we think a fixed value 10 is the better one. Otherwise, if TBS is determined based on 11 PRB for interlaces with all 10PRBs, the code rate will be larger than 1.0.</w:t>
      </w:r>
      <w:r w:rsidR="00565CF3">
        <w:rPr>
          <w:rFonts w:eastAsia="宋体"/>
        </w:rPr>
        <w:t xml:space="preserve"> </w:t>
      </w:r>
      <w:r w:rsidR="00D204F8">
        <w:rPr>
          <w:rFonts w:eastAsia="宋体"/>
        </w:rPr>
        <w:t>On the other hands, if we strive to achieve a more flexible way, option A4 may be the option.</w:t>
      </w:r>
    </w:p>
    <w:p w14:paraId="393195EF" w14:textId="3BE226E1" w:rsidR="00D204F8" w:rsidRDefault="00D204F8" w:rsidP="007114A2">
      <w:pPr>
        <w:spacing w:before="156" w:after="156"/>
        <w:rPr>
          <w:rFonts w:eastAsia="宋体"/>
        </w:rPr>
      </w:pPr>
      <w:r>
        <w:rPr>
          <w:rFonts w:eastAsia="宋体"/>
        </w:rPr>
        <w:t xml:space="preserve">Option A2 and A3 needs more designs and brings more spec impacts, however, we don't see much benefits compared to A1 and A4. </w:t>
      </w:r>
    </w:p>
    <w:p w14:paraId="7EE47D2A" w14:textId="08CCE2BB" w:rsidR="00D204F8" w:rsidRDefault="00D204F8" w:rsidP="00D204F8">
      <w:pPr>
        <w:pStyle w:val="1st-Proposal-YJ"/>
        <w:spacing w:before="156" w:after="156"/>
        <w:rPr>
          <w:rFonts w:eastAsia="宋体"/>
        </w:rPr>
      </w:pPr>
      <w:bookmarkStart w:id="46" w:name="_Toc134463511"/>
      <w:bookmarkStart w:id="47" w:name="_Toc134797512"/>
      <w:r>
        <w:rPr>
          <w:rFonts w:eastAsia="宋体"/>
        </w:rPr>
        <w:t>Regarding reference PRBs per interlace, support optionA1 with fixed value 10 or support option A4.</w:t>
      </w:r>
      <w:bookmarkEnd w:id="46"/>
      <w:bookmarkEnd w:id="47"/>
    </w:p>
    <w:p w14:paraId="2C16B6C1" w14:textId="790CC3D5" w:rsidR="00F7053B" w:rsidRDefault="000911F2" w:rsidP="00F7053B">
      <w:pPr>
        <w:spacing w:before="156" w:after="156"/>
        <w:rPr>
          <w:rFonts w:eastAsia="宋体"/>
        </w:rPr>
      </w:pPr>
      <w:r>
        <w:rPr>
          <w:rFonts w:eastAsia="宋体"/>
        </w:rPr>
        <w:t xml:space="preserve">Another remaining issue is the frequency resource </w:t>
      </w:r>
      <w:r w:rsidR="00011796">
        <w:rPr>
          <w:rFonts w:eastAsia="宋体"/>
        </w:rPr>
        <w:t xml:space="preserve">of </w:t>
      </w:r>
      <w:r>
        <w:rPr>
          <w:rFonts w:eastAsia="宋体"/>
        </w:rPr>
        <w:t>PSCCH</w:t>
      </w:r>
      <w:r w:rsidR="00F7053B">
        <w:rPr>
          <w:rFonts w:eastAsia="宋体"/>
        </w:rPr>
        <w:t xml:space="preserve">. </w:t>
      </w:r>
      <w:r w:rsidR="00F7053B" w:rsidRPr="00F7053B">
        <w:rPr>
          <w:rFonts w:eastAsia="宋体"/>
        </w:rPr>
        <w:t xml:space="preserve">In </w:t>
      </w:r>
      <w:r w:rsidR="00010F71">
        <w:rPr>
          <w:rFonts w:eastAsia="宋体"/>
        </w:rPr>
        <w:t>R16 NR SL</w:t>
      </w:r>
      <w:r w:rsidR="00F7053B" w:rsidRPr="00F7053B">
        <w:rPr>
          <w:rFonts w:eastAsia="宋体"/>
        </w:rPr>
        <w:t>, PSCCH resource doesn’t always occupy the one entire lowest subchannel. Moreov</w:t>
      </w:r>
      <w:r w:rsidR="00F7053B">
        <w:rPr>
          <w:rFonts w:eastAsia="宋体"/>
        </w:rPr>
        <w:t>er, if one subchannel contains K</w:t>
      </w:r>
      <w:r w:rsidR="00F7053B" w:rsidRPr="00F7053B">
        <w:rPr>
          <w:rFonts w:eastAsia="宋体"/>
        </w:rPr>
        <w:t xml:space="preserve"> contiguous interlace is agreed, one subchannel may have a large number of PRBs, which may be too much for PSCCH transmission. For PSCCH in SL-U, to reuse NR-V principle and make the resources for PSCCH flexible/configurable, </w:t>
      </w:r>
      <w:r w:rsidR="00607770">
        <w:rPr>
          <w:rFonts w:eastAsia="宋体"/>
        </w:rPr>
        <w:t>one</w:t>
      </w:r>
      <w:r w:rsidR="00F7053B" w:rsidRPr="00F7053B">
        <w:rPr>
          <w:rFonts w:eastAsia="宋体"/>
        </w:rPr>
        <w:t xml:space="preserve"> option is PSCCH occupies the </w:t>
      </w:r>
      <w:r w:rsidR="00607770">
        <w:rPr>
          <w:rFonts w:eastAsia="宋体"/>
        </w:rPr>
        <w:t>multiple</w:t>
      </w:r>
      <w:r w:rsidR="00F7053B" w:rsidRPr="00F7053B">
        <w:rPr>
          <w:rFonts w:eastAsia="宋体"/>
        </w:rPr>
        <w:t xml:space="preserve"> PRBs of the lowest sub-channel of associated PSSCH frequency resource. </w:t>
      </w:r>
      <w:r w:rsidR="00607770">
        <w:rPr>
          <w:rFonts w:eastAsia="宋体"/>
        </w:rPr>
        <w:t xml:space="preserve">i.e., </w:t>
      </w:r>
      <w:r w:rsidR="00607770" w:rsidRPr="00607770">
        <w:rPr>
          <w:rFonts w:eastAsia="宋体"/>
        </w:rPr>
        <w:t xml:space="preserve">frequency domain resource allocation granularity is one </w:t>
      </w:r>
      <w:r w:rsidR="00607770">
        <w:rPr>
          <w:rFonts w:eastAsia="宋体"/>
        </w:rPr>
        <w:t xml:space="preserve">PRB for PSCCH. </w:t>
      </w:r>
    </w:p>
    <w:p w14:paraId="55D100ED" w14:textId="77777777" w:rsidR="003B5D06" w:rsidRDefault="003B5D06" w:rsidP="003B5D06">
      <w:pPr>
        <w:pStyle w:val="1st-Proposal-YJ"/>
        <w:spacing w:before="156" w:after="156"/>
        <w:rPr>
          <w:rFonts w:eastAsia="宋体"/>
        </w:rPr>
      </w:pPr>
      <w:bookmarkStart w:id="48" w:name="_Toc109908161"/>
      <w:bookmarkStart w:id="49" w:name="_Toc114745119"/>
      <w:bookmarkStart w:id="50" w:name="_Toc126853402"/>
      <w:bookmarkStart w:id="51" w:name="_Toc131408664"/>
      <w:bookmarkStart w:id="52" w:name="_Toc134463512"/>
      <w:bookmarkStart w:id="53" w:name="_Toc134797513"/>
      <w:r>
        <w:rPr>
          <w:rFonts w:eastAsia="宋体"/>
        </w:rPr>
        <w:t>Similar as R16 NR SL, the number of PRBs for PSCCH is (pre-) configured per resource pool.</w:t>
      </w:r>
      <w:bookmarkEnd w:id="48"/>
      <w:bookmarkEnd w:id="49"/>
      <w:bookmarkEnd w:id="50"/>
      <w:bookmarkEnd w:id="51"/>
      <w:bookmarkEnd w:id="52"/>
      <w:bookmarkEnd w:id="53"/>
    </w:p>
    <w:p w14:paraId="28F6DD09" w14:textId="3287BA31" w:rsidR="00F7053B" w:rsidRDefault="008E6ED2" w:rsidP="002C5A55">
      <w:pPr>
        <w:pStyle w:val="2"/>
        <w:rPr>
          <w:b/>
          <w:u w:val="single"/>
        </w:rPr>
      </w:pPr>
      <w:r>
        <w:rPr>
          <w:b/>
          <w:u w:val="single"/>
        </w:rPr>
        <w:t>2.3</w:t>
      </w:r>
      <w:r w:rsidR="002C5A55" w:rsidRPr="00732407">
        <w:rPr>
          <w:b/>
          <w:u w:val="single"/>
        </w:rPr>
        <w:t xml:space="preserve"> PSFCH and SL-HARQ</w:t>
      </w:r>
    </w:p>
    <w:p w14:paraId="39F0517C" w14:textId="1E192AAA" w:rsidR="00D96532" w:rsidRDefault="008B694C" w:rsidP="007A634F">
      <w:pPr>
        <w:spacing w:before="156" w:after="156"/>
        <w:rPr>
          <w:rFonts w:eastAsia="宋体"/>
        </w:rPr>
      </w:pPr>
      <w:r>
        <w:rPr>
          <w:rFonts w:eastAsia="宋体"/>
        </w:rPr>
        <w:t>In mode-1 resource allocation scheme, when a TX</w:t>
      </w:r>
      <w:r w:rsidRPr="008B694C">
        <w:rPr>
          <w:rFonts w:eastAsia="宋体"/>
        </w:rPr>
        <w:t xml:space="preserve"> UE does not transmit a PSSCH in any of the resources provided by a DCI format or, for a configured grant, in any of the resources provided in a s</w:t>
      </w:r>
      <w:r>
        <w:rPr>
          <w:rFonts w:eastAsia="宋体"/>
        </w:rPr>
        <w:t xml:space="preserve">ingle period, the </w:t>
      </w:r>
      <w:r w:rsidRPr="008B694C">
        <w:rPr>
          <w:rFonts w:eastAsia="宋体"/>
        </w:rPr>
        <w:t xml:space="preserve">UE </w:t>
      </w:r>
      <w:r>
        <w:rPr>
          <w:rFonts w:eastAsia="宋体"/>
        </w:rPr>
        <w:t>will generate</w:t>
      </w:r>
      <w:r w:rsidRPr="008B694C">
        <w:rPr>
          <w:rFonts w:eastAsia="宋体"/>
        </w:rPr>
        <w:t xml:space="preserve"> a NACK</w:t>
      </w:r>
      <w:r>
        <w:rPr>
          <w:rFonts w:eastAsia="宋体"/>
        </w:rPr>
        <w:t xml:space="preserve"> and report NACK to gNB to request more transmi</w:t>
      </w:r>
      <w:r w:rsidR="00D96532">
        <w:rPr>
          <w:rFonts w:eastAsia="宋体"/>
        </w:rPr>
        <w:t xml:space="preserve">ssion resources. </w:t>
      </w:r>
      <w:r w:rsidR="00DB3DD6" w:rsidRPr="00DB3DD6">
        <w:rPr>
          <w:rFonts w:eastAsia="宋体"/>
        </w:rPr>
        <w:t>From our perspective, the legacy procedure could be reused</w:t>
      </w:r>
      <w:r w:rsidR="00D96532">
        <w:rPr>
          <w:rFonts w:eastAsia="宋体"/>
        </w:rPr>
        <w:t xml:space="preserve"> in SL-U when TX UE failed to </w:t>
      </w:r>
      <w:r w:rsidR="00D96532" w:rsidRPr="00D96532">
        <w:rPr>
          <w:rFonts w:eastAsia="宋体"/>
        </w:rPr>
        <w:t>transmit PSSCH due to LBT failure in any of the resource provided by DCI or for a configured grant.</w:t>
      </w:r>
    </w:p>
    <w:p w14:paraId="6E71A77F" w14:textId="2D1B5613" w:rsidR="008D3E07" w:rsidRPr="007A634F" w:rsidRDefault="00DB3DD6" w:rsidP="007A634F">
      <w:pPr>
        <w:pStyle w:val="1st-Proposal-YJ"/>
        <w:spacing w:before="156" w:after="156"/>
        <w:rPr>
          <w:rFonts w:eastAsia="宋体"/>
        </w:rPr>
      </w:pPr>
      <w:bookmarkStart w:id="54" w:name="_Toc131408665"/>
      <w:bookmarkStart w:id="55" w:name="_Toc134463513"/>
      <w:bookmarkStart w:id="56" w:name="_Toc134797514"/>
      <w:r w:rsidRPr="00DB3DD6">
        <w:rPr>
          <w:rFonts w:eastAsia="宋体"/>
        </w:rPr>
        <w:t>To reuse R16 procedure</w:t>
      </w:r>
      <w:r>
        <w:rPr>
          <w:rFonts w:eastAsia="宋体"/>
        </w:rPr>
        <w:t>, a</w:t>
      </w:r>
      <w:r w:rsidR="008D3E07" w:rsidRPr="008D3E07">
        <w:rPr>
          <w:rFonts w:eastAsia="宋体"/>
        </w:rPr>
        <w:t xml:space="preserve"> UE in RA mode 1 </w:t>
      </w:r>
      <w:r w:rsidR="00D96532">
        <w:rPr>
          <w:rFonts w:eastAsia="宋体"/>
        </w:rPr>
        <w:t>reports</w:t>
      </w:r>
      <w:r w:rsidR="008D3E07" w:rsidRPr="008D3E07">
        <w:rPr>
          <w:rFonts w:eastAsia="宋体"/>
        </w:rPr>
        <w:t xml:space="preserve"> a NACK </w:t>
      </w:r>
      <w:r w:rsidR="00D96532">
        <w:rPr>
          <w:rFonts w:eastAsia="宋体"/>
        </w:rPr>
        <w:t xml:space="preserve">to gNB </w:t>
      </w:r>
      <w:r w:rsidR="008D3E07" w:rsidRPr="008D3E07">
        <w:rPr>
          <w:rFonts w:eastAsia="宋体"/>
        </w:rPr>
        <w:t>if</w:t>
      </w:r>
      <w:r w:rsidR="00D96532">
        <w:rPr>
          <w:rFonts w:eastAsia="宋体"/>
        </w:rPr>
        <w:t xml:space="preserve"> </w:t>
      </w:r>
      <w:r w:rsidR="008D3E07" w:rsidRPr="007A634F">
        <w:rPr>
          <w:rFonts w:eastAsia="宋体"/>
        </w:rPr>
        <w:t>it is unable to transmit PSSCH due to LBT failure in any of the resource provided by DCI or for a configured grant.</w:t>
      </w:r>
      <w:bookmarkEnd w:id="54"/>
      <w:bookmarkEnd w:id="55"/>
      <w:bookmarkEnd w:id="56"/>
    </w:p>
    <w:p w14:paraId="58AC4FBB" w14:textId="5CA1107F" w:rsidR="003A75B2" w:rsidRDefault="00A97118" w:rsidP="004D34F8">
      <w:pPr>
        <w:spacing w:before="156" w:after="156"/>
        <w:rPr>
          <w:rFonts w:eastAsia="宋体"/>
        </w:rPr>
      </w:pPr>
      <w:r>
        <w:rPr>
          <w:rFonts w:eastAsia="宋体"/>
        </w:rPr>
        <w:t>W</w:t>
      </w:r>
      <w:r w:rsidR="004D34F8">
        <w:rPr>
          <w:rFonts w:eastAsia="宋体"/>
        </w:rPr>
        <w:t>e discussed how to design</w:t>
      </w:r>
      <w:r w:rsidR="004D34F8" w:rsidRPr="004D34F8">
        <w:rPr>
          <w:rFonts w:eastAsia="宋体"/>
        </w:rPr>
        <w:t xml:space="preserve"> the l</w:t>
      </w:r>
      <w:r w:rsidR="00786891">
        <w:rPr>
          <w:rFonts w:eastAsia="宋体"/>
        </w:rPr>
        <w:t>ocations of PSFCH resources, i.e.,</w:t>
      </w:r>
      <w:r w:rsidR="004D34F8" w:rsidRPr="004D34F8">
        <w:rPr>
          <w:rFonts w:eastAsia="宋体"/>
        </w:rPr>
        <w:t xml:space="preserve"> </w:t>
      </w:r>
      <w:bookmarkStart w:id="57" w:name="OLE_LINK3"/>
      <w:bookmarkStart w:id="58" w:name="OLE_LINK4"/>
      <w:r w:rsidR="003A75B2">
        <w:rPr>
          <w:rFonts w:eastAsia="宋体"/>
        </w:rPr>
        <w:t xml:space="preserve">Alt.1: </w:t>
      </w:r>
      <w:r w:rsidR="004D34F8" w:rsidRPr="004D34F8">
        <w:rPr>
          <w:rFonts w:eastAsia="宋体"/>
        </w:rPr>
        <w:t>(pre-) configured</w:t>
      </w:r>
      <w:r w:rsidR="00786891">
        <w:rPr>
          <w:rFonts w:eastAsia="宋体"/>
        </w:rPr>
        <w:t xml:space="preserve"> and</w:t>
      </w:r>
      <w:r w:rsidR="004D34F8" w:rsidRPr="004D34F8">
        <w:rPr>
          <w:rFonts w:eastAsia="宋体"/>
        </w:rPr>
        <w:t xml:space="preserve"> </w:t>
      </w:r>
      <w:r w:rsidR="003A75B2">
        <w:rPr>
          <w:rFonts w:eastAsia="宋体"/>
        </w:rPr>
        <w:t xml:space="preserve">Alt.2 : </w:t>
      </w:r>
      <w:r w:rsidR="004D34F8" w:rsidRPr="004D34F8">
        <w:rPr>
          <w:rFonts w:eastAsia="宋体"/>
        </w:rPr>
        <w:t>dynamically indicated</w:t>
      </w:r>
      <w:bookmarkEnd w:id="57"/>
      <w:bookmarkEnd w:id="58"/>
      <w:r w:rsidR="004D34F8" w:rsidRPr="004D34F8">
        <w:rPr>
          <w:rFonts w:eastAsia="宋体"/>
        </w:rPr>
        <w:t>, etc.</w:t>
      </w:r>
      <w:r w:rsidR="004D34F8">
        <w:rPr>
          <w:rFonts w:eastAsia="宋体"/>
        </w:rPr>
        <w:t xml:space="preserve"> From our perspective, (pre-) configured PSFCH resource is easier for all the UEs have an aligned understanding of the PSSCH-PSFCH mapping and can avoid unnecessary resource collision between PSFCH and PSSCH. However, dynamically PSFCH has benefits to adjust the PSFCH location and make the PSSCH-PSFCH mapping more flexible to fit different COT</w:t>
      </w:r>
      <w:r w:rsidR="00786891">
        <w:rPr>
          <w:rFonts w:eastAsia="宋体"/>
        </w:rPr>
        <w:t xml:space="preserve"> scenarios</w:t>
      </w:r>
      <w:r w:rsidR="004D34F8">
        <w:rPr>
          <w:rFonts w:eastAsia="宋体"/>
        </w:rPr>
        <w:t xml:space="preserve">. </w:t>
      </w:r>
    </w:p>
    <w:p w14:paraId="39458DA5" w14:textId="5091E864" w:rsidR="003A75B2" w:rsidRDefault="003A75B2" w:rsidP="003A75B2">
      <w:pPr>
        <w:spacing w:before="156" w:after="156"/>
        <w:rPr>
          <w:rFonts w:eastAsia="宋体"/>
        </w:rPr>
      </w:pPr>
      <w:r>
        <w:rPr>
          <w:rFonts w:eastAsia="宋体"/>
        </w:rPr>
        <w:t>If only (pre-) configured PSFCH resource is in use, s</w:t>
      </w:r>
      <w:r w:rsidRPr="003A75B2">
        <w:rPr>
          <w:rFonts w:eastAsia="宋体"/>
        </w:rPr>
        <w:t>idelink COT will be interrupted because of absence of PSFCH transmission in (pre-) configured PSFCH symbols which are always exist in the resource pool</w:t>
      </w:r>
      <w:r>
        <w:rPr>
          <w:rFonts w:eastAsia="宋体"/>
        </w:rPr>
        <w:t xml:space="preserve">. For example in the figure below, if a UE </w:t>
      </w:r>
      <w:r w:rsidR="00EA38EA">
        <w:rPr>
          <w:rFonts w:eastAsia="宋体"/>
        </w:rPr>
        <w:t xml:space="preserve">intends to </w:t>
      </w:r>
      <w:r>
        <w:rPr>
          <w:rFonts w:eastAsia="宋体"/>
        </w:rPr>
        <w:t xml:space="preserve">initiate a COT from slot n to slot m and there are PSFCH symbols configured in slot n. There is a case where the channel before slot n is occupied by other RATs and no sidelink UE will transmit PSFCH in slot n which will cause COT interruption in slot n. </w:t>
      </w:r>
    </w:p>
    <w:p w14:paraId="0636FF2E" w14:textId="104CF85A" w:rsidR="003A75B2" w:rsidRPr="003A75B2" w:rsidRDefault="003A75B2" w:rsidP="003A75B2">
      <w:pPr>
        <w:spacing w:before="156" w:after="156"/>
        <w:rPr>
          <w:rFonts w:eastAsia="宋体"/>
        </w:rPr>
      </w:pPr>
      <w:r w:rsidRPr="003A75B2">
        <w:rPr>
          <w:rFonts w:eastAsia="宋体"/>
          <w:noProof/>
        </w:rPr>
        <w:lastRenderedPageBreak/>
        <w:drawing>
          <wp:inline distT="0" distB="0" distL="0" distR="0" wp14:anchorId="73E03CC7" wp14:editId="7C88A54F">
            <wp:extent cx="5746750" cy="1701800"/>
            <wp:effectExtent l="0" t="0" r="635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3"/>
                    <a:stretch>
                      <a:fillRect/>
                    </a:stretch>
                  </pic:blipFill>
                  <pic:spPr>
                    <a:xfrm>
                      <a:off x="0" y="0"/>
                      <a:ext cx="5746750" cy="1701800"/>
                    </a:xfrm>
                    <a:prstGeom prst="rect">
                      <a:avLst/>
                    </a:prstGeom>
                  </pic:spPr>
                </pic:pic>
              </a:graphicData>
            </a:graphic>
          </wp:inline>
        </w:drawing>
      </w:r>
    </w:p>
    <w:p w14:paraId="0C6769CF" w14:textId="59B0A683" w:rsidR="004D34F8" w:rsidRDefault="003A75B2" w:rsidP="004D34F8">
      <w:pPr>
        <w:spacing w:before="156" w:after="156"/>
        <w:rPr>
          <w:rFonts w:eastAsia="宋体"/>
        </w:rPr>
      </w:pPr>
      <w:r>
        <w:rPr>
          <w:rFonts w:eastAsia="宋体"/>
        </w:rPr>
        <w:t xml:space="preserve">To solve the above problem, dynamically PSFCH resource indication can be adopted to </w:t>
      </w:r>
      <w:r w:rsidRPr="003A75B2">
        <w:rPr>
          <w:rFonts w:eastAsia="宋体"/>
        </w:rPr>
        <w:t>adjust the PSFCH location</w:t>
      </w:r>
      <w:r w:rsidR="00EA38EA">
        <w:rPr>
          <w:rFonts w:eastAsia="宋体"/>
        </w:rPr>
        <w:t xml:space="preserve"> to</w:t>
      </w:r>
      <w:r w:rsidR="00A13707">
        <w:rPr>
          <w:rFonts w:eastAsia="宋体"/>
        </w:rPr>
        <w:t xml:space="preserve"> a more reasonable location and</w:t>
      </w:r>
      <w:r w:rsidR="00EA38EA">
        <w:rPr>
          <w:rFonts w:eastAsia="宋体"/>
        </w:rPr>
        <w:t xml:space="preserve"> mute the PSFCH resource in slot n. However, </w:t>
      </w:r>
      <w:r>
        <w:rPr>
          <w:rFonts w:eastAsia="宋体"/>
        </w:rPr>
        <w:t>dynamic indication also has the PSFCH resource misalignment issue between TX UE and RX UE. For example, one UE can not</w:t>
      </w:r>
      <w:r w:rsidR="00A13707" w:rsidRPr="00A13707">
        <w:rPr>
          <w:rFonts w:eastAsia="宋体"/>
        </w:rPr>
        <w:t xml:space="preserve"> </w:t>
      </w:r>
      <w:r w:rsidR="00A13707">
        <w:rPr>
          <w:rFonts w:eastAsia="宋体"/>
        </w:rPr>
        <w:t>exactly</w:t>
      </w:r>
      <w:r>
        <w:rPr>
          <w:rFonts w:eastAsia="宋体"/>
        </w:rPr>
        <w:t xml:space="preserve"> know </w:t>
      </w:r>
      <w:r w:rsidRPr="003A75B2">
        <w:rPr>
          <w:rFonts w:eastAsia="宋体"/>
        </w:rPr>
        <w:t>how many PSSCH sl</w:t>
      </w:r>
      <w:r>
        <w:rPr>
          <w:rFonts w:eastAsia="宋体"/>
        </w:rPr>
        <w:t xml:space="preserve">ots are mapped to a dedicated PSFCH </w:t>
      </w:r>
      <w:r w:rsidRPr="003A75B2">
        <w:rPr>
          <w:rFonts w:eastAsia="宋体"/>
        </w:rPr>
        <w:t>slot, which makes PSFCH resource</w:t>
      </w:r>
      <w:r w:rsidR="00A13707">
        <w:rPr>
          <w:rFonts w:eastAsia="宋体"/>
        </w:rPr>
        <w:t xml:space="preserve"> locations</w:t>
      </w:r>
      <w:r w:rsidRPr="003A75B2">
        <w:rPr>
          <w:rFonts w:eastAsia="宋体"/>
        </w:rPr>
        <w:t xml:space="preserve"> unclear</w:t>
      </w:r>
      <w:r>
        <w:rPr>
          <w:rFonts w:eastAsia="宋体"/>
        </w:rPr>
        <w:t>.</w:t>
      </w:r>
    </w:p>
    <w:p w14:paraId="68F0CDFF" w14:textId="021537ED" w:rsidR="00B82A58" w:rsidRDefault="00B82A58" w:rsidP="004D34F8">
      <w:pPr>
        <w:spacing w:before="156" w:after="156"/>
        <w:rPr>
          <w:rFonts w:eastAsia="宋体"/>
        </w:rPr>
      </w:pPr>
      <w:r>
        <w:rPr>
          <w:rFonts w:eastAsia="宋体"/>
        </w:rPr>
        <w:t xml:space="preserve">To this end, a PSFCH occasions which are </w:t>
      </w:r>
      <w:r w:rsidRPr="00B82A58">
        <w:rPr>
          <w:rFonts w:eastAsia="宋体"/>
        </w:rPr>
        <w:t>(pre-) configured and dynamically indicated</w:t>
      </w:r>
      <w:r>
        <w:rPr>
          <w:rFonts w:eastAsia="宋体"/>
        </w:rPr>
        <w:t xml:space="preserve"> can solve this problem. For example, all the UEs within a COT can firstly obtains the COT information (e.g., COT duration) from the COT sharing information. Then, all UE could assume a default PSFCH occasions from the (pre-) configured PSFCH within the COT duration. For instance, the last one or two (pre-) configured PSFCH occasion within this COT is used for PSFCH transmission and other (pre-) configured PSFCH are not used and could be used for mapping PSSCH. </w:t>
      </w:r>
    </w:p>
    <w:p w14:paraId="1D754AE4" w14:textId="79FD169F" w:rsidR="00B82A58" w:rsidRDefault="00B82A58" w:rsidP="007A634F">
      <w:pPr>
        <w:spacing w:before="156" w:after="156"/>
        <w:jc w:val="center"/>
        <w:rPr>
          <w:rFonts w:eastAsia="宋体"/>
        </w:rPr>
      </w:pPr>
      <w:r w:rsidRPr="00B82A58">
        <w:rPr>
          <w:rFonts w:eastAsia="宋体"/>
          <w:noProof/>
        </w:rPr>
        <w:drawing>
          <wp:inline distT="0" distB="0" distL="0" distR="0" wp14:anchorId="7D59BDA8" wp14:editId="76CDC572">
            <wp:extent cx="3622455" cy="1483482"/>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4"/>
                    <a:stretch>
                      <a:fillRect/>
                    </a:stretch>
                  </pic:blipFill>
                  <pic:spPr>
                    <a:xfrm>
                      <a:off x="0" y="0"/>
                      <a:ext cx="3622455" cy="1483482"/>
                    </a:xfrm>
                    <a:prstGeom prst="rect">
                      <a:avLst/>
                    </a:prstGeom>
                  </pic:spPr>
                </pic:pic>
              </a:graphicData>
            </a:graphic>
          </wp:inline>
        </w:drawing>
      </w:r>
    </w:p>
    <w:p w14:paraId="2452ABF3" w14:textId="77777777" w:rsidR="00D91847" w:rsidRPr="003A75B2" w:rsidRDefault="00D91847" w:rsidP="004D34F8">
      <w:pPr>
        <w:spacing w:before="156" w:after="156"/>
        <w:rPr>
          <w:rFonts w:eastAsia="宋体"/>
        </w:rPr>
      </w:pPr>
    </w:p>
    <w:p w14:paraId="5C1A9315" w14:textId="066D5500" w:rsidR="004D34F8" w:rsidRDefault="002910EB" w:rsidP="00DB3DD6">
      <w:pPr>
        <w:pStyle w:val="1st-Proposal-YJ"/>
        <w:spacing w:before="156" w:after="156"/>
        <w:rPr>
          <w:rFonts w:eastAsia="宋体"/>
        </w:rPr>
      </w:pPr>
      <w:bookmarkStart w:id="59" w:name="_Toc109908163"/>
      <w:bookmarkStart w:id="60" w:name="_Toc114745120"/>
      <w:bookmarkStart w:id="61" w:name="_Toc126853403"/>
      <w:bookmarkStart w:id="62" w:name="_Toc131408666"/>
      <w:bookmarkStart w:id="63" w:name="_Toc134463514"/>
      <w:bookmarkStart w:id="64" w:name="_Toc134797515"/>
      <w:bookmarkEnd w:id="59"/>
      <w:bookmarkEnd w:id="60"/>
      <w:bookmarkEnd w:id="61"/>
      <w:bookmarkEnd w:id="62"/>
      <w:r w:rsidRPr="002910EB">
        <w:rPr>
          <w:rFonts w:eastAsia="宋体"/>
        </w:rPr>
        <w:t>COT initiating UE can dynamically indicate which subset</w:t>
      </w:r>
      <w:r>
        <w:rPr>
          <w:rFonts w:eastAsia="宋体"/>
        </w:rPr>
        <w:t xml:space="preserve"> </w:t>
      </w:r>
      <w:r w:rsidRPr="002910EB">
        <w:rPr>
          <w:rFonts w:eastAsia="宋体"/>
        </w:rPr>
        <w:t>of the (pre-)configured PSFCH occasions within its COT</w:t>
      </w:r>
      <w:r>
        <w:rPr>
          <w:rFonts w:eastAsia="宋体"/>
        </w:rPr>
        <w:t>.</w:t>
      </w:r>
      <w:bookmarkEnd w:id="63"/>
      <w:bookmarkEnd w:id="64"/>
    </w:p>
    <w:p w14:paraId="2B629693" w14:textId="4404835E" w:rsidR="002910EB" w:rsidRDefault="002910EB" w:rsidP="002910EB">
      <w:pPr>
        <w:pStyle w:val="2nd-proposal-YJ"/>
        <w:spacing w:before="156" w:after="156"/>
        <w:rPr>
          <w:rFonts w:eastAsia="宋体"/>
        </w:rPr>
      </w:pPr>
      <w:bookmarkStart w:id="65" w:name="_Toc134463515"/>
      <w:bookmarkStart w:id="66" w:name="_Toc134797516"/>
      <w:r>
        <w:rPr>
          <w:rFonts w:eastAsia="宋体"/>
        </w:rPr>
        <w:t xml:space="preserve">The subset of </w:t>
      </w:r>
      <w:r w:rsidR="0047511F">
        <w:rPr>
          <w:rFonts w:eastAsia="宋体"/>
        </w:rPr>
        <w:t>occasions locate</w:t>
      </w:r>
      <w:r>
        <w:rPr>
          <w:rFonts w:eastAsia="宋体"/>
        </w:rPr>
        <w:t xml:space="preserve"> at the end of COT duration</w:t>
      </w:r>
      <w:bookmarkEnd w:id="65"/>
      <w:bookmarkEnd w:id="66"/>
    </w:p>
    <w:p w14:paraId="6360F747" w14:textId="059B5D2D" w:rsidR="002910EB" w:rsidRPr="004D34F8" w:rsidRDefault="002910EB" w:rsidP="00CB1628">
      <w:pPr>
        <w:pStyle w:val="1st-Proposal-YJ"/>
        <w:spacing w:before="156" w:after="156"/>
        <w:rPr>
          <w:rFonts w:eastAsia="宋体"/>
        </w:rPr>
      </w:pPr>
      <w:bookmarkStart w:id="67" w:name="_Toc134463516"/>
      <w:bookmarkStart w:id="68" w:name="_Toc134797517"/>
      <w:r w:rsidRPr="002910EB">
        <w:rPr>
          <w:rFonts w:eastAsia="宋体"/>
        </w:rPr>
        <w:t>CO</w:t>
      </w:r>
      <w:r>
        <w:rPr>
          <w:rFonts w:eastAsia="宋体"/>
        </w:rPr>
        <w:t>T initiating UE indicate</w:t>
      </w:r>
      <w:r w:rsidR="007D1B08">
        <w:rPr>
          <w:rFonts w:eastAsia="宋体"/>
        </w:rPr>
        <w:t>s</w:t>
      </w:r>
      <w:r>
        <w:rPr>
          <w:rFonts w:eastAsia="宋体"/>
        </w:rPr>
        <w:t xml:space="preserve"> the PSFCH occasions </w:t>
      </w:r>
      <w:r w:rsidR="00CB1628" w:rsidRPr="00CB1628">
        <w:rPr>
          <w:rFonts w:eastAsia="宋体"/>
        </w:rPr>
        <w:t>implicitl</w:t>
      </w:r>
      <w:r w:rsidR="00CB1628">
        <w:rPr>
          <w:rFonts w:eastAsia="宋体"/>
        </w:rPr>
        <w:t xml:space="preserve">y </w:t>
      </w:r>
      <w:r>
        <w:rPr>
          <w:rFonts w:eastAsia="宋体"/>
        </w:rPr>
        <w:t>by COT sharing information</w:t>
      </w:r>
      <w:bookmarkEnd w:id="67"/>
      <w:bookmarkEnd w:id="68"/>
    </w:p>
    <w:p w14:paraId="062E6C23" w14:textId="54E414C7" w:rsidR="00AD3334" w:rsidRDefault="00AD3334" w:rsidP="00AD3334">
      <w:pPr>
        <w:spacing w:before="156" w:after="156"/>
        <w:rPr>
          <w:rFonts w:eastAsia="宋体"/>
        </w:rPr>
      </w:pPr>
      <w:r>
        <w:rPr>
          <w:rFonts w:eastAsia="宋体"/>
        </w:rPr>
        <w:t xml:space="preserve">In NR sidelink, each UE transmits PSFCH in one RB, which obviously can not fulfill OCB requirement. </w:t>
      </w:r>
      <w:r w:rsidRPr="00AD3334">
        <w:rPr>
          <w:rFonts w:eastAsia="宋体"/>
        </w:rPr>
        <w:t>To meet OCB and PSD requirement for PSFCH transmission,</w:t>
      </w:r>
      <w:r>
        <w:rPr>
          <w:rFonts w:eastAsia="宋体"/>
        </w:rPr>
        <w:t xml:space="preserve"> i</w:t>
      </w:r>
      <w:r w:rsidRPr="00AD3334">
        <w:rPr>
          <w:rFonts w:eastAsia="宋体"/>
        </w:rPr>
        <w:t>nterlaced RB transmission</w:t>
      </w:r>
      <w:r>
        <w:rPr>
          <w:rFonts w:eastAsia="宋体"/>
        </w:rPr>
        <w:t xml:space="preserve"> of PSFCH is an efficient solution. However, considering each interlace contains 10</w:t>
      </w:r>
      <w:r w:rsidR="007E4420">
        <w:rPr>
          <w:rFonts w:eastAsia="宋体"/>
        </w:rPr>
        <w:t xml:space="preserve"> (or 11)</w:t>
      </w:r>
      <w:r>
        <w:rPr>
          <w:rFonts w:eastAsia="宋体"/>
        </w:rPr>
        <w:t xml:space="preserve"> PRBs which make PSFCH at least need 10 PRBs </w:t>
      </w:r>
      <w:r w:rsidR="007E4420">
        <w:rPr>
          <w:rFonts w:eastAsia="宋体"/>
        </w:rPr>
        <w:t xml:space="preserve">and </w:t>
      </w:r>
      <w:r>
        <w:rPr>
          <w:rFonts w:eastAsia="宋体"/>
        </w:rPr>
        <w:t>is 10 times compared to NR sidelink</w:t>
      </w:r>
      <w:r w:rsidR="007E4420">
        <w:rPr>
          <w:rFonts w:eastAsia="宋体"/>
        </w:rPr>
        <w:t xml:space="preserve"> in terms of resource occupy</w:t>
      </w:r>
      <w:r>
        <w:rPr>
          <w:rFonts w:eastAsia="宋体"/>
        </w:rPr>
        <w:t xml:space="preserve">. This will cause small PSFCH capacity issue especially </w:t>
      </w:r>
      <w:r w:rsidR="00F34280">
        <w:rPr>
          <w:rFonts w:eastAsia="宋体"/>
        </w:rPr>
        <w:t>for groupcast HARQ-ACK option 2.</w:t>
      </w:r>
      <w:r w:rsidR="00863C12">
        <w:rPr>
          <w:rFonts w:eastAsia="宋体"/>
        </w:rPr>
        <w:t xml:space="preserve"> To solve this problem and to</w:t>
      </w:r>
      <w:r w:rsidR="00863C12" w:rsidRPr="00863C12">
        <w:rPr>
          <w:rFonts w:eastAsia="宋体"/>
        </w:rPr>
        <w:t xml:space="preserve"> reuse Release 16 PS</w:t>
      </w:r>
      <w:r w:rsidR="00863C12">
        <w:rPr>
          <w:rFonts w:eastAsia="宋体"/>
        </w:rPr>
        <w:t>FCH as much as possible, we can design</w:t>
      </w:r>
      <w:r w:rsidR="00863C12" w:rsidRPr="00863C12">
        <w:rPr>
          <w:rFonts w:eastAsia="宋体"/>
        </w:rPr>
        <w:t xml:space="preserve"> a common interlace </w:t>
      </w:r>
      <w:r w:rsidR="00863C12">
        <w:rPr>
          <w:rFonts w:eastAsia="宋体"/>
        </w:rPr>
        <w:t xml:space="preserve">for all receiver UEs </w:t>
      </w:r>
      <w:r w:rsidR="00863C12" w:rsidRPr="00863C12">
        <w:rPr>
          <w:rFonts w:eastAsia="宋体"/>
        </w:rPr>
        <w:t>to achieve OCB requirement</w:t>
      </w:r>
      <w:r w:rsidR="00863C12">
        <w:rPr>
          <w:rFonts w:eastAsia="宋体"/>
        </w:rPr>
        <w:t xml:space="preserve"> and</w:t>
      </w:r>
      <w:r w:rsidR="00863C12" w:rsidRPr="00863C12">
        <w:rPr>
          <w:rFonts w:eastAsia="宋体"/>
        </w:rPr>
        <w:t xml:space="preserve"> other </w:t>
      </w:r>
      <w:r w:rsidR="00863C12">
        <w:rPr>
          <w:rFonts w:eastAsia="宋体"/>
        </w:rPr>
        <w:t xml:space="preserve">remaining </w:t>
      </w:r>
      <w:r w:rsidR="00863C12" w:rsidRPr="00863C12">
        <w:rPr>
          <w:rFonts w:eastAsia="宋体"/>
        </w:rPr>
        <w:t xml:space="preserve">PSFCH resource could be used </w:t>
      </w:r>
      <w:r w:rsidR="00863C12">
        <w:rPr>
          <w:rFonts w:eastAsia="宋体"/>
        </w:rPr>
        <w:t xml:space="preserve">by legacy </w:t>
      </w:r>
      <w:r w:rsidR="007E4420">
        <w:rPr>
          <w:rFonts w:eastAsia="宋体"/>
        </w:rPr>
        <w:t xml:space="preserve">R16 </w:t>
      </w:r>
      <w:r w:rsidR="00863C12">
        <w:rPr>
          <w:rFonts w:eastAsia="宋体"/>
        </w:rPr>
        <w:t xml:space="preserve">NR sidelink </w:t>
      </w:r>
      <w:r w:rsidR="00863C12" w:rsidRPr="00863C12">
        <w:rPr>
          <w:rFonts w:eastAsia="宋体"/>
        </w:rPr>
        <w:t xml:space="preserve">PSFCH </w:t>
      </w:r>
      <w:r w:rsidR="00863C12">
        <w:rPr>
          <w:rFonts w:eastAsia="宋体"/>
        </w:rPr>
        <w:t xml:space="preserve">format </w:t>
      </w:r>
      <w:r w:rsidR="00863C12" w:rsidRPr="00863C12">
        <w:rPr>
          <w:rFonts w:eastAsia="宋体"/>
        </w:rPr>
        <w:t>(</w:t>
      </w:r>
      <w:r w:rsidR="007E4420">
        <w:rPr>
          <w:rFonts w:eastAsia="宋体"/>
        </w:rPr>
        <w:t xml:space="preserve">i.e., </w:t>
      </w:r>
      <w:r w:rsidR="00863C12" w:rsidRPr="00863C12">
        <w:rPr>
          <w:rFonts w:eastAsia="宋体"/>
        </w:rPr>
        <w:t>one RB).</w:t>
      </w:r>
    </w:p>
    <w:p w14:paraId="4CFDEE42" w14:textId="790285CB" w:rsidR="000C1045" w:rsidRDefault="000C1045" w:rsidP="00AD3334">
      <w:pPr>
        <w:spacing w:before="156" w:after="156"/>
        <w:rPr>
          <w:rFonts w:eastAsia="宋体"/>
        </w:rPr>
      </w:pPr>
      <w:r>
        <w:rPr>
          <w:rFonts w:eastAsia="宋体"/>
        </w:rPr>
        <w:t>In last meeting we got following agreement:</w:t>
      </w:r>
    </w:p>
    <w:p w14:paraId="1FA33568" w14:textId="77777777" w:rsidR="000C1045" w:rsidRPr="000C1045" w:rsidRDefault="000C1045" w:rsidP="000C1045">
      <w:pPr>
        <w:spacing w:beforeLines="0" w:before="0" w:afterLines="0" w:after="0"/>
        <w:jc w:val="left"/>
        <w:rPr>
          <w:rFonts w:eastAsia="Batang" w:cs="Times New Roman"/>
          <w:kern w:val="0"/>
          <w:lang w:val="en-GB"/>
        </w:rPr>
      </w:pPr>
      <w:r w:rsidRPr="000C1045">
        <w:rPr>
          <w:rFonts w:eastAsia="Batang" w:cs="Times New Roman"/>
          <w:kern w:val="0"/>
          <w:highlight w:val="green"/>
          <w:lang w:val="en-GB"/>
        </w:rPr>
        <w:t>Agreement</w:t>
      </w:r>
    </w:p>
    <w:p w14:paraId="53449485" w14:textId="77777777" w:rsidR="000C1045" w:rsidRPr="000C1045" w:rsidRDefault="000C1045" w:rsidP="000C1045">
      <w:pPr>
        <w:tabs>
          <w:tab w:val="left" w:pos="0"/>
        </w:tabs>
        <w:spacing w:beforeLines="0" w:before="0" w:afterLines="0" w:after="0"/>
        <w:jc w:val="left"/>
        <w:rPr>
          <w:rFonts w:eastAsia="Batang" w:cs="Times New Roman"/>
          <w:i/>
          <w:kern w:val="0"/>
          <w:lang w:val="en-GB"/>
        </w:rPr>
      </w:pPr>
      <w:r w:rsidRPr="000C1045">
        <w:rPr>
          <w:rFonts w:eastAsia="Batang" w:cs="Times New Roman"/>
          <w:i/>
          <w:kern w:val="0"/>
          <w:lang w:val="en-GB"/>
        </w:rPr>
        <w:lastRenderedPageBreak/>
        <w:t>Regarding PSFCH transmission with 15 kHz and 30 kHz SCS:</w:t>
      </w:r>
    </w:p>
    <w:p w14:paraId="0902A5EF" w14:textId="77777777" w:rsidR="000C1045" w:rsidRPr="000C1045" w:rsidRDefault="000C1045" w:rsidP="000C1045">
      <w:pPr>
        <w:numPr>
          <w:ilvl w:val="0"/>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RAN1 down-select one of followings in RAN1#113:</w:t>
      </w:r>
    </w:p>
    <w:p w14:paraId="45A47FB7" w14:textId="77777777" w:rsidR="000C1045" w:rsidRPr="000C1045" w:rsidRDefault="000C1045" w:rsidP="000C1045">
      <w:pPr>
        <w:numPr>
          <w:ilvl w:val="1"/>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Alt 1-1b: each PSFCH transmission occupies 1 common interlace and K3 dedicated PRB(s)</w:t>
      </w:r>
    </w:p>
    <w:p w14:paraId="52C46AAB" w14:textId="77777777" w:rsidR="000C1045" w:rsidRPr="000C1045" w:rsidRDefault="000C1045" w:rsidP="000C1045">
      <w:pPr>
        <w:numPr>
          <w:ilvl w:val="2"/>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K3 is (pre-)configured, FFS value range</w:t>
      </w:r>
    </w:p>
    <w:p w14:paraId="543CFE22" w14:textId="77777777" w:rsidR="000C1045" w:rsidRPr="000C1045" w:rsidRDefault="000C1045" w:rsidP="000C1045">
      <w:pPr>
        <w:numPr>
          <w:ilvl w:val="2"/>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On the K3 dedicated PRB(s), multiple CS pairs can be used as in legacy NR SL PSFCH transmission</w:t>
      </w:r>
    </w:p>
    <w:p w14:paraId="42EE3A4A" w14:textId="77777777" w:rsidR="000C1045" w:rsidRPr="000C1045" w:rsidRDefault="000C1045" w:rsidP="000C1045">
      <w:pPr>
        <w:numPr>
          <w:ilvl w:val="2"/>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When a PRB of common interlace and a dedicated PRB locate within the same 1 MHz bandwidth, UE only transmits on the dedicated PRB</w:t>
      </w:r>
    </w:p>
    <w:p w14:paraId="483EFDDA" w14:textId="77777777" w:rsidR="000C1045" w:rsidRPr="000C1045" w:rsidRDefault="000C1045" w:rsidP="000C1045">
      <w:pPr>
        <w:numPr>
          <w:ilvl w:val="3"/>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FFS: whether any impact on meeting OCB requirement</w:t>
      </w:r>
    </w:p>
    <w:p w14:paraId="339D6D49" w14:textId="77777777" w:rsidR="000C1045" w:rsidRPr="000C1045" w:rsidRDefault="000C1045" w:rsidP="000C1045">
      <w:pPr>
        <w:numPr>
          <w:ilvl w:val="1"/>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Alt 2-3a: each PSFCH transmission occupies 1 dedicated interlace</w:t>
      </w:r>
    </w:p>
    <w:p w14:paraId="3976623C" w14:textId="77777777" w:rsidR="000C1045" w:rsidRPr="000C1045" w:rsidRDefault="000C1045" w:rsidP="000C1045">
      <w:pPr>
        <w:numPr>
          <w:ilvl w:val="1"/>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Alt 3-2b: each PSFCH transmission occupies K4 dedicated PRB(s) and K2 common PRBs, where K2 common PRBs locate at the two edges of a RB set</w:t>
      </w:r>
    </w:p>
    <w:p w14:paraId="0DA37409" w14:textId="77777777" w:rsidR="000C1045" w:rsidRPr="000C1045" w:rsidRDefault="000C1045" w:rsidP="000C1045">
      <w:pPr>
        <w:numPr>
          <w:ilvl w:val="2"/>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K2=2</w:t>
      </w:r>
    </w:p>
    <w:p w14:paraId="52A747BF" w14:textId="77777777" w:rsidR="000C1045" w:rsidRPr="000C1045" w:rsidRDefault="000C1045" w:rsidP="000C1045">
      <w:pPr>
        <w:numPr>
          <w:ilvl w:val="2"/>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K4 is (pre-)configured, FFS value range</w:t>
      </w:r>
    </w:p>
    <w:p w14:paraId="7678595A" w14:textId="77777777" w:rsidR="000C1045" w:rsidRPr="000C1045" w:rsidRDefault="000C1045" w:rsidP="000C1045">
      <w:pPr>
        <w:numPr>
          <w:ilvl w:val="2"/>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FFS: how to meet PSD limitation</w:t>
      </w:r>
    </w:p>
    <w:p w14:paraId="0208D247" w14:textId="77777777" w:rsidR="000C1045" w:rsidRPr="000C1045" w:rsidRDefault="000C1045" w:rsidP="000C1045">
      <w:pPr>
        <w:numPr>
          <w:ilvl w:val="2"/>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 xml:space="preserve">FFS: whether to introduce any restrictions on the locations of K4 dedicated PRB(s) and/or K2 common PRBs, e.g., whether/how they are on the same interlace </w:t>
      </w:r>
    </w:p>
    <w:p w14:paraId="27779595" w14:textId="77777777" w:rsidR="000C1045" w:rsidRPr="000C1045" w:rsidRDefault="000C1045" w:rsidP="000C1045">
      <w:pPr>
        <w:numPr>
          <w:ilvl w:val="0"/>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R16 NR SL PSSCH-PSFCH mapping is reused as baseline, FFS details</w:t>
      </w:r>
    </w:p>
    <w:p w14:paraId="31B239EB" w14:textId="77777777" w:rsidR="000C1045" w:rsidRPr="000C1045" w:rsidRDefault="000C1045" w:rsidP="000C1045">
      <w:pPr>
        <w:numPr>
          <w:ilvl w:val="1"/>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Note: companies are encouraged to give more details and analyze the specification impact</w:t>
      </w:r>
    </w:p>
    <w:p w14:paraId="1D64AD1D" w14:textId="77777777" w:rsidR="000C1045" w:rsidRPr="000C1045" w:rsidRDefault="000C1045" w:rsidP="000C1045">
      <w:pPr>
        <w:numPr>
          <w:ilvl w:val="2"/>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E.g., whether PSSCH transmissions on non-overlapped resources are mapped to non-orthogonal PSFCH resources, i.e., whether PSFCH collision may happen and whether/how to address it, etc.</w:t>
      </w:r>
    </w:p>
    <w:p w14:paraId="3A51E29D" w14:textId="77777777" w:rsidR="000C1045" w:rsidRPr="000C1045" w:rsidRDefault="000C1045" w:rsidP="000C1045">
      <w:pPr>
        <w:numPr>
          <w:ilvl w:val="2"/>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E.g., whether introducing more than 6 CS pairs is needed</w:t>
      </w:r>
    </w:p>
    <w:p w14:paraId="726F79E6" w14:textId="77777777" w:rsidR="000C1045" w:rsidRPr="000C1045" w:rsidRDefault="000C1045" w:rsidP="000C1045">
      <w:pPr>
        <w:numPr>
          <w:ilvl w:val="2"/>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E.g., for group cast option 2, what’s the maximum group size that can be supported</w:t>
      </w:r>
    </w:p>
    <w:p w14:paraId="39A456BB" w14:textId="77777777" w:rsidR="000C1045" w:rsidRPr="000C1045" w:rsidRDefault="000C1045" w:rsidP="000C1045">
      <w:pPr>
        <w:numPr>
          <w:ilvl w:val="2"/>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E.g., how to support “more than 1 PSFCH occasion(s) per PSCCH/PSSCH”</w:t>
      </w:r>
    </w:p>
    <w:p w14:paraId="70A0063E" w14:textId="77777777" w:rsidR="000C1045" w:rsidRPr="000C1045" w:rsidRDefault="000C1045" w:rsidP="000C1045">
      <w:pPr>
        <w:numPr>
          <w:ilvl w:val="0"/>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FFS: regardless of which Alt above is selected, whether or not to support PRB-level cyclic shift hopping as in NR-U to reduce PAPR</w:t>
      </w:r>
    </w:p>
    <w:p w14:paraId="461C6F36" w14:textId="77777777" w:rsidR="000C1045" w:rsidRPr="000C1045" w:rsidRDefault="000C1045" w:rsidP="000C1045">
      <w:pPr>
        <w:numPr>
          <w:ilvl w:val="0"/>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FFS: whether IBE issue exists and whether/how to address it</w:t>
      </w:r>
    </w:p>
    <w:p w14:paraId="4BE339AB" w14:textId="77777777" w:rsidR="000C1045" w:rsidRPr="000C1045" w:rsidRDefault="000C1045" w:rsidP="000C1045">
      <w:pPr>
        <w:numPr>
          <w:ilvl w:val="1"/>
          <w:numId w:val="47"/>
        </w:numPr>
        <w:spacing w:beforeLines="0" w:before="0" w:afterLines="0" w:after="0"/>
        <w:jc w:val="left"/>
        <w:rPr>
          <w:rFonts w:eastAsia="Batang" w:cs="Times New Roman"/>
          <w:i/>
          <w:kern w:val="0"/>
          <w:lang w:eastAsia="x-none"/>
        </w:rPr>
      </w:pPr>
      <w:r w:rsidRPr="000C1045">
        <w:rPr>
          <w:rFonts w:eastAsia="Batang" w:cs="Times New Roman"/>
          <w:i/>
          <w:kern w:val="0"/>
          <w:lang w:eastAsia="x-none"/>
        </w:rPr>
        <w:t>E.g., whether to introduce guardband PRB/RE between common PRB and dedicated PRB</w:t>
      </w:r>
    </w:p>
    <w:p w14:paraId="38FC0B43" w14:textId="2AF31732" w:rsidR="000C1045" w:rsidRDefault="00E45684" w:rsidP="000C1045">
      <w:pPr>
        <w:spacing w:before="156" w:after="156"/>
        <w:rPr>
          <w:rFonts w:eastAsia="宋体"/>
        </w:rPr>
      </w:pPr>
      <w:r>
        <w:rPr>
          <w:rFonts w:eastAsia="宋体"/>
        </w:rPr>
        <w:t>Among the alternatives listed above,</w:t>
      </w:r>
      <w:r w:rsidR="000C1045">
        <w:rPr>
          <w:rFonts w:eastAsia="宋体"/>
        </w:rPr>
        <w:t xml:space="preserve"> alt 2-3a will lead to very serious capacity issue, the </w:t>
      </w:r>
      <w:r w:rsidR="000C1045" w:rsidRPr="000C1045">
        <w:rPr>
          <w:rFonts w:eastAsia="宋体"/>
        </w:rPr>
        <w:t xml:space="preserve">available PSFCH resource is 10 times less compared with NR SL, </w:t>
      </w:r>
      <w:r w:rsidR="000C1045">
        <w:rPr>
          <w:rFonts w:eastAsia="宋体"/>
        </w:rPr>
        <w:t>i</w:t>
      </w:r>
      <w:r w:rsidR="000C1045" w:rsidRPr="000C1045">
        <w:rPr>
          <w:rFonts w:eastAsia="宋体"/>
        </w:rPr>
        <w:t xml:space="preserve">t's hard to support groupcast option 2, i.e., group size will be very small. </w:t>
      </w:r>
      <w:r w:rsidR="000C1045">
        <w:rPr>
          <w:rFonts w:eastAsia="宋体"/>
        </w:rPr>
        <w:t xml:space="preserve">If further consider multiple PSFCH occasions for one PSSCH, the issue will be more severe. </w:t>
      </w:r>
    </w:p>
    <w:p w14:paraId="4ACDB327" w14:textId="7B2CFE9C" w:rsidR="000C1045" w:rsidRPr="000C1045" w:rsidRDefault="000C1045" w:rsidP="000C1045">
      <w:pPr>
        <w:spacing w:before="156" w:after="156"/>
        <w:rPr>
          <w:rFonts w:eastAsia="宋体"/>
        </w:rPr>
      </w:pPr>
      <w:r>
        <w:rPr>
          <w:rFonts w:eastAsia="宋体"/>
        </w:rPr>
        <w:t xml:space="preserve">Regarding alt 3-2b, firstly we don't think it meet the previous agreement that PSFCH is transmitted in an interlaced RB based. Secondly, by using two RBs locating at the edges of a RB set </w:t>
      </w:r>
      <w:r w:rsidR="00F901EB">
        <w:rPr>
          <w:rFonts w:eastAsia="宋体"/>
        </w:rPr>
        <w:t>is not a legacy design to fulfill OCB requirement as in NR-U. We are not sure the impacts to PSD.</w:t>
      </w:r>
      <w:r>
        <w:rPr>
          <w:rFonts w:eastAsia="宋体"/>
        </w:rPr>
        <w:t xml:space="preserve"> </w:t>
      </w:r>
    </w:p>
    <w:p w14:paraId="54ADBADF" w14:textId="22F6ACA9" w:rsidR="00E45684" w:rsidRDefault="00E45684" w:rsidP="00AD3334">
      <w:pPr>
        <w:spacing w:before="156" w:after="156"/>
        <w:rPr>
          <w:rFonts w:eastAsia="宋体"/>
        </w:rPr>
      </w:pPr>
      <w:r>
        <w:rPr>
          <w:rFonts w:eastAsia="宋体"/>
        </w:rPr>
        <w:t>The purpose of alt.1</w:t>
      </w:r>
      <w:r w:rsidR="005D3B70">
        <w:rPr>
          <w:rFonts w:eastAsia="宋体"/>
        </w:rPr>
        <w:t>-1</w:t>
      </w:r>
      <w:r w:rsidR="00F901EB">
        <w:rPr>
          <w:rFonts w:eastAsia="宋体"/>
        </w:rPr>
        <w:t>b</w:t>
      </w:r>
      <w:r>
        <w:rPr>
          <w:rFonts w:eastAsia="宋体"/>
        </w:rPr>
        <w:t xml:space="preserve"> is clear i.e., use the one common interlace for all the associated UEs to fulfill OCB requirement and use </w:t>
      </w:r>
      <w:r w:rsidR="00F901EB">
        <w:rPr>
          <w:rFonts w:eastAsia="宋体"/>
        </w:rPr>
        <w:t>dedicated</w:t>
      </w:r>
      <w:r>
        <w:rPr>
          <w:rFonts w:eastAsia="宋体"/>
        </w:rPr>
        <w:t xml:space="preserve"> PRB</w:t>
      </w:r>
      <w:r w:rsidR="00F901EB">
        <w:rPr>
          <w:rFonts w:eastAsia="宋体"/>
        </w:rPr>
        <w:t>(s)</w:t>
      </w:r>
      <w:r>
        <w:rPr>
          <w:rFonts w:eastAsia="宋体"/>
        </w:rPr>
        <w:t xml:space="preserve"> for the actual PSFCH transmission which is reusing the R16 NR SL principle. Hence, we support </w:t>
      </w:r>
      <w:r w:rsidR="00F901EB">
        <w:rPr>
          <w:rFonts w:eastAsia="宋体"/>
        </w:rPr>
        <w:t>a</w:t>
      </w:r>
      <w:r>
        <w:rPr>
          <w:rFonts w:eastAsia="宋体"/>
        </w:rPr>
        <w:t>lt.1</w:t>
      </w:r>
      <w:r w:rsidR="005D3B70">
        <w:rPr>
          <w:rFonts w:eastAsia="宋体"/>
        </w:rPr>
        <w:t>-1</w:t>
      </w:r>
      <w:r w:rsidR="00F901EB">
        <w:rPr>
          <w:rFonts w:eastAsia="宋体"/>
        </w:rPr>
        <w:t>b</w:t>
      </w:r>
      <w:r w:rsidR="007E4420">
        <w:rPr>
          <w:rFonts w:eastAsia="宋体"/>
        </w:rPr>
        <w:t>.</w:t>
      </w:r>
      <w:r>
        <w:rPr>
          <w:rFonts w:eastAsia="宋体"/>
        </w:rPr>
        <w:t xml:space="preserve"> </w:t>
      </w:r>
    </w:p>
    <w:p w14:paraId="3DF735AF" w14:textId="13D77F23" w:rsidR="00AD3334" w:rsidRDefault="00E45684" w:rsidP="00F901EB">
      <w:pPr>
        <w:pStyle w:val="1st-Proposal-YJ"/>
        <w:spacing w:before="156" w:after="156"/>
        <w:rPr>
          <w:rFonts w:eastAsia="宋体"/>
        </w:rPr>
      </w:pPr>
      <w:bookmarkStart w:id="69" w:name="_Toc101353722"/>
      <w:bookmarkStart w:id="70" w:name="_Toc101353742"/>
      <w:bookmarkStart w:id="71" w:name="_Toc101429943"/>
      <w:bookmarkStart w:id="72" w:name="_Toc101445845"/>
      <w:bookmarkStart w:id="73" w:name="_Toc101446061"/>
      <w:bookmarkStart w:id="74" w:name="_Toc109908164"/>
      <w:bookmarkStart w:id="75" w:name="_Toc114745121"/>
      <w:bookmarkStart w:id="76" w:name="_Toc126853404"/>
      <w:bookmarkStart w:id="77" w:name="_Toc131408667"/>
      <w:bookmarkStart w:id="78" w:name="_Toc134463517"/>
      <w:bookmarkStart w:id="79" w:name="_Toc134797518"/>
      <w:r>
        <w:rPr>
          <w:rFonts w:eastAsia="宋体"/>
        </w:rPr>
        <w:t xml:space="preserve">Support </w:t>
      </w:r>
      <w:r w:rsidR="00F901EB" w:rsidRPr="00F901EB">
        <w:rPr>
          <w:rFonts w:eastAsia="宋体"/>
        </w:rPr>
        <w:t xml:space="preserve">Alt 1-1b </w:t>
      </w:r>
      <w:r w:rsidR="00F901EB">
        <w:rPr>
          <w:rFonts w:eastAsia="宋体"/>
        </w:rPr>
        <w:t>where</w:t>
      </w:r>
      <w:r>
        <w:rPr>
          <w:rFonts w:eastAsia="宋体"/>
        </w:rPr>
        <w:t xml:space="preserve"> </w:t>
      </w:r>
      <w:r w:rsidRPr="00E45684">
        <w:rPr>
          <w:rFonts w:eastAsia="宋体"/>
        </w:rPr>
        <w:t xml:space="preserve">each PSFCH transmission occupies a common interlace and </w:t>
      </w:r>
      <w:r w:rsidR="005D3B70">
        <w:rPr>
          <w:rFonts w:eastAsia="宋体"/>
        </w:rPr>
        <w:t>K3</w:t>
      </w:r>
      <w:r w:rsidR="005D3B70" w:rsidRPr="00E45684">
        <w:rPr>
          <w:rFonts w:eastAsia="宋体"/>
        </w:rPr>
        <w:t xml:space="preserve"> </w:t>
      </w:r>
      <w:r>
        <w:rPr>
          <w:rFonts w:eastAsia="宋体"/>
        </w:rPr>
        <w:t>dedicated PRB</w:t>
      </w:r>
      <w:bookmarkEnd w:id="69"/>
      <w:bookmarkEnd w:id="70"/>
      <w:bookmarkEnd w:id="71"/>
      <w:bookmarkEnd w:id="72"/>
      <w:bookmarkEnd w:id="73"/>
      <w:r w:rsidR="00D87C6C">
        <w:rPr>
          <w:rFonts w:eastAsia="宋体"/>
        </w:rPr>
        <w:t>.</w:t>
      </w:r>
      <w:bookmarkEnd w:id="74"/>
      <w:bookmarkEnd w:id="75"/>
      <w:bookmarkEnd w:id="76"/>
      <w:bookmarkEnd w:id="77"/>
      <w:bookmarkEnd w:id="78"/>
      <w:bookmarkEnd w:id="79"/>
    </w:p>
    <w:p w14:paraId="13969211" w14:textId="10ED596B" w:rsidR="00D91847" w:rsidRDefault="005D3B70" w:rsidP="00DB3DD6">
      <w:pPr>
        <w:spacing w:before="156" w:after="156"/>
        <w:rPr>
          <w:rFonts w:eastAsia="宋体"/>
        </w:rPr>
      </w:pPr>
      <w:r>
        <w:rPr>
          <w:rFonts w:eastAsia="宋体"/>
        </w:rPr>
        <w:t xml:space="preserve">Some companies mentioned that the transmit power in common interlace may be wasted and further </w:t>
      </w:r>
      <w:r w:rsidRPr="005D3B70">
        <w:rPr>
          <w:rFonts w:eastAsia="宋体"/>
        </w:rPr>
        <w:t>limit the remaining power used for HARQ-ACK information transmission on dedicated resources, thus impact the HARQ-</w:t>
      </w:r>
      <w:r w:rsidRPr="005D3B70">
        <w:rPr>
          <w:rFonts w:eastAsia="宋体"/>
        </w:rPr>
        <w:lastRenderedPageBreak/>
        <w:t>ACK coverage</w:t>
      </w:r>
      <w:r>
        <w:rPr>
          <w:rFonts w:eastAsia="宋体"/>
        </w:rPr>
        <w:t xml:space="preserve">, </w:t>
      </w:r>
      <w:r w:rsidR="00DB3DD6">
        <w:rPr>
          <w:rFonts w:eastAsia="宋体"/>
        </w:rPr>
        <w:t>for example, w</w:t>
      </w:r>
      <w:r w:rsidR="00D91847" w:rsidRPr="00D91847">
        <w:rPr>
          <w:rFonts w:eastAsia="宋体"/>
        </w:rPr>
        <w:t xml:space="preserve">hen common PRB and dedicated PRB locate within the same 1 MHz bandwidth, </w:t>
      </w:r>
      <w:r w:rsidR="00DB3DD6">
        <w:rPr>
          <w:rFonts w:eastAsia="宋体"/>
        </w:rPr>
        <w:t xml:space="preserve">we can adjust the power control for common PRB to </w:t>
      </w:r>
      <w:r w:rsidR="00D91847" w:rsidRPr="00D91847">
        <w:rPr>
          <w:rFonts w:eastAsia="宋体"/>
        </w:rPr>
        <w:t>reduce power on common PRB in such case</w:t>
      </w:r>
      <w:r w:rsidR="00DB3DD6">
        <w:rPr>
          <w:rFonts w:eastAsia="宋体"/>
        </w:rPr>
        <w:t>.</w:t>
      </w:r>
    </w:p>
    <w:p w14:paraId="388012F5" w14:textId="4EC7B3AB" w:rsidR="00DB3DD6" w:rsidRPr="00DB3DD6" w:rsidRDefault="00DB3DD6" w:rsidP="007A634F">
      <w:pPr>
        <w:pStyle w:val="1st-Proposal-YJ"/>
        <w:spacing w:before="156" w:after="156"/>
        <w:rPr>
          <w:rFonts w:eastAsia="宋体"/>
        </w:rPr>
      </w:pPr>
      <w:bookmarkStart w:id="80" w:name="_Toc131408669"/>
      <w:bookmarkStart w:id="81" w:name="_Toc134463518"/>
      <w:bookmarkStart w:id="82" w:name="_Toc134797519"/>
      <w:r w:rsidRPr="00DB3DD6">
        <w:rPr>
          <w:rFonts w:eastAsia="宋体"/>
        </w:rPr>
        <w:t>UE reduces the transmit power of common information such that the power in a certain 1 MHz bandwidth does not exceed PSD limit</w:t>
      </w:r>
      <w:r>
        <w:rPr>
          <w:rFonts w:eastAsia="宋体"/>
        </w:rPr>
        <w:t>.</w:t>
      </w:r>
      <w:bookmarkEnd w:id="80"/>
      <w:bookmarkEnd w:id="81"/>
      <w:bookmarkEnd w:id="82"/>
    </w:p>
    <w:p w14:paraId="1CF0B614" w14:textId="7180F157" w:rsidR="00E5581E" w:rsidRDefault="00E5581E" w:rsidP="00E5581E">
      <w:pPr>
        <w:spacing w:before="156" w:after="156"/>
        <w:rPr>
          <w:rFonts w:eastAsia="宋体" w:cs="Times New Roman"/>
        </w:rPr>
      </w:pPr>
      <w:r>
        <w:rPr>
          <w:rFonts w:eastAsia="宋体" w:cs="Times New Roman"/>
        </w:rPr>
        <w:t xml:space="preserve">Compared with the bandwidth of data channel in SL-U, the corresponding feedback information may need much fewer resources in frequency domain. For PSSCH transmission on multiple RB sets, when feedback transmission on all RB sets cannot share the COT initiated by associated PSSCH transmission due to a gap larger than 25us, Rx UE may have to perform channel access procedures on all RB sets before transmitting feedback. Especially in groupcast, the coordination among channel access procedures performed by multiple Rx UEs separately becomes much more complicated. Hence, PSFCH transmission on a subset of RB sets for associated PSSCH transmission should be supported to facilitate the feedback transmission. </w:t>
      </w:r>
    </w:p>
    <w:p w14:paraId="5985E366" w14:textId="5017C5F1" w:rsidR="00E5581E" w:rsidRDefault="00E5581E" w:rsidP="00E5581E">
      <w:pPr>
        <w:pStyle w:val="1st-Proposal-YJ"/>
        <w:spacing w:before="156" w:after="156"/>
        <w:rPr>
          <w:rFonts w:eastAsia="宋体"/>
        </w:rPr>
      </w:pPr>
      <w:bookmarkStart w:id="83" w:name="_Toc118296985"/>
      <w:bookmarkStart w:id="84" w:name="_Toc118304449"/>
      <w:bookmarkStart w:id="85" w:name="_Toc118304402"/>
      <w:bookmarkStart w:id="86" w:name="_Toc126853409"/>
      <w:bookmarkStart w:id="87" w:name="_Toc131408671"/>
      <w:bookmarkStart w:id="88" w:name="_Toc134463519"/>
      <w:bookmarkStart w:id="89" w:name="_Toc134797520"/>
      <w:r>
        <w:rPr>
          <w:rFonts w:eastAsia="宋体"/>
        </w:rPr>
        <w:t xml:space="preserve">For a PSSCH transmission on multiple channels, </w:t>
      </w:r>
      <w:bookmarkEnd w:id="83"/>
      <w:r>
        <w:rPr>
          <w:rFonts w:eastAsia="宋体"/>
        </w:rPr>
        <w:t>the associated PSFCH transmitted on a subset of the multiple channels should be supported.</w:t>
      </w:r>
      <w:bookmarkEnd w:id="84"/>
      <w:bookmarkEnd w:id="85"/>
      <w:bookmarkEnd w:id="86"/>
      <w:bookmarkEnd w:id="87"/>
      <w:bookmarkEnd w:id="88"/>
      <w:bookmarkEnd w:id="89"/>
    </w:p>
    <w:p w14:paraId="5E75E577" w14:textId="4AE24F73" w:rsidR="00F7053B" w:rsidRDefault="008E6ED2" w:rsidP="00022838">
      <w:pPr>
        <w:pStyle w:val="2"/>
        <w:rPr>
          <w:b/>
          <w:u w:val="single"/>
        </w:rPr>
      </w:pPr>
      <w:r>
        <w:rPr>
          <w:b/>
          <w:u w:val="single"/>
        </w:rPr>
        <w:t>2.4</w:t>
      </w:r>
      <w:r w:rsidR="00732407">
        <w:rPr>
          <w:b/>
          <w:u w:val="single"/>
        </w:rPr>
        <w:t xml:space="preserve"> </w:t>
      </w:r>
      <w:r w:rsidR="00022838" w:rsidRPr="00732407">
        <w:rPr>
          <w:b/>
          <w:u w:val="single"/>
        </w:rPr>
        <w:t>S-SSB and synchronization</w:t>
      </w:r>
    </w:p>
    <w:p w14:paraId="4F85F31C" w14:textId="43A7B717" w:rsidR="00F2263A" w:rsidRDefault="002F4EAF" w:rsidP="003D6EED">
      <w:pPr>
        <w:spacing w:before="156" w:after="156"/>
        <w:rPr>
          <w:rFonts w:eastAsia="宋体"/>
        </w:rPr>
      </w:pPr>
      <w:bookmarkStart w:id="90" w:name="_Toc126853410"/>
      <w:bookmarkStart w:id="91" w:name="_Toc109908167"/>
      <w:bookmarkStart w:id="92" w:name="_Toc114745124"/>
      <w:r w:rsidRPr="002F4EAF">
        <w:t>Using interlaced RB transmission for all of S-PSS/S-SSS/PSBCH</w:t>
      </w:r>
      <w:r>
        <w:t xml:space="preserve">. </w:t>
      </w:r>
      <w:bookmarkEnd w:id="90"/>
      <w:bookmarkEnd w:id="91"/>
      <w:bookmarkEnd w:id="92"/>
      <w:r w:rsidR="00B65A6A">
        <w:rPr>
          <w:rFonts w:eastAsia="宋体"/>
        </w:rPr>
        <w:t xml:space="preserve">Regarding the additional candidate S-SSB occasions, </w:t>
      </w:r>
      <w:r w:rsidR="00497572">
        <w:rPr>
          <w:rFonts w:eastAsia="宋体"/>
        </w:rPr>
        <w:t>the number and locations could be (pre-) configured</w:t>
      </w:r>
      <w:r w:rsidR="00DE6A6F">
        <w:rPr>
          <w:rFonts w:eastAsia="宋体"/>
        </w:rPr>
        <w:t xml:space="preserve">. </w:t>
      </w:r>
      <w:r w:rsidR="00F2263A">
        <w:rPr>
          <w:rFonts w:eastAsia="宋体"/>
        </w:rPr>
        <w:t xml:space="preserve">In last meeting, we had </w:t>
      </w:r>
      <w:r w:rsidR="00DE6A6F">
        <w:rPr>
          <w:rFonts w:eastAsia="宋体"/>
        </w:rPr>
        <w:t xml:space="preserve">warmly </w:t>
      </w:r>
      <w:r w:rsidR="00F2263A">
        <w:rPr>
          <w:rFonts w:eastAsia="宋体"/>
        </w:rPr>
        <w:t>discussion on the following</w:t>
      </w:r>
      <w:r w:rsidR="003E3BB2">
        <w:rPr>
          <w:rFonts w:eastAsia="宋体"/>
        </w:rPr>
        <w:t xml:space="preserve"> </w:t>
      </w:r>
      <w:r w:rsidR="00386F79">
        <w:rPr>
          <w:rFonts w:eastAsia="宋体"/>
        </w:rPr>
        <w:t>proposals</w:t>
      </w:r>
      <w:r w:rsidR="00F2263A">
        <w:rPr>
          <w:rFonts w:eastAsia="宋体"/>
        </w:rPr>
        <w:t>:</w:t>
      </w:r>
    </w:p>
    <w:tbl>
      <w:tblPr>
        <w:tblStyle w:val="aa"/>
        <w:tblW w:w="0" w:type="auto"/>
        <w:tblLook w:val="04A0" w:firstRow="1" w:lastRow="0" w:firstColumn="1" w:lastColumn="0" w:noHBand="0" w:noVBand="1"/>
      </w:tblPr>
      <w:tblGrid>
        <w:gridCol w:w="9346"/>
      </w:tblGrid>
      <w:tr w:rsidR="00F2263A" w:rsidRPr="00386F79" w14:paraId="1DBEDDD1" w14:textId="77777777" w:rsidTr="00F2263A">
        <w:tc>
          <w:tcPr>
            <w:tcW w:w="9346" w:type="dxa"/>
          </w:tcPr>
          <w:p w14:paraId="2BAEA5D7" w14:textId="77777777" w:rsidR="00386F79" w:rsidRPr="00386F79" w:rsidRDefault="00386F79" w:rsidP="00386F79">
            <w:pPr>
              <w:spacing w:before="156" w:after="156" w:line="276" w:lineRule="auto"/>
              <w:jc w:val="left"/>
              <w:rPr>
                <w:rFonts w:ascii="Times" w:eastAsia="Batang" w:hAnsi="Times"/>
                <w:lang w:val="en-GB"/>
              </w:rPr>
            </w:pPr>
            <w:r w:rsidRPr="00386F79">
              <w:rPr>
                <w:rFonts w:ascii="Times" w:eastAsia="Batang" w:hAnsi="Times"/>
                <w:highlight w:val="yellow"/>
                <w:lang w:val="en-GB"/>
              </w:rPr>
              <w:t>[M] Proposal 5-4e (S-SSB, number/location)</w:t>
            </w:r>
          </w:p>
          <w:p w14:paraId="661D05CA" w14:textId="77777777" w:rsidR="00386F79" w:rsidRPr="00386F79" w:rsidRDefault="00386F79" w:rsidP="00386F79">
            <w:pPr>
              <w:spacing w:before="156" w:after="156" w:line="276" w:lineRule="auto"/>
              <w:jc w:val="left"/>
              <w:rPr>
                <w:rFonts w:ascii="Times" w:eastAsia="Batang" w:hAnsi="Times"/>
                <w:lang w:val="en-GB"/>
              </w:rPr>
            </w:pPr>
            <w:r w:rsidRPr="00386F79">
              <w:rPr>
                <w:rFonts w:ascii="Times" w:eastAsia="Batang" w:hAnsi="Times"/>
                <w:lang w:val="en-GB"/>
              </w:rPr>
              <w:t>Regarding the number and location(s) of additional candidate S-SSB occasions, down-select one of the followings in RAN1#112b-e:</w:t>
            </w:r>
          </w:p>
          <w:p w14:paraId="02740AAD" w14:textId="77777777" w:rsidR="00386F79" w:rsidRPr="00386F79" w:rsidRDefault="00386F79" w:rsidP="00386F79">
            <w:pPr>
              <w:pStyle w:val="a3"/>
              <w:numPr>
                <w:ilvl w:val="0"/>
                <w:numId w:val="48"/>
              </w:numPr>
              <w:suppressAutoHyphens/>
              <w:snapToGrid w:val="0"/>
              <w:spacing w:before="156" w:after="156" w:line="276" w:lineRule="auto"/>
              <w:ind w:firstLineChars="0"/>
              <w:rPr>
                <w:rFonts w:eastAsia="微软雅黑"/>
              </w:rPr>
            </w:pPr>
            <w:r w:rsidRPr="00386F79">
              <w:rPr>
                <w:rFonts w:eastAsia="微软雅黑"/>
              </w:rPr>
              <w:t xml:space="preserve">Option 1: Reuse legacy NR SL design, and increase the available values in </w:t>
            </w:r>
            <w:r w:rsidRPr="00386F79">
              <w:rPr>
                <w:rFonts w:eastAsia="微软雅黑"/>
                <w:i/>
              </w:rPr>
              <w:t>sl-NumSSB-WithinPeriod</w:t>
            </w:r>
            <w:r w:rsidRPr="00386F79">
              <w:rPr>
                <w:rFonts w:eastAsia="微软雅黑"/>
              </w:rPr>
              <w:t xml:space="preserve"> for each SCS</w:t>
            </w:r>
          </w:p>
          <w:p w14:paraId="38CA3EBA" w14:textId="77777777" w:rsidR="00386F79" w:rsidRPr="00386F79" w:rsidRDefault="00386F79" w:rsidP="00386F79">
            <w:pPr>
              <w:pStyle w:val="a3"/>
              <w:numPr>
                <w:ilvl w:val="1"/>
                <w:numId w:val="48"/>
              </w:numPr>
              <w:suppressAutoHyphens/>
              <w:snapToGrid w:val="0"/>
              <w:spacing w:before="156" w:after="156" w:line="276" w:lineRule="auto"/>
              <w:ind w:firstLineChars="0"/>
              <w:rPr>
                <w:rFonts w:eastAsia="微软雅黑"/>
              </w:rPr>
            </w:pPr>
            <w:r w:rsidRPr="00386F79">
              <w:rPr>
                <w:rFonts w:eastAsia="微软雅黑"/>
              </w:rPr>
              <w:t xml:space="preserve">This is a new R18 parameter (denoted as </w:t>
            </w:r>
            <w:r w:rsidRPr="00386F79">
              <w:rPr>
                <w:rFonts w:eastAsia="微软雅黑"/>
                <w:i/>
              </w:rPr>
              <w:t>sl-NumSSB-WithinPeriod-r18</w:t>
            </w:r>
            <w:r w:rsidRPr="00386F79">
              <w:rPr>
                <w:rFonts w:eastAsia="微软雅黑"/>
              </w:rPr>
              <w:t>)</w:t>
            </w:r>
          </w:p>
          <w:p w14:paraId="41D54209" w14:textId="77777777" w:rsidR="00386F79" w:rsidRPr="00386F79" w:rsidRDefault="00386F79" w:rsidP="00386F79">
            <w:pPr>
              <w:pStyle w:val="a3"/>
              <w:numPr>
                <w:ilvl w:val="1"/>
                <w:numId w:val="48"/>
              </w:numPr>
              <w:suppressAutoHyphens/>
              <w:snapToGrid w:val="0"/>
              <w:spacing w:before="156" w:after="156" w:line="276" w:lineRule="auto"/>
              <w:ind w:firstLineChars="0"/>
              <w:rPr>
                <w:rFonts w:eastAsia="微软雅黑"/>
              </w:rPr>
            </w:pPr>
            <w:r w:rsidRPr="00386F79">
              <w:rPr>
                <w:rFonts w:eastAsia="微软雅黑"/>
              </w:rPr>
              <w:t xml:space="preserve">For UEs operating on unlicensed spectrum, UE shall use </w:t>
            </w:r>
            <w:r w:rsidRPr="00386F79">
              <w:rPr>
                <w:rFonts w:eastAsia="微软雅黑"/>
                <w:i/>
              </w:rPr>
              <w:t xml:space="preserve">sl-NumSSB-WithinPeriod-r18 </w:t>
            </w:r>
            <w:r w:rsidRPr="00386F79">
              <w:rPr>
                <w:rFonts w:eastAsia="微软雅黑"/>
              </w:rPr>
              <w:t xml:space="preserve">regardless </w:t>
            </w:r>
            <w:r w:rsidRPr="00386F79">
              <w:rPr>
                <w:rFonts w:eastAsia="微软雅黑"/>
                <w:i/>
              </w:rPr>
              <w:t>sl-NumSSB-WithinPeriod-r16</w:t>
            </w:r>
            <w:r w:rsidRPr="00386F79">
              <w:rPr>
                <w:rFonts w:eastAsia="微软雅黑"/>
              </w:rPr>
              <w:t xml:space="preserve"> is provided or not</w:t>
            </w:r>
          </w:p>
          <w:p w14:paraId="2D53234B" w14:textId="77777777" w:rsidR="00386F79" w:rsidRPr="00386F79" w:rsidRDefault="00386F79" w:rsidP="00386F79">
            <w:pPr>
              <w:pStyle w:val="a3"/>
              <w:numPr>
                <w:ilvl w:val="0"/>
                <w:numId w:val="48"/>
              </w:numPr>
              <w:suppressAutoHyphens/>
              <w:snapToGrid w:val="0"/>
              <w:spacing w:before="156" w:after="156" w:line="276" w:lineRule="auto"/>
              <w:ind w:firstLineChars="0"/>
              <w:rPr>
                <w:rFonts w:eastAsia="微软雅黑"/>
              </w:rPr>
            </w:pPr>
            <w:r w:rsidRPr="00386F79">
              <w:rPr>
                <w:rFonts w:eastAsia="微软雅黑"/>
              </w:rPr>
              <w:t>Option 2: Each R16/R17 NR SL S-SSB slot has K corresponding additional candidate S-SSB occasion(s) in different time slot(s), and the gap between them is (pre-)configured</w:t>
            </w:r>
          </w:p>
          <w:p w14:paraId="4635EC81" w14:textId="0E127008" w:rsidR="00F2263A" w:rsidRPr="00386F79" w:rsidRDefault="00386F79" w:rsidP="00386F79">
            <w:pPr>
              <w:pStyle w:val="a3"/>
              <w:numPr>
                <w:ilvl w:val="1"/>
                <w:numId w:val="48"/>
              </w:numPr>
              <w:suppressAutoHyphens/>
              <w:snapToGrid w:val="0"/>
              <w:spacing w:before="156" w:after="156" w:line="276" w:lineRule="auto"/>
              <w:ind w:firstLineChars="0"/>
              <w:rPr>
                <w:rFonts w:eastAsia="微软雅黑"/>
              </w:rPr>
            </w:pPr>
            <w:r w:rsidRPr="00386F79">
              <w:rPr>
                <w:rFonts w:eastAsia="微软雅黑"/>
              </w:rPr>
              <w:t>FFS details, e.g., value of K, details on gap length (including possibility of being 0), etc.</w:t>
            </w:r>
          </w:p>
        </w:tc>
      </w:tr>
    </w:tbl>
    <w:p w14:paraId="5723B354" w14:textId="77777777" w:rsidR="00386F79" w:rsidRDefault="00386F79" w:rsidP="003D6EED">
      <w:pPr>
        <w:spacing w:before="156" w:after="156"/>
        <w:rPr>
          <w:rFonts w:eastAsia="宋体"/>
        </w:rPr>
      </w:pPr>
      <w:r>
        <w:rPr>
          <w:rFonts w:eastAsia="宋体"/>
        </w:rPr>
        <w:t xml:space="preserve">Additionally, we made a conclusion that </w:t>
      </w:r>
    </w:p>
    <w:p w14:paraId="4F549D37" w14:textId="77777777" w:rsidR="00386F79" w:rsidRPr="00386F79" w:rsidRDefault="00386F79" w:rsidP="00386F79">
      <w:pPr>
        <w:spacing w:before="156" w:after="156"/>
        <w:rPr>
          <w:rFonts w:eastAsia="宋体"/>
          <w:i/>
          <w:u w:val="single"/>
          <w:lang w:val="en-GB"/>
        </w:rPr>
      </w:pPr>
      <w:r w:rsidRPr="00386F79">
        <w:rPr>
          <w:rFonts w:eastAsia="宋体"/>
          <w:i/>
          <w:u w:val="single"/>
          <w:lang w:val="en-GB"/>
        </w:rPr>
        <w:t>Conclusion</w:t>
      </w:r>
    </w:p>
    <w:p w14:paraId="7C203127" w14:textId="77777777" w:rsidR="00386F79" w:rsidRPr="00386F79" w:rsidRDefault="00386F79" w:rsidP="00386F79">
      <w:pPr>
        <w:spacing w:before="156" w:after="156"/>
        <w:rPr>
          <w:rFonts w:eastAsia="宋体"/>
          <w:i/>
          <w:lang w:val="en-GB"/>
        </w:rPr>
      </w:pPr>
      <w:r w:rsidRPr="00386F79">
        <w:rPr>
          <w:rFonts w:eastAsia="宋体"/>
          <w:i/>
          <w:lang w:val="en-GB"/>
        </w:rPr>
        <w:t>Regarding additional candidate S-SSB occasions, in the same S-SSB period, UE can attempt to transmit on additional candidate S-SSB occasion(s) regardless of whether or not it transmitted on R16/R17 S-SSB occasion(s).</w:t>
      </w:r>
    </w:p>
    <w:p w14:paraId="73C12CE0" w14:textId="7148BC5D" w:rsidR="00386F79" w:rsidRDefault="00386F79" w:rsidP="003D6EED">
      <w:pPr>
        <w:spacing w:before="156" w:after="156"/>
        <w:rPr>
          <w:rFonts w:eastAsia="宋体"/>
        </w:rPr>
      </w:pPr>
      <w:r>
        <w:rPr>
          <w:rFonts w:eastAsia="宋体"/>
        </w:rPr>
        <w:t xml:space="preserve">According to this conclusion, UE should firstly transmit on R16/R17 S-SSB occasions, then regardless of whether the transmission is success or not, UE can attempt to transmit on additional R18 occasions. That is UE should be able to distinguish the R16/R17 occasions from the R18 occasions. However, if option 1 is adopted, UE can not know which one is the legacy R16/R17 S-SSB occasion. </w:t>
      </w:r>
      <w:r w:rsidR="00214F26">
        <w:rPr>
          <w:rFonts w:eastAsia="宋体"/>
        </w:rPr>
        <w:t>Besides, additional R18 occasions are just designed by us to supplement the S-SSB transmission in case R16/R17 S-SSB is failed. Thus we think option 2 is a right way to achieve this purpose.</w:t>
      </w:r>
      <w:r>
        <w:rPr>
          <w:rFonts w:eastAsia="宋体"/>
        </w:rPr>
        <w:t xml:space="preserve"> </w:t>
      </w:r>
    </w:p>
    <w:p w14:paraId="0E6F340D" w14:textId="33FC439F" w:rsidR="00214F26" w:rsidRPr="00214F26" w:rsidRDefault="00214F26" w:rsidP="00214F26">
      <w:pPr>
        <w:pStyle w:val="1st-Proposal-YJ"/>
        <w:spacing w:before="156" w:after="156"/>
        <w:rPr>
          <w:rFonts w:eastAsia="宋体"/>
        </w:rPr>
      </w:pPr>
      <w:bookmarkStart w:id="93" w:name="_Toc134463520"/>
      <w:bookmarkStart w:id="94" w:name="_Toc134797521"/>
      <w:r>
        <w:rPr>
          <w:rFonts w:eastAsia="宋体"/>
        </w:rPr>
        <w:lastRenderedPageBreak/>
        <w:t>Support Option 2 where e</w:t>
      </w:r>
      <w:r w:rsidRPr="00214F26">
        <w:rPr>
          <w:rFonts w:eastAsia="宋体"/>
        </w:rPr>
        <w:t>ach R16/R17 NR SL S-SSB slot has K corresponding additional candidate S-SSB occasion(s) in different time slot(s), and the gap between them is (pre-)configured</w:t>
      </w:r>
      <w:bookmarkEnd w:id="93"/>
      <w:bookmarkEnd w:id="94"/>
    </w:p>
    <w:p w14:paraId="16331510" w14:textId="1187C281" w:rsidR="009975AC" w:rsidRDefault="003E3BB2" w:rsidP="003D6EED">
      <w:pPr>
        <w:spacing w:before="156" w:after="156"/>
        <w:rPr>
          <w:rFonts w:eastAsia="宋体"/>
        </w:rPr>
      </w:pPr>
      <w:r>
        <w:rPr>
          <w:rFonts w:eastAsia="宋体"/>
        </w:rPr>
        <w:t>In option 2, to make the configurations simpler, the gap length between each K additional S-SSB occasion</w:t>
      </w:r>
      <w:r w:rsidR="009975AC">
        <w:rPr>
          <w:rFonts w:eastAsia="宋体"/>
        </w:rPr>
        <w:t>s and each legacy S-SSB occasion</w:t>
      </w:r>
      <w:r>
        <w:rPr>
          <w:rFonts w:eastAsia="宋体"/>
        </w:rPr>
        <w:t xml:space="preserve"> </w:t>
      </w:r>
      <w:r w:rsidR="009975AC">
        <w:rPr>
          <w:rFonts w:eastAsia="宋体"/>
        </w:rPr>
        <w:t>should be consistent. It's also supported that the gap could be configured as "zero", which means the K+1 S-SSB slots are also supported to be contiguous.</w:t>
      </w:r>
    </w:p>
    <w:p w14:paraId="3E481D03" w14:textId="4521561D" w:rsidR="009975AC" w:rsidRDefault="009975AC" w:rsidP="00214F26">
      <w:pPr>
        <w:pStyle w:val="1st-Proposal-YJ"/>
        <w:spacing w:before="156" w:after="156"/>
        <w:rPr>
          <w:rFonts w:eastAsia="宋体"/>
        </w:rPr>
      </w:pPr>
      <w:bookmarkStart w:id="95" w:name="_Toc126853412"/>
      <w:bookmarkStart w:id="96" w:name="_Toc131408673"/>
      <w:bookmarkStart w:id="97" w:name="_Toc134463521"/>
      <w:bookmarkStart w:id="98" w:name="_Toc134797522"/>
      <w:r>
        <w:rPr>
          <w:rFonts w:eastAsia="宋体"/>
        </w:rPr>
        <w:t>In option 2, the gap length between (K+1) S-SSB occasions are same and could be "0".</w:t>
      </w:r>
      <w:bookmarkEnd w:id="95"/>
      <w:bookmarkEnd w:id="96"/>
      <w:bookmarkEnd w:id="97"/>
      <w:bookmarkEnd w:id="98"/>
    </w:p>
    <w:p w14:paraId="2291426B" w14:textId="03FA7460" w:rsidR="00497572" w:rsidRPr="0068789B" w:rsidRDefault="00497572" w:rsidP="003D6EED">
      <w:pPr>
        <w:spacing w:before="156" w:after="156"/>
        <w:rPr>
          <w:rFonts w:eastAsia="宋体"/>
        </w:rPr>
      </w:pPr>
      <w:r>
        <w:rPr>
          <w:rFonts w:eastAsia="宋体"/>
        </w:rPr>
        <w:t xml:space="preserve">One further open issue will be related Rx </w:t>
      </w:r>
      <w:r w:rsidRPr="00497572">
        <w:rPr>
          <w:rFonts w:eastAsia="宋体"/>
        </w:rPr>
        <w:t xml:space="preserve">UE's behaviors when </w:t>
      </w:r>
      <w:r>
        <w:rPr>
          <w:rFonts w:eastAsia="宋体"/>
        </w:rPr>
        <w:t xml:space="preserve">RX </w:t>
      </w:r>
      <w:r w:rsidRPr="00497572">
        <w:rPr>
          <w:rFonts w:eastAsia="宋体"/>
        </w:rPr>
        <w:t>UE</w:t>
      </w:r>
      <w:r>
        <w:rPr>
          <w:rFonts w:eastAsia="宋体"/>
        </w:rPr>
        <w:t xml:space="preserve"> try to</w:t>
      </w:r>
      <w:r w:rsidRPr="00497572">
        <w:rPr>
          <w:rFonts w:eastAsia="宋体"/>
        </w:rPr>
        <w:t xml:space="preserve"> detects/receives</w:t>
      </w:r>
      <w:r>
        <w:rPr>
          <w:rFonts w:eastAsia="宋体"/>
        </w:rPr>
        <w:t xml:space="preserve"> source S-SSB from</w:t>
      </w:r>
      <w:r w:rsidRPr="00497572">
        <w:rPr>
          <w:rFonts w:eastAsia="宋体"/>
        </w:rPr>
        <w:t xml:space="preserve"> multiple </w:t>
      </w:r>
      <w:r>
        <w:rPr>
          <w:rFonts w:eastAsia="宋体"/>
        </w:rPr>
        <w:t>S-</w:t>
      </w:r>
      <w:r w:rsidRPr="00497572">
        <w:rPr>
          <w:rFonts w:eastAsia="宋体"/>
        </w:rPr>
        <w:t>SSB occasions</w:t>
      </w:r>
      <w:r>
        <w:rPr>
          <w:rFonts w:eastAsia="宋体"/>
        </w:rPr>
        <w:t>. For multiple S-SSB occasions, RX UE can not predict which occasion the source</w:t>
      </w:r>
      <w:r w:rsidR="00BC26F5">
        <w:rPr>
          <w:rFonts w:eastAsia="宋体"/>
        </w:rPr>
        <w:t xml:space="preserve"> UE's</w:t>
      </w:r>
      <w:r>
        <w:rPr>
          <w:rFonts w:eastAsia="宋体"/>
        </w:rPr>
        <w:t xml:space="preserve"> S-SSB is located </w:t>
      </w:r>
      <w:r w:rsidR="00AF22E6">
        <w:rPr>
          <w:rFonts w:eastAsia="宋体"/>
        </w:rPr>
        <w:t>because</w:t>
      </w:r>
      <w:r>
        <w:rPr>
          <w:rFonts w:eastAsia="宋体"/>
        </w:rPr>
        <w:t xml:space="preserve"> different source UE</w:t>
      </w:r>
      <w:r w:rsidR="00AF22E6">
        <w:rPr>
          <w:rFonts w:eastAsia="宋体"/>
        </w:rPr>
        <w:t>s</w:t>
      </w:r>
      <w:r>
        <w:rPr>
          <w:rFonts w:eastAsia="宋体"/>
        </w:rPr>
        <w:t xml:space="preserve"> may transmit</w:t>
      </w:r>
      <w:r w:rsidR="00AF22E6" w:rsidRPr="00AF22E6">
        <w:rPr>
          <w:rFonts w:eastAsia="宋体"/>
        </w:rPr>
        <w:t xml:space="preserve"> </w:t>
      </w:r>
      <w:r>
        <w:rPr>
          <w:rFonts w:eastAsia="宋体"/>
        </w:rPr>
        <w:t xml:space="preserve">S-SSB in different occasions </w:t>
      </w:r>
      <w:r w:rsidR="00AF22E6">
        <w:rPr>
          <w:rFonts w:eastAsia="宋体"/>
        </w:rPr>
        <w:t>co</w:t>
      </w:r>
      <w:r>
        <w:rPr>
          <w:rFonts w:eastAsia="宋体"/>
        </w:rPr>
        <w:t xml:space="preserve">nsidering </w:t>
      </w:r>
      <w:r w:rsidR="00AF22E6">
        <w:rPr>
          <w:rFonts w:eastAsia="宋体"/>
        </w:rPr>
        <w:t>they</w:t>
      </w:r>
      <w:r>
        <w:rPr>
          <w:rFonts w:eastAsia="宋体"/>
        </w:rPr>
        <w:t xml:space="preserve"> may </w:t>
      </w:r>
      <w:r w:rsidR="00AF22E6">
        <w:rPr>
          <w:rFonts w:eastAsia="宋体"/>
        </w:rPr>
        <w:t xml:space="preserve">have LBT success in different occasions. </w:t>
      </w:r>
      <w:r w:rsidR="005561AD">
        <w:rPr>
          <w:rFonts w:eastAsia="宋体"/>
        </w:rPr>
        <w:t xml:space="preserve">One solution could be RX UE detects </w:t>
      </w:r>
      <w:r w:rsidR="00A12A96">
        <w:rPr>
          <w:rFonts w:eastAsia="宋体"/>
        </w:rPr>
        <w:t>all the candidate</w:t>
      </w:r>
      <w:r w:rsidR="005561AD">
        <w:rPr>
          <w:rFonts w:eastAsia="宋体"/>
        </w:rPr>
        <w:t xml:space="preserve"> S-SSB occasion</w:t>
      </w:r>
      <w:r w:rsidR="00A12A96">
        <w:rPr>
          <w:rFonts w:eastAsia="宋体"/>
        </w:rPr>
        <w:t>s</w:t>
      </w:r>
      <w:r w:rsidR="005561AD">
        <w:rPr>
          <w:rFonts w:eastAsia="宋体"/>
        </w:rPr>
        <w:t xml:space="preserve"> and determine a final PSBCH-RSRP based on all the occasions. Another </w:t>
      </w:r>
      <w:r w:rsidR="00BC26F5">
        <w:rPr>
          <w:rFonts w:eastAsia="宋体"/>
        </w:rPr>
        <w:t>alternative</w:t>
      </w:r>
      <w:r w:rsidR="005561AD">
        <w:rPr>
          <w:rFonts w:eastAsia="宋体"/>
        </w:rPr>
        <w:t xml:space="preserve"> will be RX UE stops detect</w:t>
      </w:r>
      <w:r w:rsidR="00A12A96">
        <w:rPr>
          <w:rFonts w:eastAsia="宋体"/>
        </w:rPr>
        <w:t>ing</w:t>
      </w:r>
      <w:r w:rsidR="005561AD">
        <w:rPr>
          <w:rFonts w:eastAsia="宋体"/>
        </w:rPr>
        <w:t xml:space="preserve"> subsequent S-SSB occasions if the detected RSRP has already satisfied the PSBCH-RSRP threshold.</w:t>
      </w:r>
    </w:p>
    <w:p w14:paraId="77F394DE" w14:textId="1AFC93A1" w:rsidR="003D6EED" w:rsidRPr="00242246" w:rsidRDefault="003D6EED" w:rsidP="0032420C">
      <w:pPr>
        <w:pStyle w:val="1st-Proposal-YJ"/>
        <w:spacing w:before="156" w:after="156"/>
        <w:rPr>
          <w:rFonts w:eastAsia="宋体"/>
        </w:rPr>
      </w:pPr>
      <w:bookmarkStart w:id="99" w:name="_Toc101353721"/>
      <w:bookmarkStart w:id="100" w:name="_Toc101353741"/>
      <w:bookmarkStart w:id="101" w:name="_Toc101429942"/>
      <w:bookmarkStart w:id="102" w:name="_Toc101445844"/>
      <w:bookmarkStart w:id="103" w:name="_Toc101446060"/>
      <w:bookmarkStart w:id="104" w:name="_Toc109908168"/>
      <w:bookmarkStart w:id="105" w:name="_Toc114745125"/>
      <w:bookmarkStart w:id="106" w:name="_Toc126853414"/>
      <w:bookmarkStart w:id="107" w:name="_Toc131408675"/>
      <w:bookmarkStart w:id="108" w:name="_Toc134463522"/>
      <w:bookmarkStart w:id="109" w:name="_Toc134797523"/>
      <w:r w:rsidRPr="00242246">
        <w:rPr>
          <w:rFonts w:eastAsia="宋体"/>
        </w:rPr>
        <w:t xml:space="preserve">Study </w:t>
      </w:r>
      <w:r w:rsidR="00396ACF">
        <w:rPr>
          <w:rFonts w:eastAsia="宋体"/>
        </w:rPr>
        <w:t>whether RX UE should receive one or multiple S-SSB occasions</w:t>
      </w:r>
      <w:r w:rsidR="00213A09">
        <w:rPr>
          <w:rFonts w:eastAsia="宋体"/>
        </w:rPr>
        <w:t xml:space="preserve"> and how to handle the different PSBCH-RSRP in multiple occasions</w:t>
      </w:r>
      <w:r w:rsidR="0032420C" w:rsidRPr="0032420C">
        <w:rPr>
          <w:rFonts w:eastAsia="宋体"/>
        </w:rPr>
        <w:t>.</w:t>
      </w:r>
      <w:bookmarkEnd w:id="99"/>
      <w:bookmarkEnd w:id="100"/>
      <w:bookmarkEnd w:id="101"/>
      <w:bookmarkEnd w:id="102"/>
      <w:bookmarkEnd w:id="103"/>
      <w:bookmarkEnd w:id="104"/>
      <w:bookmarkEnd w:id="105"/>
      <w:bookmarkEnd w:id="106"/>
      <w:bookmarkEnd w:id="107"/>
      <w:bookmarkEnd w:id="108"/>
      <w:bookmarkEnd w:id="109"/>
    </w:p>
    <w:p w14:paraId="50FBB6EB" w14:textId="72ACAFCA" w:rsidR="00DE6A6F" w:rsidRPr="00AF1A06" w:rsidRDefault="008E6ED2" w:rsidP="00AF1A06">
      <w:pPr>
        <w:pStyle w:val="2"/>
        <w:rPr>
          <w:b/>
          <w:u w:val="single"/>
        </w:rPr>
      </w:pPr>
      <w:r>
        <w:rPr>
          <w:b/>
          <w:u w:val="single"/>
        </w:rPr>
        <w:t>2.5</w:t>
      </w:r>
      <w:r w:rsidR="00DC1C4E">
        <w:rPr>
          <w:b/>
          <w:u w:val="single"/>
        </w:rPr>
        <w:t xml:space="preserve"> </w:t>
      </w:r>
      <w:r w:rsidR="00D92E83">
        <w:rPr>
          <w:b/>
          <w:u w:val="single"/>
        </w:rPr>
        <w:t>O</w:t>
      </w:r>
      <w:r w:rsidR="00AF1A06">
        <w:rPr>
          <w:rFonts w:hint="eastAsia"/>
          <w:b/>
          <w:u w:val="single"/>
        </w:rPr>
        <w:t>thers</w:t>
      </w:r>
    </w:p>
    <w:p w14:paraId="7830D646" w14:textId="77777777" w:rsidR="00DE6A6F" w:rsidRPr="005A5F20" w:rsidRDefault="00DE6A6F" w:rsidP="00DE6A6F">
      <w:pPr>
        <w:spacing w:before="156" w:after="156"/>
        <w:rPr>
          <w:rFonts w:eastAsia="宋体"/>
        </w:rPr>
      </w:pPr>
      <w:r w:rsidRPr="005A5F20">
        <w:rPr>
          <w:rFonts w:eastAsia="宋体"/>
        </w:rPr>
        <w:t>In NR sidelink, there is always one symbol at the end of each sidelink transmission</w:t>
      </w:r>
      <w:r>
        <w:rPr>
          <w:rFonts w:eastAsia="宋体"/>
        </w:rPr>
        <w:t xml:space="preserve"> slot</w:t>
      </w:r>
      <w:r w:rsidRPr="005A5F20">
        <w:rPr>
          <w:rFonts w:eastAsia="宋体"/>
        </w:rPr>
        <w:t xml:space="preserve"> served for TX/RX transition</w:t>
      </w:r>
      <w:r>
        <w:rPr>
          <w:rFonts w:eastAsia="宋体"/>
        </w:rPr>
        <w:t xml:space="preserve"> purpose</w:t>
      </w:r>
      <w:r w:rsidRPr="005A5F20">
        <w:rPr>
          <w:rFonts w:eastAsia="宋体"/>
        </w:rPr>
        <w:t>.</w:t>
      </w:r>
      <w:r>
        <w:rPr>
          <w:rFonts w:eastAsia="宋体"/>
        </w:rPr>
        <w:t xml:space="preserve"> Besides, if PSFCH resource is configured, one additional guard symbol exists before PSFCH symbol.</w:t>
      </w:r>
      <w:r w:rsidRPr="005A5F20">
        <w:rPr>
          <w:rFonts w:eastAsia="宋体"/>
        </w:rPr>
        <w:t xml:space="preserve"> H</w:t>
      </w:r>
      <w:r>
        <w:rPr>
          <w:rFonts w:eastAsia="宋体"/>
        </w:rPr>
        <w:t>owever, in unlicensed band, these</w:t>
      </w:r>
      <w:r w:rsidRPr="005A5F20">
        <w:rPr>
          <w:rFonts w:eastAsia="宋体"/>
        </w:rPr>
        <w:t xml:space="preserve"> guard symbol</w:t>
      </w:r>
      <w:r>
        <w:rPr>
          <w:rFonts w:eastAsia="宋体"/>
        </w:rPr>
        <w:t>s</w:t>
      </w:r>
      <w:r w:rsidRPr="005A5F20">
        <w:rPr>
          <w:rFonts w:eastAsia="宋体"/>
        </w:rPr>
        <w:t xml:space="preserve"> will make UE </w:t>
      </w:r>
      <w:r>
        <w:rPr>
          <w:rFonts w:eastAsia="宋体"/>
        </w:rPr>
        <w:t>lose</w:t>
      </w:r>
      <w:r w:rsidRPr="005A5F20">
        <w:rPr>
          <w:rFonts w:eastAsia="宋体"/>
        </w:rPr>
        <w:t xml:space="preserve"> the channel access</w:t>
      </w:r>
      <w:r>
        <w:rPr>
          <w:rFonts w:eastAsia="宋体"/>
        </w:rPr>
        <w:t xml:space="preserve"> and may interrupt a complete sidelink slot transmission, which is undesirable for sidelink transmission.</w:t>
      </w:r>
      <w:r w:rsidRPr="005A5F20">
        <w:rPr>
          <w:rFonts w:eastAsia="宋体"/>
        </w:rPr>
        <w:t xml:space="preserve"> Hence, how to handle the legacy guard symbols in </w:t>
      </w:r>
      <w:r>
        <w:rPr>
          <w:rFonts w:eastAsia="宋体"/>
        </w:rPr>
        <w:t xml:space="preserve">NR sidelink slot should be studied by considering both CO maintenance and </w:t>
      </w:r>
      <w:r w:rsidRPr="00B408E9">
        <w:rPr>
          <w:rFonts w:eastAsia="宋体"/>
        </w:rPr>
        <w:t>TX/RX transition</w:t>
      </w:r>
      <w:r>
        <w:rPr>
          <w:rFonts w:eastAsia="宋体"/>
        </w:rPr>
        <w:t xml:space="preserve"> purpose.</w:t>
      </w:r>
    </w:p>
    <w:p w14:paraId="221E6A38" w14:textId="723DFAB1" w:rsidR="00DC1C4E" w:rsidRPr="0051143E" w:rsidRDefault="00DE6A6F" w:rsidP="00DE6A6F">
      <w:pPr>
        <w:pStyle w:val="1st-Proposal-YJ"/>
        <w:spacing w:before="156" w:after="156"/>
        <w:rPr>
          <w:b w:val="0"/>
          <w:u w:val="single"/>
        </w:rPr>
      </w:pPr>
      <w:bookmarkStart w:id="110" w:name="_Toc101353716"/>
      <w:bookmarkStart w:id="111" w:name="_Toc101353736"/>
      <w:bookmarkStart w:id="112" w:name="_Toc101429937"/>
      <w:bookmarkStart w:id="113" w:name="_Toc101445839"/>
      <w:bookmarkStart w:id="114" w:name="_Toc101446055"/>
      <w:bookmarkStart w:id="115" w:name="_Toc109908170"/>
      <w:bookmarkStart w:id="116" w:name="_Toc114745127"/>
      <w:bookmarkStart w:id="117" w:name="_Toc126853417"/>
      <w:bookmarkStart w:id="118" w:name="_Toc131408678"/>
      <w:bookmarkStart w:id="119" w:name="_Toc134463523"/>
      <w:bookmarkStart w:id="120" w:name="_Toc134797524"/>
      <w:r w:rsidRPr="00242246">
        <w:rPr>
          <w:rFonts w:eastAsia="宋体"/>
        </w:rPr>
        <w:t>Study how to m</w:t>
      </w:r>
      <w:r>
        <w:rPr>
          <w:rFonts w:eastAsia="宋体"/>
        </w:rPr>
        <w:t>aintain CO within guard symbols in SL-U</w:t>
      </w:r>
      <w:bookmarkStart w:id="121" w:name="_Toc100924993"/>
      <w:bookmarkStart w:id="122" w:name="_Toc100925915"/>
      <w:bookmarkStart w:id="123" w:name="_Toc100925930"/>
      <w:bookmarkStart w:id="124" w:name="_Toc101266192"/>
      <w:bookmarkStart w:id="125" w:name="_Toc101270783"/>
      <w:bookmarkStart w:id="126" w:name="_Toc101353719"/>
      <w:bookmarkStart w:id="127" w:name="_Toc101353739"/>
      <w:bookmarkStart w:id="128" w:name="_Toc101429940"/>
      <w:bookmarkStart w:id="129" w:name="_Toc101445842"/>
      <w:bookmarkStart w:id="130" w:name="_Toc101446058"/>
      <w:bookmarkEnd w:id="110"/>
      <w:bookmarkEnd w:id="111"/>
      <w:bookmarkEnd w:id="112"/>
      <w:bookmarkEnd w:id="113"/>
      <w:bookmarkEnd w:id="114"/>
      <w:r w:rsidRPr="00F22802">
        <w:rPr>
          <w:rFonts w:eastAsia="宋体"/>
        </w:rPr>
        <w:t>.</w:t>
      </w:r>
      <w:bookmarkEnd w:id="115"/>
      <w:bookmarkEnd w:id="116"/>
      <w:bookmarkEnd w:id="117"/>
      <w:bookmarkEnd w:id="121"/>
      <w:bookmarkEnd w:id="122"/>
      <w:bookmarkEnd w:id="123"/>
      <w:bookmarkEnd w:id="124"/>
      <w:bookmarkEnd w:id="125"/>
      <w:bookmarkEnd w:id="126"/>
      <w:bookmarkEnd w:id="127"/>
      <w:bookmarkEnd w:id="128"/>
      <w:bookmarkEnd w:id="129"/>
      <w:bookmarkEnd w:id="130"/>
      <w:bookmarkEnd w:id="118"/>
      <w:bookmarkEnd w:id="119"/>
      <w:bookmarkEnd w:id="120"/>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1E21A45" w14:textId="77777777" w:rsidR="00B70598" w:rsidRPr="00F40375" w:rsidRDefault="00B70598" w:rsidP="00BD36C0">
      <w:pPr>
        <w:pStyle w:val="1"/>
      </w:pPr>
      <w:r w:rsidRPr="00F40375">
        <w:t>Conclusion</w:t>
      </w:r>
    </w:p>
    <w:p w14:paraId="2A167128" w14:textId="4C473F0E" w:rsidR="0018549F" w:rsidRDefault="00832E46" w:rsidP="0018549F">
      <w:pPr>
        <w:spacing w:before="156" w:after="156"/>
        <w:rPr>
          <w:rFonts w:eastAsia="宋体"/>
        </w:rPr>
      </w:pPr>
      <w:r>
        <w:rPr>
          <w:rFonts w:eastAsia="宋体"/>
        </w:rPr>
        <w:t>In this contribution, we shared</w:t>
      </w:r>
      <w:r w:rsidR="0018549F">
        <w:rPr>
          <w:rFonts w:eastAsia="宋体"/>
        </w:rPr>
        <w:t xml:space="preserve"> </w:t>
      </w:r>
      <w:r w:rsidR="00D77ECE">
        <w:rPr>
          <w:rFonts w:eastAsia="宋体"/>
        </w:rPr>
        <w:t>views about</w:t>
      </w:r>
      <w:r w:rsidR="0018549F">
        <w:rPr>
          <w:rFonts w:eastAsia="宋体"/>
        </w:rPr>
        <w:t xml:space="preserve"> SL-U </w:t>
      </w:r>
      <w:r w:rsidR="005C72D0">
        <w:rPr>
          <w:rFonts w:eastAsia="宋体"/>
        </w:rPr>
        <w:t>physical structure by considering the impacts brought by LBT failure and OC</w:t>
      </w:r>
      <w:r w:rsidR="00D77ECE">
        <w:rPr>
          <w:rFonts w:eastAsia="宋体"/>
        </w:rPr>
        <w:t>B requirement. We proposed that,</w:t>
      </w:r>
      <w:r w:rsidR="005C72D0">
        <w:rPr>
          <w:rFonts w:eastAsia="宋体"/>
        </w:rPr>
        <w:t xml:space="preserve"> </w:t>
      </w:r>
    </w:p>
    <w:p w14:paraId="37702C1A" w14:textId="77777777" w:rsidR="005A25D1"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5A25D1" w:rsidRPr="00B42D8F">
        <w:rPr>
          <w:rFonts w:eastAsia="宋体"/>
          <w:noProof/>
        </w:rPr>
        <w:t>Proposal 1:</w:t>
      </w:r>
      <w:r w:rsidR="005A25D1">
        <w:rPr>
          <w:rFonts w:asciiTheme="minorHAnsi" w:eastAsiaTheme="minorEastAsia" w:hAnsiTheme="minorHAnsi" w:cstheme="minorBidi"/>
          <w:b w:val="0"/>
          <w:i w:val="0"/>
          <w:noProof/>
          <w:sz w:val="21"/>
          <w:szCs w:val="22"/>
        </w:rPr>
        <w:tab/>
      </w:r>
      <w:r w:rsidR="005A25D1" w:rsidRPr="00B42D8F">
        <w:rPr>
          <w:rFonts w:eastAsia="宋体"/>
          <w:noProof/>
        </w:rPr>
        <w:t>UE should avoid using the DMRS pattern which has symbol index overlapping with the second starting symbol index.</w:t>
      </w:r>
    </w:p>
    <w:p w14:paraId="6558AD92" w14:textId="77777777" w:rsidR="005A25D1" w:rsidRDefault="005A25D1">
      <w:pPr>
        <w:pStyle w:val="11"/>
        <w:rPr>
          <w:rFonts w:asciiTheme="minorHAnsi" w:eastAsiaTheme="minorEastAsia" w:hAnsiTheme="minorHAnsi" w:cstheme="minorBidi"/>
          <w:b w:val="0"/>
          <w:i w:val="0"/>
          <w:noProof/>
          <w:sz w:val="21"/>
          <w:szCs w:val="22"/>
        </w:rPr>
      </w:pPr>
      <w:r w:rsidRPr="00B42D8F">
        <w:rPr>
          <w:rFonts w:eastAsia="宋体"/>
          <w:noProof/>
        </w:rPr>
        <w:t>Proposal 2:</w:t>
      </w:r>
      <w:r>
        <w:rPr>
          <w:rFonts w:asciiTheme="minorHAnsi" w:eastAsiaTheme="minorEastAsia" w:hAnsiTheme="minorHAnsi" w:cstheme="minorBidi"/>
          <w:b w:val="0"/>
          <w:i w:val="0"/>
          <w:noProof/>
          <w:sz w:val="21"/>
          <w:szCs w:val="22"/>
        </w:rPr>
        <w:tab/>
      </w:r>
      <w:r w:rsidRPr="00B42D8F">
        <w:rPr>
          <w:rFonts w:eastAsia="宋体"/>
          <w:noProof/>
        </w:rPr>
        <w:t>Support option 1 for TX UE and option A or UE implementation for RX UE.</w:t>
      </w:r>
    </w:p>
    <w:p w14:paraId="1607A8DC" w14:textId="77777777" w:rsidR="005A25D1" w:rsidRDefault="005A25D1">
      <w:pPr>
        <w:pStyle w:val="11"/>
        <w:rPr>
          <w:rFonts w:asciiTheme="minorHAnsi" w:eastAsiaTheme="minorEastAsia" w:hAnsiTheme="minorHAnsi" w:cstheme="minorBidi"/>
          <w:b w:val="0"/>
          <w:i w:val="0"/>
          <w:noProof/>
          <w:sz w:val="21"/>
          <w:szCs w:val="22"/>
        </w:rPr>
      </w:pPr>
      <w:r w:rsidRPr="00B42D8F">
        <w:rPr>
          <w:rFonts w:eastAsia="宋体"/>
          <w:noProof/>
        </w:rPr>
        <w:t>Proposal 3:</w:t>
      </w:r>
      <w:r>
        <w:rPr>
          <w:rFonts w:asciiTheme="minorHAnsi" w:eastAsiaTheme="minorEastAsia" w:hAnsiTheme="minorHAnsi" w:cstheme="minorBidi"/>
          <w:b w:val="0"/>
          <w:i w:val="0"/>
          <w:noProof/>
          <w:sz w:val="21"/>
          <w:szCs w:val="22"/>
        </w:rPr>
        <w:tab/>
      </w:r>
      <w:r w:rsidRPr="00B42D8F">
        <w:rPr>
          <w:rFonts w:eastAsia="宋体"/>
          <w:noProof/>
        </w:rPr>
        <w:t>RX UE could drop monitor the 2</w:t>
      </w:r>
      <w:r w:rsidRPr="00B42D8F">
        <w:rPr>
          <w:rFonts w:eastAsia="宋体"/>
          <w:noProof/>
          <w:vertAlign w:val="superscript"/>
        </w:rPr>
        <w:t>nd</w:t>
      </w:r>
      <w:r w:rsidRPr="00B42D8F">
        <w:rPr>
          <w:rFonts w:eastAsia="宋体"/>
          <w:noProof/>
        </w:rPr>
        <w:t xml:space="preserve"> PSCCH candidate if it detects a PSSCH/PSSCH transmission starting from the 1st starting symbol.</w:t>
      </w:r>
    </w:p>
    <w:p w14:paraId="3EE5CC33" w14:textId="77777777" w:rsidR="005A25D1" w:rsidRDefault="005A25D1">
      <w:pPr>
        <w:pStyle w:val="11"/>
        <w:rPr>
          <w:rFonts w:asciiTheme="minorHAnsi" w:eastAsiaTheme="minorEastAsia" w:hAnsiTheme="minorHAnsi" w:cstheme="minorBidi"/>
          <w:b w:val="0"/>
          <w:i w:val="0"/>
          <w:noProof/>
          <w:sz w:val="21"/>
          <w:szCs w:val="22"/>
        </w:rPr>
      </w:pPr>
      <w:r w:rsidRPr="00B42D8F">
        <w:rPr>
          <w:rFonts w:eastAsia="宋体"/>
          <w:noProof/>
        </w:rPr>
        <w:t>Proposal 4:</w:t>
      </w:r>
      <w:r>
        <w:rPr>
          <w:rFonts w:asciiTheme="minorHAnsi" w:eastAsiaTheme="minorEastAsia" w:hAnsiTheme="minorHAnsi" w:cstheme="minorBidi"/>
          <w:b w:val="0"/>
          <w:i w:val="0"/>
          <w:noProof/>
          <w:sz w:val="21"/>
          <w:szCs w:val="22"/>
        </w:rPr>
        <w:tab/>
      </w:r>
      <w:r w:rsidRPr="00B42D8F">
        <w:rPr>
          <w:rFonts w:eastAsia="宋体"/>
          <w:noProof/>
        </w:rPr>
        <w:t>Regarding 1 sub-channel equals K interlace(s), additionally support:</w:t>
      </w:r>
    </w:p>
    <w:p w14:paraId="10D796EC" w14:textId="77777777" w:rsidR="005A25D1" w:rsidRDefault="005A25D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42D8F">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42D8F">
        <w:rPr>
          <w:rFonts w:eastAsia="宋体"/>
          <w:noProof/>
        </w:rPr>
        <w:t>K = {5,10} for 15KHz SCS</w:t>
      </w:r>
    </w:p>
    <w:p w14:paraId="39C59FC5" w14:textId="77777777" w:rsidR="005A25D1" w:rsidRDefault="005A25D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42D8F">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42D8F">
        <w:rPr>
          <w:rFonts w:eastAsia="宋体"/>
          <w:noProof/>
        </w:rPr>
        <w:t>K = {5} for 30KHz SCS</w:t>
      </w:r>
    </w:p>
    <w:p w14:paraId="6D8F1FB5" w14:textId="77777777" w:rsidR="005A25D1" w:rsidRDefault="005A25D1">
      <w:pPr>
        <w:pStyle w:val="11"/>
        <w:rPr>
          <w:rFonts w:asciiTheme="minorHAnsi" w:eastAsiaTheme="minorEastAsia" w:hAnsiTheme="minorHAnsi" w:cstheme="minorBidi"/>
          <w:b w:val="0"/>
          <w:i w:val="0"/>
          <w:noProof/>
          <w:sz w:val="21"/>
          <w:szCs w:val="22"/>
        </w:rPr>
      </w:pPr>
      <w:r w:rsidRPr="00B42D8F">
        <w:rPr>
          <w:rFonts w:eastAsia="宋体"/>
          <w:noProof/>
        </w:rPr>
        <w:t>Proposal 5:</w:t>
      </w:r>
      <w:r>
        <w:rPr>
          <w:rFonts w:asciiTheme="minorHAnsi" w:eastAsiaTheme="minorEastAsia" w:hAnsiTheme="minorHAnsi" w:cstheme="minorBidi"/>
          <w:b w:val="0"/>
          <w:i w:val="0"/>
          <w:noProof/>
          <w:sz w:val="21"/>
          <w:szCs w:val="22"/>
        </w:rPr>
        <w:tab/>
      </w:r>
      <w:r w:rsidRPr="00B42D8F">
        <w:rPr>
          <w:rFonts w:eastAsia="宋体"/>
          <w:noProof/>
        </w:rPr>
        <w:t>Regarding reference PRBs per interlace, support optionA1 with fixed value 10 or support option A4.</w:t>
      </w:r>
    </w:p>
    <w:p w14:paraId="26C0461C" w14:textId="77777777" w:rsidR="005A25D1" w:rsidRDefault="005A25D1">
      <w:pPr>
        <w:pStyle w:val="11"/>
        <w:rPr>
          <w:rFonts w:asciiTheme="minorHAnsi" w:eastAsiaTheme="minorEastAsia" w:hAnsiTheme="minorHAnsi" w:cstheme="minorBidi"/>
          <w:b w:val="0"/>
          <w:i w:val="0"/>
          <w:noProof/>
          <w:sz w:val="21"/>
          <w:szCs w:val="22"/>
        </w:rPr>
      </w:pPr>
      <w:r w:rsidRPr="00B42D8F">
        <w:rPr>
          <w:rFonts w:eastAsia="宋体"/>
          <w:noProof/>
        </w:rPr>
        <w:t>Proposal 6:</w:t>
      </w:r>
      <w:r>
        <w:rPr>
          <w:rFonts w:asciiTheme="minorHAnsi" w:eastAsiaTheme="minorEastAsia" w:hAnsiTheme="minorHAnsi" w:cstheme="minorBidi"/>
          <w:b w:val="0"/>
          <w:i w:val="0"/>
          <w:noProof/>
          <w:sz w:val="21"/>
          <w:szCs w:val="22"/>
        </w:rPr>
        <w:tab/>
      </w:r>
      <w:r w:rsidRPr="00B42D8F">
        <w:rPr>
          <w:rFonts w:eastAsia="宋体"/>
          <w:noProof/>
        </w:rPr>
        <w:t>Similar as R16 NR SL, the number of PRBs for PSCCH is (pre-) configured per resource pool.</w:t>
      </w:r>
    </w:p>
    <w:p w14:paraId="394E749E" w14:textId="77777777" w:rsidR="005A25D1" w:rsidRDefault="005A25D1">
      <w:pPr>
        <w:pStyle w:val="11"/>
        <w:rPr>
          <w:rFonts w:asciiTheme="minorHAnsi" w:eastAsiaTheme="minorEastAsia" w:hAnsiTheme="minorHAnsi" w:cstheme="minorBidi"/>
          <w:b w:val="0"/>
          <w:i w:val="0"/>
          <w:noProof/>
          <w:sz w:val="21"/>
          <w:szCs w:val="22"/>
        </w:rPr>
      </w:pPr>
      <w:r w:rsidRPr="00B42D8F">
        <w:rPr>
          <w:rFonts w:eastAsia="宋体"/>
          <w:noProof/>
        </w:rPr>
        <w:lastRenderedPageBreak/>
        <w:t>Proposal 7:</w:t>
      </w:r>
      <w:r>
        <w:rPr>
          <w:rFonts w:asciiTheme="minorHAnsi" w:eastAsiaTheme="minorEastAsia" w:hAnsiTheme="minorHAnsi" w:cstheme="minorBidi"/>
          <w:b w:val="0"/>
          <w:i w:val="0"/>
          <w:noProof/>
          <w:sz w:val="21"/>
          <w:szCs w:val="22"/>
        </w:rPr>
        <w:tab/>
      </w:r>
      <w:r w:rsidRPr="00B42D8F">
        <w:rPr>
          <w:rFonts w:eastAsia="宋体"/>
          <w:noProof/>
        </w:rPr>
        <w:t>To reuse R16 procedure, a UE in RA mode 1 reports a NACK to gNB if it is unable to transmit PSSCH due to LBT failure in any of the resource provided by DCI or for a configured grant.</w:t>
      </w:r>
    </w:p>
    <w:p w14:paraId="11DCA014" w14:textId="77777777" w:rsidR="005A25D1" w:rsidRDefault="005A25D1">
      <w:pPr>
        <w:pStyle w:val="11"/>
        <w:rPr>
          <w:rFonts w:asciiTheme="minorHAnsi" w:eastAsiaTheme="minorEastAsia" w:hAnsiTheme="minorHAnsi" w:cstheme="minorBidi"/>
          <w:b w:val="0"/>
          <w:i w:val="0"/>
          <w:noProof/>
          <w:sz w:val="21"/>
          <w:szCs w:val="22"/>
        </w:rPr>
      </w:pPr>
      <w:r w:rsidRPr="00B42D8F">
        <w:rPr>
          <w:rFonts w:eastAsia="宋体"/>
          <w:noProof/>
        </w:rPr>
        <w:t>Proposal 8:</w:t>
      </w:r>
      <w:r>
        <w:rPr>
          <w:rFonts w:asciiTheme="minorHAnsi" w:eastAsiaTheme="minorEastAsia" w:hAnsiTheme="minorHAnsi" w:cstheme="minorBidi"/>
          <w:b w:val="0"/>
          <w:i w:val="0"/>
          <w:noProof/>
          <w:sz w:val="21"/>
          <w:szCs w:val="22"/>
        </w:rPr>
        <w:tab/>
      </w:r>
      <w:r w:rsidRPr="00B42D8F">
        <w:rPr>
          <w:rFonts w:eastAsia="宋体"/>
          <w:noProof/>
        </w:rPr>
        <w:t>COT initiating UE can dynamically indicate which subset of the (pre-)configured PSFCH occasions within its COT.</w:t>
      </w:r>
      <w:bookmarkStart w:id="131" w:name="_GoBack"/>
      <w:bookmarkEnd w:id="131"/>
    </w:p>
    <w:p w14:paraId="57F5C81A" w14:textId="77777777" w:rsidR="005A25D1" w:rsidRDefault="005A25D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42D8F">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42D8F">
        <w:rPr>
          <w:rFonts w:eastAsia="宋体"/>
          <w:noProof/>
        </w:rPr>
        <w:t>The subset of occasions locate at the end of COT duration</w:t>
      </w:r>
    </w:p>
    <w:p w14:paraId="0B0A6710" w14:textId="77777777" w:rsidR="005A25D1" w:rsidRDefault="005A25D1">
      <w:pPr>
        <w:pStyle w:val="11"/>
        <w:rPr>
          <w:rFonts w:asciiTheme="minorHAnsi" w:eastAsiaTheme="minorEastAsia" w:hAnsiTheme="minorHAnsi" w:cstheme="minorBidi"/>
          <w:b w:val="0"/>
          <w:i w:val="0"/>
          <w:noProof/>
          <w:sz w:val="21"/>
          <w:szCs w:val="22"/>
        </w:rPr>
      </w:pPr>
      <w:r w:rsidRPr="00B42D8F">
        <w:rPr>
          <w:rFonts w:eastAsia="宋体"/>
          <w:noProof/>
        </w:rPr>
        <w:t>Proposal 9:</w:t>
      </w:r>
      <w:r>
        <w:rPr>
          <w:rFonts w:asciiTheme="minorHAnsi" w:eastAsiaTheme="minorEastAsia" w:hAnsiTheme="minorHAnsi" w:cstheme="minorBidi"/>
          <w:b w:val="0"/>
          <w:i w:val="0"/>
          <w:noProof/>
          <w:sz w:val="21"/>
          <w:szCs w:val="22"/>
        </w:rPr>
        <w:tab/>
      </w:r>
      <w:r w:rsidRPr="00B42D8F">
        <w:rPr>
          <w:rFonts w:eastAsia="宋体"/>
          <w:noProof/>
        </w:rPr>
        <w:t>COT initiating UE indicates the PSFCH occasions implicitly by COT sharing information</w:t>
      </w:r>
    </w:p>
    <w:p w14:paraId="29208D95" w14:textId="77777777" w:rsidR="005A25D1" w:rsidRDefault="005A25D1">
      <w:pPr>
        <w:pStyle w:val="11"/>
        <w:rPr>
          <w:rFonts w:asciiTheme="minorHAnsi" w:eastAsiaTheme="minorEastAsia" w:hAnsiTheme="minorHAnsi" w:cstheme="minorBidi"/>
          <w:b w:val="0"/>
          <w:i w:val="0"/>
          <w:noProof/>
          <w:sz w:val="21"/>
          <w:szCs w:val="22"/>
        </w:rPr>
      </w:pPr>
      <w:r w:rsidRPr="00B42D8F">
        <w:rPr>
          <w:rFonts w:eastAsia="宋体"/>
          <w:noProof/>
        </w:rPr>
        <w:t>Proposal 10:</w:t>
      </w:r>
      <w:r>
        <w:rPr>
          <w:rFonts w:asciiTheme="minorHAnsi" w:eastAsiaTheme="minorEastAsia" w:hAnsiTheme="minorHAnsi" w:cstheme="minorBidi"/>
          <w:b w:val="0"/>
          <w:i w:val="0"/>
          <w:noProof/>
          <w:sz w:val="21"/>
          <w:szCs w:val="22"/>
        </w:rPr>
        <w:tab/>
      </w:r>
      <w:r w:rsidRPr="00B42D8F">
        <w:rPr>
          <w:rFonts w:eastAsia="宋体"/>
          <w:noProof/>
        </w:rPr>
        <w:t>Support Alt 1-1b where each PSFCH transmission occupies a common interlace and K3 dedicated PRB.</w:t>
      </w:r>
    </w:p>
    <w:p w14:paraId="60E44C84" w14:textId="77777777" w:rsidR="005A25D1" w:rsidRDefault="005A25D1">
      <w:pPr>
        <w:pStyle w:val="11"/>
        <w:rPr>
          <w:rFonts w:asciiTheme="minorHAnsi" w:eastAsiaTheme="minorEastAsia" w:hAnsiTheme="minorHAnsi" w:cstheme="minorBidi"/>
          <w:b w:val="0"/>
          <w:i w:val="0"/>
          <w:noProof/>
          <w:sz w:val="21"/>
          <w:szCs w:val="22"/>
        </w:rPr>
      </w:pPr>
      <w:r w:rsidRPr="00B42D8F">
        <w:rPr>
          <w:rFonts w:eastAsia="宋体"/>
          <w:noProof/>
        </w:rPr>
        <w:t>Proposal 11:</w:t>
      </w:r>
      <w:r>
        <w:rPr>
          <w:rFonts w:asciiTheme="minorHAnsi" w:eastAsiaTheme="minorEastAsia" w:hAnsiTheme="minorHAnsi" w:cstheme="minorBidi"/>
          <w:b w:val="0"/>
          <w:i w:val="0"/>
          <w:noProof/>
          <w:sz w:val="21"/>
          <w:szCs w:val="22"/>
        </w:rPr>
        <w:tab/>
      </w:r>
      <w:r w:rsidRPr="00B42D8F">
        <w:rPr>
          <w:rFonts w:eastAsia="宋体"/>
          <w:noProof/>
        </w:rPr>
        <w:t>UE reduces the transmit power of common information such that the power in a certain 1 MHz bandwidth does not exceed PSD limit.</w:t>
      </w:r>
    </w:p>
    <w:p w14:paraId="3158576B" w14:textId="77777777" w:rsidR="005A25D1" w:rsidRDefault="005A25D1">
      <w:pPr>
        <w:pStyle w:val="11"/>
        <w:rPr>
          <w:rFonts w:asciiTheme="minorHAnsi" w:eastAsiaTheme="minorEastAsia" w:hAnsiTheme="minorHAnsi" w:cstheme="minorBidi"/>
          <w:b w:val="0"/>
          <w:i w:val="0"/>
          <w:noProof/>
          <w:sz w:val="21"/>
          <w:szCs w:val="22"/>
        </w:rPr>
      </w:pPr>
      <w:r w:rsidRPr="00B42D8F">
        <w:rPr>
          <w:rFonts w:eastAsia="宋体"/>
          <w:noProof/>
        </w:rPr>
        <w:t>Proposal 12:</w:t>
      </w:r>
      <w:r>
        <w:rPr>
          <w:rFonts w:asciiTheme="minorHAnsi" w:eastAsiaTheme="minorEastAsia" w:hAnsiTheme="minorHAnsi" w:cstheme="minorBidi"/>
          <w:b w:val="0"/>
          <w:i w:val="0"/>
          <w:noProof/>
          <w:sz w:val="21"/>
          <w:szCs w:val="22"/>
        </w:rPr>
        <w:tab/>
      </w:r>
      <w:r w:rsidRPr="00B42D8F">
        <w:rPr>
          <w:rFonts w:eastAsia="宋体"/>
          <w:noProof/>
        </w:rPr>
        <w:t>For a PSSCH transmission on multiple channels, the associated PSFCH transmitted on a subset of the multiple channels should be supported.</w:t>
      </w:r>
    </w:p>
    <w:p w14:paraId="251E7A31" w14:textId="77777777" w:rsidR="005A25D1" w:rsidRDefault="005A25D1">
      <w:pPr>
        <w:pStyle w:val="11"/>
        <w:rPr>
          <w:rFonts w:asciiTheme="minorHAnsi" w:eastAsiaTheme="minorEastAsia" w:hAnsiTheme="minorHAnsi" w:cstheme="minorBidi"/>
          <w:b w:val="0"/>
          <w:i w:val="0"/>
          <w:noProof/>
          <w:sz w:val="21"/>
          <w:szCs w:val="22"/>
        </w:rPr>
      </w:pPr>
      <w:r w:rsidRPr="00B42D8F">
        <w:rPr>
          <w:rFonts w:eastAsia="宋体"/>
          <w:noProof/>
        </w:rPr>
        <w:t>Proposal 13:</w:t>
      </w:r>
      <w:r>
        <w:rPr>
          <w:rFonts w:asciiTheme="minorHAnsi" w:eastAsiaTheme="minorEastAsia" w:hAnsiTheme="minorHAnsi" w:cstheme="minorBidi"/>
          <w:b w:val="0"/>
          <w:i w:val="0"/>
          <w:noProof/>
          <w:sz w:val="21"/>
          <w:szCs w:val="22"/>
        </w:rPr>
        <w:tab/>
      </w:r>
      <w:r w:rsidRPr="00B42D8F">
        <w:rPr>
          <w:rFonts w:eastAsia="宋体"/>
          <w:noProof/>
        </w:rPr>
        <w:t>Support Option 2 where each R16/R17 NR SL S-SSB slot has K corresponding additional candidate S-SSB occasion(s) in different time slot(s), and the gap between them is (pre-)configured</w:t>
      </w:r>
    </w:p>
    <w:p w14:paraId="1D4266DF" w14:textId="77777777" w:rsidR="005A25D1" w:rsidRDefault="005A25D1">
      <w:pPr>
        <w:pStyle w:val="11"/>
        <w:rPr>
          <w:rFonts w:asciiTheme="minorHAnsi" w:eastAsiaTheme="minorEastAsia" w:hAnsiTheme="minorHAnsi" w:cstheme="minorBidi"/>
          <w:b w:val="0"/>
          <w:i w:val="0"/>
          <w:noProof/>
          <w:sz w:val="21"/>
          <w:szCs w:val="22"/>
        </w:rPr>
      </w:pPr>
      <w:r w:rsidRPr="00B42D8F">
        <w:rPr>
          <w:rFonts w:eastAsia="宋体"/>
          <w:noProof/>
        </w:rPr>
        <w:t>Proposal 14:</w:t>
      </w:r>
      <w:r>
        <w:rPr>
          <w:rFonts w:asciiTheme="minorHAnsi" w:eastAsiaTheme="minorEastAsia" w:hAnsiTheme="minorHAnsi" w:cstheme="minorBidi"/>
          <w:b w:val="0"/>
          <w:i w:val="0"/>
          <w:noProof/>
          <w:sz w:val="21"/>
          <w:szCs w:val="22"/>
        </w:rPr>
        <w:tab/>
      </w:r>
      <w:r w:rsidRPr="00B42D8F">
        <w:rPr>
          <w:rFonts w:eastAsia="宋体"/>
          <w:noProof/>
        </w:rPr>
        <w:t>In option 2, the gap length between (K+1) S-SSB occasions are same and could be "0".</w:t>
      </w:r>
    </w:p>
    <w:p w14:paraId="17712DEA" w14:textId="77777777" w:rsidR="005A25D1" w:rsidRDefault="005A25D1">
      <w:pPr>
        <w:pStyle w:val="11"/>
        <w:rPr>
          <w:rFonts w:asciiTheme="minorHAnsi" w:eastAsiaTheme="minorEastAsia" w:hAnsiTheme="minorHAnsi" w:cstheme="minorBidi"/>
          <w:b w:val="0"/>
          <w:i w:val="0"/>
          <w:noProof/>
          <w:sz w:val="21"/>
          <w:szCs w:val="22"/>
        </w:rPr>
      </w:pPr>
      <w:r w:rsidRPr="00B42D8F">
        <w:rPr>
          <w:rFonts w:eastAsia="宋体"/>
          <w:noProof/>
        </w:rPr>
        <w:t>Proposal 15:</w:t>
      </w:r>
      <w:r>
        <w:rPr>
          <w:rFonts w:asciiTheme="minorHAnsi" w:eastAsiaTheme="minorEastAsia" w:hAnsiTheme="minorHAnsi" w:cstheme="minorBidi"/>
          <w:b w:val="0"/>
          <w:i w:val="0"/>
          <w:noProof/>
          <w:sz w:val="21"/>
          <w:szCs w:val="22"/>
        </w:rPr>
        <w:tab/>
      </w:r>
      <w:r w:rsidRPr="00B42D8F">
        <w:rPr>
          <w:rFonts w:eastAsia="宋体"/>
          <w:noProof/>
        </w:rPr>
        <w:t>Study whether RX UE should receive one or multiple S-SSB occasions and how to handle the different PSBCH-RSRP in multiple occasions.</w:t>
      </w:r>
    </w:p>
    <w:p w14:paraId="6BFB269F" w14:textId="77777777" w:rsidR="005A25D1" w:rsidRDefault="005A25D1">
      <w:pPr>
        <w:pStyle w:val="11"/>
        <w:rPr>
          <w:rFonts w:asciiTheme="minorHAnsi" w:eastAsiaTheme="minorEastAsia" w:hAnsiTheme="minorHAnsi" w:cstheme="minorBidi"/>
          <w:b w:val="0"/>
          <w:i w:val="0"/>
          <w:noProof/>
          <w:sz w:val="21"/>
          <w:szCs w:val="22"/>
        </w:rPr>
      </w:pPr>
      <w:r w:rsidRPr="00B42D8F">
        <w:rPr>
          <w:rFonts w:eastAsia="宋体"/>
          <w:noProof/>
        </w:rPr>
        <w:t>Proposal 16:</w:t>
      </w:r>
      <w:r>
        <w:rPr>
          <w:rFonts w:asciiTheme="minorHAnsi" w:eastAsiaTheme="minorEastAsia" w:hAnsiTheme="minorHAnsi" w:cstheme="minorBidi"/>
          <w:b w:val="0"/>
          <w:i w:val="0"/>
          <w:noProof/>
          <w:sz w:val="21"/>
          <w:szCs w:val="22"/>
        </w:rPr>
        <w:tab/>
      </w:r>
      <w:r w:rsidRPr="00B42D8F">
        <w:rPr>
          <w:rFonts w:eastAsia="宋体"/>
          <w:noProof/>
        </w:rPr>
        <w:t>Study how to maintain CO within guard symbols in SL-U.</w:t>
      </w:r>
    </w:p>
    <w:p w14:paraId="4B855AF9" w14:textId="44D4EC0B" w:rsidR="008A70B4" w:rsidRPr="00F40375" w:rsidRDefault="00AB7819" w:rsidP="00BD36C0">
      <w:pPr>
        <w:pStyle w:val="1"/>
      </w:pPr>
      <w:r w:rsidRPr="00F40375">
        <w:fldChar w:fldCharType="end"/>
      </w:r>
      <w:r w:rsidR="008A70B4" w:rsidRPr="00F40375">
        <w:t xml:space="preserve">Reference </w:t>
      </w:r>
    </w:p>
    <w:p w14:paraId="55FFE343" w14:textId="2717C857" w:rsidR="00952FA1" w:rsidRPr="00986431" w:rsidRDefault="00777DFC" w:rsidP="00B259F4">
      <w:pPr>
        <w:pStyle w:val="a3"/>
        <w:numPr>
          <w:ilvl w:val="0"/>
          <w:numId w:val="2"/>
        </w:numPr>
        <w:ind w:firstLineChars="0"/>
        <w:rPr>
          <w:rFonts w:eastAsia="宋体" w:cs="Times New Roman"/>
        </w:rPr>
      </w:pPr>
      <w:r>
        <w:rPr>
          <w:rFonts w:eastAsia="宋体" w:cs="Times New Roman"/>
        </w:rPr>
        <w:t>Chairman's note of RAN1#11</w:t>
      </w:r>
      <w:r w:rsidR="0086252D">
        <w:rPr>
          <w:rFonts w:eastAsia="宋体" w:cs="Times New Roman"/>
        </w:rPr>
        <w:t>2</w:t>
      </w:r>
      <w:r w:rsidR="006C2327">
        <w:rPr>
          <w:rFonts w:eastAsia="宋体" w:cs="Times New Roman"/>
        </w:rPr>
        <w:t>b-e.</w:t>
      </w:r>
    </w:p>
    <w:sectPr w:rsidR="00952FA1" w:rsidRPr="00986431" w:rsidSect="00E7665A">
      <w:headerReference w:type="even" r:id="rId15"/>
      <w:headerReference w:type="default" r:id="rId16"/>
      <w:footerReference w:type="even" r:id="rId17"/>
      <w:footerReference w:type="default" r:id="rId18"/>
      <w:headerReference w:type="first" r:id="rId19"/>
      <w:footerReference w:type="first" r:id="rId20"/>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04DBB" w14:textId="77777777" w:rsidR="00386F79" w:rsidRDefault="00386F79" w:rsidP="008242C1">
      <w:pPr>
        <w:spacing w:before="120" w:after="120"/>
      </w:pPr>
      <w:r>
        <w:separator/>
      </w:r>
    </w:p>
    <w:p w14:paraId="0592CAFD" w14:textId="77777777" w:rsidR="00386F79" w:rsidRDefault="00386F79">
      <w:pPr>
        <w:spacing w:before="120" w:after="120"/>
      </w:pPr>
    </w:p>
  </w:endnote>
  <w:endnote w:type="continuationSeparator" w:id="0">
    <w:p w14:paraId="7748D273" w14:textId="77777777" w:rsidR="00386F79" w:rsidRDefault="00386F79" w:rsidP="008242C1">
      <w:pPr>
        <w:spacing w:before="120" w:after="120"/>
      </w:pPr>
      <w:r>
        <w:continuationSeparator/>
      </w:r>
    </w:p>
    <w:p w14:paraId="3FBE823C" w14:textId="77777777" w:rsidR="00386F79" w:rsidRDefault="00386F79">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Lingoes Unicode"/>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B4F36" w14:textId="77777777" w:rsidR="00386F79" w:rsidRDefault="00386F79">
    <w:pPr>
      <w:pStyle w:val="a7"/>
      <w:spacing w:before="120" w:after="120"/>
    </w:pPr>
  </w:p>
  <w:p w14:paraId="4E6ACD84" w14:textId="77777777" w:rsidR="00386F79" w:rsidRDefault="00386F7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E0299B1" w14:textId="44CF0CCC" w:rsidR="00386F79" w:rsidRPr="007B2F6F" w:rsidRDefault="00386F79"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A25D1" w:rsidRPr="005A25D1">
          <w:rPr>
            <w:noProof/>
            <w:sz w:val="20"/>
            <w:szCs w:val="20"/>
            <w:lang w:val="zh-CN"/>
          </w:rPr>
          <w:t>13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F5FA0" w14:textId="77777777" w:rsidR="00386F79" w:rsidRDefault="00386F79">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E38A6" w14:textId="77777777" w:rsidR="00386F79" w:rsidRDefault="00386F79" w:rsidP="008242C1">
      <w:pPr>
        <w:spacing w:before="120" w:after="120"/>
      </w:pPr>
      <w:r>
        <w:separator/>
      </w:r>
    </w:p>
    <w:p w14:paraId="15100915" w14:textId="77777777" w:rsidR="00386F79" w:rsidRDefault="00386F79">
      <w:pPr>
        <w:spacing w:before="120" w:after="120"/>
      </w:pPr>
    </w:p>
  </w:footnote>
  <w:footnote w:type="continuationSeparator" w:id="0">
    <w:p w14:paraId="602B1027" w14:textId="77777777" w:rsidR="00386F79" w:rsidRDefault="00386F79" w:rsidP="008242C1">
      <w:pPr>
        <w:spacing w:before="120" w:after="120"/>
      </w:pPr>
      <w:r>
        <w:continuationSeparator/>
      </w:r>
    </w:p>
    <w:p w14:paraId="6F1795C9" w14:textId="77777777" w:rsidR="00386F79" w:rsidRDefault="00386F79">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AA1B3" w14:textId="77777777" w:rsidR="00386F79" w:rsidRDefault="00386F79">
    <w:pPr>
      <w:pStyle w:val="a5"/>
      <w:spacing w:before="120" w:after="120"/>
    </w:pPr>
  </w:p>
  <w:p w14:paraId="01CA2706" w14:textId="77777777" w:rsidR="00386F79" w:rsidRDefault="00386F79">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69A56" w14:textId="77777777" w:rsidR="00386F79" w:rsidRPr="007B2F6F" w:rsidRDefault="00386F79"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EBB60" w14:textId="77777777" w:rsidR="00386F79" w:rsidRDefault="00386F79">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C74634B"/>
    <w:multiLevelType w:val="hybridMultilevel"/>
    <w:tmpl w:val="09823C0C"/>
    <w:lvl w:ilvl="0" w:tplc="1EE6D866">
      <w:start w:val="1"/>
      <w:numFmt w:val="bullet"/>
      <w:lvlText w:val=""/>
      <w:lvlJc w:val="left"/>
      <w:pPr>
        <w:tabs>
          <w:tab w:val="num" w:pos="360"/>
        </w:tabs>
        <w:ind w:left="360" w:hanging="360"/>
      </w:pPr>
      <w:rPr>
        <w:rFonts w:ascii="Wingdings" w:hAnsi="Wingdings" w:hint="default"/>
      </w:rPr>
    </w:lvl>
    <w:lvl w:ilvl="1" w:tplc="54A4A238">
      <w:numFmt w:val="bullet"/>
      <w:lvlText w:val=""/>
      <w:lvlJc w:val="left"/>
      <w:pPr>
        <w:tabs>
          <w:tab w:val="num" w:pos="1080"/>
        </w:tabs>
        <w:ind w:left="1080" w:hanging="360"/>
      </w:pPr>
      <w:rPr>
        <w:rFonts w:ascii="Symbol" w:hAnsi="Symbol" w:hint="default"/>
      </w:rPr>
    </w:lvl>
    <w:lvl w:ilvl="2" w:tplc="D09A63B4" w:tentative="1">
      <w:start w:val="1"/>
      <w:numFmt w:val="bullet"/>
      <w:lvlText w:val=""/>
      <w:lvlJc w:val="left"/>
      <w:pPr>
        <w:tabs>
          <w:tab w:val="num" w:pos="1800"/>
        </w:tabs>
        <w:ind w:left="1800" w:hanging="360"/>
      </w:pPr>
      <w:rPr>
        <w:rFonts w:ascii="Wingdings" w:hAnsi="Wingdings" w:hint="default"/>
      </w:rPr>
    </w:lvl>
    <w:lvl w:ilvl="3" w:tplc="50B808EE" w:tentative="1">
      <w:start w:val="1"/>
      <w:numFmt w:val="bullet"/>
      <w:lvlText w:val=""/>
      <w:lvlJc w:val="left"/>
      <w:pPr>
        <w:tabs>
          <w:tab w:val="num" w:pos="2520"/>
        </w:tabs>
        <w:ind w:left="2520" w:hanging="360"/>
      </w:pPr>
      <w:rPr>
        <w:rFonts w:ascii="Wingdings" w:hAnsi="Wingdings" w:hint="default"/>
      </w:rPr>
    </w:lvl>
    <w:lvl w:ilvl="4" w:tplc="D45A0626" w:tentative="1">
      <w:start w:val="1"/>
      <w:numFmt w:val="bullet"/>
      <w:lvlText w:val=""/>
      <w:lvlJc w:val="left"/>
      <w:pPr>
        <w:tabs>
          <w:tab w:val="num" w:pos="3240"/>
        </w:tabs>
        <w:ind w:left="3240" w:hanging="360"/>
      </w:pPr>
      <w:rPr>
        <w:rFonts w:ascii="Wingdings" w:hAnsi="Wingdings" w:hint="default"/>
      </w:rPr>
    </w:lvl>
    <w:lvl w:ilvl="5" w:tplc="49C0CE7E" w:tentative="1">
      <w:start w:val="1"/>
      <w:numFmt w:val="bullet"/>
      <w:lvlText w:val=""/>
      <w:lvlJc w:val="left"/>
      <w:pPr>
        <w:tabs>
          <w:tab w:val="num" w:pos="3960"/>
        </w:tabs>
        <w:ind w:left="3960" w:hanging="360"/>
      </w:pPr>
      <w:rPr>
        <w:rFonts w:ascii="Wingdings" w:hAnsi="Wingdings" w:hint="default"/>
      </w:rPr>
    </w:lvl>
    <w:lvl w:ilvl="6" w:tplc="508ECA64" w:tentative="1">
      <w:start w:val="1"/>
      <w:numFmt w:val="bullet"/>
      <w:lvlText w:val=""/>
      <w:lvlJc w:val="left"/>
      <w:pPr>
        <w:tabs>
          <w:tab w:val="num" w:pos="4680"/>
        </w:tabs>
        <w:ind w:left="4680" w:hanging="360"/>
      </w:pPr>
      <w:rPr>
        <w:rFonts w:ascii="Wingdings" w:hAnsi="Wingdings" w:hint="default"/>
      </w:rPr>
    </w:lvl>
    <w:lvl w:ilvl="7" w:tplc="16E0045E" w:tentative="1">
      <w:start w:val="1"/>
      <w:numFmt w:val="bullet"/>
      <w:lvlText w:val=""/>
      <w:lvlJc w:val="left"/>
      <w:pPr>
        <w:tabs>
          <w:tab w:val="num" w:pos="5400"/>
        </w:tabs>
        <w:ind w:left="5400" w:hanging="360"/>
      </w:pPr>
      <w:rPr>
        <w:rFonts w:ascii="Wingdings" w:hAnsi="Wingdings" w:hint="default"/>
      </w:rPr>
    </w:lvl>
    <w:lvl w:ilvl="8" w:tplc="E6EED68A"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1144CD0"/>
    <w:multiLevelType w:val="hybridMultilevel"/>
    <w:tmpl w:val="33EEB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3C0EE4"/>
    <w:multiLevelType w:val="hybridMultilevel"/>
    <w:tmpl w:val="F8FED6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432B7B19"/>
    <w:multiLevelType w:val="hybridMultilevel"/>
    <w:tmpl w:val="82488A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0B36F2"/>
    <w:multiLevelType w:val="hybridMultilevel"/>
    <w:tmpl w:val="8E141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7D0BD3"/>
    <w:multiLevelType w:val="multilevel"/>
    <w:tmpl w:val="B504D908"/>
    <w:lvl w:ilvl="0">
      <w:start w:val="1"/>
      <w:numFmt w:val="decimal"/>
      <w:pStyle w:val="1"/>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F070905"/>
    <w:multiLevelType w:val="hybridMultilevel"/>
    <w:tmpl w:val="B0A40E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3A62BC"/>
    <w:multiLevelType w:val="hybridMultilevel"/>
    <w:tmpl w:val="9544C2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1"/>
  </w:num>
  <w:num w:numId="4">
    <w:abstractNumId w:val="5"/>
  </w:num>
  <w:num w:numId="5">
    <w:abstractNumId w:val="12"/>
  </w:num>
  <w:num w:numId="6">
    <w:abstractNumId w:val="7"/>
  </w:num>
  <w:num w:numId="7">
    <w:abstractNumId w:val="9"/>
  </w:num>
  <w:num w:numId="8">
    <w:abstractNumId w:val="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9"/>
  </w:num>
  <w:num w:numId="13">
    <w:abstractNumId w:val="11"/>
  </w:num>
  <w:num w:numId="14">
    <w:abstractNumId w:val="11"/>
  </w:num>
  <w:num w:numId="15">
    <w:abstractNumId w:val="11"/>
  </w:num>
  <w:num w:numId="16">
    <w:abstractNumId w:val="2"/>
  </w:num>
  <w:num w:numId="17">
    <w:abstractNumId w:val="1"/>
  </w:num>
  <w:num w:numId="18">
    <w:abstractNumId w:val="10"/>
  </w:num>
  <w:num w:numId="19">
    <w:abstractNumId w:val="18"/>
  </w:num>
  <w:num w:numId="20">
    <w:abstractNumId w:val="11"/>
  </w:num>
  <w:num w:numId="21">
    <w:abstractNumId w:val="11"/>
  </w:num>
  <w:num w:numId="22">
    <w:abstractNumId w:val="11"/>
  </w:num>
  <w:num w:numId="23">
    <w:abstractNumId w:val="11"/>
  </w:num>
  <w:num w:numId="24">
    <w:abstractNumId w:val="11"/>
  </w:num>
  <w:num w:numId="25">
    <w:abstractNumId w:val="3"/>
  </w:num>
  <w:num w:numId="26">
    <w:abstractNumId w:val="11"/>
  </w:num>
  <w:num w:numId="27">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4"/>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7"/>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4"/>
  </w:num>
  <w:num w:numId="45">
    <w:abstractNumId w:val="8"/>
  </w:num>
  <w:num w:numId="46">
    <w:abstractNumId w:val="15"/>
  </w:num>
  <w:num w:numId="47">
    <w:abstractNumId w:val="19"/>
  </w:num>
  <w:num w:numId="4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QUAiS1ccSwAAAA="/>
  </w:docVars>
  <w:rsids>
    <w:rsidRoot w:val="00B66B81"/>
    <w:rsid w:val="00000744"/>
    <w:rsid w:val="00001131"/>
    <w:rsid w:val="00010F71"/>
    <w:rsid w:val="00011796"/>
    <w:rsid w:val="000126CE"/>
    <w:rsid w:val="0001547A"/>
    <w:rsid w:val="00022838"/>
    <w:rsid w:val="0002304C"/>
    <w:rsid w:val="00024409"/>
    <w:rsid w:val="00025580"/>
    <w:rsid w:val="0003252A"/>
    <w:rsid w:val="00033A0B"/>
    <w:rsid w:val="00034154"/>
    <w:rsid w:val="000346AC"/>
    <w:rsid w:val="00037A03"/>
    <w:rsid w:val="00040E3E"/>
    <w:rsid w:val="00041A7E"/>
    <w:rsid w:val="00043FC4"/>
    <w:rsid w:val="000461CD"/>
    <w:rsid w:val="00046C8B"/>
    <w:rsid w:val="00047ABB"/>
    <w:rsid w:val="0005354D"/>
    <w:rsid w:val="00054510"/>
    <w:rsid w:val="00075093"/>
    <w:rsid w:val="000829A5"/>
    <w:rsid w:val="0008397D"/>
    <w:rsid w:val="00084D6A"/>
    <w:rsid w:val="000877A6"/>
    <w:rsid w:val="000911F2"/>
    <w:rsid w:val="00093FCC"/>
    <w:rsid w:val="000979DF"/>
    <w:rsid w:val="000B08F0"/>
    <w:rsid w:val="000B6503"/>
    <w:rsid w:val="000C0451"/>
    <w:rsid w:val="000C1045"/>
    <w:rsid w:val="000C3BC1"/>
    <w:rsid w:val="000C5802"/>
    <w:rsid w:val="000D0749"/>
    <w:rsid w:val="000D1B35"/>
    <w:rsid w:val="000D35F0"/>
    <w:rsid w:val="000E7E31"/>
    <w:rsid w:val="000F0101"/>
    <w:rsid w:val="000F4AB5"/>
    <w:rsid w:val="000F7DB2"/>
    <w:rsid w:val="00103A82"/>
    <w:rsid w:val="00103F84"/>
    <w:rsid w:val="001076AD"/>
    <w:rsid w:val="00110477"/>
    <w:rsid w:val="0012206D"/>
    <w:rsid w:val="00122AE0"/>
    <w:rsid w:val="001246D5"/>
    <w:rsid w:val="001412B1"/>
    <w:rsid w:val="0014212F"/>
    <w:rsid w:val="001520BA"/>
    <w:rsid w:val="00154ED2"/>
    <w:rsid w:val="00154FB4"/>
    <w:rsid w:val="001622FE"/>
    <w:rsid w:val="00162838"/>
    <w:rsid w:val="00163F87"/>
    <w:rsid w:val="00174592"/>
    <w:rsid w:val="00184AF3"/>
    <w:rsid w:val="0018549F"/>
    <w:rsid w:val="00191666"/>
    <w:rsid w:val="001945A3"/>
    <w:rsid w:val="001946E6"/>
    <w:rsid w:val="001947AE"/>
    <w:rsid w:val="001A09D1"/>
    <w:rsid w:val="001A0F77"/>
    <w:rsid w:val="001A1E52"/>
    <w:rsid w:val="001A55CD"/>
    <w:rsid w:val="001A6DB5"/>
    <w:rsid w:val="001B2257"/>
    <w:rsid w:val="001B66F5"/>
    <w:rsid w:val="001C2178"/>
    <w:rsid w:val="001D08D8"/>
    <w:rsid w:val="001D1B1A"/>
    <w:rsid w:val="001D1B3E"/>
    <w:rsid w:val="001D65D1"/>
    <w:rsid w:val="001E3FC8"/>
    <w:rsid w:val="001E6098"/>
    <w:rsid w:val="001F7B4F"/>
    <w:rsid w:val="00200DE7"/>
    <w:rsid w:val="002043D3"/>
    <w:rsid w:val="0020711D"/>
    <w:rsid w:val="00207852"/>
    <w:rsid w:val="0021055E"/>
    <w:rsid w:val="00210EA4"/>
    <w:rsid w:val="00212EAC"/>
    <w:rsid w:val="00213A09"/>
    <w:rsid w:val="00214F26"/>
    <w:rsid w:val="0021538E"/>
    <w:rsid w:val="00220C16"/>
    <w:rsid w:val="002249B0"/>
    <w:rsid w:val="0023485E"/>
    <w:rsid w:val="002419E0"/>
    <w:rsid w:val="00242246"/>
    <w:rsid w:val="00243234"/>
    <w:rsid w:val="002443C0"/>
    <w:rsid w:val="00256959"/>
    <w:rsid w:val="0025783C"/>
    <w:rsid w:val="00257D9E"/>
    <w:rsid w:val="00261CEC"/>
    <w:rsid w:val="00270A85"/>
    <w:rsid w:val="0028283C"/>
    <w:rsid w:val="00286686"/>
    <w:rsid w:val="002910EB"/>
    <w:rsid w:val="002914DA"/>
    <w:rsid w:val="00291F27"/>
    <w:rsid w:val="002938A7"/>
    <w:rsid w:val="002A0CF8"/>
    <w:rsid w:val="002A606B"/>
    <w:rsid w:val="002A6785"/>
    <w:rsid w:val="002B3F87"/>
    <w:rsid w:val="002B4403"/>
    <w:rsid w:val="002B44D9"/>
    <w:rsid w:val="002B6926"/>
    <w:rsid w:val="002C5A55"/>
    <w:rsid w:val="002D0F25"/>
    <w:rsid w:val="002D5430"/>
    <w:rsid w:val="002D67EC"/>
    <w:rsid w:val="002E0847"/>
    <w:rsid w:val="002E27C2"/>
    <w:rsid w:val="002E294F"/>
    <w:rsid w:val="002E44AC"/>
    <w:rsid w:val="002E44ED"/>
    <w:rsid w:val="002F2990"/>
    <w:rsid w:val="002F4EAF"/>
    <w:rsid w:val="002F50F4"/>
    <w:rsid w:val="003008BA"/>
    <w:rsid w:val="003009F7"/>
    <w:rsid w:val="00300A40"/>
    <w:rsid w:val="0030219C"/>
    <w:rsid w:val="00315E1F"/>
    <w:rsid w:val="00316810"/>
    <w:rsid w:val="0032420C"/>
    <w:rsid w:val="00327C8B"/>
    <w:rsid w:val="00330BDC"/>
    <w:rsid w:val="0033549E"/>
    <w:rsid w:val="003423F7"/>
    <w:rsid w:val="00344267"/>
    <w:rsid w:val="003539D3"/>
    <w:rsid w:val="00354147"/>
    <w:rsid w:val="003645CD"/>
    <w:rsid w:val="00367ED4"/>
    <w:rsid w:val="0037135F"/>
    <w:rsid w:val="00386F79"/>
    <w:rsid w:val="00391606"/>
    <w:rsid w:val="003941EF"/>
    <w:rsid w:val="00396ACF"/>
    <w:rsid w:val="003A1204"/>
    <w:rsid w:val="003A4137"/>
    <w:rsid w:val="003A75B2"/>
    <w:rsid w:val="003B38F3"/>
    <w:rsid w:val="003B5D06"/>
    <w:rsid w:val="003B7936"/>
    <w:rsid w:val="003C7FC3"/>
    <w:rsid w:val="003D3DA3"/>
    <w:rsid w:val="003D5654"/>
    <w:rsid w:val="003D6EED"/>
    <w:rsid w:val="003D72B6"/>
    <w:rsid w:val="003E3BB2"/>
    <w:rsid w:val="003E714D"/>
    <w:rsid w:val="003F15AF"/>
    <w:rsid w:val="003F1CBA"/>
    <w:rsid w:val="003F1EEA"/>
    <w:rsid w:val="003F41A9"/>
    <w:rsid w:val="00401E64"/>
    <w:rsid w:val="00403071"/>
    <w:rsid w:val="00406136"/>
    <w:rsid w:val="00407A48"/>
    <w:rsid w:val="00414C4C"/>
    <w:rsid w:val="00422021"/>
    <w:rsid w:val="00436F21"/>
    <w:rsid w:val="0043783F"/>
    <w:rsid w:val="00440EFE"/>
    <w:rsid w:val="00441671"/>
    <w:rsid w:val="0044276C"/>
    <w:rsid w:val="004476B9"/>
    <w:rsid w:val="004546D9"/>
    <w:rsid w:val="004549D3"/>
    <w:rsid w:val="004672F7"/>
    <w:rsid w:val="0046797D"/>
    <w:rsid w:val="0047511F"/>
    <w:rsid w:val="00480CBD"/>
    <w:rsid w:val="0048404D"/>
    <w:rsid w:val="0049391A"/>
    <w:rsid w:val="00494C4F"/>
    <w:rsid w:val="00497572"/>
    <w:rsid w:val="004B2EC5"/>
    <w:rsid w:val="004C792F"/>
    <w:rsid w:val="004D04DE"/>
    <w:rsid w:val="004D2550"/>
    <w:rsid w:val="004D34F8"/>
    <w:rsid w:val="004D7FB6"/>
    <w:rsid w:val="004E239C"/>
    <w:rsid w:val="004E4E63"/>
    <w:rsid w:val="004F23FC"/>
    <w:rsid w:val="004F4CE5"/>
    <w:rsid w:val="004F51E2"/>
    <w:rsid w:val="00506503"/>
    <w:rsid w:val="00510373"/>
    <w:rsid w:val="0051143E"/>
    <w:rsid w:val="00511FC5"/>
    <w:rsid w:val="00513EED"/>
    <w:rsid w:val="00523823"/>
    <w:rsid w:val="00523E42"/>
    <w:rsid w:val="0052422A"/>
    <w:rsid w:val="005255B5"/>
    <w:rsid w:val="00526353"/>
    <w:rsid w:val="00530112"/>
    <w:rsid w:val="00530F67"/>
    <w:rsid w:val="0053367B"/>
    <w:rsid w:val="00533B70"/>
    <w:rsid w:val="005400BC"/>
    <w:rsid w:val="005408FD"/>
    <w:rsid w:val="00552FD8"/>
    <w:rsid w:val="00553A47"/>
    <w:rsid w:val="005561AD"/>
    <w:rsid w:val="00565565"/>
    <w:rsid w:val="00565CF3"/>
    <w:rsid w:val="00566022"/>
    <w:rsid w:val="00567198"/>
    <w:rsid w:val="00576B05"/>
    <w:rsid w:val="0057787C"/>
    <w:rsid w:val="00581846"/>
    <w:rsid w:val="00581E8D"/>
    <w:rsid w:val="00584576"/>
    <w:rsid w:val="00591709"/>
    <w:rsid w:val="00593B42"/>
    <w:rsid w:val="005967B8"/>
    <w:rsid w:val="00597C5E"/>
    <w:rsid w:val="005A25D1"/>
    <w:rsid w:val="005A5045"/>
    <w:rsid w:val="005A5899"/>
    <w:rsid w:val="005A5F20"/>
    <w:rsid w:val="005B0022"/>
    <w:rsid w:val="005B17B3"/>
    <w:rsid w:val="005B31C3"/>
    <w:rsid w:val="005C2C31"/>
    <w:rsid w:val="005C3A15"/>
    <w:rsid w:val="005C5442"/>
    <w:rsid w:val="005C6177"/>
    <w:rsid w:val="005C72D0"/>
    <w:rsid w:val="005D3B70"/>
    <w:rsid w:val="005E112F"/>
    <w:rsid w:val="005E60F1"/>
    <w:rsid w:val="005F500B"/>
    <w:rsid w:val="0060201A"/>
    <w:rsid w:val="00607770"/>
    <w:rsid w:val="006108B2"/>
    <w:rsid w:val="00623A74"/>
    <w:rsid w:val="00625250"/>
    <w:rsid w:val="006258E6"/>
    <w:rsid w:val="00626D53"/>
    <w:rsid w:val="0062785A"/>
    <w:rsid w:val="0063491A"/>
    <w:rsid w:val="00634F59"/>
    <w:rsid w:val="00637E98"/>
    <w:rsid w:val="00645E3E"/>
    <w:rsid w:val="00654C07"/>
    <w:rsid w:val="00671188"/>
    <w:rsid w:val="00675936"/>
    <w:rsid w:val="006805A9"/>
    <w:rsid w:val="00681C64"/>
    <w:rsid w:val="0068789B"/>
    <w:rsid w:val="00694719"/>
    <w:rsid w:val="0069692E"/>
    <w:rsid w:val="00696A6D"/>
    <w:rsid w:val="006B0DD8"/>
    <w:rsid w:val="006B123E"/>
    <w:rsid w:val="006B1AF2"/>
    <w:rsid w:val="006B2C7E"/>
    <w:rsid w:val="006C2327"/>
    <w:rsid w:val="006C36DC"/>
    <w:rsid w:val="006C443D"/>
    <w:rsid w:val="006C7860"/>
    <w:rsid w:val="006D3027"/>
    <w:rsid w:val="006E0DC2"/>
    <w:rsid w:val="006E4B2A"/>
    <w:rsid w:val="006E51E8"/>
    <w:rsid w:val="006E5CA6"/>
    <w:rsid w:val="006E62E0"/>
    <w:rsid w:val="006F072D"/>
    <w:rsid w:val="006F0828"/>
    <w:rsid w:val="006F0E28"/>
    <w:rsid w:val="006F510F"/>
    <w:rsid w:val="007114A2"/>
    <w:rsid w:val="0071606B"/>
    <w:rsid w:val="007318C7"/>
    <w:rsid w:val="00732407"/>
    <w:rsid w:val="00734CA2"/>
    <w:rsid w:val="0073567A"/>
    <w:rsid w:val="00736D7D"/>
    <w:rsid w:val="00741BE6"/>
    <w:rsid w:val="00742621"/>
    <w:rsid w:val="0074723C"/>
    <w:rsid w:val="0075352B"/>
    <w:rsid w:val="007567AE"/>
    <w:rsid w:val="00756F0E"/>
    <w:rsid w:val="007653B3"/>
    <w:rsid w:val="00770E6A"/>
    <w:rsid w:val="00777DFC"/>
    <w:rsid w:val="0078187B"/>
    <w:rsid w:val="00781894"/>
    <w:rsid w:val="00786891"/>
    <w:rsid w:val="00793AA7"/>
    <w:rsid w:val="007A301E"/>
    <w:rsid w:val="007A3891"/>
    <w:rsid w:val="007A634F"/>
    <w:rsid w:val="007A7BD7"/>
    <w:rsid w:val="007B2F6F"/>
    <w:rsid w:val="007B31A3"/>
    <w:rsid w:val="007B4659"/>
    <w:rsid w:val="007D0EFA"/>
    <w:rsid w:val="007D1B08"/>
    <w:rsid w:val="007E4420"/>
    <w:rsid w:val="007E7427"/>
    <w:rsid w:val="007F0E5E"/>
    <w:rsid w:val="007F159B"/>
    <w:rsid w:val="007F40C3"/>
    <w:rsid w:val="007F55C2"/>
    <w:rsid w:val="0080193B"/>
    <w:rsid w:val="00807E8E"/>
    <w:rsid w:val="00814A2C"/>
    <w:rsid w:val="00821E96"/>
    <w:rsid w:val="008242C1"/>
    <w:rsid w:val="008273DB"/>
    <w:rsid w:val="00832E46"/>
    <w:rsid w:val="00841B8B"/>
    <w:rsid w:val="00841CFF"/>
    <w:rsid w:val="0084301F"/>
    <w:rsid w:val="00843732"/>
    <w:rsid w:val="00847155"/>
    <w:rsid w:val="00851AAA"/>
    <w:rsid w:val="00860AA7"/>
    <w:rsid w:val="0086252D"/>
    <w:rsid w:val="00863C12"/>
    <w:rsid w:val="00864D3C"/>
    <w:rsid w:val="008719EB"/>
    <w:rsid w:val="008744D0"/>
    <w:rsid w:val="0087481B"/>
    <w:rsid w:val="00884E9C"/>
    <w:rsid w:val="008865FC"/>
    <w:rsid w:val="00894841"/>
    <w:rsid w:val="0089588A"/>
    <w:rsid w:val="00896AC6"/>
    <w:rsid w:val="0089753C"/>
    <w:rsid w:val="008A66D6"/>
    <w:rsid w:val="008A70B4"/>
    <w:rsid w:val="008B458D"/>
    <w:rsid w:val="008B694C"/>
    <w:rsid w:val="008B6C4A"/>
    <w:rsid w:val="008C6A8F"/>
    <w:rsid w:val="008D3E07"/>
    <w:rsid w:val="008E2EA7"/>
    <w:rsid w:val="008E6ED2"/>
    <w:rsid w:val="008F3CC2"/>
    <w:rsid w:val="009101F4"/>
    <w:rsid w:val="0091056F"/>
    <w:rsid w:val="0091240D"/>
    <w:rsid w:val="009144DE"/>
    <w:rsid w:val="0091553E"/>
    <w:rsid w:val="009257C6"/>
    <w:rsid w:val="00926D86"/>
    <w:rsid w:val="00937D79"/>
    <w:rsid w:val="00943AF1"/>
    <w:rsid w:val="00945182"/>
    <w:rsid w:val="00951320"/>
    <w:rsid w:val="00952FA1"/>
    <w:rsid w:val="009540C1"/>
    <w:rsid w:val="009552E3"/>
    <w:rsid w:val="009565FB"/>
    <w:rsid w:val="00961410"/>
    <w:rsid w:val="00966B07"/>
    <w:rsid w:val="009751B0"/>
    <w:rsid w:val="00975258"/>
    <w:rsid w:val="00977455"/>
    <w:rsid w:val="00986431"/>
    <w:rsid w:val="00990378"/>
    <w:rsid w:val="00990720"/>
    <w:rsid w:val="009975AC"/>
    <w:rsid w:val="009A178F"/>
    <w:rsid w:val="009A2F2F"/>
    <w:rsid w:val="009B1444"/>
    <w:rsid w:val="009B6043"/>
    <w:rsid w:val="009C23DF"/>
    <w:rsid w:val="009C6CC4"/>
    <w:rsid w:val="009D3E1D"/>
    <w:rsid w:val="009E2A92"/>
    <w:rsid w:val="009F17C4"/>
    <w:rsid w:val="009F64E7"/>
    <w:rsid w:val="009F7F96"/>
    <w:rsid w:val="00A021CA"/>
    <w:rsid w:val="00A0310F"/>
    <w:rsid w:val="00A03B9E"/>
    <w:rsid w:val="00A0652C"/>
    <w:rsid w:val="00A123D4"/>
    <w:rsid w:val="00A12A96"/>
    <w:rsid w:val="00A13707"/>
    <w:rsid w:val="00A14EC2"/>
    <w:rsid w:val="00A31AAC"/>
    <w:rsid w:val="00A349D5"/>
    <w:rsid w:val="00A34BDA"/>
    <w:rsid w:val="00A34CB2"/>
    <w:rsid w:val="00A4256A"/>
    <w:rsid w:val="00A4521D"/>
    <w:rsid w:val="00A475DE"/>
    <w:rsid w:val="00A525B5"/>
    <w:rsid w:val="00A56992"/>
    <w:rsid w:val="00A63009"/>
    <w:rsid w:val="00A6403B"/>
    <w:rsid w:val="00A6478C"/>
    <w:rsid w:val="00A676B6"/>
    <w:rsid w:val="00A73A2C"/>
    <w:rsid w:val="00A770EF"/>
    <w:rsid w:val="00A804BB"/>
    <w:rsid w:val="00A80F79"/>
    <w:rsid w:val="00A825AE"/>
    <w:rsid w:val="00A85EC2"/>
    <w:rsid w:val="00A87876"/>
    <w:rsid w:val="00A93C13"/>
    <w:rsid w:val="00A95C31"/>
    <w:rsid w:val="00A97118"/>
    <w:rsid w:val="00AA12F2"/>
    <w:rsid w:val="00AA1E0C"/>
    <w:rsid w:val="00AA292A"/>
    <w:rsid w:val="00AB7819"/>
    <w:rsid w:val="00AC2D85"/>
    <w:rsid w:val="00AC411E"/>
    <w:rsid w:val="00AC784A"/>
    <w:rsid w:val="00AC7FB5"/>
    <w:rsid w:val="00AD18DE"/>
    <w:rsid w:val="00AD20B1"/>
    <w:rsid w:val="00AD3334"/>
    <w:rsid w:val="00AD3EF9"/>
    <w:rsid w:val="00AD4616"/>
    <w:rsid w:val="00AD4C35"/>
    <w:rsid w:val="00AD5C7A"/>
    <w:rsid w:val="00AE4DA3"/>
    <w:rsid w:val="00AE58B8"/>
    <w:rsid w:val="00AE7E69"/>
    <w:rsid w:val="00AF1A06"/>
    <w:rsid w:val="00AF22E6"/>
    <w:rsid w:val="00AF720D"/>
    <w:rsid w:val="00AF763D"/>
    <w:rsid w:val="00B02CC5"/>
    <w:rsid w:val="00B0382C"/>
    <w:rsid w:val="00B04397"/>
    <w:rsid w:val="00B063BA"/>
    <w:rsid w:val="00B11A97"/>
    <w:rsid w:val="00B23553"/>
    <w:rsid w:val="00B23A64"/>
    <w:rsid w:val="00B259F4"/>
    <w:rsid w:val="00B261D0"/>
    <w:rsid w:val="00B34019"/>
    <w:rsid w:val="00B408E9"/>
    <w:rsid w:val="00B46506"/>
    <w:rsid w:val="00B4733F"/>
    <w:rsid w:val="00B53F1B"/>
    <w:rsid w:val="00B6339A"/>
    <w:rsid w:val="00B65A6A"/>
    <w:rsid w:val="00B65F01"/>
    <w:rsid w:val="00B667E0"/>
    <w:rsid w:val="00B66B81"/>
    <w:rsid w:val="00B70598"/>
    <w:rsid w:val="00B707BB"/>
    <w:rsid w:val="00B74932"/>
    <w:rsid w:val="00B75A56"/>
    <w:rsid w:val="00B7687D"/>
    <w:rsid w:val="00B82390"/>
    <w:rsid w:val="00B82A58"/>
    <w:rsid w:val="00B84842"/>
    <w:rsid w:val="00B848A6"/>
    <w:rsid w:val="00B85E1B"/>
    <w:rsid w:val="00BA0475"/>
    <w:rsid w:val="00BA18EF"/>
    <w:rsid w:val="00BA1BAD"/>
    <w:rsid w:val="00BA35A9"/>
    <w:rsid w:val="00BA702E"/>
    <w:rsid w:val="00BA75F2"/>
    <w:rsid w:val="00BB23EC"/>
    <w:rsid w:val="00BB61F7"/>
    <w:rsid w:val="00BC26F5"/>
    <w:rsid w:val="00BC75DA"/>
    <w:rsid w:val="00BD0751"/>
    <w:rsid w:val="00BD080F"/>
    <w:rsid w:val="00BD36C0"/>
    <w:rsid w:val="00BE1869"/>
    <w:rsid w:val="00BE3A0D"/>
    <w:rsid w:val="00BE48AC"/>
    <w:rsid w:val="00BF209A"/>
    <w:rsid w:val="00BF35E8"/>
    <w:rsid w:val="00C113F8"/>
    <w:rsid w:val="00C12C52"/>
    <w:rsid w:val="00C141CA"/>
    <w:rsid w:val="00C16290"/>
    <w:rsid w:val="00C2172C"/>
    <w:rsid w:val="00C26BB4"/>
    <w:rsid w:val="00C26C8E"/>
    <w:rsid w:val="00C27CDC"/>
    <w:rsid w:val="00C33482"/>
    <w:rsid w:val="00C33C93"/>
    <w:rsid w:val="00C3523E"/>
    <w:rsid w:val="00C37413"/>
    <w:rsid w:val="00C37CCC"/>
    <w:rsid w:val="00C41967"/>
    <w:rsid w:val="00C4353C"/>
    <w:rsid w:val="00C4661E"/>
    <w:rsid w:val="00C46F83"/>
    <w:rsid w:val="00C55F5F"/>
    <w:rsid w:val="00C702AB"/>
    <w:rsid w:val="00C728CE"/>
    <w:rsid w:val="00C72F8D"/>
    <w:rsid w:val="00C8119F"/>
    <w:rsid w:val="00C83A24"/>
    <w:rsid w:val="00C83B62"/>
    <w:rsid w:val="00C97850"/>
    <w:rsid w:val="00CA7BC2"/>
    <w:rsid w:val="00CB1628"/>
    <w:rsid w:val="00CC5035"/>
    <w:rsid w:val="00CD0CA2"/>
    <w:rsid w:val="00CE1F01"/>
    <w:rsid w:val="00CE7AA5"/>
    <w:rsid w:val="00CF14F5"/>
    <w:rsid w:val="00CF1F74"/>
    <w:rsid w:val="00CF5A9D"/>
    <w:rsid w:val="00CF7E29"/>
    <w:rsid w:val="00D12D37"/>
    <w:rsid w:val="00D204F8"/>
    <w:rsid w:val="00D22E54"/>
    <w:rsid w:val="00D30D56"/>
    <w:rsid w:val="00D54025"/>
    <w:rsid w:val="00D55933"/>
    <w:rsid w:val="00D63143"/>
    <w:rsid w:val="00D66A16"/>
    <w:rsid w:val="00D70F77"/>
    <w:rsid w:val="00D75E97"/>
    <w:rsid w:val="00D7660D"/>
    <w:rsid w:val="00D77ECE"/>
    <w:rsid w:val="00D84712"/>
    <w:rsid w:val="00D87C6C"/>
    <w:rsid w:val="00D91847"/>
    <w:rsid w:val="00D92E83"/>
    <w:rsid w:val="00D932E5"/>
    <w:rsid w:val="00D938A8"/>
    <w:rsid w:val="00D96532"/>
    <w:rsid w:val="00DA18C1"/>
    <w:rsid w:val="00DB26F6"/>
    <w:rsid w:val="00DB3883"/>
    <w:rsid w:val="00DB3DD6"/>
    <w:rsid w:val="00DB5DF8"/>
    <w:rsid w:val="00DC0411"/>
    <w:rsid w:val="00DC19B4"/>
    <w:rsid w:val="00DC1C4E"/>
    <w:rsid w:val="00DC6B14"/>
    <w:rsid w:val="00DD04BA"/>
    <w:rsid w:val="00DE0D15"/>
    <w:rsid w:val="00DE298D"/>
    <w:rsid w:val="00DE3D5A"/>
    <w:rsid w:val="00DE6A6F"/>
    <w:rsid w:val="00E02FB0"/>
    <w:rsid w:val="00E03858"/>
    <w:rsid w:val="00E04BC8"/>
    <w:rsid w:val="00E07B5E"/>
    <w:rsid w:val="00E20DEA"/>
    <w:rsid w:val="00E27BBF"/>
    <w:rsid w:val="00E32755"/>
    <w:rsid w:val="00E3381B"/>
    <w:rsid w:val="00E33EFE"/>
    <w:rsid w:val="00E35126"/>
    <w:rsid w:val="00E37902"/>
    <w:rsid w:val="00E40B22"/>
    <w:rsid w:val="00E45684"/>
    <w:rsid w:val="00E5581E"/>
    <w:rsid w:val="00E67702"/>
    <w:rsid w:val="00E67F42"/>
    <w:rsid w:val="00E712A6"/>
    <w:rsid w:val="00E7665A"/>
    <w:rsid w:val="00E76ABE"/>
    <w:rsid w:val="00E77608"/>
    <w:rsid w:val="00E8186C"/>
    <w:rsid w:val="00E828C4"/>
    <w:rsid w:val="00E90735"/>
    <w:rsid w:val="00E91727"/>
    <w:rsid w:val="00E92FA6"/>
    <w:rsid w:val="00EA0F7D"/>
    <w:rsid w:val="00EA26B1"/>
    <w:rsid w:val="00EA38EA"/>
    <w:rsid w:val="00EA776D"/>
    <w:rsid w:val="00EB25FF"/>
    <w:rsid w:val="00EB261E"/>
    <w:rsid w:val="00EC4B74"/>
    <w:rsid w:val="00EC5795"/>
    <w:rsid w:val="00ED2821"/>
    <w:rsid w:val="00ED3C47"/>
    <w:rsid w:val="00ED7F93"/>
    <w:rsid w:val="00EE744C"/>
    <w:rsid w:val="00EF2278"/>
    <w:rsid w:val="00EF5D08"/>
    <w:rsid w:val="00EF6F5E"/>
    <w:rsid w:val="00F003C4"/>
    <w:rsid w:val="00F05043"/>
    <w:rsid w:val="00F056B6"/>
    <w:rsid w:val="00F118C2"/>
    <w:rsid w:val="00F123E7"/>
    <w:rsid w:val="00F15282"/>
    <w:rsid w:val="00F1651E"/>
    <w:rsid w:val="00F1757C"/>
    <w:rsid w:val="00F2263A"/>
    <w:rsid w:val="00F22802"/>
    <w:rsid w:val="00F334C5"/>
    <w:rsid w:val="00F34280"/>
    <w:rsid w:val="00F35933"/>
    <w:rsid w:val="00F379E7"/>
    <w:rsid w:val="00F40375"/>
    <w:rsid w:val="00F405F3"/>
    <w:rsid w:val="00F40957"/>
    <w:rsid w:val="00F5400B"/>
    <w:rsid w:val="00F564F3"/>
    <w:rsid w:val="00F632E3"/>
    <w:rsid w:val="00F677F9"/>
    <w:rsid w:val="00F70326"/>
    <w:rsid w:val="00F7053B"/>
    <w:rsid w:val="00F709EF"/>
    <w:rsid w:val="00F72F78"/>
    <w:rsid w:val="00F81A04"/>
    <w:rsid w:val="00F8221D"/>
    <w:rsid w:val="00F83A2F"/>
    <w:rsid w:val="00F84EC7"/>
    <w:rsid w:val="00F901EB"/>
    <w:rsid w:val="00F9119A"/>
    <w:rsid w:val="00F92613"/>
    <w:rsid w:val="00F94476"/>
    <w:rsid w:val="00F96DC2"/>
    <w:rsid w:val="00F97140"/>
    <w:rsid w:val="00FB2F60"/>
    <w:rsid w:val="00FB44D1"/>
    <w:rsid w:val="00FB65F1"/>
    <w:rsid w:val="00FC0B68"/>
    <w:rsid w:val="00FD1EB4"/>
    <w:rsid w:val="00FD394B"/>
    <w:rsid w:val="00FD4BF8"/>
    <w:rsid w:val="00FE78C4"/>
    <w:rsid w:val="00FE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DEA7D8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0CA2"/>
    <w:pPr>
      <w:spacing w:beforeLines="50" w:before="50" w:afterLines="50" w:after="50"/>
      <w:jc w:val="both"/>
    </w:pPr>
    <w:rPr>
      <w:rFonts w:ascii="Times New Roman" w:eastAsia="Times New Roman" w:hAnsi="Times New Roman"/>
      <w:sz w:val="20"/>
      <w:szCs w:val="20"/>
    </w:rPr>
  </w:style>
  <w:style w:type="paragraph" w:styleId="1">
    <w:name w:val="heading 1"/>
    <w:basedOn w:val="a"/>
    <w:next w:val="2"/>
    <w:link w:val="10"/>
    <w:qFormat/>
    <w:rsid w:val="00BD36C0"/>
    <w:pPr>
      <w:keepNext/>
      <w:keepLines/>
      <w:numPr>
        <w:numId w:val="1"/>
      </w:numPr>
      <w:pBdr>
        <w:top w:val="single" w:sz="12" w:space="1" w:color="auto"/>
      </w:pBdr>
      <w:spacing w:before="156" w:after="156" w:line="578" w:lineRule="auto"/>
      <w:outlineLvl w:val="0"/>
    </w:pPr>
    <w:rPr>
      <w:rFonts w:ascii="Arial" w:eastAsia="Arial" w:hAnsi="Arial" w:cs="Arial"/>
      <w:b/>
      <w:bCs/>
      <w:kern w:val="44"/>
      <w:sz w:val="28"/>
      <w:szCs w:val="28"/>
    </w:rPr>
  </w:style>
  <w:style w:type="paragraph" w:styleId="2">
    <w:name w:val="heading 2"/>
    <w:basedOn w:val="a"/>
    <w:next w:val="a"/>
    <w:link w:val="20"/>
    <w:qFormat/>
    <w:rsid w:val="00F83A2F"/>
    <w:pPr>
      <w:spacing w:before="156" w:after="156" w:line="259" w:lineRule="auto"/>
      <w:outlineLvl w:val="1"/>
    </w:pPr>
    <w:rPr>
      <w:rFonts w:eastAsiaTheme="minorEastAsia" w:cs="Times New Roman"/>
      <w:bCs/>
      <w:sz w:val="21"/>
      <w:szCs w:val="21"/>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CE1F0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C443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D36C0"/>
    <w:rPr>
      <w:rFonts w:ascii="Arial" w:eastAsia="Arial" w:hAnsi="Arial" w:cs="Arial"/>
      <w:b/>
      <w:bCs/>
      <w:kern w:val="44"/>
      <w:sz w:val="28"/>
      <w:szCs w:val="28"/>
    </w:rPr>
  </w:style>
  <w:style w:type="character" w:customStyle="1" w:styleId="20">
    <w:name w:val="标题 2 字符"/>
    <w:basedOn w:val="a0"/>
    <w:link w:val="2"/>
    <w:rsid w:val="00F83A2F"/>
    <w:rPr>
      <w:rFonts w:ascii="Times New Roman" w:hAnsi="Times New Roman" w:cs="Times New Roman"/>
      <w:bCs/>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リスト段落,?? ??,?????,????,Lista1,¥ê¥¹¥È¶ÎÂä,中等深浅网格 1 - 着色 21,列表段落,¥¡¡¡¡ì¬º¥¹¥È¶ÎÂä,ÁÐ³ö¶ÎÂä,—ño’i—Ž,1st level - Bullet List Paragraph,Lettre d'introduction,Paragrafo elenco,Normal bullet 2,Bullet list,목록단락,列表段落11"/>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character" w:customStyle="1" w:styleId="40">
    <w:name w:val="标题 4 字符"/>
    <w:basedOn w:val="a0"/>
    <w:link w:val="4"/>
    <w:uiPriority w:val="9"/>
    <w:semiHidden/>
    <w:rsid w:val="00CE1F01"/>
    <w:rPr>
      <w:rFonts w:asciiTheme="majorHAnsi" w:eastAsiaTheme="majorEastAsia" w:hAnsiTheme="majorHAnsi" w:cstheme="majorBidi"/>
      <w:b/>
      <w:bCs/>
      <w:sz w:val="28"/>
      <w:szCs w:val="28"/>
    </w:rPr>
  </w:style>
  <w:style w:type="table" w:styleId="aa">
    <w:name w:val="Table Grid"/>
    <w:basedOn w:val="a1"/>
    <w:uiPriority w:val="39"/>
    <w:rsid w:val="00F72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nhideWhenUsed/>
    <w:qFormat/>
    <w:rsid w:val="00E77608"/>
    <w:rPr>
      <w:sz w:val="21"/>
      <w:szCs w:val="21"/>
    </w:rPr>
  </w:style>
  <w:style w:type="paragraph" w:styleId="ac">
    <w:name w:val="annotation text"/>
    <w:basedOn w:val="a"/>
    <w:link w:val="ad"/>
    <w:unhideWhenUsed/>
    <w:qFormat/>
    <w:rsid w:val="00E77608"/>
    <w:pPr>
      <w:jc w:val="left"/>
    </w:pPr>
  </w:style>
  <w:style w:type="character" w:customStyle="1" w:styleId="ad">
    <w:name w:val="批注文字 字符"/>
    <w:basedOn w:val="a0"/>
    <w:link w:val="ac"/>
    <w:qFormat/>
    <w:rsid w:val="00E77608"/>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E77608"/>
    <w:rPr>
      <w:b/>
      <w:bCs/>
    </w:rPr>
  </w:style>
  <w:style w:type="character" w:customStyle="1" w:styleId="af">
    <w:name w:val="批注主题 字符"/>
    <w:basedOn w:val="ad"/>
    <w:link w:val="ae"/>
    <w:uiPriority w:val="99"/>
    <w:semiHidden/>
    <w:rsid w:val="00E77608"/>
    <w:rPr>
      <w:rFonts w:ascii="Times New Roman" w:eastAsia="Times New Roman" w:hAnsi="Times New Roman"/>
      <w:b/>
      <w:bCs/>
      <w:sz w:val="20"/>
      <w:szCs w:val="20"/>
    </w:rPr>
  </w:style>
  <w:style w:type="paragraph" w:styleId="af0">
    <w:name w:val="Balloon Text"/>
    <w:basedOn w:val="a"/>
    <w:link w:val="af1"/>
    <w:uiPriority w:val="99"/>
    <w:semiHidden/>
    <w:unhideWhenUsed/>
    <w:rsid w:val="00E77608"/>
    <w:pPr>
      <w:spacing w:before="0" w:after="0"/>
    </w:pPr>
    <w:rPr>
      <w:sz w:val="18"/>
      <w:szCs w:val="18"/>
    </w:rPr>
  </w:style>
  <w:style w:type="character" w:customStyle="1" w:styleId="af1">
    <w:name w:val="批注框文本 字符"/>
    <w:basedOn w:val="a0"/>
    <w:link w:val="af0"/>
    <w:uiPriority w:val="99"/>
    <w:semiHidden/>
    <w:rsid w:val="00E77608"/>
    <w:rPr>
      <w:rFonts w:ascii="Times New Roman" w:eastAsia="Times New Roman" w:hAnsi="Times New Roman"/>
      <w:sz w:val="18"/>
      <w:szCs w:val="18"/>
    </w:rPr>
  </w:style>
  <w:style w:type="table" w:customStyle="1" w:styleId="12">
    <w:name w:val="网格型1"/>
    <w:basedOn w:val="a1"/>
    <w:next w:val="aa"/>
    <w:uiPriority w:val="39"/>
    <w:rsid w:val="00011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rsid w:val="006C443D"/>
    <w:rPr>
      <w:rFonts w:ascii="Times New Roman" w:eastAsia="Times New Roman" w:hAnsi="Times New Roman"/>
      <w:b/>
      <w:bCs/>
      <w:sz w:val="28"/>
      <w:szCs w:val="28"/>
    </w:rPr>
  </w:style>
  <w:style w:type="character" w:customStyle="1" w:styleId="a4">
    <w:name w:val="列出段落 字符"/>
    <w:aliases w:val="- Bullets 字符,목록 단락 字符,リスト段落 字符,?? ?? 字符,????? 字符,???? 字符,Lista1 字符,¥ê¥¹¥È¶ÎÂä 字符,中等深浅网格 1 - 着色 21 字符,列表段落 字符,¥¡¡¡¡ì¬º¥¹¥È¶ÎÂä 字符,ÁÐ³ö¶ÎÂä 字符,—ño’i—Ž 字符,1st level - Bullet List Paragraph 字符,Lettre d'introduction 字符,Paragrafo elenco 字符,목록단락 字符"/>
    <w:link w:val="a3"/>
    <w:uiPriority w:val="34"/>
    <w:qFormat/>
    <w:locked/>
    <w:rsid w:val="00386F79"/>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1617">
      <w:bodyDiv w:val="1"/>
      <w:marLeft w:val="0"/>
      <w:marRight w:val="0"/>
      <w:marTop w:val="0"/>
      <w:marBottom w:val="0"/>
      <w:divBdr>
        <w:top w:val="none" w:sz="0" w:space="0" w:color="auto"/>
        <w:left w:val="none" w:sz="0" w:space="0" w:color="auto"/>
        <w:bottom w:val="none" w:sz="0" w:space="0" w:color="auto"/>
        <w:right w:val="none" w:sz="0" w:space="0" w:color="auto"/>
      </w:divBdr>
      <w:divsChild>
        <w:div w:id="50008126">
          <w:marLeft w:val="1166"/>
          <w:marRight w:val="0"/>
          <w:marTop w:val="77"/>
          <w:marBottom w:val="0"/>
          <w:divBdr>
            <w:top w:val="none" w:sz="0" w:space="0" w:color="auto"/>
            <w:left w:val="none" w:sz="0" w:space="0" w:color="auto"/>
            <w:bottom w:val="none" w:sz="0" w:space="0" w:color="auto"/>
            <w:right w:val="none" w:sz="0" w:space="0" w:color="auto"/>
          </w:divBdr>
        </w:div>
        <w:div w:id="1194807163">
          <w:marLeft w:val="1800"/>
          <w:marRight w:val="0"/>
          <w:marTop w:val="77"/>
          <w:marBottom w:val="0"/>
          <w:divBdr>
            <w:top w:val="none" w:sz="0" w:space="0" w:color="auto"/>
            <w:left w:val="none" w:sz="0" w:space="0" w:color="auto"/>
            <w:bottom w:val="none" w:sz="0" w:space="0" w:color="auto"/>
            <w:right w:val="none" w:sz="0" w:space="0" w:color="auto"/>
          </w:divBdr>
        </w:div>
        <w:div w:id="334067003">
          <w:marLeft w:val="1800"/>
          <w:marRight w:val="0"/>
          <w:marTop w:val="77"/>
          <w:marBottom w:val="0"/>
          <w:divBdr>
            <w:top w:val="none" w:sz="0" w:space="0" w:color="auto"/>
            <w:left w:val="none" w:sz="0" w:space="0" w:color="auto"/>
            <w:bottom w:val="none" w:sz="0" w:space="0" w:color="auto"/>
            <w:right w:val="none" w:sz="0" w:space="0" w:color="auto"/>
          </w:divBdr>
        </w:div>
      </w:divsChild>
    </w:div>
    <w:div w:id="163477442">
      <w:bodyDiv w:val="1"/>
      <w:marLeft w:val="0"/>
      <w:marRight w:val="0"/>
      <w:marTop w:val="0"/>
      <w:marBottom w:val="0"/>
      <w:divBdr>
        <w:top w:val="none" w:sz="0" w:space="0" w:color="auto"/>
        <w:left w:val="none" w:sz="0" w:space="0" w:color="auto"/>
        <w:bottom w:val="none" w:sz="0" w:space="0" w:color="auto"/>
        <w:right w:val="none" w:sz="0" w:space="0" w:color="auto"/>
      </w:divBdr>
      <w:divsChild>
        <w:div w:id="1590965382">
          <w:marLeft w:val="1166"/>
          <w:marRight w:val="0"/>
          <w:marTop w:val="86"/>
          <w:marBottom w:val="0"/>
          <w:divBdr>
            <w:top w:val="none" w:sz="0" w:space="0" w:color="auto"/>
            <w:left w:val="none" w:sz="0" w:space="0" w:color="auto"/>
            <w:bottom w:val="none" w:sz="0" w:space="0" w:color="auto"/>
            <w:right w:val="none" w:sz="0" w:space="0" w:color="auto"/>
          </w:divBdr>
        </w:div>
      </w:divsChild>
    </w:div>
    <w:div w:id="191461164">
      <w:bodyDiv w:val="1"/>
      <w:marLeft w:val="0"/>
      <w:marRight w:val="0"/>
      <w:marTop w:val="0"/>
      <w:marBottom w:val="0"/>
      <w:divBdr>
        <w:top w:val="none" w:sz="0" w:space="0" w:color="auto"/>
        <w:left w:val="none" w:sz="0" w:space="0" w:color="auto"/>
        <w:bottom w:val="none" w:sz="0" w:space="0" w:color="auto"/>
        <w:right w:val="none" w:sz="0" w:space="0" w:color="auto"/>
      </w:divBdr>
    </w:div>
    <w:div w:id="209462198">
      <w:bodyDiv w:val="1"/>
      <w:marLeft w:val="0"/>
      <w:marRight w:val="0"/>
      <w:marTop w:val="0"/>
      <w:marBottom w:val="0"/>
      <w:divBdr>
        <w:top w:val="none" w:sz="0" w:space="0" w:color="auto"/>
        <w:left w:val="none" w:sz="0" w:space="0" w:color="auto"/>
        <w:bottom w:val="none" w:sz="0" w:space="0" w:color="auto"/>
        <w:right w:val="none" w:sz="0" w:space="0" w:color="auto"/>
      </w:divBdr>
    </w:div>
    <w:div w:id="234122634">
      <w:bodyDiv w:val="1"/>
      <w:marLeft w:val="0"/>
      <w:marRight w:val="0"/>
      <w:marTop w:val="0"/>
      <w:marBottom w:val="0"/>
      <w:divBdr>
        <w:top w:val="none" w:sz="0" w:space="0" w:color="auto"/>
        <w:left w:val="none" w:sz="0" w:space="0" w:color="auto"/>
        <w:bottom w:val="none" w:sz="0" w:space="0" w:color="auto"/>
        <w:right w:val="none" w:sz="0" w:space="0" w:color="auto"/>
      </w:divBdr>
      <w:divsChild>
        <w:div w:id="1606569857">
          <w:marLeft w:val="1166"/>
          <w:marRight w:val="0"/>
          <w:marTop w:val="86"/>
          <w:marBottom w:val="0"/>
          <w:divBdr>
            <w:top w:val="none" w:sz="0" w:space="0" w:color="auto"/>
            <w:left w:val="none" w:sz="0" w:space="0" w:color="auto"/>
            <w:bottom w:val="none" w:sz="0" w:space="0" w:color="auto"/>
            <w:right w:val="none" w:sz="0" w:space="0" w:color="auto"/>
          </w:divBdr>
        </w:div>
        <w:div w:id="1513833227">
          <w:marLeft w:val="1800"/>
          <w:marRight w:val="0"/>
          <w:marTop w:val="86"/>
          <w:marBottom w:val="0"/>
          <w:divBdr>
            <w:top w:val="none" w:sz="0" w:space="0" w:color="auto"/>
            <w:left w:val="none" w:sz="0" w:space="0" w:color="auto"/>
            <w:bottom w:val="none" w:sz="0" w:space="0" w:color="auto"/>
            <w:right w:val="none" w:sz="0" w:space="0" w:color="auto"/>
          </w:divBdr>
        </w:div>
      </w:divsChild>
    </w:div>
    <w:div w:id="286398263">
      <w:bodyDiv w:val="1"/>
      <w:marLeft w:val="0"/>
      <w:marRight w:val="0"/>
      <w:marTop w:val="0"/>
      <w:marBottom w:val="0"/>
      <w:divBdr>
        <w:top w:val="none" w:sz="0" w:space="0" w:color="auto"/>
        <w:left w:val="none" w:sz="0" w:space="0" w:color="auto"/>
        <w:bottom w:val="none" w:sz="0" w:space="0" w:color="auto"/>
        <w:right w:val="none" w:sz="0" w:space="0" w:color="auto"/>
      </w:divBdr>
      <w:divsChild>
        <w:div w:id="488446064">
          <w:marLeft w:val="1800"/>
          <w:marRight w:val="0"/>
          <w:marTop w:val="86"/>
          <w:marBottom w:val="0"/>
          <w:divBdr>
            <w:top w:val="none" w:sz="0" w:space="0" w:color="auto"/>
            <w:left w:val="none" w:sz="0" w:space="0" w:color="auto"/>
            <w:bottom w:val="none" w:sz="0" w:space="0" w:color="auto"/>
            <w:right w:val="none" w:sz="0" w:space="0" w:color="auto"/>
          </w:divBdr>
        </w:div>
      </w:divsChild>
    </w:div>
    <w:div w:id="333723622">
      <w:bodyDiv w:val="1"/>
      <w:marLeft w:val="0"/>
      <w:marRight w:val="0"/>
      <w:marTop w:val="0"/>
      <w:marBottom w:val="0"/>
      <w:divBdr>
        <w:top w:val="none" w:sz="0" w:space="0" w:color="auto"/>
        <w:left w:val="none" w:sz="0" w:space="0" w:color="auto"/>
        <w:bottom w:val="none" w:sz="0" w:space="0" w:color="auto"/>
        <w:right w:val="none" w:sz="0" w:space="0" w:color="auto"/>
      </w:divBdr>
    </w:div>
    <w:div w:id="333917341">
      <w:bodyDiv w:val="1"/>
      <w:marLeft w:val="0"/>
      <w:marRight w:val="0"/>
      <w:marTop w:val="0"/>
      <w:marBottom w:val="0"/>
      <w:divBdr>
        <w:top w:val="none" w:sz="0" w:space="0" w:color="auto"/>
        <w:left w:val="none" w:sz="0" w:space="0" w:color="auto"/>
        <w:bottom w:val="none" w:sz="0" w:space="0" w:color="auto"/>
        <w:right w:val="none" w:sz="0" w:space="0" w:color="auto"/>
      </w:divBdr>
    </w:div>
    <w:div w:id="375128617">
      <w:bodyDiv w:val="1"/>
      <w:marLeft w:val="0"/>
      <w:marRight w:val="0"/>
      <w:marTop w:val="0"/>
      <w:marBottom w:val="0"/>
      <w:divBdr>
        <w:top w:val="none" w:sz="0" w:space="0" w:color="auto"/>
        <w:left w:val="none" w:sz="0" w:space="0" w:color="auto"/>
        <w:bottom w:val="none" w:sz="0" w:space="0" w:color="auto"/>
        <w:right w:val="none" w:sz="0" w:space="0" w:color="auto"/>
      </w:divBdr>
      <w:divsChild>
        <w:div w:id="37432827">
          <w:marLeft w:val="547"/>
          <w:marRight w:val="0"/>
          <w:marTop w:val="77"/>
          <w:marBottom w:val="0"/>
          <w:divBdr>
            <w:top w:val="none" w:sz="0" w:space="0" w:color="auto"/>
            <w:left w:val="none" w:sz="0" w:space="0" w:color="auto"/>
            <w:bottom w:val="none" w:sz="0" w:space="0" w:color="auto"/>
            <w:right w:val="none" w:sz="0" w:space="0" w:color="auto"/>
          </w:divBdr>
        </w:div>
      </w:divsChild>
    </w:div>
    <w:div w:id="375353933">
      <w:bodyDiv w:val="1"/>
      <w:marLeft w:val="0"/>
      <w:marRight w:val="0"/>
      <w:marTop w:val="0"/>
      <w:marBottom w:val="0"/>
      <w:divBdr>
        <w:top w:val="none" w:sz="0" w:space="0" w:color="auto"/>
        <w:left w:val="none" w:sz="0" w:space="0" w:color="auto"/>
        <w:bottom w:val="none" w:sz="0" w:space="0" w:color="auto"/>
        <w:right w:val="none" w:sz="0" w:space="0" w:color="auto"/>
      </w:divBdr>
      <w:divsChild>
        <w:div w:id="1889534979">
          <w:marLeft w:val="1166"/>
          <w:marRight w:val="0"/>
          <w:marTop w:val="86"/>
          <w:marBottom w:val="0"/>
          <w:divBdr>
            <w:top w:val="none" w:sz="0" w:space="0" w:color="auto"/>
            <w:left w:val="none" w:sz="0" w:space="0" w:color="auto"/>
            <w:bottom w:val="none" w:sz="0" w:space="0" w:color="auto"/>
            <w:right w:val="none" w:sz="0" w:space="0" w:color="auto"/>
          </w:divBdr>
        </w:div>
        <w:div w:id="1204250875">
          <w:marLeft w:val="1800"/>
          <w:marRight w:val="0"/>
          <w:marTop w:val="77"/>
          <w:marBottom w:val="0"/>
          <w:divBdr>
            <w:top w:val="none" w:sz="0" w:space="0" w:color="auto"/>
            <w:left w:val="none" w:sz="0" w:space="0" w:color="auto"/>
            <w:bottom w:val="none" w:sz="0" w:space="0" w:color="auto"/>
            <w:right w:val="none" w:sz="0" w:space="0" w:color="auto"/>
          </w:divBdr>
        </w:div>
      </w:divsChild>
    </w:div>
    <w:div w:id="397633760">
      <w:bodyDiv w:val="1"/>
      <w:marLeft w:val="0"/>
      <w:marRight w:val="0"/>
      <w:marTop w:val="0"/>
      <w:marBottom w:val="0"/>
      <w:divBdr>
        <w:top w:val="none" w:sz="0" w:space="0" w:color="auto"/>
        <w:left w:val="none" w:sz="0" w:space="0" w:color="auto"/>
        <w:bottom w:val="none" w:sz="0" w:space="0" w:color="auto"/>
        <w:right w:val="none" w:sz="0" w:space="0" w:color="auto"/>
      </w:divBdr>
    </w:div>
    <w:div w:id="407072335">
      <w:bodyDiv w:val="1"/>
      <w:marLeft w:val="0"/>
      <w:marRight w:val="0"/>
      <w:marTop w:val="0"/>
      <w:marBottom w:val="0"/>
      <w:divBdr>
        <w:top w:val="none" w:sz="0" w:space="0" w:color="auto"/>
        <w:left w:val="none" w:sz="0" w:space="0" w:color="auto"/>
        <w:bottom w:val="none" w:sz="0" w:space="0" w:color="auto"/>
        <w:right w:val="none" w:sz="0" w:space="0" w:color="auto"/>
      </w:divBdr>
      <w:divsChild>
        <w:div w:id="1765765158">
          <w:marLeft w:val="1800"/>
          <w:marRight w:val="0"/>
          <w:marTop w:val="77"/>
          <w:marBottom w:val="0"/>
          <w:divBdr>
            <w:top w:val="none" w:sz="0" w:space="0" w:color="auto"/>
            <w:left w:val="none" w:sz="0" w:space="0" w:color="auto"/>
            <w:bottom w:val="none" w:sz="0" w:space="0" w:color="auto"/>
            <w:right w:val="none" w:sz="0" w:space="0" w:color="auto"/>
          </w:divBdr>
        </w:div>
        <w:div w:id="1502281832">
          <w:marLeft w:val="1800"/>
          <w:marRight w:val="0"/>
          <w:marTop w:val="77"/>
          <w:marBottom w:val="0"/>
          <w:divBdr>
            <w:top w:val="none" w:sz="0" w:space="0" w:color="auto"/>
            <w:left w:val="none" w:sz="0" w:space="0" w:color="auto"/>
            <w:bottom w:val="none" w:sz="0" w:space="0" w:color="auto"/>
            <w:right w:val="none" w:sz="0" w:space="0" w:color="auto"/>
          </w:divBdr>
        </w:div>
      </w:divsChild>
    </w:div>
    <w:div w:id="422996892">
      <w:bodyDiv w:val="1"/>
      <w:marLeft w:val="0"/>
      <w:marRight w:val="0"/>
      <w:marTop w:val="0"/>
      <w:marBottom w:val="0"/>
      <w:divBdr>
        <w:top w:val="none" w:sz="0" w:space="0" w:color="auto"/>
        <w:left w:val="none" w:sz="0" w:space="0" w:color="auto"/>
        <w:bottom w:val="none" w:sz="0" w:space="0" w:color="auto"/>
        <w:right w:val="none" w:sz="0" w:space="0" w:color="auto"/>
      </w:divBdr>
      <w:divsChild>
        <w:div w:id="1663925225">
          <w:marLeft w:val="547"/>
          <w:marRight w:val="0"/>
          <w:marTop w:val="77"/>
          <w:marBottom w:val="0"/>
          <w:divBdr>
            <w:top w:val="none" w:sz="0" w:space="0" w:color="auto"/>
            <w:left w:val="none" w:sz="0" w:space="0" w:color="auto"/>
            <w:bottom w:val="none" w:sz="0" w:space="0" w:color="auto"/>
            <w:right w:val="none" w:sz="0" w:space="0" w:color="auto"/>
          </w:divBdr>
        </w:div>
        <w:div w:id="458954305">
          <w:marLeft w:val="1166"/>
          <w:marRight w:val="0"/>
          <w:marTop w:val="86"/>
          <w:marBottom w:val="0"/>
          <w:divBdr>
            <w:top w:val="none" w:sz="0" w:space="0" w:color="auto"/>
            <w:left w:val="none" w:sz="0" w:space="0" w:color="auto"/>
            <w:bottom w:val="none" w:sz="0" w:space="0" w:color="auto"/>
            <w:right w:val="none" w:sz="0" w:space="0" w:color="auto"/>
          </w:divBdr>
        </w:div>
        <w:div w:id="1998460250">
          <w:marLeft w:val="1166"/>
          <w:marRight w:val="0"/>
          <w:marTop w:val="86"/>
          <w:marBottom w:val="0"/>
          <w:divBdr>
            <w:top w:val="none" w:sz="0" w:space="0" w:color="auto"/>
            <w:left w:val="none" w:sz="0" w:space="0" w:color="auto"/>
            <w:bottom w:val="none" w:sz="0" w:space="0" w:color="auto"/>
            <w:right w:val="none" w:sz="0" w:space="0" w:color="auto"/>
          </w:divBdr>
        </w:div>
        <w:div w:id="197816071">
          <w:marLeft w:val="1166"/>
          <w:marRight w:val="0"/>
          <w:marTop w:val="86"/>
          <w:marBottom w:val="180"/>
          <w:divBdr>
            <w:top w:val="none" w:sz="0" w:space="0" w:color="auto"/>
            <w:left w:val="none" w:sz="0" w:space="0" w:color="auto"/>
            <w:bottom w:val="none" w:sz="0" w:space="0" w:color="auto"/>
            <w:right w:val="none" w:sz="0" w:space="0" w:color="auto"/>
          </w:divBdr>
        </w:div>
      </w:divsChild>
    </w:div>
    <w:div w:id="463157742">
      <w:bodyDiv w:val="1"/>
      <w:marLeft w:val="0"/>
      <w:marRight w:val="0"/>
      <w:marTop w:val="0"/>
      <w:marBottom w:val="0"/>
      <w:divBdr>
        <w:top w:val="none" w:sz="0" w:space="0" w:color="auto"/>
        <w:left w:val="none" w:sz="0" w:space="0" w:color="auto"/>
        <w:bottom w:val="none" w:sz="0" w:space="0" w:color="auto"/>
        <w:right w:val="none" w:sz="0" w:space="0" w:color="auto"/>
      </w:divBdr>
      <w:divsChild>
        <w:div w:id="1959990948">
          <w:marLeft w:val="1800"/>
          <w:marRight w:val="0"/>
          <w:marTop w:val="77"/>
          <w:marBottom w:val="0"/>
          <w:divBdr>
            <w:top w:val="none" w:sz="0" w:space="0" w:color="auto"/>
            <w:left w:val="none" w:sz="0" w:space="0" w:color="auto"/>
            <w:bottom w:val="none" w:sz="0" w:space="0" w:color="auto"/>
            <w:right w:val="none" w:sz="0" w:space="0" w:color="auto"/>
          </w:divBdr>
        </w:div>
        <w:div w:id="2089838518">
          <w:marLeft w:val="2520"/>
          <w:marRight w:val="0"/>
          <w:marTop w:val="77"/>
          <w:marBottom w:val="0"/>
          <w:divBdr>
            <w:top w:val="none" w:sz="0" w:space="0" w:color="auto"/>
            <w:left w:val="none" w:sz="0" w:space="0" w:color="auto"/>
            <w:bottom w:val="none" w:sz="0" w:space="0" w:color="auto"/>
            <w:right w:val="none" w:sz="0" w:space="0" w:color="auto"/>
          </w:divBdr>
        </w:div>
        <w:div w:id="1553344333">
          <w:marLeft w:val="3240"/>
          <w:marRight w:val="0"/>
          <w:marTop w:val="77"/>
          <w:marBottom w:val="0"/>
          <w:divBdr>
            <w:top w:val="none" w:sz="0" w:space="0" w:color="auto"/>
            <w:left w:val="none" w:sz="0" w:space="0" w:color="auto"/>
            <w:bottom w:val="none" w:sz="0" w:space="0" w:color="auto"/>
            <w:right w:val="none" w:sz="0" w:space="0" w:color="auto"/>
          </w:divBdr>
        </w:div>
        <w:div w:id="1661229473">
          <w:marLeft w:val="2520"/>
          <w:marRight w:val="0"/>
          <w:marTop w:val="77"/>
          <w:marBottom w:val="0"/>
          <w:divBdr>
            <w:top w:val="none" w:sz="0" w:space="0" w:color="auto"/>
            <w:left w:val="none" w:sz="0" w:space="0" w:color="auto"/>
            <w:bottom w:val="none" w:sz="0" w:space="0" w:color="auto"/>
            <w:right w:val="none" w:sz="0" w:space="0" w:color="auto"/>
          </w:divBdr>
        </w:div>
      </w:divsChild>
    </w:div>
    <w:div w:id="496457939">
      <w:bodyDiv w:val="1"/>
      <w:marLeft w:val="0"/>
      <w:marRight w:val="0"/>
      <w:marTop w:val="0"/>
      <w:marBottom w:val="0"/>
      <w:divBdr>
        <w:top w:val="none" w:sz="0" w:space="0" w:color="auto"/>
        <w:left w:val="none" w:sz="0" w:space="0" w:color="auto"/>
        <w:bottom w:val="none" w:sz="0" w:space="0" w:color="auto"/>
        <w:right w:val="none" w:sz="0" w:space="0" w:color="auto"/>
      </w:divBdr>
    </w:div>
    <w:div w:id="517737767">
      <w:bodyDiv w:val="1"/>
      <w:marLeft w:val="0"/>
      <w:marRight w:val="0"/>
      <w:marTop w:val="0"/>
      <w:marBottom w:val="0"/>
      <w:divBdr>
        <w:top w:val="none" w:sz="0" w:space="0" w:color="auto"/>
        <w:left w:val="none" w:sz="0" w:space="0" w:color="auto"/>
        <w:bottom w:val="none" w:sz="0" w:space="0" w:color="auto"/>
        <w:right w:val="none" w:sz="0" w:space="0" w:color="auto"/>
      </w:divBdr>
    </w:div>
    <w:div w:id="519011778">
      <w:bodyDiv w:val="1"/>
      <w:marLeft w:val="0"/>
      <w:marRight w:val="0"/>
      <w:marTop w:val="0"/>
      <w:marBottom w:val="0"/>
      <w:divBdr>
        <w:top w:val="none" w:sz="0" w:space="0" w:color="auto"/>
        <w:left w:val="none" w:sz="0" w:space="0" w:color="auto"/>
        <w:bottom w:val="none" w:sz="0" w:space="0" w:color="auto"/>
        <w:right w:val="none" w:sz="0" w:space="0" w:color="auto"/>
      </w:divBdr>
      <w:divsChild>
        <w:div w:id="1446192831">
          <w:marLeft w:val="547"/>
          <w:marRight w:val="0"/>
          <w:marTop w:val="77"/>
          <w:marBottom w:val="0"/>
          <w:divBdr>
            <w:top w:val="none" w:sz="0" w:space="0" w:color="auto"/>
            <w:left w:val="none" w:sz="0" w:space="0" w:color="auto"/>
            <w:bottom w:val="none" w:sz="0" w:space="0" w:color="auto"/>
            <w:right w:val="none" w:sz="0" w:space="0" w:color="auto"/>
          </w:divBdr>
        </w:div>
        <w:div w:id="433474437">
          <w:marLeft w:val="1166"/>
          <w:marRight w:val="0"/>
          <w:marTop w:val="86"/>
          <w:marBottom w:val="0"/>
          <w:divBdr>
            <w:top w:val="none" w:sz="0" w:space="0" w:color="auto"/>
            <w:left w:val="none" w:sz="0" w:space="0" w:color="auto"/>
            <w:bottom w:val="none" w:sz="0" w:space="0" w:color="auto"/>
            <w:right w:val="none" w:sz="0" w:space="0" w:color="auto"/>
          </w:divBdr>
        </w:div>
        <w:div w:id="593247588">
          <w:marLeft w:val="1166"/>
          <w:marRight w:val="0"/>
          <w:marTop w:val="86"/>
          <w:marBottom w:val="0"/>
          <w:divBdr>
            <w:top w:val="none" w:sz="0" w:space="0" w:color="auto"/>
            <w:left w:val="none" w:sz="0" w:space="0" w:color="auto"/>
            <w:bottom w:val="none" w:sz="0" w:space="0" w:color="auto"/>
            <w:right w:val="none" w:sz="0" w:space="0" w:color="auto"/>
          </w:divBdr>
        </w:div>
        <w:div w:id="594360738">
          <w:marLeft w:val="1166"/>
          <w:marRight w:val="0"/>
          <w:marTop w:val="86"/>
          <w:marBottom w:val="180"/>
          <w:divBdr>
            <w:top w:val="none" w:sz="0" w:space="0" w:color="auto"/>
            <w:left w:val="none" w:sz="0" w:space="0" w:color="auto"/>
            <w:bottom w:val="none" w:sz="0" w:space="0" w:color="auto"/>
            <w:right w:val="none" w:sz="0" w:space="0" w:color="auto"/>
          </w:divBdr>
        </w:div>
      </w:divsChild>
    </w:div>
    <w:div w:id="562569058">
      <w:bodyDiv w:val="1"/>
      <w:marLeft w:val="0"/>
      <w:marRight w:val="0"/>
      <w:marTop w:val="0"/>
      <w:marBottom w:val="0"/>
      <w:divBdr>
        <w:top w:val="none" w:sz="0" w:space="0" w:color="auto"/>
        <w:left w:val="none" w:sz="0" w:space="0" w:color="auto"/>
        <w:bottom w:val="none" w:sz="0" w:space="0" w:color="auto"/>
        <w:right w:val="none" w:sz="0" w:space="0" w:color="auto"/>
      </w:divBdr>
    </w:div>
    <w:div w:id="633370315">
      <w:bodyDiv w:val="1"/>
      <w:marLeft w:val="0"/>
      <w:marRight w:val="0"/>
      <w:marTop w:val="0"/>
      <w:marBottom w:val="0"/>
      <w:divBdr>
        <w:top w:val="none" w:sz="0" w:space="0" w:color="auto"/>
        <w:left w:val="none" w:sz="0" w:space="0" w:color="auto"/>
        <w:bottom w:val="none" w:sz="0" w:space="0" w:color="auto"/>
        <w:right w:val="none" w:sz="0" w:space="0" w:color="auto"/>
      </w:divBdr>
    </w:div>
    <w:div w:id="645820414">
      <w:bodyDiv w:val="1"/>
      <w:marLeft w:val="0"/>
      <w:marRight w:val="0"/>
      <w:marTop w:val="0"/>
      <w:marBottom w:val="0"/>
      <w:divBdr>
        <w:top w:val="none" w:sz="0" w:space="0" w:color="auto"/>
        <w:left w:val="none" w:sz="0" w:space="0" w:color="auto"/>
        <w:bottom w:val="none" w:sz="0" w:space="0" w:color="auto"/>
        <w:right w:val="none" w:sz="0" w:space="0" w:color="auto"/>
      </w:divBdr>
    </w:div>
    <w:div w:id="674966161">
      <w:bodyDiv w:val="1"/>
      <w:marLeft w:val="0"/>
      <w:marRight w:val="0"/>
      <w:marTop w:val="0"/>
      <w:marBottom w:val="0"/>
      <w:divBdr>
        <w:top w:val="none" w:sz="0" w:space="0" w:color="auto"/>
        <w:left w:val="none" w:sz="0" w:space="0" w:color="auto"/>
        <w:bottom w:val="none" w:sz="0" w:space="0" w:color="auto"/>
        <w:right w:val="none" w:sz="0" w:space="0" w:color="auto"/>
      </w:divBdr>
    </w:div>
    <w:div w:id="733966509">
      <w:bodyDiv w:val="1"/>
      <w:marLeft w:val="0"/>
      <w:marRight w:val="0"/>
      <w:marTop w:val="0"/>
      <w:marBottom w:val="0"/>
      <w:divBdr>
        <w:top w:val="none" w:sz="0" w:space="0" w:color="auto"/>
        <w:left w:val="none" w:sz="0" w:space="0" w:color="auto"/>
        <w:bottom w:val="none" w:sz="0" w:space="0" w:color="auto"/>
        <w:right w:val="none" w:sz="0" w:space="0" w:color="auto"/>
      </w:divBdr>
    </w:div>
    <w:div w:id="738138597">
      <w:bodyDiv w:val="1"/>
      <w:marLeft w:val="0"/>
      <w:marRight w:val="0"/>
      <w:marTop w:val="0"/>
      <w:marBottom w:val="0"/>
      <w:divBdr>
        <w:top w:val="none" w:sz="0" w:space="0" w:color="auto"/>
        <w:left w:val="none" w:sz="0" w:space="0" w:color="auto"/>
        <w:bottom w:val="none" w:sz="0" w:space="0" w:color="auto"/>
        <w:right w:val="none" w:sz="0" w:space="0" w:color="auto"/>
      </w:divBdr>
      <w:divsChild>
        <w:div w:id="2037385077">
          <w:marLeft w:val="1166"/>
          <w:marRight w:val="0"/>
          <w:marTop w:val="120"/>
          <w:marBottom w:val="0"/>
          <w:divBdr>
            <w:top w:val="none" w:sz="0" w:space="0" w:color="auto"/>
            <w:left w:val="none" w:sz="0" w:space="0" w:color="auto"/>
            <w:bottom w:val="none" w:sz="0" w:space="0" w:color="auto"/>
            <w:right w:val="none" w:sz="0" w:space="0" w:color="auto"/>
          </w:divBdr>
        </w:div>
      </w:divsChild>
    </w:div>
    <w:div w:id="825170047">
      <w:bodyDiv w:val="1"/>
      <w:marLeft w:val="0"/>
      <w:marRight w:val="0"/>
      <w:marTop w:val="0"/>
      <w:marBottom w:val="0"/>
      <w:divBdr>
        <w:top w:val="none" w:sz="0" w:space="0" w:color="auto"/>
        <w:left w:val="none" w:sz="0" w:space="0" w:color="auto"/>
        <w:bottom w:val="none" w:sz="0" w:space="0" w:color="auto"/>
        <w:right w:val="none" w:sz="0" w:space="0" w:color="auto"/>
      </w:divBdr>
    </w:div>
    <w:div w:id="837230116">
      <w:bodyDiv w:val="1"/>
      <w:marLeft w:val="0"/>
      <w:marRight w:val="0"/>
      <w:marTop w:val="0"/>
      <w:marBottom w:val="0"/>
      <w:divBdr>
        <w:top w:val="none" w:sz="0" w:space="0" w:color="auto"/>
        <w:left w:val="none" w:sz="0" w:space="0" w:color="auto"/>
        <w:bottom w:val="none" w:sz="0" w:space="0" w:color="auto"/>
        <w:right w:val="none" w:sz="0" w:space="0" w:color="auto"/>
      </w:divBdr>
      <w:divsChild>
        <w:div w:id="534002112">
          <w:marLeft w:val="1166"/>
          <w:marRight w:val="0"/>
          <w:marTop w:val="77"/>
          <w:marBottom w:val="0"/>
          <w:divBdr>
            <w:top w:val="none" w:sz="0" w:space="0" w:color="auto"/>
            <w:left w:val="none" w:sz="0" w:space="0" w:color="auto"/>
            <w:bottom w:val="none" w:sz="0" w:space="0" w:color="auto"/>
            <w:right w:val="none" w:sz="0" w:space="0" w:color="auto"/>
          </w:divBdr>
        </w:div>
        <w:div w:id="1627344886">
          <w:marLeft w:val="1800"/>
          <w:marRight w:val="0"/>
          <w:marTop w:val="67"/>
          <w:marBottom w:val="0"/>
          <w:divBdr>
            <w:top w:val="none" w:sz="0" w:space="0" w:color="auto"/>
            <w:left w:val="none" w:sz="0" w:space="0" w:color="auto"/>
            <w:bottom w:val="none" w:sz="0" w:space="0" w:color="auto"/>
            <w:right w:val="none" w:sz="0" w:space="0" w:color="auto"/>
          </w:divBdr>
        </w:div>
        <w:div w:id="208807734">
          <w:marLeft w:val="1800"/>
          <w:marRight w:val="0"/>
          <w:marTop w:val="67"/>
          <w:marBottom w:val="0"/>
          <w:divBdr>
            <w:top w:val="none" w:sz="0" w:space="0" w:color="auto"/>
            <w:left w:val="none" w:sz="0" w:space="0" w:color="auto"/>
            <w:bottom w:val="none" w:sz="0" w:space="0" w:color="auto"/>
            <w:right w:val="none" w:sz="0" w:space="0" w:color="auto"/>
          </w:divBdr>
        </w:div>
        <w:div w:id="1215577045">
          <w:marLeft w:val="1166"/>
          <w:marRight w:val="0"/>
          <w:marTop w:val="77"/>
          <w:marBottom w:val="0"/>
          <w:divBdr>
            <w:top w:val="none" w:sz="0" w:space="0" w:color="auto"/>
            <w:left w:val="none" w:sz="0" w:space="0" w:color="auto"/>
            <w:bottom w:val="none" w:sz="0" w:space="0" w:color="auto"/>
            <w:right w:val="none" w:sz="0" w:space="0" w:color="auto"/>
          </w:divBdr>
        </w:div>
        <w:div w:id="686566882">
          <w:marLeft w:val="1800"/>
          <w:marRight w:val="0"/>
          <w:marTop w:val="67"/>
          <w:marBottom w:val="0"/>
          <w:divBdr>
            <w:top w:val="none" w:sz="0" w:space="0" w:color="auto"/>
            <w:left w:val="none" w:sz="0" w:space="0" w:color="auto"/>
            <w:bottom w:val="none" w:sz="0" w:space="0" w:color="auto"/>
            <w:right w:val="none" w:sz="0" w:space="0" w:color="auto"/>
          </w:divBdr>
        </w:div>
        <w:div w:id="2054424237">
          <w:marLeft w:val="1800"/>
          <w:marRight w:val="0"/>
          <w:marTop w:val="67"/>
          <w:marBottom w:val="0"/>
          <w:divBdr>
            <w:top w:val="none" w:sz="0" w:space="0" w:color="auto"/>
            <w:left w:val="none" w:sz="0" w:space="0" w:color="auto"/>
            <w:bottom w:val="none" w:sz="0" w:space="0" w:color="auto"/>
            <w:right w:val="none" w:sz="0" w:space="0" w:color="auto"/>
          </w:divBdr>
        </w:div>
      </w:divsChild>
    </w:div>
    <w:div w:id="893471490">
      <w:bodyDiv w:val="1"/>
      <w:marLeft w:val="0"/>
      <w:marRight w:val="0"/>
      <w:marTop w:val="0"/>
      <w:marBottom w:val="0"/>
      <w:divBdr>
        <w:top w:val="none" w:sz="0" w:space="0" w:color="auto"/>
        <w:left w:val="none" w:sz="0" w:space="0" w:color="auto"/>
        <w:bottom w:val="none" w:sz="0" w:space="0" w:color="auto"/>
        <w:right w:val="none" w:sz="0" w:space="0" w:color="auto"/>
      </w:divBdr>
      <w:divsChild>
        <w:div w:id="1401053879">
          <w:marLeft w:val="1800"/>
          <w:marRight w:val="0"/>
          <w:marTop w:val="77"/>
          <w:marBottom w:val="0"/>
          <w:divBdr>
            <w:top w:val="none" w:sz="0" w:space="0" w:color="auto"/>
            <w:left w:val="none" w:sz="0" w:space="0" w:color="auto"/>
            <w:bottom w:val="none" w:sz="0" w:space="0" w:color="auto"/>
            <w:right w:val="none" w:sz="0" w:space="0" w:color="auto"/>
          </w:divBdr>
        </w:div>
      </w:divsChild>
    </w:div>
    <w:div w:id="927427123">
      <w:bodyDiv w:val="1"/>
      <w:marLeft w:val="0"/>
      <w:marRight w:val="0"/>
      <w:marTop w:val="0"/>
      <w:marBottom w:val="0"/>
      <w:divBdr>
        <w:top w:val="none" w:sz="0" w:space="0" w:color="auto"/>
        <w:left w:val="none" w:sz="0" w:space="0" w:color="auto"/>
        <w:bottom w:val="none" w:sz="0" w:space="0" w:color="auto"/>
        <w:right w:val="none" w:sz="0" w:space="0" w:color="auto"/>
      </w:divBdr>
    </w:div>
    <w:div w:id="938683113">
      <w:bodyDiv w:val="1"/>
      <w:marLeft w:val="0"/>
      <w:marRight w:val="0"/>
      <w:marTop w:val="0"/>
      <w:marBottom w:val="0"/>
      <w:divBdr>
        <w:top w:val="none" w:sz="0" w:space="0" w:color="auto"/>
        <w:left w:val="none" w:sz="0" w:space="0" w:color="auto"/>
        <w:bottom w:val="none" w:sz="0" w:space="0" w:color="auto"/>
        <w:right w:val="none" w:sz="0" w:space="0" w:color="auto"/>
      </w:divBdr>
      <w:divsChild>
        <w:div w:id="669992349">
          <w:marLeft w:val="1166"/>
          <w:marRight w:val="0"/>
          <w:marTop w:val="77"/>
          <w:marBottom w:val="0"/>
          <w:divBdr>
            <w:top w:val="none" w:sz="0" w:space="0" w:color="auto"/>
            <w:left w:val="none" w:sz="0" w:space="0" w:color="auto"/>
            <w:bottom w:val="none" w:sz="0" w:space="0" w:color="auto"/>
            <w:right w:val="none" w:sz="0" w:space="0" w:color="auto"/>
          </w:divBdr>
        </w:div>
      </w:divsChild>
    </w:div>
    <w:div w:id="944994049">
      <w:bodyDiv w:val="1"/>
      <w:marLeft w:val="0"/>
      <w:marRight w:val="0"/>
      <w:marTop w:val="0"/>
      <w:marBottom w:val="0"/>
      <w:divBdr>
        <w:top w:val="none" w:sz="0" w:space="0" w:color="auto"/>
        <w:left w:val="none" w:sz="0" w:space="0" w:color="auto"/>
        <w:bottom w:val="none" w:sz="0" w:space="0" w:color="auto"/>
        <w:right w:val="none" w:sz="0" w:space="0" w:color="auto"/>
      </w:divBdr>
    </w:div>
    <w:div w:id="990720751">
      <w:bodyDiv w:val="1"/>
      <w:marLeft w:val="0"/>
      <w:marRight w:val="0"/>
      <w:marTop w:val="0"/>
      <w:marBottom w:val="0"/>
      <w:divBdr>
        <w:top w:val="none" w:sz="0" w:space="0" w:color="auto"/>
        <w:left w:val="none" w:sz="0" w:space="0" w:color="auto"/>
        <w:bottom w:val="none" w:sz="0" w:space="0" w:color="auto"/>
        <w:right w:val="none" w:sz="0" w:space="0" w:color="auto"/>
      </w:divBdr>
      <w:divsChild>
        <w:div w:id="819075919">
          <w:marLeft w:val="1166"/>
          <w:marRight w:val="0"/>
          <w:marTop w:val="77"/>
          <w:marBottom w:val="0"/>
          <w:divBdr>
            <w:top w:val="none" w:sz="0" w:space="0" w:color="auto"/>
            <w:left w:val="none" w:sz="0" w:space="0" w:color="auto"/>
            <w:bottom w:val="none" w:sz="0" w:space="0" w:color="auto"/>
            <w:right w:val="none" w:sz="0" w:space="0" w:color="auto"/>
          </w:divBdr>
        </w:div>
      </w:divsChild>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sChild>
        <w:div w:id="197739336">
          <w:marLeft w:val="1166"/>
          <w:marRight w:val="0"/>
          <w:marTop w:val="120"/>
          <w:marBottom w:val="0"/>
          <w:divBdr>
            <w:top w:val="none" w:sz="0" w:space="0" w:color="auto"/>
            <w:left w:val="none" w:sz="0" w:space="0" w:color="auto"/>
            <w:bottom w:val="none" w:sz="0" w:space="0" w:color="auto"/>
            <w:right w:val="none" w:sz="0" w:space="0" w:color="auto"/>
          </w:divBdr>
        </w:div>
      </w:divsChild>
    </w:div>
    <w:div w:id="1073549647">
      <w:bodyDiv w:val="1"/>
      <w:marLeft w:val="0"/>
      <w:marRight w:val="0"/>
      <w:marTop w:val="0"/>
      <w:marBottom w:val="0"/>
      <w:divBdr>
        <w:top w:val="none" w:sz="0" w:space="0" w:color="auto"/>
        <w:left w:val="none" w:sz="0" w:space="0" w:color="auto"/>
        <w:bottom w:val="none" w:sz="0" w:space="0" w:color="auto"/>
        <w:right w:val="none" w:sz="0" w:space="0" w:color="auto"/>
      </w:divBdr>
    </w:div>
    <w:div w:id="1102799351">
      <w:bodyDiv w:val="1"/>
      <w:marLeft w:val="0"/>
      <w:marRight w:val="0"/>
      <w:marTop w:val="0"/>
      <w:marBottom w:val="0"/>
      <w:divBdr>
        <w:top w:val="none" w:sz="0" w:space="0" w:color="auto"/>
        <w:left w:val="none" w:sz="0" w:space="0" w:color="auto"/>
        <w:bottom w:val="none" w:sz="0" w:space="0" w:color="auto"/>
        <w:right w:val="none" w:sz="0" w:space="0" w:color="auto"/>
      </w:divBdr>
    </w:div>
    <w:div w:id="1140927943">
      <w:bodyDiv w:val="1"/>
      <w:marLeft w:val="0"/>
      <w:marRight w:val="0"/>
      <w:marTop w:val="0"/>
      <w:marBottom w:val="0"/>
      <w:divBdr>
        <w:top w:val="none" w:sz="0" w:space="0" w:color="auto"/>
        <w:left w:val="none" w:sz="0" w:space="0" w:color="auto"/>
        <w:bottom w:val="none" w:sz="0" w:space="0" w:color="auto"/>
        <w:right w:val="none" w:sz="0" w:space="0" w:color="auto"/>
      </w:divBdr>
      <w:divsChild>
        <w:div w:id="694886471">
          <w:marLeft w:val="1166"/>
          <w:marRight w:val="0"/>
          <w:marTop w:val="77"/>
          <w:marBottom w:val="0"/>
          <w:divBdr>
            <w:top w:val="none" w:sz="0" w:space="0" w:color="auto"/>
            <w:left w:val="none" w:sz="0" w:space="0" w:color="auto"/>
            <w:bottom w:val="none" w:sz="0" w:space="0" w:color="auto"/>
            <w:right w:val="none" w:sz="0" w:space="0" w:color="auto"/>
          </w:divBdr>
        </w:div>
      </w:divsChild>
    </w:div>
    <w:div w:id="1201475202">
      <w:bodyDiv w:val="1"/>
      <w:marLeft w:val="0"/>
      <w:marRight w:val="0"/>
      <w:marTop w:val="0"/>
      <w:marBottom w:val="0"/>
      <w:divBdr>
        <w:top w:val="none" w:sz="0" w:space="0" w:color="auto"/>
        <w:left w:val="none" w:sz="0" w:space="0" w:color="auto"/>
        <w:bottom w:val="none" w:sz="0" w:space="0" w:color="auto"/>
        <w:right w:val="none" w:sz="0" w:space="0" w:color="auto"/>
      </w:divBdr>
      <w:divsChild>
        <w:div w:id="844129465">
          <w:marLeft w:val="547"/>
          <w:marRight w:val="0"/>
          <w:marTop w:val="77"/>
          <w:marBottom w:val="0"/>
          <w:divBdr>
            <w:top w:val="none" w:sz="0" w:space="0" w:color="auto"/>
            <w:left w:val="none" w:sz="0" w:space="0" w:color="auto"/>
            <w:bottom w:val="none" w:sz="0" w:space="0" w:color="auto"/>
            <w:right w:val="none" w:sz="0" w:space="0" w:color="auto"/>
          </w:divBdr>
        </w:div>
        <w:div w:id="776295543">
          <w:marLeft w:val="1166"/>
          <w:marRight w:val="0"/>
          <w:marTop w:val="86"/>
          <w:marBottom w:val="0"/>
          <w:divBdr>
            <w:top w:val="none" w:sz="0" w:space="0" w:color="auto"/>
            <w:left w:val="none" w:sz="0" w:space="0" w:color="auto"/>
            <w:bottom w:val="none" w:sz="0" w:space="0" w:color="auto"/>
            <w:right w:val="none" w:sz="0" w:space="0" w:color="auto"/>
          </w:divBdr>
        </w:div>
        <w:div w:id="2065516562">
          <w:marLeft w:val="1166"/>
          <w:marRight w:val="0"/>
          <w:marTop w:val="86"/>
          <w:marBottom w:val="0"/>
          <w:divBdr>
            <w:top w:val="none" w:sz="0" w:space="0" w:color="auto"/>
            <w:left w:val="none" w:sz="0" w:space="0" w:color="auto"/>
            <w:bottom w:val="none" w:sz="0" w:space="0" w:color="auto"/>
            <w:right w:val="none" w:sz="0" w:space="0" w:color="auto"/>
          </w:divBdr>
        </w:div>
        <w:div w:id="664821285">
          <w:marLeft w:val="1166"/>
          <w:marRight w:val="0"/>
          <w:marTop w:val="86"/>
          <w:marBottom w:val="180"/>
          <w:divBdr>
            <w:top w:val="none" w:sz="0" w:space="0" w:color="auto"/>
            <w:left w:val="none" w:sz="0" w:space="0" w:color="auto"/>
            <w:bottom w:val="none" w:sz="0" w:space="0" w:color="auto"/>
            <w:right w:val="none" w:sz="0" w:space="0" w:color="auto"/>
          </w:divBdr>
        </w:div>
      </w:divsChild>
    </w:div>
    <w:div w:id="1201674452">
      <w:bodyDiv w:val="1"/>
      <w:marLeft w:val="0"/>
      <w:marRight w:val="0"/>
      <w:marTop w:val="0"/>
      <w:marBottom w:val="0"/>
      <w:divBdr>
        <w:top w:val="none" w:sz="0" w:space="0" w:color="auto"/>
        <w:left w:val="none" w:sz="0" w:space="0" w:color="auto"/>
        <w:bottom w:val="none" w:sz="0" w:space="0" w:color="auto"/>
        <w:right w:val="none" w:sz="0" w:space="0" w:color="auto"/>
      </w:divBdr>
      <w:divsChild>
        <w:div w:id="1978341499">
          <w:marLeft w:val="1166"/>
          <w:marRight w:val="0"/>
          <w:marTop w:val="120"/>
          <w:marBottom w:val="0"/>
          <w:divBdr>
            <w:top w:val="none" w:sz="0" w:space="0" w:color="auto"/>
            <w:left w:val="none" w:sz="0" w:space="0" w:color="auto"/>
            <w:bottom w:val="none" w:sz="0" w:space="0" w:color="auto"/>
            <w:right w:val="none" w:sz="0" w:space="0" w:color="auto"/>
          </w:divBdr>
        </w:div>
      </w:divsChild>
    </w:div>
    <w:div w:id="1282108678">
      <w:bodyDiv w:val="1"/>
      <w:marLeft w:val="0"/>
      <w:marRight w:val="0"/>
      <w:marTop w:val="0"/>
      <w:marBottom w:val="0"/>
      <w:divBdr>
        <w:top w:val="none" w:sz="0" w:space="0" w:color="auto"/>
        <w:left w:val="none" w:sz="0" w:space="0" w:color="auto"/>
        <w:bottom w:val="none" w:sz="0" w:space="0" w:color="auto"/>
        <w:right w:val="none" w:sz="0" w:space="0" w:color="auto"/>
      </w:divBdr>
    </w:div>
    <w:div w:id="1306931747">
      <w:bodyDiv w:val="1"/>
      <w:marLeft w:val="0"/>
      <w:marRight w:val="0"/>
      <w:marTop w:val="0"/>
      <w:marBottom w:val="0"/>
      <w:divBdr>
        <w:top w:val="none" w:sz="0" w:space="0" w:color="auto"/>
        <w:left w:val="none" w:sz="0" w:space="0" w:color="auto"/>
        <w:bottom w:val="none" w:sz="0" w:space="0" w:color="auto"/>
        <w:right w:val="none" w:sz="0" w:space="0" w:color="auto"/>
      </w:divBdr>
      <w:divsChild>
        <w:div w:id="1382244177">
          <w:marLeft w:val="1166"/>
          <w:marRight w:val="0"/>
          <w:marTop w:val="77"/>
          <w:marBottom w:val="0"/>
          <w:divBdr>
            <w:top w:val="none" w:sz="0" w:space="0" w:color="auto"/>
            <w:left w:val="none" w:sz="0" w:space="0" w:color="auto"/>
            <w:bottom w:val="none" w:sz="0" w:space="0" w:color="auto"/>
            <w:right w:val="none" w:sz="0" w:space="0" w:color="auto"/>
          </w:divBdr>
        </w:div>
      </w:divsChild>
    </w:div>
    <w:div w:id="1432431535">
      <w:bodyDiv w:val="1"/>
      <w:marLeft w:val="0"/>
      <w:marRight w:val="0"/>
      <w:marTop w:val="0"/>
      <w:marBottom w:val="0"/>
      <w:divBdr>
        <w:top w:val="none" w:sz="0" w:space="0" w:color="auto"/>
        <w:left w:val="none" w:sz="0" w:space="0" w:color="auto"/>
        <w:bottom w:val="none" w:sz="0" w:space="0" w:color="auto"/>
        <w:right w:val="none" w:sz="0" w:space="0" w:color="auto"/>
      </w:divBdr>
    </w:div>
    <w:div w:id="1475950638">
      <w:bodyDiv w:val="1"/>
      <w:marLeft w:val="0"/>
      <w:marRight w:val="0"/>
      <w:marTop w:val="0"/>
      <w:marBottom w:val="0"/>
      <w:divBdr>
        <w:top w:val="none" w:sz="0" w:space="0" w:color="auto"/>
        <w:left w:val="none" w:sz="0" w:space="0" w:color="auto"/>
        <w:bottom w:val="none" w:sz="0" w:space="0" w:color="auto"/>
        <w:right w:val="none" w:sz="0" w:space="0" w:color="auto"/>
      </w:divBdr>
    </w:div>
    <w:div w:id="1491872776">
      <w:bodyDiv w:val="1"/>
      <w:marLeft w:val="0"/>
      <w:marRight w:val="0"/>
      <w:marTop w:val="0"/>
      <w:marBottom w:val="0"/>
      <w:divBdr>
        <w:top w:val="none" w:sz="0" w:space="0" w:color="auto"/>
        <w:left w:val="none" w:sz="0" w:space="0" w:color="auto"/>
        <w:bottom w:val="none" w:sz="0" w:space="0" w:color="auto"/>
        <w:right w:val="none" w:sz="0" w:space="0" w:color="auto"/>
      </w:divBdr>
      <w:divsChild>
        <w:div w:id="161628404">
          <w:marLeft w:val="1166"/>
          <w:marRight w:val="0"/>
          <w:marTop w:val="77"/>
          <w:marBottom w:val="0"/>
          <w:divBdr>
            <w:top w:val="none" w:sz="0" w:space="0" w:color="auto"/>
            <w:left w:val="none" w:sz="0" w:space="0" w:color="auto"/>
            <w:bottom w:val="none" w:sz="0" w:space="0" w:color="auto"/>
            <w:right w:val="none" w:sz="0" w:space="0" w:color="auto"/>
          </w:divBdr>
        </w:div>
      </w:divsChild>
    </w:div>
    <w:div w:id="1497921063">
      <w:bodyDiv w:val="1"/>
      <w:marLeft w:val="0"/>
      <w:marRight w:val="0"/>
      <w:marTop w:val="0"/>
      <w:marBottom w:val="0"/>
      <w:divBdr>
        <w:top w:val="none" w:sz="0" w:space="0" w:color="auto"/>
        <w:left w:val="none" w:sz="0" w:space="0" w:color="auto"/>
        <w:bottom w:val="none" w:sz="0" w:space="0" w:color="auto"/>
        <w:right w:val="none" w:sz="0" w:space="0" w:color="auto"/>
      </w:divBdr>
    </w:div>
    <w:div w:id="1560743543">
      <w:bodyDiv w:val="1"/>
      <w:marLeft w:val="0"/>
      <w:marRight w:val="0"/>
      <w:marTop w:val="0"/>
      <w:marBottom w:val="0"/>
      <w:divBdr>
        <w:top w:val="none" w:sz="0" w:space="0" w:color="auto"/>
        <w:left w:val="none" w:sz="0" w:space="0" w:color="auto"/>
        <w:bottom w:val="none" w:sz="0" w:space="0" w:color="auto"/>
        <w:right w:val="none" w:sz="0" w:space="0" w:color="auto"/>
      </w:divBdr>
      <w:divsChild>
        <w:div w:id="1547177053">
          <w:marLeft w:val="547"/>
          <w:marRight w:val="0"/>
          <w:marTop w:val="77"/>
          <w:marBottom w:val="0"/>
          <w:divBdr>
            <w:top w:val="none" w:sz="0" w:space="0" w:color="auto"/>
            <w:left w:val="none" w:sz="0" w:space="0" w:color="auto"/>
            <w:bottom w:val="none" w:sz="0" w:space="0" w:color="auto"/>
            <w:right w:val="none" w:sz="0" w:space="0" w:color="auto"/>
          </w:divBdr>
        </w:div>
      </w:divsChild>
    </w:div>
    <w:div w:id="1567834611">
      <w:bodyDiv w:val="1"/>
      <w:marLeft w:val="0"/>
      <w:marRight w:val="0"/>
      <w:marTop w:val="0"/>
      <w:marBottom w:val="0"/>
      <w:divBdr>
        <w:top w:val="none" w:sz="0" w:space="0" w:color="auto"/>
        <w:left w:val="none" w:sz="0" w:space="0" w:color="auto"/>
        <w:bottom w:val="none" w:sz="0" w:space="0" w:color="auto"/>
        <w:right w:val="none" w:sz="0" w:space="0" w:color="auto"/>
      </w:divBdr>
      <w:divsChild>
        <w:div w:id="87699045">
          <w:marLeft w:val="1166"/>
          <w:marRight w:val="0"/>
          <w:marTop w:val="120"/>
          <w:marBottom w:val="0"/>
          <w:divBdr>
            <w:top w:val="none" w:sz="0" w:space="0" w:color="auto"/>
            <w:left w:val="none" w:sz="0" w:space="0" w:color="auto"/>
            <w:bottom w:val="none" w:sz="0" w:space="0" w:color="auto"/>
            <w:right w:val="none" w:sz="0" w:space="0" w:color="auto"/>
          </w:divBdr>
        </w:div>
      </w:divsChild>
    </w:div>
    <w:div w:id="1583564133">
      <w:bodyDiv w:val="1"/>
      <w:marLeft w:val="0"/>
      <w:marRight w:val="0"/>
      <w:marTop w:val="0"/>
      <w:marBottom w:val="0"/>
      <w:divBdr>
        <w:top w:val="none" w:sz="0" w:space="0" w:color="auto"/>
        <w:left w:val="none" w:sz="0" w:space="0" w:color="auto"/>
        <w:bottom w:val="none" w:sz="0" w:space="0" w:color="auto"/>
        <w:right w:val="none" w:sz="0" w:space="0" w:color="auto"/>
      </w:divBdr>
    </w:div>
    <w:div w:id="1587568773">
      <w:bodyDiv w:val="1"/>
      <w:marLeft w:val="0"/>
      <w:marRight w:val="0"/>
      <w:marTop w:val="0"/>
      <w:marBottom w:val="0"/>
      <w:divBdr>
        <w:top w:val="none" w:sz="0" w:space="0" w:color="auto"/>
        <w:left w:val="none" w:sz="0" w:space="0" w:color="auto"/>
        <w:bottom w:val="none" w:sz="0" w:space="0" w:color="auto"/>
        <w:right w:val="none" w:sz="0" w:space="0" w:color="auto"/>
      </w:divBdr>
    </w:div>
    <w:div w:id="1595282349">
      <w:bodyDiv w:val="1"/>
      <w:marLeft w:val="0"/>
      <w:marRight w:val="0"/>
      <w:marTop w:val="0"/>
      <w:marBottom w:val="0"/>
      <w:divBdr>
        <w:top w:val="none" w:sz="0" w:space="0" w:color="auto"/>
        <w:left w:val="none" w:sz="0" w:space="0" w:color="auto"/>
        <w:bottom w:val="none" w:sz="0" w:space="0" w:color="auto"/>
        <w:right w:val="none" w:sz="0" w:space="0" w:color="auto"/>
      </w:divBdr>
    </w:div>
    <w:div w:id="1668748004">
      <w:bodyDiv w:val="1"/>
      <w:marLeft w:val="0"/>
      <w:marRight w:val="0"/>
      <w:marTop w:val="0"/>
      <w:marBottom w:val="0"/>
      <w:divBdr>
        <w:top w:val="none" w:sz="0" w:space="0" w:color="auto"/>
        <w:left w:val="none" w:sz="0" w:space="0" w:color="auto"/>
        <w:bottom w:val="none" w:sz="0" w:space="0" w:color="auto"/>
        <w:right w:val="none" w:sz="0" w:space="0" w:color="auto"/>
      </w:divBdr>
      <w:divsChild>
        <w:div w:id="1066801927">
          <w:marLeft w:val="1166"/>
          <w:marRight w:val="0"/>
          <w:marTop w:val="77"/>
          <w:marBottom w:val="0"/>
          <w:divBdr>
            <w:top w:val="none" w:sz="0" w:space="0" w:color="auto"/>
            <w:left w:val="none" w:sz="0" w:space="0" w:color="auto"/>
            <w:bottom w:val="none" w:sz="0" w:space="0" w:color="auto"/>
            <w:right w:val="none" w:sz="0" w:space="0" w:color="auto"/>
          </w:divBdr>
        </w:div>
      </w:divsChild>
    </w:div>
    <w:div w:id="1739084340">
      <w:bodyDiv w:val="1"/>
      <w:marLeft w:val="0"/>
      <w:marRight w:val="0"/>
      <w:marTop w:val="0"/>
      <w:marBottom w:val="0"/>
      <w:divBdr>
        <w:top w:val="none" w:sz="0" w:space="0" w:color="auto"/>
        <w:left w:val="none" w:sz="0" w:space="0" w:color="auto"/>
        <w:bottom w:val="none" w:sz="0" w:space="0" w:color="auto"/>
        <w:right w:val="none" w:sz="0" w:space="0" w:color="auto"/>
      </w:divBdr>
    </w:div>
    <w:div w:id="1760637760">
      <w:bodyDiv w:val="1"/>
      <w:marLeft w:val="0"/>
      <w:marRight w:val="0"/>
      <w:marTop w:val="0"/>
      <w:marBottom w:val="0"/>
      <w:divBdr>
        <w:top w:val="none" w:sz="0" w:space="0" w:color="auto"/>
        <w:left w:val="none" w:sz="0" w:space="0" w:color="auto"/>
        <w:bottom w:val="none" w:sz="0" w:space="0" w:color="auto"/>
        <w:right w:val="none" w:sz="0" w:space="0" w:color="auto"/>
      </w:divBdr>
    </w:div>
    <w:div w:id="1762674217">
      <w:bodyDiv w:val="1"/>
      <w:marLeft w:val="0"/>
      <w:marRight w:val="0"/>
      <w:marTop w:val="0"/>
      <w:marBottom w:val="0"/>
      <w:divBdr>
        <w:top w:val="none" w:sz="0" w:space="0" w:color="auto"/>
        <w:left w:val="none" w:sz="0" w:space="0" w:color="auto"/>
        <w:bottom w:val="none" w:sz="0" w:space="0" w:color="auto"/>
        <w:right w:val="none" w:sz="0" w:space="0" w:color="auto"/>
      </w:divBdr>
    </w:div>
    <w:div w:id="1776707432">
      <w:bodyDiv w:val="1"/>
      <w:marLeft w:val="0"/>
      <w:marRight w:val="0"/>
      <w:marTop w:val="0"/>
      <w:marBottom w:val="0"/>
      <w:divBdr>
        <w:top w:val="none" w:sz="0" w:space="0" w:color="auto"/>
        <w:left w:val="none" w:sz="0" w:space="0" w:color="auto"/>
        <w:bottom w:val="none" w:sz="0" w:space="0" w:color="auto"/>
        <w:right w:val="none" w:sz="0" w:space="0" w:color="auto"/>
      </w:divBdr>
      <w:divsChild>
        <w:div w:id="1300309131">
          <w:marLeft w:val="547"/>
          <w:marRight w:val="0"/>
          <w:marTop w:val="77"/>
          <w:marBottom w:val="0"/>
          <w:divBdr>
            <w:top w:val="none" w:sz="0" w:space="0" w:color="auto"/>
            <w:left w:val="none" w:sz="0" w:space="0" w:color="auto"/>
            <w:bottom w:val="none" w:sz="0" w:space="0" w:color="auto"/>
            <w:right w:val="none" w:sz="0" w:space="0" w:color="auto"/>
          </w:divBdr>
        </w:div>
        <w:div w:id="647051654">
          <w:marLeft w:val="1166"/>
          <w:marRight w:val="0"/>
          <w:marTop w:val="86"/>
          <w:marBottom w:val="0"/>
          <w:divBdr>
            <w:top w:val="none" w:sz="0" w:space="0" w:color="auto"/>
            <w:left w:val="none" w:sz="0" w:space="0" w:color="auto"/>
            <w:bottom w:val="none" w:sz="0" w:space="0" w:color="auto"/>
            <w:right w:val="none" w:sz="0" w:space="0" w:color="auto"/>
          </w:divBdr>
        </w:div>
        <w:div w:id="1887909917">
          <w:marLeft w:val="1166"/>
          <w:marRight w:val="0"/>
          <w:marTop w:val="86"/>
          <w:marBottom w:val="0"/>
          <w:divBdr>
            <w:top w:val="none" w:sz="0" w:space="0" w:color="auto"/>
            <w:left w:val="none" w:sz="0" w:space="0" w:color="auto"/>
            <w:bottom w:val="none" w:sz="0" w:space="0" w:color="auto"/>
            <w:right w:val="none" w:sz="0" w:space="0" w:color="auto"/>
          </w:divBdr>
        </w:div>
        <w:div w:id="2048984601">
          <w:marLeft w:val="1166"/>
          <w:marRight w:val="0"/>
          <w:marTop w:val="86"/>
          <w:marBottom w:val="180"/>
          <w:divBdr>
            <w:top w:val="none" w:sz="0" w:space="0" w:color="auto"/>
            <w:left w:val="none" w:sz="0" w:space="0" w:color="auto"/>
            <w:bottom w:val="none" w:sz="0" w:space="0" w:color="auto"/>
            <w:right w:val="none" w:sz="0" w:space="0" w:color="auto"/>
          </w:divBdr>
        </w:div>
      </w:divsChild>
    </w:div>
    <w:div w:id="1846240694">
      <w:bodyDiv w:val="1"/>
      <w:marLeft w:val="0"/>
      <w:marRight w:val="0"/>
      <w:marTop w:val="0"/>
      <w:marBottom w:val="0"/>
      <w:divBdr>
        <w:top w:val="none" w:sz="0" w:space="0" w:color="auto"/>
        <w:left w:val="none" w:sz="0" w:space="0" w:color="auto"/>
        <w:bottom w:val="none" w:sz="0" w:space="0" w:color="auto"/>
        <w:right w:val="none" w:sz="0" w:space="0" w:color="auto"/>
      </w:divBdr>
      <w:divsChild>
        <w:div w:id="1872448397">
          <w:marLeft w:val="1166"/>
          <w:marRight w:val="0"/>
          <w:marTop w:val="120"/>
          <w:marBottom w:val="0"/>
          <w:divBdr>
            <w:top w:val="none" w:sz="0" w:space="0" w:color="auto"/>
            <w:left w:val="none" w:sz="0" w:space="0" w:color="auto"/>
            <w:bottom w:val="none" w:sz="0" w:space="0" w:color="auto"/>
            <w:right w:val="none" w:sz="0" w:space="0" w:color="auto"/>
          </w:divBdr>
        </w:div>
      </w:divsChild>
    </w:div>
    <w:div w:id="1853639767">
      <w:bodyDiv w:val="1"/>
      <w:marLeft w:val="0"/>
      <w:marRight w:val="0"/>
      <w:marTop w:val="0"/>
      <w:marBottom w:val="0"/>
      <w:divBdr>
        <w:top w:val="none" w:sz="0" w:space="0" w:color="auto"/>
        <w:left w:val="none" w:sz="0" w:space="0" w:color="auto"/>
        <w:bottom w:val="none" w:sz="0" w:space="0" w:color="auto"/>
        <w:right w:val="none" w:sz="0" w:space="0" w:color="auto"/>
      </w:divBdr>
      <w:divsChild>
        <w:div w:id="1867523251">
          <w:marLeft w:val="1166"/>
          <w:marRight w:val="0"/>
          <w:marTop w:val="86"/>
          <w:marBottom w:val="0"/>
          <w:divBdr>
            <w:top w:val="none" w:sz="0" w:space="0" w:color="auto"/>
            <w:left w:val="none" w:sz="0" w:space="0" w:color="auto"/>
            <w:bottom w:val="none" w:sz="0" w:space="0" w:color="auto"/>
            <w:right w:val="none" w:sz="0" w:space="0" w:color="auto"/>
          </w:divBdr>
        </w:div>
      </w:divsChild>
    </w:div>
    <w:div w:id="1871259105">
      <w:bodyDiv w:val="1"/>
      <w:marLeft w:val="0"/>
      <w:marRight w:val="0"/>
      <w:marTop w:val="0"/>
      <w:marBottom w:val="0"/>
      <w:divBdr>
        <w:top w:val="none" w:sz="0" w:space="0" w:color="auto"/>
        <w:left w:val="none" w:sz="0" w:space="0" w:color="auto"/>
        <w:bottom w:val="none" w:sz="0" w:space="0" w:color="auto"/>
        <w:right w:val="none" w:sz="0" w:space="0" w:color="auto"/>
      </w:divBdr>
    </w:div>
    <w:div w:id="1909728616">
      <w:bodyDiv w:val="1"/>
      <w:marLeft w:val="0"/>
      <w:marRight w:val="0"/>
      <w:marTop w:val="0"/>
      <w:marBottom w:val="0"/>
      <w:divBdr>
        <w:top w:val="none" w:sz="0" w:space="0" w:color="auto"/>
        <w:left w:val="none" w:sz="0" w:space="0" w:color="auto"/>
        <w:bottom w:val="none" w:sz="0" w:space="0" w:color="auto"/>
        <w:right w:val="none" w:sz="0" w:space="0" w:color="auto"/>
      </w:divBdr>
      <w:divsChild>
        <w:div w:id="175004618">
          <w:marLeft w:val="547"/>
          <w:marRight w:val="0"/>
          <w:marTop w:val="115"/>
          <w:marBottom w:val="0"/>
          <w:divBdr>
            <w:top w:val="none" w:sz="0" w:space="0" w:color="auto"/>
            <w:left w:val="none" w:sz="0" w:space="0" w:color="auto"/>
            <w:bottom w:val="none" w:sz="0" w:space="0" w:color="auto"/>
            <w:right w:val="none" w:sz="0" w:space="0" w:color="auto"/>
          </w:divBdr>
        </w:div>
      </w:divsChild>
    </w:div>
    <w:div w:id="1965115890">
      <w:bodyDiv w:val="1"/>
      <w:marLeft w:val="0"/>
      <w:marRight w:val="0"/>
      <w:marTop w:val="0"/>
      <w:marBottom w:val="0"/>
      <w:divBdr>
        <w:top w:val="none" w:sz="0" w:space="0" w:color="auto"/>
        <w:left w:val="none" w:sz="0" w:space="0" w:color="auto"/>
        <w:bottom w:val="none" w:sz="0" w:space="0" w:color="auto"/>
        <w:right w:val="none" w:sz="0" w:space="0" w:color="auto"/>
      </w:divBdr>
      <w:divsChild>
        <w:div w:id="340477731">
          <w:marLeft w:val="1166"/>
          <w:marRight w:val="0"/>
          <w:marTop w:val="77"/>
          <w:marBottom w:val="0"/>
          <w:divBdr>
            <w:top w:val="none" w:sz="0" w:space="0" w:color="auto"/>
            <w:left w:val="none" w:sz="0" w:space="0" w:color="auto"/>
            <w:bottom w:val="none" w:sz="0" w:space="0" w:color="auto"/>
            <w:right w:val="none" w:sz="0" w:space="0" w:color="auto"/>
          </w:divBdr>
        </w:div>
        <w:div w:id="564414142">
          <w:marLeft w:val="1166"/>
          <w:marRight w:val="0"/>
          <w:marTop w:val="77"/>
          <w:marBottom w:val="0"/>
          <w:divBdr>
            <w:top w:val="none" w:sz="0" w:space="0" w:color="auto"/>
            <w:left w:val="none" w:sz="0" w:space="0" w:color="auto"/>
            <w:bottom w:val="none" w:sz="0" w:space="0" w:color="auto"/>
            <w:right w:val="none" w:sz="0" w:space="0" w:color="auto"/>
          </w:divBdr>
        </w:div>
      </w:divsChild>
    </w:div>
    <w:div w:id="2036539626">
      <w:bodyDiv w:val="1"/>
      <w:marLeft w:val="0"/>
      <w:marRight w:val="0"/>
      <w:marTop w:val="0"/>
      <w:marBottom w:val="0"/>
      <w:divBdr>
        <w:top w:val="none" w:sz="0" w:space="0" w:color="auto"/>
        <w:left w:val="none" w:sz="0" w:space="0" w:color="auto"/>
        <w:bottom w:val="none" w:sz="0" w:space="0" w:color="auto"/>
        <w:right w:val="none" w:sz="0" w:space="0" w:color="auto"/>
      </w:divBdr>
    </w:div>
    <w:div w:id="2064669922">
      <w:bodyDiv w:val="1"/>
      <w:marLeft w:val="0"/>
      <w:marRight w:val="0"/>
      <w:marTop w:val="0"/>
      <w:marBottom w:val="0"/>
      <w:divBdr>
        <w:top w:val="none" w:sz="0" w:space="0" w:color="auto"/>
        <w:left w:val="none" w:sz="0" w:space="0" w:color="auto"/>
        <w:bottom w:val="none" w:sz="0" w:space="0" w:color="auto"/>
        <w:right w:val="none" w:sz="0" w:space="0" w:color="auto"/>
      </w:divBdr>
      <w:divsChild>
        <w:div w:id="1005865823">
          <w:marLeft w:val="1166"/>
          <w:marRight w:val="0"/>
          <w:marTop w:val="86"/>
          <w:marBottom w:val="0"/>
          <w:divBdr>
            <w:top w:val="none" w:sz="0" w:space="0" w:color="auto"/>
            <w:left w:val="none" w:sz="0" w:space="0" w:color="auto"/>
            <w:bottom w:val="none" w:sz="0" w:space="0" w:color="auto"/>
            <w:right w:val="none" w:sz="0" w:space="0" w:color="auto"/>
          </w:divBdr>
        </w:div>
        <w:div w:id="1256982906">
          <w:marLeft w:val="1166"/>
          <w:marRight w:val="0"/>
          <w:marTop w:val="86"/>
          <w:marBottom w:val="0"/>
          <w:divBdr>
            <w:top w:val="none" w:sz="0" w:space="0" w:color="auto"/>
            <w:left w:val="none" w:sz="0" w:space="0" w:color="auto"/>
            <w:bottom w:val="none" w:sz="0" w:space="0" w:color="auto"/>
            <w:right w:val="none" w:sz="0" w:space="0" w:color="auto"/>
          </w:divBdr>
        </w:div>
        <w:div w:id="304745209">
          <w:marLeft w:val="1166"/>
          <w:marRight w:val="0"/>
          <w:marTop w:val="86"/>
          <w:marBottom w:val="0"/>
          <w:divBdr>
            <w:top w:val="none" w:sz="0" w:space="0" w:color="auto"/>
            <w:left w:val="none" w:sz="0" w:space="0" w:color="auto"/>
            <w:bottom w:val="none" w:sz="0" w:space="0" w:color="auto"/>
            <w:right w:val="none" w:sz="0" w:space="0" w:color="auto"/>
          </w:divBdr>
        </w:div>
      </w:divsChild>
    </w:div>
    <w:div w:id="2142530181">
      <w:bodyDiv w:val="1"/>
      <w:marLeft w:val="0"/>
      <w:marRight w:val="0"/>
      <w:marTop w:val="0"/>
      <w:marBottom w:val="0"/>
      <w:divBdr>
        <w:top w:val="none" w:sz="0" w:space="0" w:color="auto"/>
        <w:left w:val="none" w:sz="0" w:space="0" w:color="auto"/>
        <w:bottom w:val="none" w:sz="0" w:space="0" w:color="auto"/>
        <w:right w:val="none" w:sz="0" w:space="0" w:color="auto"/>
      </w:divBdr>
      <w:divsChild>
        <w:div w:id="950671969">
          <w:marLeft w:val="547"/>
          <w:marRight w:val="0"/>
          <w:marTop w:val="0"/>
          <w:marBottom w:val="0"/>
          <w:divBdr>
            <w:top w:val="none" w:sz="0" w:space="0" w:color="auto"/>
            <w:left w:val="none" w:sz="0" w:space="0" w:color="auto"/>
            <w:bottom w:val="none" w:sz="0" w:space="0" w:color="auto"/>
            <w:right w:val="none" w:sz="0" w:space="0" w:color="auto"/>
          </w:divBdr>
        </w:div>
        <w:div w:id="657196914">
          <w:marLeft w:val="1166"/>
          <w:marRight w:val="0"/>
          <w:marTop w:val="0"/>
          <w:marBottom w:val="0"/>
          <w:divBdr>
            <w:top w:val="none" w:sz="0" w:space="0" w:color="auto"/>
            <w:left w:val="none" w:sz="0" w:space="0" w:color="auto"/>
            <w:bottom w:val="none" w:sz="0" w:space="0" w:color="auto"/>
            <w:right w:val="none" w:sz="0" w:space="0" w:color="auto"/>
          </w:divBdr>
        </w:div>
        <w:div w:id="959648936">
          <w:marLeft w:val="1800"/>
          <w:marRight w:val="0"/>
          <w:marTop w:val="0"/>
          <w:marBottom w:val="0"/>
          <w:divBdr>
            <w:top w:val="none" w:sz="0" w:space="0" w:color="auto"/>
            <w:left w:val="none" w:sz="0" w:space="0" w:color="auto"/>
            <w:bottom w:val="none" w:sz="0" w:space="0" w:color="auto"/>
            <w:right w:val="none" w:sz="0" w:space="0" w:color="auto"/>
          </w:divBdr>
        </w:div>
        <w:div w:id="2043899997">
          <w:marLeft w:val="1166"/>
          <w:marRight w:val="0"/>
          <w:marTop w:val="0"/>
          <w:marBottom w:val="0"/>
          <w:divBdr>
            <w:top w:val="none" w:sz="0" w:space="0" w:color="auto"/>
            <w:left w:val="none" w:sz="0" w:space="0" w:color="auto"/>
            <w:bottom w:val="none" w:sz="0" w:space="0" w:color="auto"/>
            <w:right w:val="none" w:sz="0" w:space="0" w:color="auto"/>
          </w:divBdr>
        </w:div>
        <w:div w:id="2042433600">
          <w:marLeft w:val="1800"/>
          <w:marRight w:val="0"/>
          <w:marTop w:val="0"/>
          <w:marBottom w:val="0"/>
          <w:divBdr>
            <w:top w:val="none" w:sz="0" w:space="0" w:color="auto"/>
            <w:left w:val="none" w:sz="0" w:space="0" w:color="auto"/>
            <w:bottom w:val="none" w:sz="0" w:space="0" w:color="auto"/>
            <w:right w:val="none" w:sz="0" w:space="0" w:color="auto"/>
          </w:divBdr>
        </w:div>
        <w:div w:id="64180717">
          <w:marLeft w:val="1166"/>
          <w:marRight w:val="0"/>
          <w:marTop w:val="0"/>
          <w:marBottom w:val="0"/>
          <w:divBdr>
            <w:top w:val="none" w:sz="0" w:space="0" w:color="auto"/>
            <w:left w:val="none" w:sz="0" w:space="0" w:color="auto"/>
            <w:bottom w:val="none" w:sz="0" w:space="0" w:color="auto"/>
            <w:right w:val="none" w:sz="0" w:space="0" w:color="auto"/>
          </w:divBdr>
        </w:div>
        <w:div w:id="1346447027">
          <w:marLeft w:val="1800"/>
          <w:marRight w:val="0"/>
          <w:marTop w:val="0"/>
          <w:marBottom w:val="0"/>
          <w:divBdr>
            <w:top w:val="none" w:sz="0" w:space="0" w:color="auto"/>
            <w:left w:val="none" w:sz="0" w:space="0" w:color="auto"/>
            <w:bottom w:val="none" w:sz="0" w:space="0" w:color="auto"/>
            <w:right w:val="none" w:sz="0" w:space="0" w:color="auto"/>
          </w:divBdr>
        </w:div>
        <w:div w:id="434860553">
          <w:marLeft w:val="1800"/>
          <w:marRight w:val="0"/>
          <w:marTop w:val="0"/>
          <w:marBottom w:val="0"/>
          <w:divBdr>
            <w:top w:val="none" w:sz="0" w:space="0" w:color="auto"/>
            <w:left w:val="none" w:sz="0" w:space="0" w:color="auto"/>
            <w:bottom w:val="none" w:sz="0" w:space="0" w:color="auto"/>
            <w:right w:val="none" w:sz="0" w:space="0" w:color="auto"/>
          </w:divBdr>
        </w:div>
      </w:divsChild>
    </w:div>
    <w:div w:id="2143837491">
      <w:bodyDiv w:val="1"/>
      <w:marLeft w:val="0"/>
      <w:marRight w:val="0"/>
      <w:marTop w:val="0"/>
      <w:marBottom w:val="0"/>
      <w:divBdr>
        <w:top w:val="none" w:sz="0" w:space="0" w:color="auto"/>
        <w:left w:val="none" w:sz="0" w:space="0" w:color="auto"/>
        <w:bottom w:val="none" w:sz="0" w:space="0" w:color="auto"/>
        <w:right w:val="none" w:sz="0" w:space="0" w:color="auto"/>
      </w:divBdr>
      <w:divsChild>
        <w:div w:id="43479348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304218.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EA559-BC26-4D3F-A87C-7DECFF881905}">
  <ds:schemaRefs>
    <ds:schemaRef ds:uri="http://schemas.microsoft.com/sharepoint/v3/contenttype/forms"/>
  </ds:schemaRefs>
</ds:datastoreItem>
</file>

<file path=customXml/itemProps2.xml><?xml version="1.0" encoding="utf-8"?>
<ds:datastoreItem xmlns:ds="http://schemas.openxmlformats.org/officeDocument/2006/customXml" ds:itemID="{5B352B4A-E06B-461D-BA5F-35CAF6974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5291DC-2AEE-4540-9970-29328E3FC131}">
  <ds:schemaRefs>
    <ds:schemaRef ds:uri="http://schemas.microsoft.com/office/2006/documentManagement/types"/>
    <ds:schemaRef ds:uri="1e4f3a18-754e-43b5-ab44-929201658b79"/>
    <ds:schemaRef ds:uri="8295e091-74ce-46a6-86e9-c7812c227521"/>
    <ds:schemaRef ds:uri="http://www.w3.org/XML/1998/namespace"/>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5F43530D-20B1-494F-A06A-7E02291B5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13</Pages>
  <Words>4725</Words>
  <Characters>26934</Characters>
  <Application>Microsoft Office Word</Application>
  <DocSecurity>0</DocSecurity>
  <Lines>224</Lines>
  <Paragraphs>63</Paragraphs>
  <ScaleCrop>false</ScaleCrop>
  <Company>NEC</Company>
  <LinksUpToDate>false</LinksUpToDate>
  <CharactersWithSpaces>31596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miao_zhaobang@nec.cn</dc:creator>
  <cp:keywords/>
  <dc:description/>
  <cp:lastModifiedBy>Zhaobang MIAO(NEC)</cp:lastModifiedBy>
  <cp:revision>26</cp:revision>
  <dcterms:created xsi:type="dcterms:W3CDTF">2023-04-03T02:28:00Z</dcterms:created>
  <dcterms:modified xsi:type="dcterms:W3CDTF">2023-05-12T07:24:00Z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ies>
</file>