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9CBD94" w14:textId="14CB71BB" w:rsidR="00CA5464" w:rsidRPr="009F4AF9" w:rsidRDefault="00492E77" w:rsidP="00CA5464">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rPr>
      </w:pPr>
      <w:r>
        <w:rPr>
          <w:rFonts w:ascii="Arial" w:hAnsi="Arial" w:cs="Arial"/>
          <w:b/>
          <w:bCs/>
          <w:sz w:val="28"/>
        </w:rPr>
        <w:t>3GPP TSG RAN WG1 #113</w:t>
      </w:r>
      <w:r w:rsidR="00CA5464" w:rsidRPr="009F4AF9">
        <w:rPr>
          <w:rFonts w:ascii="Arial" w:eastAsia="Batang" w:hAnsi="Arial" w:cs="Arial"/>
          <w:b/>
          <w:bCs/>
          <w:sz w:val="28"/>
          <w:szCs w:val="24"/>
        </w:rPr>
        <w:tab/>
      </w:r>
      <w:r w:rsidR="00CA5464" w:rsidRPr="009F4AF9">
        <w:rPr>
          <w:rFonts w:ascii="Arial" w:eastAsia="Batang" w:hAnsi="Arial" w:cs="Arial"/>
          <w:b/>
          <w:bCs/>
          <w:sz w:val="28"/>
          <w:szCs w:val="24"/>
        </w:rPr>
        <w:tab/>
      </w:r>
      <w:r w:rsidR="00CA5464">
        <w:rPr>
          <w:rFonts w:ascii="Arial" w:eastAsia="Batang" w:hAnsi="Arial" w:cs="Arial"/>
          <w:b/>
          <w:bCs/>
          <w:sz w:val="28"/>
          <w:szCs w:val="24"/>
        </w:rPr>
        <w:t xml:space="preserve">                                                    </w:t>
      </w:r>
      <w:r w:rsidR="00CA5464" w:rsidRPr="009F4AF9">
        <w:rPr>
          <w:rFonts w:ascii="Arial" w:eastAsia="Batang" w:hAnsi="Arial" w:cs="Arial"/>
          <w:b/>
          <w:bCs/>
          <w:sz w:val="28"/>
          <w:szCs w:val="24"/>
        </w:rPr>
        <w:t>R1-230</w:t>
      </w:r>
      <w:r w:rsidR="00913D64">
        <w:rPr>
          <w:rFonts w:ascii="Arial" w:eastAsia="Batang" w:hAnsi="Arial" w:cs="Arial"/>
          <w:b/>
          <w:bCs/>
          <w:sz w:val="28"/>
          <w:szCs w:val="24"/>
        </w:rPr>
        <w:t>4817</w:t>
      </w:r>
    </w:p>
    <w:p w14:paraId="7721C582" w14:textId="6BFCDBDA" w:rsidR="00CA5464" w:rsidRPr="00A44DC8" w:rsidRDefault="00A33F4C" w:rsidP="00CA5464">
      <w:pPr>
        <w:tabs>
          <w:tab w:val="left" w:pos="1701"/>
          <w:tab w:val="right" w:pos="9072"/>
          <w:tab w:val="right" w:pos="10206"/>
        </w:tabs>
        <w:rPr>
          <w:rFonts w:ascii="Arial" w:hAnsi="Arial"/>
          <w:b/>
          <w:sz w:val="18"/>
        </w:rPr>
      </w:pPr>
      <w:r>
        <w:rPr>
          <w:rFonts w:ascii="Arial" w:eastAsia="MS Mincho" w:hAnsi="Arial" w:cs="Arial"/>
          <w:b/>
          <w:bCs/>
          <w:sz w:val="28"/>
          <w:lang w:eastAsia="ja-JP"/>
        </w:rPr>
        <w:t>Incheon, Korea, May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May 26</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209BA29B"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C32F7F" w:rsidRPr="00C32F7F">
        <w:rPr>
          <w:rFonts w:ascii="Arial" w:eastAsia="Malgun Gothic" w:hAnsi="Arial" w:cs="Arial"/>
          <w:b/>
          <w:sz w:val="24"/>
          <w:lang w:val="en-US" w:eastAsia="ko-KR"/>
        </w:rPr>
        <w:t xml:space="preserve">On Unified TCI </w:t>
      </w:r>
      <w:r w:rsidR="00583E5D">
        <w:rPr>
          <w:rFonts w:ascii="Arial" w:eastAsia="Malgun Gothic" w:hAnsi="Arial" w:cs="Arial"/>
          <w:b/>
          <w:sz w:val="24"/>
          <w:lang w:val="en-US" w:eastAsia="ko-KR"/>
        </w:rPr>
        <w:t>F</w:t>
      </w:r>
      <w:r w:rsidR="00C32F7F" w:rsidRPr="00C32F7F">
        <w:rPr>
          <w:rFonts w:ascii="Arial" w:eastAsia="Malgun Gothic" w:hAnsi="Arial" w:cs="Arial"/>
          <w:b/>
          <w:sz w:val="24"/>
          <w:lang w:val="en-US" w:eastAsia="ko-KR"/>
        </w:rPr>
        <w:t>ramework for m</w:t>
      </w:r>
      <w:r w:rsidR="009F7901">
        <w:rPr>
          <w:rFonts w:ascii="Arial" w:eastAsia="Malgun Gothic" w:hAnsi="Arial" w:cs="Arial"/>
          <w:b/>
          <w:sz w:val="24"/>
          <w:lang w:val="en-US" w:eastAsia="ko-KR"/>
        </w:rPr>
        <w:t>ulti-</w:t>
      </w:r>
      <w:r w:rsidR="00C32F7F" w:rsidRPr="00C32F7F">
        <w:rPr>
          <w:rFonts w:ascii="Arial" w:eastAsia="Malgun Gothic" w:hAnsi="Arial" w:cs="Arial"/>
          <w:b/>
          <w:sz w:val="24"/>
          <w:lang w:val="en-US" w:eastAsia="ko-KR"/>
        </w:rPr>
        <w:t>TRP</w:t>
      </w:r>
    </w:p>
    <w:p w14:paraId="442797E2" w14:textId="3DED83CC"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6633DD">
        <w:rPr>
          <w:rFonts w:ascii="Arial" w:hAnsi="Arial" w:cs="Arial"/>
          <w:b/>
          <w:sz w:val="24"/>
          <w:lang w:val="en-US"/>
        </w:rPr>
        <w:t>9.1.1.1</w:t>
      </w:r>
    </w:p>
    <w:p w14:paraId="3DFA8DEC" w14:textId="77777777" w:rsidR="001466F4" w:rsidRDefault="001466F4" w:rsidP="00B502E8">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5A0CE23A" w:rsidR="0097496D" w:rsidRDefault="0097496D" w:rsidP="00A13AAA">
      <w:pPr>
        <w:pStyle w:val="Heading1"/>
        <w:spacing w:before="120" w:after="60"/>
        <w:jc w:val="both"/>
        <w:rPr>
          <w:rFonts w:cs="Arial"/>
          <w:sz w:val="32"/>
          <w:szCs w:val="18"/>
          <w:lang w:val="en-US"/>
        </w:rPr>
      </w:pPr>
      <w:r w:rsidRPr="00263538">
        <w:rPr>
          <w:rFonts w:cs="Arial"/>
          <w:sz w:val="32"/>
          <w:szCs w:val="18"/>
          <w:lang w:val="en-US"/>
        </w:rPr>
        <w:t>Introduction</w:t>
      </w:r>
    </w:p>
    <w:p w14:paraId="3FB5EC9E" w14:textId="42426A05" w:rsidR="00682841" w:rsidRDefault="00F842BC" w:rsidP="001731F6">
      <w:pPr>
        <w:spacing w:before="120"/>
        <w:jc w:val="both"/>
        <w:rPr>
          <w:rFonts w:eastAsiaTheme="minorHAnsi"/>
          <w:lang w:eastAsia="zh-CN"/>
        </w:rPr>
      </w:pPr>
      <w:r w:rsidRPr="00F842BC">
        <w:rPr>
          <w:rFonts w:eastAsiaTheme="minorHAnsi"/>
          <w:lang w:eastAsia="zh-CN"/>
        </w:rPr>
        <w:t xml:space="preserve">In this </w:t>
      </w:r>
      <w:r>
        <w:rPr>
          <w:rFonts w:eastAsiaTheme="minorHAnsi"/>
          <w:lang w:eastAsia="zh-CN"/>
        </w:rPr>
        <w:t xml:space="preserve">paper, </w:t>
      </w:r>
      <w:r w:rsidR="002979BC">
        <w:rPr>
          <w:rFonts w:eastAsiaTheme="minorHAnsi"/>
          <w:lang w:eastAsia="zh-CN"/>
        </w:rPr>
        <w:t xml:space="preserve">we present </w:t>
      </w:r>
      <w:r w:rsidR="00483250">
        <w:rPr>
          <w:rFonts w:eastAsiaTheme="minorHAnsi"/>
          <w:lang w:eastAsia="zh-CN"/>
        </w:rPr>
        <w:t>a discussion on extension of Rel-17 unified TCI framework to mult</w:t>
      </w:r>
      <w:r w:rsidR="00262ED5">
        <w:rPr>
          <w:rFonts w:eastAsiaTheme="minorHAnsi"/>
          <w:lang w:eastAsia="zh-CN"/>
        </w:rPr>
        <w:t>i</w:t>
      </w:r>
      <w:r w:rsidR="00483250">
        <w:rPr>
          <w:rFonts w:eastAsiaTheme="minorHAnsi"/>
          <w:lang w:eastAsia="zh-CN"/>
        </w:rPr>
        <w:t xml:space="preserve">-TRP transmission/reception based on the MIMO WI objectives </w:t>
      </w:r>
      <w:r w:rsidR="00FE52AE">
        <w:rPr>
          <w:rFonts w:eastAsiaTheme="minorHAnsi"/>
          <w:lang w:eastAsia="zh-CN"/>
        </w:rPr>
        <w:fldChar w:fldCharType="begin"/>
      </w:r>
      <w:r w:rsidR="00FE52AE">
        <w:rPr>
          <w:rFonts w:eastAsiaTheme="minorHAnsi"/>
          <w:lang w:eastAsia="zh-CN"/>
        </w:rPr>
        <w:instrText xml:space="preserve"> REF _Ref102151687 \r \h </w:instrText>
      </w:r>
      <w:r w:rsidR="00FE52AE">
        <w:rPr>
          <w:rFonts w:eastAsiaTheme="minorHAnsi"/>
          <w:lang w:eastAsia="zh-CN"/>
        </w:rPr>
      </w:r>
      <w:r w:rsidR="00FE52AE">
        <w:rPr>
          <w:rFonts w:eastAsiaTheme="minorHAnsi"/>
          <w:lang w:eastAsia="zh-CN"/>
        </w:rPr>
        <w:fldChar w:fldCharType="separate"/>
      </w:r>
      <w:r w:rsidR="00E76F6D">
        <w:rPr>
          <w:rFonts w:eastAsiaTheme="minorHAnsi"/>
          <w:lang w:eastAsia="zh-CN"/>
        </w:rPr>
        <w:t>[1]</w:t>
      </w:r>
      <w:r w:rsidR="00FE52AE">
        <w:rPr>
          <w:rFonts w:eastAsiaTheme="minorHAnsi"/>
          <w:lang w:eastAsia="zh-CN"/>
        </w:rPr>
        <w:fldChar w:fldCharType="end"/>
      </w:r>
      <w:r w:rsidR="00FE52AE">
        <w:rPr>
          <w:rFonts w:eastAsiaTheme="minorHAnsi"/>
          <w:lang w:eastAsia="zh-CN"/>
        </w:rPr>
        <w:t>.</w:t>
      </w:r>
    </w:p>
    <w:tbl>
      <w:tblPr>
        <w:tblStyle w:val="TableGrid"/>
        <w:tblW w:w="0" w:type="auto"/>
        <w:tblLook w:val="04A0" w:firstRow="1" w:lastRow="0" w:firstColumn="1" w:lastColumn="0" w:noHBand="0" w:noVBand="1"/>
      </w:tblPr>
      <w:tblGrid>
        <w:gridCol w:w="10160"/>
      </w:tblGrid>
      <w:tr w:rsidR="006F614A" w14:paraId="38645F64" w14:textId="77777777" w:rsidTr="006F614A">
        <w:tc>
          <w:tcPr>
            <w:tcW w:w="10160" w:type="dxa"/>
          </w:tcPr>
          <w:p w14:paraId="06C58A4D" w14:textId="77777777" w:rsidR="006F614A" w:rsidRPr="00B14C75" w:rsidRDefault="004E64B3" w:rsidP="00247E52">
            <w:pPr>
              <w:pStyle w:val="ListParagraph"/>
              <w:numPr>
                <w:ilvl w:val="0"/>
                <w:numId w:val="10"/>
              </w:numPr>
              <w:spacing w:before="240" w:line="240" w:lineRule="auto"/>
              <w:rPr>
                <w:rFonts w:eastAsiaTheme="minorHAnsi"/>
                <w:i w:val="0"/>
                <w:iCs w:val="0"/>
                <w:sz w:val="18"/>
                <w:szCs w:val="18"/>
                <w:lang w:eastAsia="zh-CN"/>
              </w:rPr>
            </w:pPr>
            <w:r w:rsidRPr="00B14C75">
              <w:rPr>
                <w:bCs/>
                <w:i w:val="0"/>
                <w:iCs w:val="0"/>
                <w:sz w:val="18"/>
                <w:szCs w:val="18"/>
                <w:lang w:eastAsia="en-GB"/>
              </w:rPr>
              <w:t>Specify extension of Rel-17 Unified TCI framework for indication of multiple DL and UL TCI states focusing on multi-TRP use case, using Rel-17 unified TCI framework</w:t>
            </w:r>
          </w:p>
          <w:p w14:paraId="63576657" w14:textId="77777777" w:rsidR="00E310F2" w:rsidRPr="00B14C75" w:rsidRDefault="00E310F2" w:rsidP="00247E52">
            <w:pPr>
              <w:numPr>
                <w:ilvl w:val="0"/>
                <w:numId w:val="12"/>
              </w:numPr>
              <w:snapToGrid w:val="0"/>
              <w:spacing w:before="0" w:after="0" w:line="240" w:lineRule="auto"/>
              <w:rPr>
                <w:bCs/>
                <w:sz w:val="18"/>
                <w:szCs w:val="18"/>
                <w:lang w:val="en-US"/>
              </w:rPr>
            </w:pPr>
            <w:r w:rsidRPr="00B14C75">
              <w:rPr>
                <w:bCs/>
                <w:sz w:val="18"/>
                <w:szCs w:val="18"/>
                <w:lang w:val="en-U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7A141F52" w14:textId="77777777" w:rsidR="00E310F2" w:rsidRPr="00B14C75" w:rsidRDefault="00E310F2" w:rsidP="00247E52">
            <w:pPr>
              <w:numPr>
                <w:ilvl w:val="1"/>
                <w:numId w:val="11"/>
              </w:numPr>
              <w:snapToGrid w:val="0"/>
              <w:spacing w:before="0" w:after="0" w:line="240" w:lineRule="auto"/>
              <w:rPr>
                <w:bCs/>
                <w:sz w:val="18"/>
                <w:szCs w:val="18"/>
                <w:lang w:val="en-US"/>
              </w:rPr>
            </w:pPr>
            <w:r w:rsidRPr="00B14C75">
              <w:rPr>
                <w:bCs/>
                <w:sz w:val="18"/>
                <w:szCs w:val="18"/>
                <w:lang w:val="en-US"/>
              </w:rPr>
              <w:t>UL beam indication for PUCCH/PUSCH, where unified TCI framework extension in objective 2 is assumed, considering single DCI and multi-DCI based multi-TRP operation</w:t>
            </w:r>
          </w:p>
          <w:p w14:paraId="44EC4D75" w14:textId="43FDC8FB" w:rsidR="00E310F2" w:rsidRPr="00E310F2" w:rsidRDefault="00E310F2" w:rsidP="00247E52">
            <w:pPr>
              <w:numPr>
                <w:ilvl w:val="1"/>
                <w:numId w:val="11"/>
              </w:numPr>
              <w:snapToGrid w:val="0"/>
              <w:spacing w:before="0" w:line="240" w:lineRule="auto"/>
              <w:rPr>
                <w:bCs/>
                <w:lang w:val="en-US"/>
              </w:rPr>
            </w:pPr>
            <w:r w:rsidRPr="00B14C75">
              <w:rPr>
                <w:bCs/>
                <w:sz w:val="18"/>
                <w:szCs w:val="18"/>
              </w:rPr>
              <w:t>For the case of multi-DCI based multi-TRP operation, only PUSCH+PUSCH, or PUCCH+PUCCH is transmitted across two panels in a same CC.</w:t>
            </w:r>
          </w:p>
        </w:tc>
      </w:tr>
    </w:tbl>
    <w:p w14:paraId="7E85B6FC" w14:textId="68EB9E36" w:rsidR="006303FB" w:rsidRPr="006303FB" w:rsidRDefault="002E7666" w:rsidP="006C3AC0">
      <w:pPr>
        <w:snapToGrid w:val="0"/>
        <w:spacing w:before="240"/>
        <w:rPr>
          <w:rFonts w:eastAsia="DengXian"/>
          <w:bCs/>
          <w:color w:val="000000"/>
          <w:lang w:eastAsia="zh-CN"/>
        </w:rPr>
      </w:pPr>
      <w:bookmarkStart w:id="0" w:name="_Hlk47732020"/>
      <w:r>
        <w:rPr>
          <w:rFonts w:eastAsia="DengXian"/>
          <w:bCs/>
          <w:color w:val="000000"/>
          <w:lang w:eastAsia="zh-CN"/>
        </w:rPr>
        <w:t xml:space="preserve">In Rel-17 NR, unified TCI framework was introduced to unify beam indication for downlink and uplink </w:t>
      </w:r>
      <w:r w:rsidR="007B6A9B">
        <w:rPr>
          <w:rFonts w:eastAsia="DengXian"/>
          <w:bCs/>
          <w:color w:val="000000"/>
          <w:lang w:eastAsia="zh-CN"/>
        </w:rPr>
        <w:t xml:space="preserve">using </w:t>
      </w:r>
      <w:r w:rsidR="00684D41">
        <w:rPr>
          <w:rFonts w:eastAsia="DengXian"/>
          <w:bCs/>
          <w:color w:val="000000"/>
          <w:lang w:eastAsia="zh-CN"/>
        </w:rPr>
        <w:t xml:space="preserve">joint DL/UL TCI states for cases when downlink and uplink use the same beam and with separate DL/UL TCI </w:t>
      </w:r>
      <w:r w:rsidR="0022541F">
        <w:rPr>
          <w:rFonts w:eastAsia="DengXian"/>
          <w:bCs/>
          <w:color w:val="000000"/>
          <w:lang w:eastAsia="zh-CN"/>
        </w:rPr>
        <w:t xml:space="preserve">for the case when beam correspondence </w:t>
      </w:r>
      <w:r w:rsidR="005C158D">
        <w:rPr>
          <w:rFonts w:eastAsia="DengXian"/>
          <w:bCs/>
          <w:color w:val="000000"/>
          <w:lang w:eastAsia="zh-CN"/>
        </w:rPr>
        <w:t xml:space="preserve">is not assumed with different beams for downlink and uplink. </w:t>
      </w:r>
      <w:r w:rsidR="0034081B">
        <w:rPr>
          <w:rFonts w:eastAsia="DengXian"/>
          <w:bCs/>
          <w:color w:val="000000"/>
          <w:lang w:eastAsia="zh-CN"/>
        </w:rPr>
        <w:t>The unified TCI framework assumes a common beam operation in DL and UL where the same beam is used across all DL</w:t>
      </w:r>
      <w:r w:rsidR="00BA300E">
        <w:rPr>
          <w:rFonts w:eastAsia="DengXian"/>
          <w:bCs/>
          <w:color w:val="000000"/>
          <w:lang w:eastAsia="zh-CN"/>
        </w:rPr>
        <w:t>/UL</w:t>
      </w:r>
      <w:r w:rsidR="0034081B">
        <w:rPr>
          <w:rFonts w:eastAsia="DengXian"/>
          <w:bCs/>
          <w:color w:val="000000"/>
          <w:lang w:eastAsia="zh-CN"/>
        </w:rPr>
        <w:t xml:space="preserve"> signals and channels </w:t>
      </w:r>
      <w:r w:rsidR="00BA300E">
        <w:rPr>
          <w:rFonts w:eastAsia="DengXian"/>
          <w:bCs/>
          <w:color w:val="000000"/>
          <w:lang w:eastAsia="zh-CN"/>
        </w:rPr>
        <w:t xml:space="preserve">unless specific RS and channels are configured not to apply the indicated TCI state. </w:t>
      </w:r>
      <w:r w:rsidR="00127243">
        <w:rPr>
          <w:rFonts w:eastAsia="DengXian"/>
          <w:bCs/>
          <w:color w:val="000000"/>
          <w:lang w:eastAsia="zh-CN"/>
        </w:rPr>
        <w:t>In Rel-17, the framework was specified only for single TRP case with M=1 downlink QCL and N=1 uplink spatial filter be</w:t>
      </w:r>
      <w:r w:rsidR="00F86954">
        <w:rPr>
          <w:rFonts w:eastAsia="DengXian"/>
          <w:bCs/>
          <w:color w:val="000000"/>
          <w:lang w:eastAsia="zh-CN"/>
        </w:rPr>
        <w:t xml:space="preserve">ing indicated by each TCI codepoint i.e., MAC-CE maps a single joint TCI state or a single DL and/or a single UL TCI state to a TCI codepoint. </w:t>
      </w:r>
      <w:r w:rsidR="00CC524C" w:rsidRPr="00CC524C">
        <w:rPr>
          <w:rFonts w:eastAsia="DengXian"/>
          <w:bCs/>
          <w:color w:val="000000"/>
          <w:lang w:val="en-US" w:eastAsia="zh-CN"/>
        </w:rPr>
        <w:t>In Rel-18 unified TCI framework should be extended to multi-TRP transmission schemes</w:t>
      </w:r>
      <w:r w:rsidR="00BE6E5A">
        <w:rPr>
          <w:rFonts w:eastAsia="DengXian"/>
          <w:bCs/>
          <w:color w:val="000000"/>
          <w:lang w:val="en-US" w:eastAsia="zh-CN"/>
        </w:rPr>
        <w:t>.</w:t>
      </w:r>
      <w:r w:rsidR="00327618">
        <w:rPr>
          <w:rFonts w:eastAsia="DengXian"/>
          <w:bCs/>
          <w:color w:val="000000"/>
          <w:lang w:val="en-US" w:eastAsia="zh-CN"/>
        </w:rPr>
        <w:t xml:space="preserve"> In this paper</w:t>
      </w:r>
      <w:r w:rsidR="00F83060">
        <w:rPr>
          <w:rFonts w:eastAsia="DengXian"/>
          <w:bCs/>
          <w:color w:val="000000"/>
          <w:lang w:eastAsia="zh-CN"/>
        </w:rPr>
        <w:t xml:space="preserve">, we discuss views on </w:t>
      </w:r>
      <w:r w:rsidR="00A33F4C">
        <w:rPr>
          <w:rFonts w:eastAsia="DengXian"/>
          <w:bCs/>
          <w:color w:val="000000"/>
          <w:lang w:eastAsia="zh-CN"/>
        </w:rPr>
        <w:t xml:space="preserve">the remaining issues for </w:t>
      </w:r>
      <w:r w:rsidR="00F83060">
        <w:rPr>
          <w:rFonts w:eastAsia="DengXian"/>
          <w:bCs/>
          <w:color w:val="000000"/>
          <w:lang w:eastAsia="zh-CN"/>
        </w:rPr>
        <w:t>extension of unified TCI framework to</w:t>
      </w:r>
      <w:r w:rsidR="00304AD5">
        <w:rPr>
          <w:rFonts w:eastAsia="DengXian"/>
          <w:bCs/>
          <w:color w:val="000000"/>
          <w:lang w:eastAsia="zh-CN"/>
        </w:rPr>
        <w:t xml:space="preserve"> Rel-16 and Rel-17</w:t>
      </w:r>
      <w:r w:rsidR="007C32D9">
        <w:rPr>
          <w:rFonts w:eastAsia="DengXian"/>
          <w:bCs/>
          <w:color w:val="000000"/>
          <w:lang w:eastAsia="zh-CN"/>
        </w:rPr>
        <w:t xml:space="preserve"> multi-TRP operation. </w:t>
      </w:r>
    </w:p>
    <w:p w14:paraId="39479832" w14:textId="783588FE" w:rsidR="00C149D6" w:rsidRDefault="00C149D6" w:rsidP="00327618">
      <w:pPr>
        <w:pStyle w:val="Heading1"/>
        <w:rPr>
          <w:sz w:val="28"/>
          <w:szCs w:val="18"/>
          <w:lang w:eastAsia="zh-CN"/>
        </w:rPr>
      </w:pPr>
      <w:r>
        <w:rPr>
          <w:sz w:val="28"/>
          <w:szCs w:val="18"/>
          <w:lang w:eastAsia="zh-CN"/>
        </w:rPr>
        <w:t>Issue 2 – TCI State Update and Activation</w:t>
      </w:r>
    </w:p>
    <w:p w14:paraId="5AC9AE10" w14:textId="62FE53CC" w:rsidR="00A20E69" w:rsidRDefault="001A117A" w:rsidP="00512484">
      <w:pPr>
        <w:pStyle w:val="Heading2"/>
        <w:rPr>
          <w:sz w:val="28"/>
          <w:lang w:eastAsia="zh-CN"/>
        </w:rPr>
      </w:pPr>
      <w:r w:rsidRPr="001C2222">
        <w:rPr>
          <w:sz w:val="28"/>
          <w:lang w:eastAsia="zh-CN"/>
        </w:rPr>
        <w:t>Single-DCI Multi-TRP</w:t>
      </w:r>
    </w:p>
    <w:p w14:paraId="42586421" w14:textId="7491BB8D" w:rsidR="00A9456B" w:rsidRDefault="00AE483A" w:rsidP="00AE483A">
      <w:pPr>
        <w:pStyle w:val="Heading3"/>
        <w:ind w:left="864" w:hanging="864"/>
        <w:rPr>
          <w:lang w:eastAsia="zh-CN"/>
        </w:rPr>
      </w:pPr>
      <w:r>
        <w:rPr>
          <w:lang w:eastAsia="zh-CN"/>
        </w:rPr>
        <w:t>Switching between s</w:t>
      </w:r>
      <w:r w:rsidR="00A9456B">
        <w:rPr>
          <w:lang w:eastAsia="zh-CN"/>
        </w:rPr>
        <w:t>ingle</w:t>
      </w:r>
      <w:r w:rsidR="00993541">
        <w:rPr>
          <w:lang w:eastAsia="zh-CN"/>
        </w:rPr>
        <w:t>-</w:t>
      </w:r>
      <w:r w:rsidR="00A9456B">
        <w:rPr>
          <w:lang w:eastAsia="zh-CN"/>
        </w:rPr>
        <w:t xml:space="preserve">TRP </w:t>
      </w:r>
      <w:r>
        <w:rPr>
          <w:lang w:eastAsia="zh-CN"/>
        </w:rPr>
        <w:t>and multi-</w:t>
      </w:r>
      <w:r w:rsidR="00993541">
        <w:rPr>
          <w:lang w:eastAsia="zh-CN"/>
        </w:rPr>
        <w:t>TRP</w:t>
      </w:r>
    </w:p>
    <w:p w14:paraId="009BAEAA" w14:textId="09694BAA" w:rsidR="00276396" w:rsidRDefault="008867D5" w:rsidP="00276396">
      <w:pPr>
        <w:snapToGrid w:val="0"/>
        <w:spacing w:before="240"/>
        <w:rPr>
          <w:rFonts w:eastAsia="DengXian"/>
          <w:bCs/>
          <w:color w:val="000000"/>
          <w:lang w:eastAsia="zh-CN"/>
        </w:rPr>
      </w:pPr>
      <w:r>
        <w:rPr>
          <w:rFonts w:eastAsia="DengXian"/>
          <w:bCs/>
          <w:color w:val="000000"/>
          <w:lang w:eastAsia="zh-CN"/>
        </w:rPr>
        <w:t>The following agreement w</w:t>
      </w:r>
      <w:r w:rsidR="003577BD">
        <w:rPr>
          <w:rFonts w:eastAsia="DengXian"/>
          <w:bCs/>
          <w:color w:val="000000"/>
          <w:lang w:eastAsia="zh-CN"/>
        </w:rPr>
        <w:t>as</w:t>
      </w:r>
      <w:r>
        <w:rPr>
          <w:rFonts w:eastAsia="DengXian"/>
          <w:bCs/>
          <w:color w:val="000000"/>
          <w:lang w:eastAsia="zh-CN"/>
        </w:rPr>
        <w:t xml:space="preserve"> made for </w:t>
      </w:r>
      <w:r w:rsidR="007838EF">
        <w:rPr>
          <w:rFonts w:eastAsia="DengXian"/>
          <w:bCs/>
          <w:color w:val="000000"/>
          <w:lang w:eastAsia="zh-CN"/>
        </w:rPr>
        <w:t xml:space="preserve">TCI state update of </w:t>
      </w:r>
      <w:r>
        <w:rPr>
          <w:rFonts w:eastAsia="DengXian"/>
          <w:bCs/>
          <w:color w:val="000000"/>
          <w:lang w:eastAsia="zh-CN"/>
        </w:rPr>
        <w:t xml:space="preserve">S-DCI </w:t>
      </w:r>
      <w:r w:rsidR="007838EF">
        <w:rPr>
          <w:rFonts w:eastAsia="DengXian"/>
          <w:bCs/>
          <w:color w:val="000000"/>
          <w:lang w:eastAsia="zh-CN"/>
        </w:rPr>
        <w:t xml:space="preserve">in </w:t>
      </w:r>
      <w:r w:rsidR="008D0E41">
        <w:rPr>
          <w:rFonts w:eastAsia="DengXian"/>
          <w:bCs/>
          <w:color w:val="000000"/>
          <w:lang w:eastAsia="zh-CN"/>
        </w:rPr>
        <w:t>RAN1#112</w:t>
      </w:r>
      <w:r w:rsidR="003577BD">
        <w:rPr>
          <w:rFonts w:eastAsia="DengXian"/>
          <w:bCs/>
          <w:color w:val="000000"/>
          <w:lang w:eastAsia="zh-CN"/>
        </w:rPr>
        <w:t>bis-e</w:t>
      </w:r>
      <w:r w:rsidR="00AE4AA4">
        <w:rPr>
          <w:rFonts w:eastAsia="DengXian"/>
          <w:bCs/>
          <w:color w:val="000000"/>
          <w:lang w:eastAsia="zh-CN"/>
        </w:rPr>
        <w:t>:</w:t>
      </w:r>
    </w:p>
    <w:tbl>
      <w:tblPr>
        <w:tblStyle w:val="TableGrid"/>
        <w:tblW w:w="0" w:type="auto"/>
        <w:tblLook w:val="04A0" w:firstRow="1" w:lastRow="0" w:firstColumn="1" w:lastColumn="0" w:noHBand="0" w:noVBand="1"/>
      </w:tblPr>
      <w:tblGrid>
        <w:gridCol w:w="10160"/>
      </w:tblGrid>
      <w:tr w:rsidR="007838EF" w14:paraId="2EABB7D2" w14:textId="77777777" w:rsidTr="007838EF">
        <w:tc>
          <w:tcPr>
            <w:tcW w:w="10160" w:type="dxa"/>
          </w:tcPr>
          <w:p w14:paraId="6DD2B751" w14:textId="77777777" w:rsidR="003577BD" w:rsidRPr="003B6C57" w:rsidRDefault="003577BD" w:rsidP="003577BD">
            <w:pPr>
              <w:pStyle w:val="NormalWeb"/>
              <w:spacing w:before="0" w:beforeAutospacing="0" w:after="0" w:afterAutospacing="0" w:line="240" w:lineRule="auto"/>
              <w:rPr>
                <w:rStyle w:val="Strong"/>
                <w:b w:val="0"/>
                <w:bCs w:val="0"/>
                <w:color w:val="000000" w:themeColor="text1"/>
                <w:sz w:val="18"/>
                <w:szCs w:val="18"/>
              </w:rPr>
            </w:pPr>
            <w:r w:rsidRPr="007D1E9B">
              <w:rPr>
                <w:b/>
                <w:bCs/>
                <w:color w:val="000000" w:themeColor="text1"/>
                <w:sz w:val="18"/>
                <w:szCs w:val="18"/>
                <w:highlight w:val="green"/>
              </w:rPr>
              <w:t>Agreement</w:t>
            </w:r>
          </w:p>
          <w:p w14:paraId="47CF9569" w14:textId="77777777" w:rsidR="003577BD" w:rsidRPr="003B6C57" w:rsidRDefault="003577BD" w:rsidP="003577BD">
            <w:pPr>
              <w:spacing w:before="0" w:after="0" w:line="240" w:lineRule="auto"/>
              <w:rPr>
                <w:color w:val="000000"/>
                <w:sz w:val="18"/>
                <w:szCs w:val="18"/>
              </w:rPr>
            </w:pPr>
            <w:r w:rsidRPr="003B6C57">
              <w:rPr>
                <w:color w:val="000000"/>
                <w:sz w:val="18"/>
                <w:szCs w:val="18"/>
              </w:rPr>
              <w:t>On unified TCI framework extension for S-DCI based MTRP operation, support the followings:</w:t>
            </w:r>
          </w:p>
          <w:p w14:paraId="01A3C812" w14:textId="77777777" w:rsidR="003577BD" w:rsidRPr="003B6C57" w:rsidRDefault="003577BD" w:rsidP="003577BD">
            <w:pPr>
              <w:numPr>
                <w:ilvl w:val="0"/>
                <w:numId w:val="15"/>
              </w:numPr>
              <w:overflowPunct/>
              <w:autoSpaceDE/>
              <w:autoSpaceDN/>
              <w:adjustRightInd/>
              <w:spacing w:before="0" w:after="0" w:line="240" w:lineRule="auto"/>
              <w:ind w:left="466" w:hanging="284"/>
              <w:contextualSpacing/>
              <w:textAlignment w:val="auto"/>
              <w:rPr>
                <w:rFonts w:eastAsia="Batang"/>
                <w:color w:val="000000"/>
                <w:sz w:val="18"/>
                <w:szCs w:val="18"/>
              </w:rPr>
            </w:pPr>
            <w:r w:rsidRPr="003B6C57">
              <w:rPr>
                <w:color w:val="000000"/>
                <w:sz w:val="18"/>
                <w:szCs w:val="18"/>
              </w:rPr>
              <w:t>For a serving cell configured with joint DL/UL TCI mode, a full-set or any sub-set of {first joint TCI state, second joint TCI state} can be mapped to a TCI codepoint of the existing TCI field in a DCI format 1_1/1_2 by TCI state activation command (MAC-CE)</w:t>
            </w:r>
          </w:p>
          <w:p w14:paraId="033F15BD" w14:textId="77777777" w:rsidR="003577BD" w:rsidRPr="003B6C57" w:rsidRDefault="003577BD" w:rsidP="003577BD">
            <w:pPr>
              <w:numPr>
                <w:ilvl w:val="0"/>
                <w:numId w:val="15"/>
              </w:numPr>
              <w:overflowPunct/>
              <w:autoSpaceDE/>
              <w:autoSpaceDN/>
              <w:adjustRightInd/>
              <w:spacing w:before="0" w:after="0" w:line="240" w:lineRule="auto"/>
              <w:ind w:left="466" w:hanging="284"/>
              <w:contextualSpacing/>
              <w:textAlignment w:val="auto"/>
              <w:rPr>
                <w:color w:val="000000" w:themeColor="text1"/>
                <w:sz w:val="18"/>
                <w:szCs w:val="18"/>
              </w:rPr>
            </w:pPr>
            <w:r w:rsidRPr="003B6C57">
              <w:rPr>
                <w:color w:val="000000"/>
                <w:sz w:val="18"/>
                <w:szCs w:val="18"/>
              </w:rPr>
              <w:t xml:space="preserve">For a serving cell configured with separate DL/UL TCI mode, a full-set or any sub-set of {first DL TCI state, first UL TCI state, second DL TCI </w:t>
            </w:r>
            <w:r w:rsidRPr="003B6C57">
              <w:rPr>
                <w:color w:val="000000" w:themeColor="text1"/>
                <w:sz w:val="18"/>
                <w:szCs w:val="18"/>
              </w:rPr>
              <w:t>state, second UL TCI state} can be mapped to a TCI codepoint of the existing TCI field in a DCI format 1_1/1_2 by TCI state activation command (MAC-CE)</w:t>
            </w:r>
          </w:p>
          <w:p w14:paraId="263193CF" w14:textId="77777777" w:rsidR="003577BD" w:rsidRPr="003B6C57" w:rsidRDefault="003577BD" w:rsidP="003577BD">
            <w:pPr>
              <w:numPr>
                <w:ilvl w:val="0"/>
                <w:numId w:val="15"/>
              </w:numPr>
              <w:overflowPunct/>
              <w:autoSpaceDE/>
              <w:autoSpaceDN/>
              <w:adjustRightInd/>
              <w:spacing w:before="0" w:after="0" w:line="240" w:lineRule="auto"/>
              <w:ind w:left="466" w:hanging="284"/>
              <w:contextualSpacing/>
              <w:textAlignment w:val="auto"/>
              <w:rPr>
                <w:color w:val="000000" w:themeColor="text1"/>
                <w:sz w:val="18"/>
                <w:szCs w:val="18"/>
              </w:rPr>
            </w:pPr>
            <w:r w:rsidRPr="003B6C57">
              <w:rPr>
                <w:color w:val="000000" w:themeColor="text1"/>
                <w:sz w:val="18"/>
                <w:szCs w:val="18"/>
              </w:rPr>
              <w:t>TCI state activation command (MAC-CE) should indicate that each joint/DL/UL TCI state mapped to a TCI codepoint is the first or second joint/DL/UL TCI state (detail on how to indicate above is up to RAN2 design)</w:t>
            </w:r>
          </w:p>
          <w:p w14:paraId="1CB9B781" w14:textId="77777777" w:rsidR="00AC673C" w:rsidRPr="00AC673C" w:rsidRDefault="003577BD" w:rsidP="00AC673C">
            <w:pPr>
              <w:numPr>
                <w:ilvl w:val="0"/>
                <w:numId w:val="15"/>
              </w:numPr>
              <w:overflowPunct/>
              <w:autoSpaceDE/>
              <w:autoSpaceDN/>
              <w:adjustRightInd/>
              <w:spacing w:before="0" w:after="0" w:line="240" w:lineRule="auto"/>
              <w:ind w:left="466" w:hanging="284"/>
              <w:contextualSpacing/>
              <w:textAlignment w:val="auto"/>
              <w:rPr>
                <w:color w:val="000000"/>
              </w:rPr>
            </w:pPr>
            <w:r w:rsidRPr="003B6C57">
              <w:rPr>
                <w:color w:val="000000"/>
                <w:sz w:val="18"/>
                <w:szCs w:val="18"/>
              </w:rPr>
              <w:t>The first/second indicated joint/DL/UL TCI state(s) is updated according to the corresponding first/second joint/DL/UL TCI state(s) mapped to the TCI codepoint received by the UE</w:t>
            </w:r>
          </w:p>
          <w:p w14:paraId="2C575D86" w14:textId="057CB85F" w:rsidR="008D0E41" w:rsidRPr="004E5010" w:rsidRDefault="003577BD" w:rsidP="00AC673C">
            <w:pPr>
              <w:numPr>
                <w:ilvl w:val="1"/>
                <w:numId w:val="15"/>
              </w:numPr>
              <w:overflowPunct/>
              <w:autoSpaceDE/>
              <w:autoSpaceDN/>
              <w:adjustRightInd/>
              <w:spacing w:before="0" w:after="0" w:line="240" w:lineRule="auto"/>
              <w:contextualSpacing/>
              <w:textAlignment w:val="auto"/>
              <w:rPr>
                <w:color w:val="000000"/>
              </w:rPr>
            </w:pPr>
            <w:r w:rsidRPr="003B6C57">
              <w:rPr>
                <w:color w:val="000000"/>
                <w:sz w:val="18"/>
                <w:szCs w:val="18"/>
              </w:rPr>
              <w:t xml:space="preserve">If the UE receives a TCI codepoint mapped with a sub-set of {first joint TCI state, second joint TCI state} or {first DL TCI state, first UL TCI state, second DL TCI state, second UL TCI state}, the UE shall update the first/second indicated </w:t>
            </w:r>
            <w:r w:rsidRPr="003B6C57">
              <w:rPr>
                <w:color w:val="000000"/>
                <w:sz w:val="18"/>
                <w:szCs w:val="18"/>
              </w:rPr>
              <w:lastRenderedPageBreak/>
              <w:t>joint/DL/UL TCI state(s) according to the first/second joint/DL/UL TCI state(s) in the subset and keep other indicated first/second joint/DL/UL TCI state(s) that is not updated by the received TCI codepoint</w:t>
            </w:r>
          </w:p>
        </w:tc>
      </w:tr>
    </w:tbl>
    <w:p w14:paraId="4ADA2C66" w14:textId="77777777" w:rsidR="00700157" w:rsidRDefault="00700157" w:rsidP="00700157"/>
    <w:p w14:paraId="668786CA" w14:textId="77777777" w:rsidR="0069186C" w:rsidRDefault="000261E3" w:rsidP="00700157">
      <w:r>
        <w:t xml:space="preserve">The above agreement </w:t>
      </w:r>
      <w:r w:rsidR="0069186C">
        <w:t>necessitates</w:t>
      </w:r>
      <w:r>
        <w:t xml:space="preserve"> that </w:t>
      </w:r>
      <w:r w:rsidR="0069667F">
        <w:t>for S-DCI multi-TRP</w:t>
      </w:r>
      <w:r w:rsidR="00C064A0">
        <w:t xml:space="preserve">, a UE is expected to maintain “two” indicated </w:t>
      </w:r>
      <w:r w:rsidR="0058096A">
        <w:t xml:space="preserve">joint/DL/UL TCI states </w:t>
      </w:r>
      <w:r w:rsidR="001555EA">
        <w:t xml:space="preserve">and the number of TCI states mapped to the TCI codepoint is not a basis for switching between sTRP and mTRP operation which is further </w:t>
      </w:r>
      <w:r w:rsidR="0069186C">
        <w:t>clarified by the following conclusion.</w:t>
      </w:r>
    </w:p>
    <w:tbl>
      <w:tblPr>
        <w:tblStyle w:val="TableGrid"/>
        <w:tblW w:w="0" w:type="auto"/>
        <w:tblLook w:val="04A0" w:firstRow="1" w:lastRow="0" w:firstColumn="1" w:lastColumn="0" w:noHBand="0" w:noVBand="1"/>
      </w:tblPr>
      <w:tblGrid>
        <w:gridCol w:w="10160"/>
      </w:tblGrid>
      <w:tr w:rsidR="0069186C" w14:paraId="54778980" w14:textId="77777777" w:rsidTr="0069186C">
        <w:tc>
          <w:tcPr>
            <w:tcW w:w="10160" w:type="dxa"/>
          </w:tcPr>
          <w:p w14:paraId="76090773" w14:textId="77777777" w:rsidR="00011AC4" w:rsidRDefault="00011AC4" w:rsidP="00011AC4">
            <w:pPr>
              <w:spacing w:before="0" w:after="0" w:line="240" w:lineRule="auto"/>
              <w:rPr>
                <w:color w:val="000000"/>
                <w:sz w:val="18"/>
                <w:szCs w:val="18"/>
                <w:lang w:eastAsia="zh-CN"/>
              </w:rPr>
            </w:pPr>
            <w:r>
              <w:rPr>
                <w:b/>
                <w:bCs/>
                <w:color w:val="000000"/>
                <w:sz w:val="18"/>
                <w:szCs w:val="18"/>
                <w:lang w:eastAsia="zh-CN"/>
              </w:rPr>
              <w:t>Conclusion</w:t>
            </w:r>
          </w:p>
          <w:p w14:paraId="536FABA1" w14:textId="77777777" w:rsidR="00011AC4" w:rsidRDefault="00011AC4" w:rsidP="00011AC4">
            <w:pPr>
              <w:spacing w:before="0" w:after="0" w:line="240" w:lineRule="auto"/>
              <w:rPr>
                <w:rFonts w:eastAsia="DengXian"/>
                <w:sz w:val="18"/>
                <w:szCs w:val="18"/>
                <w:lang w:eastAsia="zh-CN"/>
              </w:rPr>
            </w:pPr>
            <w:r>
              <w:rPr>
                <w:color w:val="000000"/>
                <w:sz w:val="18"/>
                <w:szCs w:val="18"/>
                <w:lang w:eastAsia="zh-CN"/>
              </w:rPr>
              <w:t>On unified TCI framework extension for S-DCI based MTRP operation</w:t>
            </w:r>
            <w:r>
              <w:rPr>
                <w:color w:val="000000"/>
                <w:sz w:val="18"/>
                <w:szCs w:val="18"/>
              </w:rPr>
              <w:t xml:space="preserve">, there is no consensus to support dynamic switching between single-TRP operation and multi-TRP operation for channels/signals based on the number of TCI states mapped to the received TCI codepoint in </w:t>
            </w:r>
            <w:r>
              <w:rPr>
                <w:rFonts w:eastAsia="DengXian"/>
                <w:sz w:val="18"/>
                <w:szCs w:val="18"/>
                <w:lang w:eastAsia="zh-CN"/>
              </w:rPr>
              <w:t>DCI format 1_1/1_2</w:t>
            </w:r>
          </w:p>
          <w:p w14:paraId="2183B305" w14:textId="7E182C35" w:rsidR="0069186C" w:rsidRDefault="00011AC4" w:rsidP="00011AC4">
            <w:pPr>
              <w:spacing w:before="0" w:after="0" w:line="240" w:lineRule="auto"/>
            </w:pPr>
            <w:r>
              <w:rPr>
                <w:color w:val="000000" w:themeColor="text1"/>
                <w:sz w:val="18"/>
                <w:szCs w:val="18"/>
                <w:lang w:eastAsia="zh-CN"/>
              </w:rPr>
              <w:t>FFS</w:t>
            </w:r>
            <w:r>
              <w:rPr>
                <w:sz w:val="18"/>
                <w:szCs w:val="18"/>
              </w:rPr>
              <w:t>: How to switch between Rel-17 sTRP operation and Rel-18 mTRP operation</w:t>
            </w:r>
          </w:p>
        </w:tc>
      </w:tr>
    </w:tbl>
    <w:p w14:paraId="4E9542B3" w14:textId="43595C4A" w:rsidR="004B2A65" w:rsidRDefault="00011AC4" w:rsidP="00011AC4">
      <w:pPr>
        <w:spacing w:before="240"/>
      </w:pPr>
      <w:r>
        <w:t xml:space="preserve">To address the FFS point in the conclusion, there needs to be a mechanism to </w:t>
      </w:r>
      <w:r w:rsidR="00024158">
        <w:t xml:space="preserve">switch between sTRP and mTRP. However, it is not clear what Rel-17 sTRP means. In our understanding, a simple rule can be used to </w:t>
      </w:r>
      <w:r w:rsidR="00104612">
        <w:t xml:space="preserve">determine whether the UE is expected to operate in sTRP-only mode or perform (dynamic) switching between sTRP and S-DCI mTRP. </w:t>
      </w:r>
      <w:r w:rsidR="00C30A15">
        <w:t xml:space="preserve">The contentious point is whether a so-called Rel-18 TCI activation MAC-CE </w:t>
      </w:r>
      <w:r w:rsidR="001F07D6">
        <w:t xml:space="preserve">can activate all TCI codepoints with a single joint/DL/UL/DL+UL TCI state as in legacy operation. </w:t>
      </w:r>
      <w:r w:rsidR="004B2A65">
        <w:t>In our view, this should not be restricted and a Rel-18 MAC-CE should be able to perform this activation as well</w:t>
      </w:r>
      <w:r w:rsidR="00320136">
        <w:t>. If ALL TCI codepoints in a MAC-CE indication are mapped to a single TCI state, then the UE may assume sTRP operation. Additionally</w:t>
      </w:r>
      <w:r w:rsidR="000E3622">
        <w:t xml:space="preserve">, if at least one TCI codepoint </w:t>
      </w:r>
      <w:r w:rsidR="00032496">
        <w:t>is mapped to more than one TCI state, UE can assume Rel-18 mTRP/sTRP switching</w:t>
      </w:r>
      <w:r w:rsidR="009345DC">
        <w:t>.</w:t>
      </w:r>
    </w:p>
    <w:p w14:paraId="4273C295" w14:textId="2C7814E9" w:rsidR="00C30A15" w:rsidRDefault="004B2A65" w:rsidP="004B2A65">
      <w:pPr>
        <w:pStyle w:val="ListParagraph"/>
        <w:numPr>
          <w:ilvl w:val="0"/>
          <w:numId w:val="24"/>
        </w:numPr>
        <w:spacing w:before="240"/>
        <w:rPr>
          <w:b/>
          <w:bCs/>
        </w:rPr>
      </w:pPr>
      <w:bookmarkStart w:id="1" w:name="_Hlk134711283"/>
      <w:r w:rsidRPr="00032496">
        <w:rPr>
          <w:b/>
          <w:bCs/>
        </w:rPr>
        <w:t>Rel-18 TCI activation MAC-CE may activate all TCI codepoints with a single joint/DL/UL/DL+UL TCI state</w:t>
      </w:r>
      <w:r w:rsidR="00032496">
        <w:rPr>
          <w:b/>
          <w:bCs/>
        </w:rPr>
        <w:t xml:space="preserve"> and this </w:t>
      </w:r>
      <w:r w:rsidR="007B742A">
        <w:rPr>
          <w:b/>
          <w:bCs/>
        </w:rPr>
        <w:t>would imply sTRP only operation with UE maintaining single “indicated” TCI state similar to Rel-17 UTCI</w:t>
      </w:r>
      <w:r w:rsidR="003A3D19">
        <w:rPr>
          <w:b/>
          <w:bCs/>
        </w:rPr>
        <w:t xml:space="preserve"> framework</w:t>
      </w:r>
      <w:bookmarkEnd w:id="1"/>
    </w:p>
    <w:p w14:paraId="13204B9C" w14:textId="11EFACA2" w:rsidR="00C30A15" w:rsidRDefault="003A3D19" w:rsidP="00011AC4">
      <w:pPr>
        <w:spacing w:before="240"/>
      </w:pPr>
      <w:r>
        <w:t xml:space="preserve">The following two alternatives were also discussed in the last meeting. </w:t>
      </w:r>
    </w:p>
    <w:tbl>
      <w:tblPr>
        <w:tblStyle w:val="TableGrid"/>
        <w:tblW w:w="0" w:type="auto"/>
        <w:tblLook w:val="04A0" w:firstRow="1" w:lastRow="0" w:firstColumn="1" w:lastColumn="0" w:noHBand="0" w:noVBand="1"/>
      </w:tblPr>
      <w:tblGrid>
        <w:gridCol w:w="10160"/>
      </w:tblGrid>
      <w:tr w:rsidR="00994128" w14:paraId="13DF0E5C" w14:textId="77777777" w:rsidTr="00994128">
        <w:tc>
          <w:tcPr>
            <w:tcW w:w="10160" w:type="dxa"/>
          </w:tcPr>
          <w:p w14:paraId="25546665" w14:textId="77777777" w:rsidR="00FF7598" w:rsidRDefault="00FF7598" w:rsidP="00811B9E">
            <w:pPr>
              <w:spacing w:before="0" w:after="0" w:line="240" w:lineRule="auto"/>
              <w:rPr>
                <w:color w:val="000000"/>
                <w:sz w:val="18"/>
                <w:szCs w:val="18"/>
              </w:rPr>
            </w:pPr>
            <w:r w:rsidRPr="00D3413C">
              <w:rPr>
                <w:color w:val="000000"/>
                <w:sz w:val="18"/>
                <w:szCs w:val="18"/>
              </w:rPr>
              <w:t>How to configure/determine that a CC is operated in Rel-18 unified TCI framework extension for S-DCI based MTRP:</w:t>
            </w:r>
          </w:p>
          <w:p w14:paraId="31E8F746" w14:textId="77777777" w:rsidR="00FF7598" w:rsidRPr="00D3413C" w:rsidRDefault="00FF7598" w:rsidP="00FF7598">
            <w:pPr>
              <w:numPr>
                <w:ilvl w:val="0"/>
                <w:numId w:val="15"/>
              </w:numPr>
              <w:spacing w:after="0" w:line="240" w:lineRule="auto"/>
              <w:ind w:left="466" w:hanging="284"/>
              <w:contextualSpacing/>
              <w:rPr>
                <w:color w:val="000000"/>
                <w:sz w:val="18"/>
                <w:szCs w:val="18"/>
              </w:rPr>
            </w:pPr>
            <w:r w:rsidRPr="00D3413C">
              <w:rPr>
                <w:color w:val="000000"/>
                <w:sz w:val="18"/>
                <w:szCs w:val="18"/>
              </w:rPr>
              <w:t>Alt1: A CC is operated in Rel-18 unified TCI framework extension for S-DCI based MTRP if a TCI state activation command (MAC-CE) that activates at least one TCI codepoint mapped with more than one join TCI states, more than one DL TCI states, or more than one UL TCI states is received and applied in the CC</w:t>
            </w:r>
          </w:p>
          <w:p w14:paraId="17A4445B" w14:textId="4243D371" w:rsidR="00994128" w:rsidRPr="00FF7598" w:rsidRDefault="00FF7598" w:rsidP="00FF7598">
            <w:pPr>
              <w:numPr>
                <w:ilvl w:val="0"/>
                <w:numId w:val="15"/>
              </w:numPr>
              <w:spacing w:after="0" w:line="240" w:lineRule="auto"/>
              <w:ind w:left="466" w:hanging="284"/>
              <w:contextualSpacing/>
              <w:rPr>
                <w:color w:val="000000"/>
                <w:sz w:val="18"/>
                <w:szCs w:val="18"/>
              </w:rPr>
            </w:pPr>
            <w:r w:rsidRPr="00D3413C">
              <w:rPr>
                <w:color w:val="000000"/>
                <w:sz w:val="18"/>
                <w:szCs w:val="18"/>
              </w:rPr>
              <w:t>Alt2: A CC is operated in Rel-18 unified TCI framework extension for S-DCI based MTRP if a Rel-18 TCI state activation command (MAC-CE) for S-DCI based MTRP operation (which is different from the TCI state activation command (MAC-CE) for Rel-17 unified TCI framework) is received and applied in the CC</w:t>
            </w:r>
          </w:p>
        </w:tc>
      </w:tr>
    </w:tbl>
    <w:p w14:paraId="1365C6EF" w14:textId="7278D696" w:rsidR="0069186C" w:rsidRDefault="002C774B" w:rsidP="00811B9E">
      <w:pPr>
        <w:spacing w:before="240"/>
      </w:pPr>
      <w:r>
        <w:t xml:space="preserve">From our perspective based on proposal 1, Alt-1 should </w:t>
      </w:r>
      <w:r w:rsidR="00A55021">
        <w:t>suffice,</w:t>
      </w:r>
      <w:r>
        <w:t xml:space="preserve"> and we should not tie the mode of UE operation to a particular type of MAC-CE reception which is a somewhat strange method to switch between sTRP-only vs mTRP/sTRP switching mode. </w:t>
      </w:r>
    </w:p>
    <w:p w14:paraId="2B1DD9FD" w14:textId="38D82B42" w:rsidR="003577BD" w:rsidRDefault="00FB3B75" w:rsidP="00700157">
      <w:r>
        <w:t xml:space="preserve">Assuming a mode of operation guided by Proposal 1 and Alt-1, then for the case when UE is </w:t>
      </w:r>
      <w:r w:rsidR="009345DC">
        <w:t>activated</w:t>
      </w:r>
      <w:r>
        <w:t xml:space="preserve"> with at least one TCI codepoint </w:t>
      </w:r>
      <w:r w:rsidR="00DC2528">
        <w:t>mapped to</w:t>
      </w:r>
      <w:r>
        <w:t xml:space="preserve"> more than one TCI sta</w:t>
      </w:r>
      <w:r w:rsidR="009345DC">
        <w:t>te</w:t>
      </w:r>
      <w:r w:rsidR="00DC2528">
        <w:t xml:space="preserve">, for </w:t>
      </w:r>
      <w:r w:rsidR="007B2844">
        <w:t xml:space="preserve">the assumption on what is the first set of “two indicated” TCI states that the UE assumes since the first agreement above is </w:t>
      </w:r>
      <w:r w:rsidR="00BC0C87">
        <w:t>made under the assumption that the UE already has two indicated TCI states, the following two alternatives were discussed:</w:t>
      </w:r>
    </w:p>
    <w:p w14:paraId="6133DE91" w14:textId="77777777" w:rsidR="000E0461" w:rsidRDefault="000E0461" w:rsidP="000E0461">
      <w:pPr>
        <w:pStyle w:val="ListParagraph"/>
        <w:numPr>
          <w:ilvl w:val="0"/>
          <w:numId w:val="25"/>
        </w:numPr>
      </w:pPr>
      <w:r>
        <w:t>Alt-A: UE always expects the first beam indication DCI to indicate a codepoint mapped to two joint/DL/UL TCI states which it then maintains as the two indicated TCI states</w:t>
      </w:r>
    </w:p>
    <w:p w14:paraId="1F7A20AC" w14:textId="33BC7DD3" w:rsidR="00BC0C87" w:rsidRDefault="000E0461" w:rsidP="000E0461">
      <w:pPr>
        <w:pStyle w:val="ListParagraph"/>
        <w:numPr>
          <w:ilvl w:val="0"/>
          <w:numId w:val="25"/>
        </w:numPr>
      </w:pPr>
      <w:r>
        <w:t>Alt-B: A fixed rule is defined i.e., the lowest indexed codepoint mapped to two joint/DL/UL TCI states becomes the indicated TCI states and the UE maintains these till further beam indication.</w:t>
      </w:r>
    </w:p>
    <w:p w14:paraId="22221BBE" w14:textId="77777777" w:rsidR="00F07F25" w:rsidRDefault="00F07F25" w:rsidP="000E0461"/>
    <w:p w14:paraId="5B527D11" w14:textId="37894FED" w:rsidR="000E0461" w:rsidRDefault="00F07F25" w:rsidP="000E0461">
      <w:r>
        <w:t xml:space="preserve">Mandating the gNB to always indicate a TCI codepoint mapped to two TCI states as the first beam indication </w:t>
      </w:r>
      <w:r w:rsidR="0016647F">
        <w:t xml:space="preserve">should not be required. Rather a default beam behaviour is a </w:t>
      </w:r>
      <w:r w:rsidR="00247B0E">
        <w:t>simpler</w:t>
      </w:r>
      <w:r w:rsidR="0016647F">
        <w:t xml:space="preserve"> method to ensure that by default, the UE always assumes two default indicated TCI states and then beam indication and update based on the agreement can ensure that the UE updates either one or both of the indicated TCI states based on the number of TCI states mapped to the codepoint. </w:t>
      </w:r>
      <w:r w:rsidR="00247B0E">
        <w:t>Therefore, we prefer Alt-B.</w:t>
      </w:r>
    </w:p>
    <w:p w14:paraId="1A1166B1" w14:textId="3219B842" w:rsidR="00247B0E" w:rsidRPr="00DE5123" w:rsidRDefault="00247B0E" w:rsidP="00247B0E">
      <w:pPr>
        <w:pStyle w:val="ListParagraph"/>
        <w:numPr>
          <w:ilvl w:val="0"/>
          <w:numId w:val="24"/>
        </w:numPr>
        <w:rPr>
          <w:b/>
          <w:bCs/>
        </w:rPr>
      </w:pPr>
      <w:r w:rsidRPr="00DE5123">
        <w:rPr>
          <w:b/>
          <w:bCs/>
        </w:rPr>
        <w:t>F</w:t>
      </w:r>
      <w:r w:rsidR="00DE5123">
        <w:rPr>
          <w:b/>
          <w:bCs/>
        </w:rPr>
        <w:t xml:space="preserve">or </w:t>
      </w:r>
      <w:r w:rsidRPr="00DE5123">
        <w:rPr>
          <w:b/>
          <w:bCs/>
        </w:rPr>
        <w:t xml:space="preserve">the first set of two indicated TCI states after </w:t>
      </w:r>
      <w:r w:rsidR="00DE5123" w:rsidRPr="00DE5123">
        <w:rPr>
          <w:b/>
          <w:bCs/>
        </w:rPr>
        <w:t>TCI activation MAC-CE is received and applied, a fixed rule is defined i.e., the lowest indexed codepoint mapped to two joint/DL/UL TCI states becomes the indicated TCI states and the UE maintains these till further beam indication</w:t>
      </w:r>
    </w:p>
    <w:p w14:paraId="3F196B0D" w14:textId="77777777" w:rsidR="00DE5123" w:rsidRDefault="00DE5123" w:rsidP="00DE5123"/>
    <w:p w14:paraId="2629A248" w14:textId="67B01F50" w:rsidR="00993541" w:rsidRDefault="00993541" w:rsidP="002024D3">
      <w:pPr>
        <w:pStyle w:val="Heading3"/>
        <w:rPr>
          <w:lang w:eastAsia="zh-CN"/>
        </w:rPr>
      </w:pPr>
      <w:r>
        <w:rPr>
          <w:lang w:eastAsia="zh-CN"/>
        </w:rPr>
        <w:t>Dynamic Switching between sTRP/mTRP schemes</w:t>
      </w:r>
    </w:p>
    <w:p w14:paraId="7A179DB0" w14:textId="77777777" w:rsidR="00BA7B21" w:rsidRDefault="00BA7B21" w:rsidP="00BA7B21">
      <w:r>
        <w:t xml:space="preserve">In Rel-17, S-DCI based mTRP supported dynamic switching between schemes based on the number of indicated TCI states and the number of DM-RS CDM groups and it can be illustrated as follows. </w:t>
      </w:r>
    </w:p>
    <w:p w14:paraId="77096ADC" w14:textId="77777777" w:rsidR="00BA7B21" w:rsidRPr="007C12A2" w:rsidRDefault="00BA7B21" w:rsidP="00BA7B21">
      <w:pPr>
        <w:pStyle w:val="N1"/>
        <w:keepNext/>
        <w:ind w:left="0"/>
        <w:jc w:val="center"/>
        <w:rPr>
          <w:color w:val="0070C0"/>
        </w:rPr>
      </w:pPr>
      <w:r>
        <w:object w:dxaOrig="14985" w:dyaOrig="5401" w14:anchorId="329ADC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pt;height:143.5pt" o:ole="">
            <v:imagedata r:id="rId12" o:title=""/>
          </v:shape>
          <o:OLEObject Type="Embed" ProgID="Visio.Drawing.15" ShapeID="_x0000_i1025" DrawAspect="Content" ObjectID="_1745324668" r:id="rId13"/>
        </w:object>
      </w:r>
    </w:p>
    <w:p w14:paraId="3F5578ED" w14:textId="77777777" w:rsidR="00BA7B21" w:rsidRPr="00930350" w:rsidRDefault="00BA7B21" w:rsidP="00BA7B21">
      <w:pPr>
        <w:pStyle w:val="Caption"/>
        <w:jc w:val="center"/>
        <w:rPr>
          <w:bCs w:val="0"/>
          <w:i/>
          <w:iCs/>
        </w:rPr>
      </w:pPr>
      <w:bookmarkStart w:id="2" w:name="_Ref127532614"/>
      <w:r w:rsidRPr="00930350">
        <w:t xml:space="preserve">Figure </w:t>
      </w:r>
      <w:r w:rsidRPr="00930350">
        <w:rPr>
          <w:i/>
          <w:iCs/>
        </w:rPr>
        <w:fldChar w:fldCharType="begin"/>
      </w:r>
      <w:r w:rsidRPr="00930350">
        <w:instrText xml:space="preserve"> SEQ Figure \* ARABIC </w:instrText>
      </w:r>
      <w:r w:rsidRPr="00930350">
        <w:rPr>
          <w:i/>
          <w:iCs/>
        </w:rPr>
        <w:fldChar w:fldCharType="separate"/>
      </w:r>
      <w:r>
        <w:rPr>
          <w:noProof/>
        </w:rPr>
        <w:t>1</w:t>
      </w:r>
      <w:r w:rsidRPr="00930350">
        <w:rPr>
          <w:i/>
          <w:iCs/>
        </w:rPr>
        <w:fldChar w:fldCharType="end"/>
      </w:r>
      <w:bookmarkEnd w:id="2"/>
      <w:r w:rsidRPr="00930350">
        <w:t>: Dynamic switching in legacy Rel-16 NR between sTRP and mTRP scheme</w:t>
      </w:r>
      <w:r w:rsidRPr="00930350">
        <w:rPr>
          <w:noProof/>
        </w:rPr>
        <w:t>s</w:t>
      </w:r>
    </w:p>
    <w:p w14:paraId="4D0CF171" w14:textId="77777777" w:rsidR="00BA7B21" w:rsidRDefault="00BA7B21" w:rsidP="00BA7B21">
      <w:r>
        <w:t xml:space="preserve">It would be preferable to keep dynamic switching functionality in Rel-18 as well. Therefore, the function of the indicator field and S-DCI based switching between single-TRP and multi-TRP schemes need to be considered together and clarified before further agreements on how TCI state mapping and update works. </w:t>
      </w:r>
    </w:p>
    <w:p w14:paraId="0497519F" w14:textId="77777777" w:rsidR="00BA7B21" w:rsidRDefault="00BA7B21" w:rsidP="00BA7B21">
      <w:pPr>
        <w:pStyle w:val="ListParagraph"/>
        <w:numPr>
          <w:ilvl w:val="0"/>
          <w:numId w:val="24"/>
        </w:numPr>
        <w:rPr>
          <w:b/>
          <w:bCs/>
        </w:rPr>
      </w:pPr>
      <w:r w:rsidRPr="00F2624B">
        <w:rPr>
          <w:b/>
          <w:bCs/>
        </w:rPr>
        <w:t xml:space="preserve">For S-DCI based PDSCH, dynamic switching between sTRP and different mTRP schemes as specified in Rel-17 should be supported. </w:t>
      </w:r>
    </w:p>
    <w:p w14:paraId="3C2304DF" w14:textId="77777777" w:rsidR="00BA7B21" w:rsidRDefault="00BA7B21" w:rsidP="00BA7B21">
      <w:pPr>
        <w:rPr>
          <w:b/>
          <w:bCs/>
        </w:rPr>
      </w:pPr>
    </w:p>
    <w:p w14:paraId="18A5FB00" w14:textId="4DF4B46B" w:rsidR="00BA7B21" w:rsidRPr="00BA7B21" w:rsidRDefault="00BA7B21" w:rsidP="00BA7B21">
      <w:r>
        <w:t xml:space="preserve">Assuming dynamic switching is supported, the DCI field in the DCI can be used to support dynamic switching when configured by RRC to be present in DCI formats 1_1/1_2. </w:t>
      </w:r>
    </w:p>
    <w:p w14:paraId="6AE65EDC" w14:textId="15D4F78D" w:rsidR="00A83C5D" w:rsidRDefault="002024D3" w:rsidP="00993541">
      <w:pPr>
        <w:pStyle w:val="Heading4"/>
        <w:rPr>
          <w:lang w:eastAsia="zh-CN"/>
        </w:rPr>
      </w:pPr>
      <w:r>
        <w:rPr>
          <w:lang w:eastAsia="zh-CN"/>
        </w:rPr>
        <w:t xml:space="preserve">DCI Indicator Field is </w:t>
      </w:r>
      <w:r w:rsidR="00BF6D86">
        <w:rPr>
          <w:lang w:eastAsia="zh-CN"/>
        </w:rPr>
        <w:t>Present</w:t>
      </w:r>
    </w:p>
    <w:p w14:paraId="57D2604C" w14:textId="487CAF89" w:rsidR="00BE53D7" w:rsidRDefault="004B4070" w:rsidP="00BE53D7">
      <w:pPr>
        <w:rPr>
          <w:lang w:eastAsia="zh-CN"/>
        </w:rPr>
      </w:pPr>
      <w:r>
        <w:rPr>
          <w:lang w:eastAsia="zh-CN"/>
        </w:rPr>
        <w:t xml:space="preserve">When the DCI field is </w:t>
      </w:r>
      <w:r w:rsidR="00F2624B">
        <w:rPr>
          <w:lang w:eastAsia="zh-CN"/>
        </w:rPr>
        <w:t xml:space="preserve">configured to be present in the scheduling DCI, the field may indicate </w:t>
      </w:r>
      <w:r w:rsidR="00551B52">
        <w:rPr>
          <w:lang w:eastAsia="zh-CN"/>
        </w:rPr>
        <w:t>which one or both of the indicated TCI states are to be applied</w:t>
      </w:r>
      <w:r w:rsidR="00BF2017">
        <w:rPr>
          <w:lang w:eastAsia="zh-CN"/>
        </w:rPr>
        <w:t xml:space="preserve"> based on the previous agreement</w:t>
      </w:r>
      <w:r w:rsidR="00551B52">
        <w:rPr>
          <w:lang w:eastAsia="zh-CN"/>
        </w:rPr>
        <w:t xml:space="preserve">. This agreement then implies that switching between single TRP and mTRP schemes are handled using this new DCI field when the </w:t>
      </w:r>
      <w:r w:rsidR="00BA7B21">
        <w:rPr>
          <w:lang w:eastAsia="zh-CN"/>
        </w:rPr>
        <w:t xml:space="preserve">UE maintains two indicated TCI states. While the DCI field </w:t>
      </w:r>
      <w:r w:rsidR="00CF0B71">
        <w:rPr>
          <w:lang w:eastAsia="zh-CN"/>
        </w:rPr>
        <w:t xml:space="preserve">based TCI update has already been agreed, we need to further agree on the fact that </w:t>
      </w:r>
      <w:r w:rsidR="00515787">
        <w:rPr>
          <w:lang w:eastAsia="zh-CN"/>
        </w:rPr>
        <w:t xml:space="preserve">the dynamic switching between mTRP schemes uses this field in conjunction with </w:t>
      </w:r>
      <w:r w:rsidR="00300CC1">
        <w:rPr>
          <w:lang w:eastAsia="zh-CN"/>
        </w:rPr>
        <w:t>the #CDM groups.</w:t>
      </w:r>
    </w:p>
    <w:p w14:paraId="66329ADD" w14:textId="5F9588FB" w:rsidR="006D24C8" w:rsidRPr="00BE53D7" w:rsidRDefault="00BA66E1" w:rsidP="00BE53D7">
      <w:pPr>
        <w:rPr>
          <w:lang w:eastAsia="zh-CN"/>
        </w:rPr>
      </w:pPr>
      <w:r w:rsidRPr="00BE53D7">
        <w:rPr>
          <w:lang w:eastAsia="zh-CN"/>
        </w:rPr>
        <w:t>Th</w:t>
      </w:r>
      <w:r w:rsidR="00BE53D7">
        <w:rPr>
          <w:lang w:eastAsia="zh-CN"/>
        </w:rPr>
        <w:t xml:space="preserve">e dynamic switching mechanism assuming the use of the DCI indicator field is </w:t>
      </w:r>
      <w:r w:rsidRPr="00BE53D7">
        <w:rPr>
          <w:lang w:eastAsia="zh-CN"/>
        </w:rPr>
        <w:t xml:space="preserve">illustrated in </w:t>
      </w:r>
      <w:r w:rsidRPr="00BE53D7">
        <w:rPr>
          <w:lang w:eastAsia="zh-CN"/>
        </w:rPr>
        <w:fldChar w:fldCharType="begin"/>
      </w:r>
      <w:r w:rsidRPr="00BE53D7">
        <w:rPr>
          <w:lang w:eastAsia="zh-CN"/>
        </w:rPr>
        <w:instrText xml:space="preserve"> REF _Ref127351366 \h </w:instrText>
      </w:r>
      <w:r w:rsidR="004654C4" w:rsidRPr="00BE53D7">
        <w:rPr>
          <w:lang w:eastAsia="zh-CN"/>
        </w:rPr>
        <w:instrText xml:space="preserve"> \* MERGEFORMAT </w:instrText>
      </w:r>
      <w:r w:rsidRPr="00BE53D7">
        <w:rPr>
          <w:lang w:eastAsia="zh-CN"/>
        </w:rPr>
      </w:r>
      <w:r w:rsidRPr="00BE53D7">
        <w:rPr>
          <w:lang w:eastAsia="zh-CN"/>
        </w:rPr>
        <w:fldChar w:fldCharType="separate"/>
      </w:r>
      <w:r w:rsidR="00E76F6D" w:rsidRPr="00BA66E1">
        <w:t xml:space="preserve">Figure </w:t>
      </w:r>
      <w:r w:rsidR="00E76F6D">
        <w:rPr>
          <w:noProof/>
        </w:rPr>
        <w:t>2</w:t>
      </w:r>
      <w:r w:rsidRPr="00BE53D7">
        <w:rPr>
          <w:lang w:eastAsia="zh-CN"/>
        </w:rPr>
        <w:fldChar w:fldCharType="end"/>
      </w:r>
      <w:r w:rsidR="00EF07FA" w:rsidRPr="00BE53D7">
        <w:rPr>
          <w:lang w:eastAsia="zh-CN"/>
        </w:rPr>
        <w:t xml:space="preserve">. </w:t>
      </w:r>
    </w:p>
    <w:p w14:paraId="4FB94000" w14:textId="77777777" w:rsidR="006D24C8" w:rsidRDefault="006D24C8" w:rsidP="004B4070">
      <w:pPr>
        <w:rPr>
          <w:lang w:eastAsia="zh-CN"/>
        </w:rPr>
      </w:pPr>
    </w:p>
    <w:p w14:paraId="69033CAF" w14:textId="76AF5AF1" w:rsidR="00BA66E1" w:rsidRPr="007C12A2" w:rsidRDefault="008C0F4A" w:rsidP="006E60AE">
      <w:pPr>
        <w:pStyle w:val="B1"/>
        <w:keepNext/>
        <w:ind w:left="0" w:firstLine="0"/>
        <w:jc w:val="center"/>
        <w:rPr>
          <w:color w:val="0070C0"/>
        </w:rPr>
      </w:pPr>
      <w:r>
        <w:object w:dxaOrig="20235" w:dyaOrig="5401" w14:anchorId="25914191">
          <v:shape id="_x0000_i1026" type="#_x0000_t75" style="width:472.5pt;height:126pt" o:ole="">
            <v:imagedata r:id="rId14" o:title=""/>
          </v:shape>
          <o:OLEObject Type="Embed" ProgID="Visio.Drawing.15" ShapeID="_x0000_i1026" DrawAspect="Content" ObjectID="_1745324669" r:id="rId15"/>
        </w:object>
      </w:r>
    </w:p>
    <w:p w14:paraId="3C3BF6A4" w14:textId="233FEB0D" w:rsidR="00BA66E1" w:rsidRPr="00BA66E1" w:rsidRDefault="00BA66E1" w:rsidP="00BA66E1">
      <w:pPr>
        <w:pStyle w:val="Caption"/>
        <w:jc w:val="center"/>
        <w:rPr>
          <w:i/>
          <w:iCs/>
        </w:rPr>
      </w:pPr>
      <w:bookmarkStart w:id="3" w:name="_Ref127351366"/>
      <w:r w:rsidRPr="00BA66E1">
        <w:t xml:space="preserve">Figure </w:t>
      </w:r>
      <w:r w:rsidRPr="00BA66E1">
        <w:rPr>
          <w:i/>
          <w:iCs/>
        </w:rPr>
        <w:fldChar w:fldCharType="begin"/>
      </w:r>
      <w:r w:rsidRPr="00BA66E1">
        <w:instrText xml:space="preserve"> SEQ Figure \* ARABIC </w:instrText>
      </w:r>
      <w:r w:rsidRPr="00BA66E1">
        <w:rPr>
          <w:i/>
          <w:iCs/>
        </w:rPr>
        <w:fldChar w:fldCharType="separate"/>
      </w:r>
      <w:r w:rsidR="00E76F6D">
        <w:rPr>
          <w:noProof/>
        </w:rPr>
        <w:t>2</w:t>
      </w:r>
      <w:r w:rsidRPr="00BA66E1">
        <w:rPr>
          <w:i/>
          <w:iCs/>
        </w:rPr>
        <w:fldChar w:fldCharType="end"/>
      </w:r>
      <w:bookmarkEnd w:id="3"/>
      <w:r w:rsidRPr="00BA66E1">
        <w:t xml:space="preserve">: Dynamic switching of sTRP and mTRP schemes </w:t>
      </w:r>
      <w:r w:rsidR="00BE53D7">
        <w:t xml:space="preserve">using </w:t>
      </w:r>
      <w:r w:rsidR="00EF07FA">
        <w:t>new</w:t>
      </w:r>
      <w:r w:rsidRPr="00BA66E1">
        <w:t xml:space="preserve"> DCI indicator field</w:t>
      </w:r>
    </w:p>
    <w:p w14:paraId="514D219E" w14:textId="1B529065" w:rsidR="004B4070" w:rsidRDefault="001441E5" w:rsidP="004B4070">
      <w:pPr>
        <w:rPr>
          <w:i/>
          <w:iCs/>
          <w:lang w:eastAsia="zh-CN"/>
        </w:rPr>
      </w:pPr>
      <w:r>
        <w:rPr>
          <w:lang w:eastAsia="zh-CN"/>
        </w:rPr>
        <w:lastRenderedPageBreak/>
        <w:t xml:space="preserve">If the second alternative is assumed, then the sTRP vs. mTRP switching can always be handled by the new DCI indicator field i.e., if single TCI state is indicated, the UE can </w:t>
      </w:r>
      <w:r w:rsidR="000821D2">
        <w:rPr>
          <w:lang w:eastAsia="zh-CN"/>
        </w:rPr>
        <w:t>update one of the two TCI states for mTRP operation based on the value of the field.</w:t>
      </w:r>
    </w:p>
    <w:p w14:paraId="695DC859" w14:textId="56039CCE" w:rsidR="006677AB" w:rsidRPr="006A31F9" w:rsidRDefault="0012315D" w:rsidP="00BA7B21">
      <w:pPr>
        <w:pStyle w:val="ListParagraph"/>
        <w:numPr>
          <w:ilvl w:val="0"/>
          <w:numId w:val="24"/>
        </w:numPr>
        <w:rPr>
          <w:b/>
          <w:bCs/>
          <w:lang w:eastAsia="zh-CN"/>
        </w:rPr>
      </w:pPr>
      <w:r w:rsidRPr="006A31F9">
        <w:rPr>
          <w:b/>
          <w:bCs/>
          <w:lang w:eastAsia="zh-CN"/>
        </w:rPr>
        <w:t xml:space="preserve">If the new DCI indicator field is configured to be present by RRC for S-DCI based </w:t>
      </w:r>
      <w:r w:rsidR="009A3DA2" w:rsidRPr="006A31F9">
        <w:rPr>
          <w:b/>
          <w:bCs/>
          <w:lang w:eastAsia="zh-CN"/>
        </w:rPr>
        <w:t>mTRP</w:t>
      </w:r>
      <w:r w:rsidR="00713C86" w:rsidRPr="006A31F9">
        <w:rPr>
          <w:b/>
          <w:bCs/>
          <w:lang w:eastAsia="zh-CN"/>
        </w:rPr>
        <w:t>, d</w:t>
      </w:r>
      <w:r w:rsidR="004102CF" w:rsidRPr="006A31F9">
        <w:rPr>
          <w:b/>
          <w:bCs/>
          <w:lang w:eastAsia="zh-CN"/>
        </w:rPr>
        <w:t xml:space="preserve">ynamic switching between sTRP and mTRP </w:t>
      </w:r>
      <w:r w:rsidR="00300CC1">
        <w:rPr>
          <w:b/>
          <w:bCs/>
          <w:lang w:eastAsia="zh-CN"/>
        </w:rPr>
        <w:t xml:space="preserve">and between mTRP </w:t>
      </w:r>
      <w:r w:rsidR="004102CF" w:rsidRPr="006A31F9">
        <w:rPr>
          <w:b/>
          <w:bCs/>
          <w:lang w:eastAsia="zh-CN"/>
        </w:rPr>
        <w:t>schemes</w:t>
      </w:r>
      <w:r w:rsidR="00300CC1">
        <w:rPr>
          <w:b/>
          <w:bCs/>
          <w:lang w:eastAsia="zh-CN"/>
        </w:rPr>
        <w:t xml:space="preserve"> (as in Rel-16)</w:t>
      </w:r>
      <w:r w:rsidR="004102CF" w:rsidRPr="006A31F9">
        <w:rPr>
          <w:b/>
          <w:bCs/>
          <w:lang w:eastAsia="zh-CN"/>
        </w:rPr>
        <w:t xml:space="preserve"> can be supported based on the </w:t>
      </w:r>
      <w:r w:rsidR="00713C86" w:rsidRPr="006A31F9">
        <w:rPr>
          <w:b/>
          <w:bCs/>
          <w:lang w:eastAsia="zh-CN"/>
        </w:rPr>
        <w:t>value of the indicator field</w:t>
      </w:r>
      <w:r w:rsidR="006677AB" w:rsidRPr="006A31F9">
        <w:rPr>
          <w:b/>
          <w:bCs/>
          <w:lang w:eastAsia="zh-CN"/>
        </w:rPr>
        <w:t xml:space="preserve"> </w:t>
      </w:r>
      <w:r w:rsidR="00526285">
        <w:rPr>
          <w:b/>
          <w:bCs/>
          <w:lang w:eastAsia="zh-CN"/>
        </w:rPr>
        <w:t>and the number of CDM groups.</w:t>
      </w:r>
    </w:p>
    <w:p w14:paraId="21292440" w14:textId="10E7BDF1" w:rsidR="000F0B81" w:rsidRDefault="00145BDD" w:rsidP="00526285">
      <w:pPr>
        <w:spacing w:before="240"/>
        <w:rPr>
          <w:lang w:eastAsia="zh-CN"/>
        </w:rPr>
      </w:pPr>
      <w:r>
        <w:rPr>
          <w:lang w:eastAsia="zh-CN"/>
        </w:rPr>
        <w:t xml:space="preserve">An additional </w:t>
      </w:r>
      <w:r w:rsidR="0011772F">
        <w:rPr>
          <w:lang w:eastAsia="zh-CN"/>
        </w:rPr>
        <w:t>point to note is that agreement on the DCI indicator field is applicable</w:t>
      </w:r>
      <w:r w:rsidR="0037688D">
        <w:rPr>
          <w:lang w:eastAsia="zh-CN"/>
        </w:rPr>
        <w:t xml:space="preserve"> only for the cases when </w:t>
      </w:r>
      <w:r w:rsidR="00952AE8">
        <w:rPr>
          <w:lang w:eastAsia="zh-CN"/>
        </w:rPr>
        <w:t xml:space="preserve">UE reports capability of supporting two default beams as in legacy or for the case when the PDSCH is scheduled after a threshold. For the case when UE does not support the capability of two default beams, it would be </w:t>
      </w:r>
      <w:r w:rsidR="00C34D45">
        <w:rPr>
          <w:lang w:eastAsia="zh-CN"/>
        </w:rPr>
        <w:t xml:space="preserve">reasonable to assume that the UE cannot expect to be scheduled with a PDSCH in mTRP which begins before a threshold. </w:t>
      </w:r>
      <w:r w:rsidR="001D4E0A">
        <w:rPr>
          <w:lang w:eastAsia="zh-CN"/>
        </w:rPr>
        <w:t>Additionally, this UE would also find it impossible to switch between mTRP and sTRP since the switch would most likely be based on DCI indication and the UE would have to buffer on two beams before DCI is decoded. Therefore, we have the following proposal.</w:t>
      </w:r>
    </w:p>
    <w:p w14:paraId="5007EFE4" w14:textId="5A769606" w:rsidR="001D4E0A" w:rsidRDefault="001D4E0A" w:rsidP="00BA7B21">
      <w:pPr>
        <w:pStyle w:val="ListParagraph"/>
        <w:numPr>
          <w:ilvl w:val="0"/>
          <w:numId w:val="24"/>
        </w:numPr>
        <w:rPr>
          <w:b/>
          <w:bCs/>
          <w:lang w:eastAsia="zh-CN"/>
        </w:rPr>
      </w:pPr>
      <w:r w:rsidRPr="009415A9">
        <w:rPr>
          <w:b/>
          <w:bCs/>
          <w:lang w:eastAsia="zh-CN"/>
        </w:rPr>
        <w:t>UE</w:t>
      </w:r>
      <w:r w:rsidR="009415A9">
        <w:rPr>
          <w:b/>
          <w:bCs/>
          <w:lang w:eastAsia="zh-CN"/>
        </w:rPr>
        <w:t>s</w:t>
      </w:r>
      <w:r w:rsidRPr="009415A9">
        <w:rPr>
          <w:b/>
          <w:bCs/>
          <w:lang w:eastAsia="zh-CN"/>
        </w:rPr>
        <w:t xml:space="preserve"> which do not support the capability of two default beams in FR2 </w:t>
      </w:r>
      <w:r w:rsidR="009415A9" w:rsidRPr="009415A9">
        <w:rPr>
          <w:b/>
          <w:bCs/>
          <w:lang w:eastAsia="zh-CN"/>
        </w:rPr>
        <w:t xml:space="preserve">should not expect to be scheduled with a PDSCH which starts before a threshold. </w:t>
      </w:r>
    </w:p>
    <w:p w14:paraId="60070004" w14:textId="77777777" w:rsidR="00E06261" w:rsidRDefault="00E06261" w:rsidP="00E06261">
      <w:pPr>
        <w:pStyle w:val="ListParagraph"/>
        <w:numPr>
          <w:ilvl w:val="0"/>
          <w:numId w:val="0"/>
        </w:numPr>
        <w:ind w:left="720"/>
        <w:rPr>
          <w:b/>
          <w:bCs/>
          <w:lang w:eastAsia="zh-CN"/>
        </w:rPr>
      </w:pPr>
    </w:p>
    <w:p w14:paraId="40D6EDC3" w14:textId="05244CB3" w:rsidR="00E06261" w:rsidRDefault="00E06261" w:rsidP="00BA7B21">
      <w:pPr>
        <w:pStyle w:val="ListParagraph"/>
        <w:numPr>
          <w:ilvl w:val="0"/>
          <w:numId w:val="24"/>
        </w:numPr>
        <w:rPr>
          <w:b/>
          <w:bCs/>
          <w:lang w:eastAsia="zh-CN"/>
        </w:rPr>
      </w:pPr>
      <w:r>
        <w:rPr>
          <w:b/>
          <w:bCs/>
          <w:lang w:eastAsia="zh-CN"/>
        </w:rPr>
        <w:t>Legacy UE capability for two default beams can be reused in Rel-18</w:t>
      </w:r>
    </w:p>
    <w:p w14:paraId="01C1F0EF" w14:textId="77777777" w:rsidR="00E06261" w:rsidRDefault="00E06261" w:rsidP="00E06261">
      <w:pPr>
        <w:rPr>
          <w:b/>
          <w:bCs/>
          <w:lang w:eastAsia="zh-CN"/>
        </w:rPr>
      </w:pPr>
    </w:p>
    <w:p w14:paraId="498D0FB2" w14:textId="3C98ED5F" w:rsidR="002024D3" w:rsidRDefault="002024D3" w:rsidP="00BA7B21">
      <w:pPr>
        <w:pStyle w:val="Heading4"/>
        <w:rPr>
          <w:lang w:eastAsia="zh-CN"/>
        </w:rPr>
      </w:pPr>
      <w:r>
        <w:rPr>
          <w:lang w:eastAsia="zh-CN"/>
        </w:rPr>
        <w:t xml:space="preserve">DCI Indicator Field is not </w:t>
      </w:r>
      <w:r w:rsidR="00BF6D86">
        <w:rPr>
          <w:lang w:eastAsia="zh-CN"/>
        </w:rPr>
        <w:t xml:space="preserve">Present </w:t>
      </w:r>
    </w:p>
    <w:p w14:paraId="72A57DB3" w14:textId="5DA292FB" w:rsidR="00343706" w:rsidRDefault="00356338" w:rsidP="00276396">
      <w:pPr>
        <w:snapToGrid w:val="0"/>
        <w:spacing w:before="240"/>
        <w:rPr>
          <w:rFonts w:eastAsia="DengXian"/>
          <w:bCs/>
          <w:color w:val="000000"/>
          <w:lang w:eastAsia="zh-CN"/>
        </w:rPr>
      </w:pPr>
      <w:r>
        <w:rPr>
          <w:rFonts w:eastAsia="DengXian"/>
          <w:bCs/>
          <w:color w:val="000000"/>
          <w:lang w:eastAsia="zh-CN"/>
        </w:rPr>
        <w:t xml:space="preserve">For this case, </w:t>
      </w:r>
      <w:r w:rsidR="00B23781">
        <w:rPr>
          <w:rFonts w:eastAsia="DengXian"/>
          <w:bCs/>
          <w:color w:val="000000"/>
          <w:lang w:eastAsia="zh-CN"/>
        </w:rPr>
        <w:t xml:space="preserve">the switching can again have a few options. The first option is to fall back to legacy switching mechanism as shown in </w:t>
      </w:r>
      <w:r w:rsidR="00B23781">
        <w:rPr>
          <w:rFonts w:eastAsia="DengXian"/>
          <w:bCs/>
          <w:color w:val="000000"/>
          <w:lang w:eastAsia="zh-CN"/>
        </w:rPr>
        <w:fldChar w:fldCharType="begin"/>
      </w:r>
      <w:r w:rsidR="00B23781">
        <w:rPr>
          <w:rFonts w:eastAsia="DengXian"/>
          <w:bCs/>
          <w:color w:val="000000"/>
          <w:lang w:eastAsia="zh-CN"/>
        </w:rPr>
        <w:instrText xml:space="preserve"> REF _Ref127532614 \h </w:instrText>
      </w:r>
      <w:r w:rsidR="00B23781">
        <w:rPr>
          <w:rFonts w:eastAsia="DengXian"/>
          <w:bCs/>
          <w:color w:val="000000"/>
          <w:lang w:eastAsia="zh-CN"/>
        </w:rPr>
      </w:r>
      <w:r w:rsidR="00B23781">
        <w:rPr>
          <w:rFonts w:eastAsia="DengXian"/>
          <w:bCs/>
          <w:color w:val="000000"/>
          <w:lang w:eastAsia="zh-CN"/>
        </w:rPr>
        <w:fldChar w:fldCharType="separate"/>
      </w:r>
      <w:r w:rsidR="00E76F6D" w:rsidRPr="00930350">
        <w:t xml:space="preserve">Figure </w:t>
      </w:r>
      <w:r w:rsidR="00E76F6D">
        <w:rPr>
          <w:noProof/>
        </w:rPr>
        <w:t>1</w:t>
      </w:r>
      <w:r w:rsidR="00B23781">
        <w:rPr>
          <w:rFonts w:eastAsia="DengXian"/>
          <w:bCs/>
          <w:color w:val="000000"/>
          <w:lang w:eastAsia="zh-CN"/>
        </w:rPr>
        <w:fldChar w:fldCharType="end"/>
      </w:r>
      <w:r w:rsidR="00B23781">
        <w:rPr>
          <w:rFonts w:eastAsia="DengXian"/>
          <w:bCs/>
          <w:color w:val="000000"/>
          <w:lang w:eastAsia="zh-CN"/>
        </w:rPr>
        <w:t xml:space="preserve">. </w:t>
      </w:r>
      <w:r w:rsidR="00647F7E">
        <w:rPr>
          <w:rFonts w:eastAsia="DengXian"/>
          <w:bCs/>
          <w:color w:val="000000"/>
          <w:lang w:eastAsia="zh-CN"/>
        </w:rPr>
        <w:t>Alternatively, it may also be a reasonable option that dynamic switching between sTRP and mTRP is not supported</w:t>
      </w:r>
      <w:r w:rsidR="00BF4B49">
        <w:rPr>
          <w:rFonts w:eastAsia="DengXian"/>
          <w:bCs/>
          <w:color w:val="000000"/>
          <w:lang w:eastAsia="zh-CN"/>
        </w:rPr>
        <w:t xml:space="preserve"> when the DCI field is not configured by RRC. </w:t>
      </w:r>
      <w:r w:rsidR="002174F6">
        <w:rPr>
          <w:rFonts w:eastAsia="DengXian"/>
          <w:bCs/>
          <w:color w:val="000000"/>
          <w:lang w:eastAsia="zh-CN"/>
        </w:rPr>
        <w:t>The switching can follow</w:t>
      </w:r>
      <w:r w:rsidR="00B620A4">
        <w:rPr>
          <w:rFonts w:eastAsia="DengXian"/>
          <w:bCs/>
          <w:color w:val="000000"/>
          <w:lang w:eastAsia="zh-CN"/>
        </w:rPr>
        <w:t xml:space="preserve"> Proposal 1 i.e., using MAC-CE.</w:t>
      </w:r>
    </w:p>
    <w:p w14:paraId="5370F4CB" w14:textId="0A65A825" w:rsidR="00DC7EB1" w:rsidRPr="00C53F31" w:rsidRDefault="002174F6" w:rsidP="00BA7B21">
      <w:pPr>
        <w:pStyle w:val="ListParagraph"/>
        <w:numPr>
          <w:ilvl w:val="0"/>
          <w:numId w:val="24"/>
        </w:numPr>
        <w:snapToGrid w:val="0"/>
        <w:spacing w:before="240"/>
        <w:rPr>
          <w:rFonts w:eastAsia="DengXian"/>
          <w:b/>
          <w:color w:val="000000"/>
          <w:lang w:eastAsia="zh-CN"/>
        </w:rPr>
      </w:pPr>
      <w:r>
        <w:rPr>
          <w:rFonts w:eastAsia="DengXian"/>
          <w:b/>
          <w:color w:val="000000"/>
          <w:lang w:eastAsia="zh-CN"/>
        </w:rPr>
        <w:t>When the DCI indicator is not configured by RRC, d</w:t>
      </w:r>
      <w:r w:rsidR="00C53F31" w:rsidRPr="00C53F31">
        <w:rPr>
          <w:rFonts w:eastAsia="DengXian"/>
          <w:b/>
          <w:color w:val="000000"/>
          <w:lang w:eastAsia="zh-CN"/>
        </w:rPr>
        <w:t>ynamic switching</w:t>
      </w:r>
      <w:r w:rsidR="00B620A4">
        <w:rPr>
          <w:rFonts w:eastAsia="DengXian"/>
          <w:b/>
          <w:color w:val="000000"/>
          <w:lang w:eastAsia="zh-CN"/>
        </w:rPr>
        <w:t xml:space="preserve"> (based on DCI indication)</w:t>
      </w:r>
      <w:r w:rsidR="00C53F31" w:rsidRPr="00C53F31">
        <w:rPr>
          <w:rFonts w:eastAsia="DengXian"/>
          <w:b/>
          <w:color w:val="000000"/>
          <w:lang w:eastAsia="zh-CN"/>
        </w:rPr>
        <w:t xml:space="preserve"> between mTRP/sTRP is not supported and a threshold for supporting two beams is not required. </w:t>
      </w:r>
    </w:p>
    <w:p w14:paraId="1E8C2429" w14:textId="77777777" w:rsidR="00512484" w:rsidRDefault="00512484" w:rsidP="00512484">
      <w:pPr>
        <w:pStyle w:val="Heading3"/>
      </w:pPr>
      <w:r>
        <w:t>Beam Application Time</w:t>
      </w:r>
    </w:p>
    <w:p w14:paraId="0153EEC6" w14:textId="77777777" w:rsidR="00512484" w:rsidRPr="00F9558E" w:rsidRDefault="00512484" w:rsidP="00512484">
      <w:pPr>
        <w:snapToGrid w:val="0"/>
        <w:spacing w:before="240"/>
        <w:rPr>
          <w:rFonts w:eastAsia="DengXian"/>
          <w:b/>
          <w:color w:val="000000"/>
          <w:lang w:eastAsia="zh-CN"/>
        </w:rPr>
      </w:pPr>
      <w:r>
        <w:rPr>
          <w:bCs/>
        </w:rPr>
        <w:t xml:space="preserve">When unified TCI framework is used for beam indication for single DCI multi-TRP, for the case when the UE is configured with joint DL/UL beam indication with the value of </w:t>
      </w:r>
      <w:r w:rsidRPr="008D74AF">
        <w:rPr>
          <w:bCs/>
          <w:i/>
          <w:iCs/>
        </w:rPr>
        <w:t>unifiedtci-StateType</w:t>
      </w:r>
      <w:r>
        <w:rPr>
          <w:bCs/>
        </w:rPr>
        <w:t xml:space="preserve"> set to “JointULDL”, the UE expects to be indicated with a TCI codepoint which is mapped to two joint DL/UL TCI states, one for each TRP. The legacy Rel-16/17 MAC-CE can be used to map the joint DL/UL TCI states to the TCI codepoints. When configured for separate DL/UL beam indication with the value of </w:t>
      </w:r>
      <w:r w:rsidRPr="008D74AF">
        <w:rPr>
          <w:bCs/>
          <w:i/>
          <w:iCs/>
        </w:rPr>
        <w:t>unifiedtci-StateType</w:t>
      </w:r>
      <w:r>
        <w:rPr>
          <w:bCs/>
        </w:rPr>
        <w:t xml:space="preserve"> set to “SeparateULDL”, the UE expects to be indicated with a TCI codepoint which is mapped to two (M=2) DL TCI states or two (N=2) UL TCI states or two DL + two UL TCI states. For the beam indication, the beam application time needs to be determined based on configured BAT across the TRPs and CCs.  </w:t>
      </w:r>
    </w:p>
    <w:p w14:paraId="4E64C951" w14:textId="0BFBC60C" w:rsidR="00BF6D86" w:rsidRDefault="00512484" w:rsidP="00BA7B21">
      <w:pPr>
        <w:pStyle w:val="ListParagraph"/>
        <w:numPr>
          <w:ilvl w:val="0"/>
          <w:numId w:val="24"/>
        </w:numPr>
        <w:snapToGrid w:val="0"/>
        <w:spacing w:before="240"/>
        <w:rPr>
          <w:rFonts w:eastAsia="DengXian"/>
          <w:b/>
          <w:color w:val="000000"/>
          <w:lang w:eastAsia="zh-CN"/>
        </w:rPr>
      </w:pPr>
      <w:r w:rsidRPr="00512484">
        <w:rPr>
          <w:rFonts w:eastAsia="DengXian"/>
          <w:b/>
          <w:color w:val="000000"/>
          <w:lang w:eastAsia="zh-CN"/>
        </w:rPr>
        <w:t>The beam application time for single-DCI multi-TRP can be configured per CC for all TRPs and is determined based on the smallest SCS among the CCs from the TRPs which apply the indicated beams.</w:t>
      </w:r>
    </w:p>
    <w:p w14:paraId="695D7606" w14:textId="77777777" w:rsidR="006E60AE" w:rsidRPr="006E60AE" w:rsidRDefault="006E60AE" w:rsidP="006E60AE">
      <w:pPr>
        <w:snapToGrid w:val="0"/>
        <w:spacing w:before="240"/>
        <w:rPr>
          <w:rFonts w:eastAsia="DengXian"/>
          <w:b/>
          <w:color w:val="000000"/>
          <w:lang w:eastAsia="zh-CN"/>
        </w:rPr>
      </w:pPr>
    </w:p>
    <w:p w14:paraId="34A8C226" w14:textId="058AAC24" w:rsidR="00CC524C" w:rsidRPr="0065623A" w:rsidRDefault="00953A97" w:rsidP="001C2222">
      <w:pPr>
        <w:pStyle w:val="Heading2"/>
        <w:rPr>
          <w:sz w:val="28"/>
          <w:lang w:eastAsia="zh-CN"/>
        </w:rPr>
      </w:pPr>
      <w:r w:rsidRPr="0065623A">
        <w:rPr>
          <w:sz w:val="28"/>
          <w:lang w:eastAsia="zh-CN"/>
        </w:rPr>
        <w:t>Multi-DCI Multi</w:t>
      </w:r>
      <w:r w:rsidR="00B2074E" w:rsidRPr="0065623A">
        <w:rPr>
          <w:sz w:val="28"/>
          <w:lang w:eastAsia="zh-CN"/>
        </w:rPr>
        <w:t>-</w:t>
      </w:r>
      <w:r w:rsidRPr="0065623A">
        <w:rPr>
          <w:sz w:val="28"/>
          <w:lang w:eastAsia="zh-CN"/>
        </w:rPr>
        <w:t>TRP</w:t>
      </w:r>
    </w:p>
    <w:p w14:paraId="34D3280A" w14:textId="6486F65A" w:rsidR="00B401EC" w:rsidRDefault="004E185B" w:rsidP="00B401EC">
      <w:pPr>
        <w:snapToGrid w:val="0"/>
        <w:spacing w:before="240"/>
        <w:rPr>
          <w:bCs/>
        </w:rPr>
      </w:pPr>
      <w:r>
        <w:rPr>
          <w:bCs/>
        </w:rPr>
        <w:t xml:space="preserve">A default beam for each </w:t>
      </w:r>
      <w:r w:rsidRPr="00FD2B67">
        <w:rPr>
          <w:bCs/>
          <w:i/>
          <w:iCs/>
        </w:rPr>
        <w:t>CORESETPoolIndex</w:t>
      </w:r>
      <w:r>
        <w:rPr>
          <w:bCs/>
        </w:rPr>
        <w:t xml:space="preserve"> is applicable after initial access and before the first slot boundary after beam application time after the UE receives a first beam indication DCI for the corresponding </w:t>
      </w:r>
      <w:r w:rsidRPr="00FD2B67">
        <w:rPr>
          <w:bCs/>
          <w:i/>
          <w:iCs/>
        </w:rPr>
        <w:t>CORESETPoolIndex</w:t>
      </w:r>
      <w:r>
        <w:rPr>
          <w:bCs/>
        </w:rPr>
        <w:t xml:space="preserve">. Once the UE receives a beam application DCI corresponding to a </w:t>
      </w:r>
      <w:r w:rsidRPr="00FD2B67">
        <w:rPr>
          <w:bCs/>
          <w:i/>
          <w:iCs/>
        </w:rPr>
        <w:t>CORESETPoolIndex</w:t>
      </w:r>
      <w:r>
        <w:rPr>
          <w:bCs/>
        </w:rPr>
        <w:t>, the indicated beam, once applied is assumed to be active until a different TCI state is indicated either by DCI or MAC-CE.</w:t>
      </w:r>
    </w:p>
    <w:p w14:paraId="5E11806B" w14:textId="19ABC3EE" w:rsidR="00553252" w:rsidRDefault="002C6872" w:rsidP="00BA7B21">
      <w:pPr>
        <w:pStyle w:val="ListParagraph"/>
        <w:numPr>
          <w:ilvl w:val="0"/>
          <w:numId w:val="24"/>
        </w:numPr>
        <w:snapToGrid w:val="0"/>
        <w:spacing w:before="240"/>
        <w:rPr>
          <w:rFonts w:eastAsia="DengXian"/>
          <w:b/>
          <w:color w:val="000000"/>
          <w:lang w:eastAsia="zh-CN"/>
        </w:rPr>
      </w:pPr>
      <w:r>
        <w:rPr>
          <w:rFonts w:eastAsia="DengXian"/>
          <w:b/>
          <w:color w:val="000000"/>
          <w:lang w:eastAsia="zh-CN"/>
        </w:rPr>
        <w:t>Default beam for multi-DCI multi-TRP</w:t>
      </w:r>
      <w:r w:rsidR="00D33F8C">
        <w:rPr>
          <w:rFonts w:eastAsia="DengXian"/>
          <w:b/>
          <w:color w:val="000000"/>
          <w:lang w:eastAsia="zh-CN"/>
        </w:rPr>
        <w:t xml:space="preserve"> is </w:t>
      </w:r>
      <w:r w:rsidR="002455E4">
        <w:rPr>
          <w:rFonts w:eastAsia="DengXian"/>
          <w:b/>
          <w:color w:val="000000"/>
          <w:lang w:eastAsia="zh-CN"/>
        </w:rPr>
        <w:t xml:space="preserve">applicable after initial access and before a first beam indication. </w:t>
      </w:r>
      <w:r w:rsidR="00821C2F">
        <w:rPr>
          <w:rFonts w:eastAsia="DengXian"/>
          <w:b/>
          <w:color w:val="000000"/>
          <w:lang w:eastAsia="zh-CN"/>
        </w:rPr>
        <w:t>After BAT of first beam indication, the</w:t>
      </w:r>
      <w:r w:rsidR="00D33F8C">
        <w:rPr>
          <w:rFonts w:eastAsia="DengXian"/>
          <w:b/>
          <w:color w:val="000000"/>
          <w:lang w:eastAsia="zh-CN"/>
        </w:rPr>
        <w:t xml:space="preserve"> indicated </w:t>
      </w:r>
      <w:r w:rsidR="00DC21ED">
        <w:rPr>
          <w:rFonts w:eastAsia="DengXian"/>
          <w:b/>
          <w:color w:val="000000"/>
          <w:lang w:eastAsia="zh-CN"/>
        </w:rPr>
        <w:t>TCI</w:t>
      </w:r>
      <w:r w:rsidR="00D33F8C">
        <w:rPr>
          <w:rFonts w:eastAsia="DengXian"/>
          <w:b/>
          <w:color w:val="000000"/>
          <w:lang w:eastAsia="zh-CN"/>
        </w:rPr>
        <w:t xml:space="preserve"> per CORESETPoolIndex </w:t>
      </w:r>
      <w:r w:rsidR="00821C2F">
        <w:rPr>
          <w:rFonts w:eastAsia="DengXian"/>
          <w:b/>
          <w:color w:val="000000"/>
          <w:lang w:eastAsia="zh-CN"/>
        </w:rPr>
        <w:t>remains active until a different TCI is indicated per CORESETPoolIndex</w:t>
      </w:r>
      <w:r w:rsidR="00BC67EC">
        <w:rPr>
          <w:rFonts w:eastAsia="DengXian"/>
          <w:b/>
          <w:color w:val="000000"/>
          <w:lang w:eastAsia="zh-CN"/>
        </w:rPr>
        <w:t>.</w:t>
      </w:r>
    </w:p>
    <w:p w14:paraId="7DB41A8C" w14:textId="77777777" w:rsidR="00F90D2E" w:rsidRPr="00F90D2E" w:rsidRDefault="00F90D2E" w:rsidP="00F90D2E">
      <w:pPr>
        <w:snapToGrid w:val="0"/>
        <w:spacing w:before="240"/>
        <w:rPr>
          <w:rFonts w:eastAsia="DengXian"/>
          <w:b/>
          <w:color w:val="000000"/>
          <w:lang w:eastAsia="zh-CN"/>
        </w:rPr>
      </w:pPr>
    </w:p>
    <w:p w14:paraId="10667A98" w14:textId="789229A0" w:rsidR="00F90D2E" w:rsidRDefault="00F90D2E" w:rsidP="00327618">
      <w:pPr>
        <w:pStyle w:val="Heading1"/>
        <w:rPr>
          <w:sz w:val="28"/>
          <w:szCs w:val="18"/>
          <w:lang w:eastAsia="zh-CN"/>
        </w:rPr>
      </w:pPr>
      <w:r>
        <w:rPr>
          <w:sz w:val="28"/>
          <w:szCs w:val="18"/>
          <w:lang w:eastAsia="zh-CN"/>
        </w:rPr>
        <w:lastRenderedPageBreak/>
        <w:t xml:space="preserve">Issue 3 – TCI State Association </w:t>
      </w:r>
      <w:r w:rsidR="00230854">
        <w:rPr>
          <w:sz w:val="28"/>
          <w:szCs w:val="18"/>
          <w:lang w:eastAsia="zh-CN"/>
        </w:rPr>
        <w:t>With Target Channels/Signals</w:t>
      </w:r>
    </w:p>
    <w:p w14:paraId="70497320" w14:textId="44BF47B1" w:rsidR="00E7651F" w:rsidRPr="00986E77" w:rsidRDefault="00E7651F" w:rsidP="00E7651F">
      <w:pPr>
        <w:pStyle w:val="Heading2"/>
        <w:rPr>
          <w:sz w:val="28"/>
          <w:lang w:eastAsia="zh-CN"/>
        </w:rPr>
      </w:pPr>
      <w:r w:rsidRPr="00986E77">
        <w:rPr>
          <w:sz w:val="28"/>
          <w:lang w:eastAsia="zh-CN"/>
        </w:rPr>
        <w:t>Single-DCI Multi-TRP</w:t>
      </w:r>
    </w:p>
    <w:p w14:paraId="39CC9008" w14:textId="6CA9F771" w:rsidR="00977E21" w:rsidRDefault="00CC5008" w:rsidP="00E7651F">
      <w:pPr>
        <w:pStyle w:val="Heading3"/>
        <w:rPr>
          <w:lang w:eastAsia="zh-CN"/>
        </w:rPr>
      </w:pPr>
      <w:r>
        <w:rPr>
          <w:lang w:eastAsia="zh-CN"/>
        </w:rPr>
        <w:t xml:space="preserve">PDSCH </w:t>
      </w:r>
      <w:r w:rsidR="008C502B">
        <w:rPr>
          <w:lang w:eastAsia="zh-CN"/>
        </w:rPr>
        <w:t>r</w:t>
      </w:r>
      <w:r>
        <w:rPr>
          <w:lang w:eastAsia="zh-CN"/>
        </w:rPr>
        <w:t xml:space="preserve">eception when </w:t>
      </w:r>
      <w:r w:rsidR="008C502B">
        <w:rPr>
          <w:lang w:eastAsia="zh-CN"/>
        </w:rPr>
        <w:t>DCI Indicator field is not present</w:t>
      </w:r>
    </w:p>
    <w:p w14:paraId="4DAECEBC" w14:textId="419D8B38" w:rsidR="00CC5008" w:rsidRDefault="00CC5008" w:rsidP="00CC5008">
      <w:pPr>
        <w:snapToGrid w:val="0"/>
        <w:spacing w:before="240"/>
        <w:rPr>
          <w:rFonts w:eastAsia="DengXian"/>
          <w:bCs/>
          <w:color w:val="000000"/>
          <w:lang w:eastAsia="zh-CN"/>
        </w:rPr>
      </w:pPr>
      <w:r>
        <w:rPr>
          <w:rFonts w:eastAsia="DengXian"/>
          <w:bCs/>
          <w:color w:val="000000"/>
          <w:lang w:eastAsia="zh-CN"/>
        </w:rPr>
        <w:t>The following agreement was reached in RAN1#112 for</w:t>
      </w:r>
      <w:r w:rsidR="00A13A11">
        <w:rPr>
          <w:rFonts w:eastAsia="DengXian"/>
          <w:bCs/>
          <w:color w:val="000000"/>
          <w:lang w:eastAsia="zh-CN"/>
        </w:rPr>
        <w:t xml:space="preserve"> PDSCH scheduled by DCI 1_1/1_2 for the</w:t>
      </w:r>
      <w:r>
        <w:rPr>
          <w:rFonts w:eastAsia="DengXian"/>
          <w:bCs/>
          <w:color w:val="000000"/>
          <w:lang w:eastAsia="zh-CN"/>
        </w:rPr>
        <w:t xml:space="preserve"> case when DCI field is </w:t>
      </w:r>
      <w:r w:rsidR="00A13A11">
        <w:rPr>
          <w:rFonts w:eastAsia="DengXian"/>
          <w:bCs/>
          <w:color w:val="000000"/>
          <w:lang w:eastAsia="zh-CN"/>
        </w:rPr>
        <w:t xml:space="preserve">configured by RRC to be </w:t>
      </w:r>
      <w:r>
        <w:rPr>
          <w:rFonts w:eastAsia="DengXian"/>
          <w:bCs/>
          <w:color w:val="000000"/>
          <w:lang w:eastAsia="zh-CN"/>
        </w:rPr>
        <w:t xml:space="preserve">not present. </w:t>
      </w:r>
    </w:p>
    <w:tbl>
      <w:tblPr>
        <w:tblStyle w:val="TableGrid"/>
        <w:tblW w:w="0" w:type="auto"/>
        <w:tblLook w:val="04A0" w:firstRow="1" w:lastRow="0" w:firstColumn="1" w:lastColumn="0" w:noHBand="0" w:noVBand="1"/>
      </w:tblPr>
      <w:tblGrid>
        <w:gridCol w:w="10160"/>
      </w:tblGrid>
      <w:tr w:rsidR="00CC5008" w14:paraId="104AC3E2" w14:textId="77777777" w:rsidTr="00AB2FDC">
        <w:tc>
          <w:tcPr>
            <w:tcW w:w="10160" w:type="dxa"/>
          </w:tcPr>
          <w:p w14:paraId="463DF29D" w14:textId="77777777" w:rsidR="00CC5008" w:rsidRPr="00E06261" w:rsidRDefault="00CC5008" w:rsidP="00AB2FDC">
            <w:pPr>
              <w:spacing w:before="240" w:after="0" w:line="240" w:lineRule="auto"/>
              <w:rPr>
                <w:rFonts w:cs="Times"/>
                <w:color w:val="000000"/>
                <w:sz w:val="18"/>
                <w:szCs w:val="18"/>
                <w:highlight w:val="green"/>
                <w:lang w:eastAsia="zh-CN"/>
              </w:rPr>
            </w:pPr>
            <w:r w:rsidRPr="00E06261">
              <w:rPr>
                <w:rFonts w:cs="Times"/>
                <w:b/>
                <w:bCs/>
                <w:color w:val="000000"/>
                <w:sz w:val="18"/>
                <w:szCs w:val="18"/>
                <w:highlight w:val="green"/>
              </w:rPr>
              <w:t>Agreement</w:t>
            </w:r>
          </w:p>
          <w:p w14:paraId="51915597" w14:textId="77777777" w:rsidR="00CC5008" w:rsidRPr="00E06261" w:rsidRDefault="00CC5008" w:rsidP="00AB2FDC">
            <w:pPr>
              <w:spacing w:before="0" w:after="0" w:line="240" w:lineRule="auto"/>
              <w:rPr>
                <w:color w:val="000000"/>
                <w:sz w:val="18"/>
                <w:szCs w:val="18"/>
                <w:lang w:eastAsia="zh-CN"/>
              </w:rPr>
            </w:pPr>
            <w:r w:rsidRPr="00E06261">
              <w:rPr>
                <w:color w:val="000000"/>
                <w:sz w:val="18"/>
                <w:szCs w:val="18"/>
                <w:lang w:eastAsia="zh-CN"/>
              </w:rPr>
              <w:t xml:space="preserve">On unified TCI framework extension for S-DCI based MTRP, down-select </w:t>
            </w:r>
            <w:r w:rsidRPr="00E06261">
              <w:rPr>
                <w:rFonts w:hint="eastAsia"/>
                <w:color w:val="000000"/>
                <w:sz w:val="18"/>
                <w:szCs w:val="18"/>
              </w:rPr>
              <w:t>a</w:t>
            </w:r>
            <w:r w:rsidRPr="00E06261">
              <w:rPr>
                <w:color w:val="000000"/>
                <w:sz w:val="18"/>
                <w:szCs w:val="18"/>
              </w:rPr>
              <w:t xml:space="preserve">t least </w:t>
            </w:r>
            <w:r w:rsidRPr="00E06261">
              <w:rPr>
                <w:color w:val="000000"/>
                <w:sz w:val="18"/>
                <w:szCs w:val="18"/>
                <w:lang w:eastAsia="zh-CN"/>
              </w:rPr>
              <w:t>one of the followings for PDSCH reception scheduled/activated by DCI format 1_1/1_2 configured w/o the [TCI selection field]:</w:t>
            </w:r>
          </w:p>
          <w:p w14:paraId="4F8D528D" w14:textId="77777777" w:rsidR="00CC5008" w:rsidRPr="00E06261" w:rsidRDefault="00CC5008" w:rsidP="00AB2FDC">
            <w:pPr>
              <w:pStyle w:val="ListParagraph"/>
              <w:numPr>
                <w:ilvl w:val="0"/>
                <w:numId w:val="20"/>
              </w:numPr>
              <w:tabs>
                <w:tab w:val="left" w:pos="314"/>
              </w:tabs>
              <w:suppressAutoHyphens/>
              <w:snapToGrid w:val="0"/>
              <w:spacing w:before="0" w:line="240" w:lineRule="auto"/>
              <w:ind w:left="314" w:hanging="142"/>
              <w:contextualSpacing/>
              <w:rPr>
                <w:i w:val="0"/>
                <w:iCs w:val="0"/>
                <w:color w:val="000000"/>
                <w:sz w:val="18"/>
                <w:szCs w:val="18"/>
              </w:rPr>
            </w:pPr>
            <w:r w:rsidRPr="00E06261">
              <w:rPr>
                <w:i w:val="0"/>
                <w:iCs w:val="0"/>
                <w:color w:val="000000"/>
                <w:sz w:val="18"/>
                <w:szCs w:val="18"/>
              </w:rPr>
              <w:t>Alt1: Using RRC configuration to inform that the UE shall apply the first one, the second one, or both of two</w:t>
            </w:r>
            <w:r w:rsidRPr="00E06261">
              <w:rPr>
                <w:rFonts w:hint="eastAsia"/>
                <w:i w:val="0"/>
                <w:iCs w:val="0"/>
                <w:color w:val="000000"/>
                <w:sz w:val="18"/>
                <w:szCs w:val="18"/>
              </w:rPr>
              <w:t xml:space="preserve"> </w:t>
            </w:r>
            <w:r w:rsidRPr="00E06261">
              <w:rPr>
                <w:i w:val="0"/>
                <w:iCs w:val="0"/>
                <w:color w:val="000000"/>
                <w:sz w:val="18"/>
                <w:szCs w:val="18"/>
              </w:rPr>
              <w:t>indicated joint/DL TCI states to the scheduled/activated PDSCH reception</w:t>
            </w:r>
          </w:p>
          <w:p w14:paraId="7BA4DD1C" w14:textId="77777777" w:rsidR="00CC5008" w:rsidRPr="00E06261" w:rsidRDefault="00CC5008" w:rsidP="00AB2FDC">
            <w:pPr>
              <w:pStyle w:val="ListParagraph"/>
              <w:numPr>
                <w:ilvl w:val="0"/>
                <w:numId w:val="20"/>
              </w:numPr>
              <w:tabs>
                <w:tab w:val="left" w:pos="314"/>
              </w:tabs>
              <w:suppressAutoHyphens/>
              <w:snapToGrid w:val="0"/>
              <w:spacing w:before="0" w:line="240" w:lineRule="auto"/>
              <w:ind w:left="314" w:hanging="142"/>
              <w:contextualSpacing/>
              <w:rPr>
                <w:i w:val="0"/>
                <w:iCs w:val="0"/>
                <w:color w:val="000000"/>
                <w:sz w:val="18"/>
                <w:szCs w:val="18"/>
              </w:rPr>
            </w:pPr>
            <w:r w:rsidRPr="00E06261">
              <w:rPr>
                <w:i w:val="0"/>
                <w:iCs w:val="0"/>
                <w:color w:val="000000"/>
                <w:sz w:val="18"/>
                <w:szCs w:val="18"/>
              </w:rPr>
              <w:t>Alt2: The UE shall apply the first one of two indicated joint/DL TCI state(s) to the scheduled/activated PDSCH reception</w:t>
            </w:r>
          </w:p>
          <w:p w14:paraId="7EC37EF8" w14:textId="77777777" w:rsidR="00CC5008" w:rsidRPr="00E06261" w:rsidRDefault="00CC5008" w:rsidP="00AB2FDC">
            <w:pPr>
              <w:pStyle w:val="ListParagraph"/>
              <w:numPr>
                <w:ilvl w:val="0"/>
                <w:numId w:val="20"/>
              </w:numPr>
              <w:tabs>
                <w:tab w:val="left" w:pos="314"/>
              </w:tabs>
              <w:suppressAutoHyphens/>
              <w:snapToGrid w:val="0"/>
              <w:spacing w:before="0" w:line="240" w:lineRule="auto"/>
              <w:ind w:left="314" w:hanging="142"/>
              <w:contextualSpacing/>
              <w:rPr>
                <w:i w:val="0"/>
                <w:iCs w:val="0"/>
                <w:color w:val="000000"/>
                <w:sz w:val="18"/>
                <w:szCs w:val="18"/>
              </w:rPr>
            </w:pPr>
            <w:r w:rsidRPr="00E06261">
              <w:rPr>
                <w:i w:val="0"/>
                <w:iCs w:val="0"/>
                <w:color w:val="000000"/>
                <w:sz w:val="18"/>
                <w:szCs w:val="18"/>
              </w:rPr>
              <w:t>Alt3: The UE shall apply both of two indicated joint/DL TCI states to the scheduled/activated PDSCH reception</w:t>
            </w:r>
          </w:p>
          <w:p w14:paraId="2CEADD6A" w14:textId="77777777" w:rsidR="00CC5008" w:rsidRPr="00E06261" w:rsidRDefault="00CC5008" w:rsidP="00AB2FDC">
            <w:pPr>
              <w:pStyle w:val="ListParagraph"/>
              <w:numPr>
                <w:ilvl w:val="0"/>
                <w:numId w:val="20"/>
              </w:numPr>
              <w:tabs>
                <w:tab w:val="left" w:pos="314"/>
              </w:tabs>
              <w:suppressAutoHyphens/>
              <w:snapToGrid w:val="0"/>
              <w:spacing w:before="0" w:line="240" w:lineRule="auto"/>
              <w:ind w:left="314" w:hanging="142"/>
              <w:contextualSpacing/>
              <w:rPr>
                <w:i w:val="0"/>
                <w:iCs w:val="0"/>
                <w:color w:val="000000"/>
                <w:sz w:val="18"/>
                <w:szCs w:val="18"/>
              </w:rPr>
            </w:pPr>
            <w:r w:rsidRPr="00E06261">
              <w:rPr>
                <w:rFonts w:hint="eastAsia"/>
                <w:i w:val="0"/>
                <w:iCs w:val="0"/>
                <w:color w:val="000000"/>
                <w:sz w:val="18"/>
                <w:szCs w:val="18"/>
              </w:rPr>
              <w:t>A</w:t>
            </w:r>
            <w:r w:rsidRPr="00E06261">
              <w:rPr>
                <w:i w:val="0"/>
                <w:iCs w:val="0"/>
                <w:color w:val="000000"/>
                <w:sz w:val="18"/>
                <w:szCs w:val="18"/>
              </w:rPr>
              <w:t>lt3A: The UE shall apply the same joint/DL TCI state(s) that is applied to the PDCCH reception with the scheduling/activation DCI to the scheduled/activated PDSCH reception</w:t>
            </w:r>
          </w:p>
          <w:p w14:paraId="493D05F2" w14:textId="77777777" w:rsidR="00CC5008" w:rsidRPr="00E06261" w:rsidRDefault="00CC5008" w:rsidP="00AB2FDC">
            <w:pPr>
              <w:pStyle w:val="ListParagraph"/>
              <w:numPr>
                <w:ilvl w:val="0"/>
                <w:numId w:val="20"/>
              </w:numPr>
              <w:tabs>
                <w:tab w:val="left" w:pos="314"/>
              </w:tabs>
              <w:suppressAutoHyphens/>
              <w:snapToGrid w:val="0"/>
              <w:spacing w:before="0" w:line="240" w:lineRule="auto"/>
              <w:ind w:left="314" w:hanging="142"/>
              <w:contextualSpacing/>
              <w:rPr>
                <w:i w:val="0"/>
                <w:iCs w:val="0"/>
                <w:color w:val="000000"/>
                <w:sz w:val="18"/>
                <w:szCs w:val="18"/>
              </w:rPr>
            </w:pPr>
            <w:r w:rsidRPr="00E06261">
              <w:rPr>
                <w:rFonts w:hint="eastAsia"/>
                <w:i w:val="0"/>
                <w:iCs w:val="0"/>
                <w:color w:val="000000"/>
                <w:sz w:val="18"/>
                <w:szCs w:val="18"/>
              </w:rPr>
              <w:t>A</w:t>
            </w:r>
            <w:r w:rsidRPr="00E06261">
              <w:rPr>
                <w:i w:val="0"/>
                <w:iCs w:val="0"/>
                <w:color w:val="000000"/>
                <w:sz w:val="18"/>
                <w:szCs w:val="18"/>
              </w:rPr>
              <w:t>lt4: Which indicated joint/DL TCI state(s) is/are applied to the scheduled/activated PDSCH reception is determined according to the existing TCI field</w:t>
            </w:r>
            <w:r w:rsidRPr="00E06261">
              <w:rPr>
                <w:rFonts w:hint="eastAsia"/>
                <w:i w:val="0"/>
                <w:iCs w:val="0"/>
                <w:color w:val="000000"/>
                <w:sz w:val="18"/>
                <w:szCs w:val="18"/>
              </w:rPr>
              <w:t xml:space="preserve"> </w:t>
            </w:r>
            <w:r w:rsidRPr="00E06261">
              <w:rPr>
                <w:i w:val="0"/>
                <w:iCs w:val="0"/>
                <w:color w:val="FF0000"/>
                <w:sz w:val="18"/>
                <w:szCs w:val="18"/>
              </w:rPr>
              <w:t xml:space="preserve">of the most recently applied </w:t>
            </w:r>
            <w:r w:rsidRPr="00E06261">
              <w:rPr>
                <w:rFonts w:eastAsia="PMingLiU" w:hint="eastAsia"/>
                <w:i w:val="0"/>
                <w:iCs w:val="0"/>
                <w:color w:val="FF0000"/>
                <w:sz w:val="18"/>
                <w:szCs w:val="18"/>
                <w:lang w:eastAsia="zh-TW"/>
              </w:rPr>
              <w:t>b</w:t>
            </w:r>
            <w:r w:rsidRPr="00E06261">
              <w:rPr>
                <w:rFonts w:eastAsia="PMingLiU"/>
                <w:i w:val="0"/>
                <w:iCs w:val="0"/>
                <w:color w:val="FF0000"/>
                <w:sz w:val="18"/>
                <w:szCs w:val="18"/>
                <w:lang w:eastAsia="zh-TW"/>
              </w:rPr>
              <w:t>eam indication</w:t>
            </w:r>
            <w:r w:rsidRPr="00E06261">
              <w:rPr>
                <w:i w:val="0"/>
                <w:iCs w:val="0"/>
                <w:color w:val="FF0000"/>
                <w:sz w:val="18"/>
                <w:szCs w:val="18"/>
              </w:rPr>
              <w:t xml:space="preserve"> DCI</w:t>
            </w:r>
          </w:p>
          <w:p w14:paraId="4519F7F8" w14:textId="77777777" w:rsidR="00CC5008" w:rsidRPr="00E06261" w:rsidRDefault="00CC5008" w:rsidP="00AB2FDC">
            <w:pPr>
              <w:widowControl w:val="0"/>
              <w:spacing w:before="0" w:line="240" w:lineRule="auto"/>
              <w:rPr>
                <w:color w:val="000000"/>
                <w:sz w:val="18"/>
                <w:szCs w:val="18"/>
              </w:rPr>
            </w:pPr>
            <w:r w:rsidRPr="00E06261">
              <w:rPr>
                <w:color w:val="000000"/>
                <w:sz w:val="18"/>
                <w:szCs w:val="18"/>
              </w:rPr>
              <w:t>Above applies at least if the offset between the reception of the scheduling DCI format 1_1/1_2 and the scheduled/activated PDSCH reception is equal to or larger than a threshold (if the threshold is needed)</w:t>
            </w:r>
          </w:p>
        </w:tc>
      </w:tr>
    </w:tbl>
    <w:p w14:paraId="1F495FF6" w14:textId="77777777" w:rsidR="00CC5008" w:rsidRDefault="00CC5008" w:rsidP="00CC5008">
      <w:pPr>
        <w:snapToGrid w:val="0"/>
        <w:spacing w:before="240"/>
        <w:rPr>
          <w:rFonts w:eastAsia="DengXian"/>
          <w:bCs/>
          <w:color w:val="000000"/>
          <w:lang w:eastAsia="zh-CN"/>
        </w:rPr>
      </w:pPr>
      <w:r>
        <w:rPr>
          <w:rFonts w:eastAsia="DengXian"/>
          <w:bCs/>
          <w:color w:val="000000"/>
          <w:lang w:eastAsia="zh-CN"/>
        </w:rPr>
        <w:t xml:space="preserve">In this case, Alt-4 may correspond to a scheme similar to legacy dynamic switching between sTRP and mTRP. However, if the DCI indication field is absent, it seems to be most reasonable for the UE to simply apply both the indicated TCI states i.e., s-DCI mTRP is assumed for the case when DCI field is absent. </w:t>
      </w:r>
    </w:p>
    <w:p w14:paraId="1B355163" w14:textId="7A286655" w:rsidR="00A24527" w:rsidRPr="00A24527" w:rsidRDefault="00CC5008" w:rsidP="00A24527">
      <w:pPr>
        <w:pStyle w:val="ListParagraph"/>
        <w:numPr>
          <w:ilvl w:val="0"/>
          <w:numId w:val="24"/>
        </w:numPr>
        <w:rPr>
          <w:lang w:eastAsia="zh-CN"/>
        </w:rPr>
      </w:pPr>
      <w:r w:rsidRPr="00CC5008">
        <w:rPr>
          <w:rFonts w:eastAsia="DengXian"/>
          <w:b/>
          <w:color w:val="000000"/>
          <w:lang w:eastAsia="zh-CN"/>
        </w:rPr>
        <w:t>When the DCI indication field for S-DCI multi-TRP is not configured, support Alt-3 where UE applies both the indicated TCI states to PDSCH reception.</w:t>
      </w:r>
    </w:p>
    <w:p w14:paraId="1D74EB42" w14:textId="77777777" w:rsidR="00A24527" w:rsidRPr="00CC5008" w:rsidRDefault="00A24527" w:rsidP="00A24527">
      <w:pPr>
        <w:rPr>
          <w:lang w:eastAsia="zh-CN"/>
        </w:rPr>
      </w:pPr>
    </w:p>
    <w:p w14:paraId="2F6DD55C" w14:textId="77777777" w:rsidR="00D1437F" w:rsidRDefault="0076531B" w:rsidP="00E7651F">
      <w:pPr>
        <w:pStyle w:val="Heading3"/>
        <w:rPr>
          <w:lang w:eastAsia="zh-CN"/>
        </w:rPr>
      </w:pPr>
      <w:r w:rsidRPr="00986E77">
        <w:rPr>
          <w:lang w:eastAsia="zh-CN"/>
        </w:rPr>
        <w:t>PD</w:t>
      </w:r>
      <w:r w:rsidR="00D1437F">
        <w:rPr>
          <w:lang w:eastAsia="zh-CN"/>
        </w:rPr>
        <w:t>S</w:t>
      </w:r>
      <w:r w:rsidR="00AA15E2">
        <w:rPr>
          <w:lang w:eastAsia="zh-CN"/>
        </w:rPr>
        <w:t>C</w:t>
      </w:r>
      <w:r w:rsidRPr="00986E77">
        <w:rPr>
          <w:lang w:eastAsia="zh-CN"/>
        </w:rPr>
        <w:t xml:space="preserve">H </w:t>
      </w:r>
      <w:r w:rsidR="00D1437F">
        <w:rPr>
          <w:lang w:eastAsia="zh-CN"/>
        </w:rPr>
        <w:t>scheduled by DCI 1_0</w:t>
      </w:r>
    </w:p>
    <w:p w14:paraId="7B0C7C3E" w14:textId="35B2096F" w:rsidR="00B95016" w:rsidRDefault="00707230" w:rsidP="00D1437F">
      <w:r>
        <w:t>The following alternatives were discussed in the last meeting:</w:t>
      </w:r>
    </w:p>
    <w:tbl>
      <w:tblPr>
        <w:tblStyle w:val="TableGrid"/>
        <w:tblW w:w="0" w:type="auto"/>
        <w:tblLook w:val="04A0" w:firstRow="1" w:lastRow="0" w:firstColumn="1" w:lastColumn="0" w:noHBand="0" w:noVBand="1"/>
      </w:tblPr>
      <w:tblGrid>
        <w:gridCol w:w="10160"/>
      </w:tblGrid>
      <w:tr w:rsidR="00707230" w14:paraId="6245B45D" w14:textId="77777777" w:rsidTr="00707230">
        <w:tc>
          <w:tcPr>
            <w:tcW w:w="10160" w:type="dxa"/>
          </w:tcPr>
          <w:p w14:paraId="77462A76" w14:textId="284696CA" w:rsidR="00707230" w:rsidRPr="00F2625F" w:rsidRDefault="00707230" w:rsidP="00D13B12">
            <w:pPr>
              <w:pStyle w:val="ListParagraph"/>
              <w:numPr>
                <w:ilvl w:val="0"/>
                <w:numId w:val="26"/>
              </w:numPr>
              <w:tabs>
                <w:tab w:val="left" w:pos="430"/>
                <w:tab w:val="left" w:pos="520"/>
              </w:tabs>
              <w:snapToGrid w:val="0"/>
              <w:ind w:left="880" w:hanging="720"/>
              <w:rPr>
                <w:i w:val="0"/>
                <w:iCs w:val="0"/>
                <w:color w:val="000000" w:themeColor="text1"/>
                <w:sz w:val="18"/>
                <w:szCs w:val="18"/>
              </w:rPr>
            </w:pPr>
            <w:r w:rsidRPr="00F2625F">
              <w:rPr>
                <w:i w:val="0"/>
                <w:iCs w:val="0"/>
                <w:color w:val="000000" w:themeColor="text1"/>
                <w:sz w:val="18"/>
                <w:szCs w:val="18"/>
              </w:rPr>
              <w:t>Alt1: If the UE is configured with PDSCH-SFN/PDSCH-CJT, the UE shall apply both indicated joint/DL TCI states to PDSCH reception scheduled/activated by DCI format 1_0. Otherwise, the UE shall apply the first indicated joint/DL TCI state to PDSCH reception scheduled/activated by DCI format 1_0.</w:t>
            </w:r>
          </w:p>
          <w:p w14:paraId="01A6DF9B" w14:textId="7DCA791E" w:rsidR="00707230" w:rsidRPr="00F2625F" w:rsidRDefault="00707230" w:rsidP="00D13B12">
            <w:pPr>
              <w:pStyle w:val="ListParagraph"/>
              <w:numPr>
                <w:ilvl w:val="0"/>
                <w:numId w:val="26"/>
              </w:numPr>
              <w:tabs>
                <w:tab w:val="left" w:pos="430"/>
                <w:tab w:val="left" w:pos="520"/>
              </w:tabs>
              <w:snapToGrid w:val="0"/>
              <w:ind w:left="880" w:hanging="720"/>
              <w:rPr>
                <w:i w:val="0"/>
                <w:iCs w:val="0"/>
                <w:color w:val="000000" w:themeColor="text1"/>
                <w:sz w:val="18"/>
                <w:szCs w:val="18"/>
              </w:rPr>
            </w:pPr>
            <w:r w:rsidRPr="00F2625F">
              <w:rPr>
                <w:i w:val="0"/>
                <w:iCs w:val="0"/>
                <w:color w:val="000000" w:themeColor="text1"/>
                <w:sz w:val="18"/>
                <w:szCs w:val="18"/>
              </w:rPr>
              <w:t>Alt2: The UE shall apply the first indicated joint/DL TCI state to PDSCH reception scheduled/activated by DCI format 1_0.</w:t>
            </w:r>
          </w:p>
          <w:p w14:paraId="27B8CEC9" w14:textId="2078ED53" w:rsidR="00707230" w:rsidRPr="00F2625F" w:rsidRDefault="00707230" w:rsidP="00D13B12">
            <w:pPr>
              <w:pStyle w:val="ListParagraph"/>
              <w:numPr>
                <w:ilvl w:val="0"/>
                <w:numId w:val="26"/>
              </w:numPr>
              <w:tabs>
                <w:tab w:val="left" w:pos="172"/>
                <w:tab w:val="left" w:pos="430"/>
                <w:tab w:val="left" w:pos="520"/>
              </w:tabs>
              <w:snapToGrid w:val="0"/>
              <w:ind w:left="880" w:hanging="720"/>
              <w:rPr>
                <w:i w:val="0"/>
                <w:iCs w:val="0"/>
                <w:color w:val="000000"/>
                <w:sz w:val="18"/>
                <w:szCs w:val="18"/>
              </w:rPr>
            </w:pPr>
            <w:r w:rsidRPr="00F2625F">
              <w:rPr>
                <w:rFonts w:hint="eastAsia"/>
                <w:i w:val="0"/>
                <w:iCs w:val="0"/>
                <w:color w:val="000000" w:themeColor="text1"/>
                <w:sz w:val="18"/>
                <w:szCs w:val="18"/>
              </w:rPr>
              <w:t>A</w:t>
            </w:r>
            <w:r w:rsidRPr="00F2625F">
              <w:rPr>
                <w:i w:val="0"/>
                <w:iCs w:val="0"/>
                <w:color w:val="000000" w:themeColor="text1"/>
                <w:sz w:val="18"/>
                <w:szCs w:val="18"/>
              </w:rPr>
              <w:t xml:space="preserve">lt3: </w:t>
            </w:r>
            <w:r w:rsidRPr="00F2625F">
              <w:rPr>
                <w:i w:val="0"/>
                <w:iCs w:val="0"/>
                <w:color w:val="000000"/>
                <w:sz w:val="18"/>
                <w:szCs w:val="18"/>
              </w:rPr>
              <w:t xml:space="preserve">Using RRC configuration to inform that the TCI selection for </w:t>
            </w:r>
            <w:r w:rsidRPr="00F2625F">
              <w:rPr>
                <w:i w:val="0"/>
                <w:iCs w:val="0"/>
                <w:color w:val="000000" w:themeColor="text1"/>
                <w:sz w:val="18"/>
                <w:szCs w:val="18"/>
              </w:rPr>
              <w:t>PDSCH reception scheduled/activated by DCI format 1_0</w:t>
            </w:r>
          </w:p>
          <w:p w14:paraId="422D6342" w14:textId="34834DFF" w:rsidR="00707230" w:rsidRPr="00F2625F" w:rsidRDefault="00707230" w:rsidP="00D13B12">
            <w:pPr>
              <w:pStyle w:val="ListParagraph"/>
              <w:numPr>
                <w:ilvl w:val="0"/>
                <w:numId w:val="26"/>
              </w:numPr>
              <w:tabs>
                <w:tab w:val="left" w:pos="430"/>
                <w:tab w:val="left" w:pos="520"/>
              </w:tabs>
              <w:snapToGrid w:val="0"/>
              <w:ind w:left="880" w:hanging="720"/>
              <w:rPr>
                <w:color w:val="000000"/>
                <w:sz w:val="18"/>
                <w:szCs w:val="18"/>
              </w:rPr>
            </w:pPr>
            <w:r w:rsidRPr="00F2625F">
              <w:rPr>
                <w:rFonts w:hint="eastAsia"/>
                <w:i w:val="0"/>
                <w:iCs w:val="0"/>
                <w:color w:val="000000" w:themeColor="text1"/>
                <w:sz w:val="18"/>
                <w:szCs w:val="18"/>
              </w:rPr>
              <w:t>A</w:t>
            </w:r>
            <w:r w:rsidRPr="00F2625F">
              <w:rPr>
                <w:i w:val="0"/>
                <w:iCs w:val="0"/>
                <w:color w:val="000000" w:themeColor="text1"/>
                <w:sz w:val="18"/>
                <w:szCs w:val="18"/>
              </w:rPr>
              <w:t xml:space="preserve">lt4: </w:t>
            </w:r>
            <w:r w:rsidRPr="00F2625F">
              <w:rPr>
                <w:i w:val="0"/>
                <w:iCs w:val="0"/>
                <w:color w:val="000000"/>
                <w:sz w:val="18"/>
                <w:szCs w:val="18"/>
              </w:rPr>
              <w:t>The UE shall apply the same joint/DL TCI state(s) that is applied to the PDCCH reception with the scheduling/activation DCI to the scheduled/activated PDSCH reception</w:t>
            </w:r>
          </w:p>
        </w:tc>
      </w:tr>
    </w:tbl>
    <w:p w14:paraId="226EDEA9" w14:textId="6282F720" w:rsidR="00707230" w:rsidRDefault="00BA3B83" w:rsidP="00707230">
      <w:pPr>
        <w:spacing w:before="240"/>
      </w:pPr>
      <w:r>
        <w:t>For alternative 1, it is not clear how the configuration of PDSCH-SFN or CJT is done</w:t>
      </w:r>
      <w:r w:rsidR="007B7F96">
        <w:t xml:space="preserve"> and differentiating UE behavior based on this configuration for a fallback DCI format seems to be complicated. Therefore, our preference is Alt-2 which is a simple rule to enable DCI 1_0. </w:t>
      </w:r>
    </w:p>
    <w:p w14:paraId="4D66DCFC" w14:textId="73E355B3" w:rsidR="007B7F96" w:rsidRPr="007B7F96" w:rsidRDefault="007B7F96" w:rsidP="007B7F96">
      <w:pPr>
        <w:pStyle w:val="ListParagraph"/>
        <w:numPr>
          <w:ilvl w:val="0"/>
          <w:numId w:val="24"/>
        </w:numPr>
        <w:spacing w:before="240"/>
        <w:rPr>
          <w:b/>
          <w:bCs/>
        </w:rPr>
      </w:pPr>
      <w:r w:rsidRPr="007B7F96">
        <w:rPr>
          <w:b/>
          <w:bCs/>
        </w:rPr>
        <w:t>The UE shall apply the first indicated joint/DL TCI state to PDSCH reception scheduled/activated by DCI format 1_0</w:t>
      </w:r>
    </w:p>
    <w:p w14:paraId="3FB43E3C" w14:textId="5881C522" w:rsidR="004C34E4" w:rsidRPr="00986E77" w:rsidRDefault="004C34E4" w:rsidP="00E7651F">
      <w:pPr>
        <w:pStyle w:val="Heading3"/>
        <w:rPr>
          <w:lang w:eastAsia="zh-CN"/>
        </w:rPr>
      </w:pPr>
      <w:r w:rsidRPr="00986E77">
        <w:rPr>
          <w:lang w:eastAsia="zh-CN"/>
        </w:rPr>
        <w:lastRenderedPageBreak/>
        <w:t xml:space="preserve">PUSCH </w:t>
      </w:r>
      <w:r w:rsidR="00934C69">
        <w:rPr>
          <w:lang w:eastAsia="zh-CN"/>
        </w:rPr>
        <w:t>tr</w:t>
      </w:r>
      <w:r w:rsidRPr="00986E77">
        <w:rPr>
          <w:lang w:eastAsia="zh-CN"/>
        </w:rPr>
        <w:t xml:space="preserve">ansmission </w:t>
      </w:r>
    </w:p>
    <w:p w14:paraId="12BDA00D" w14:textId="409FF145" w:rsidR="003257B0" w:rsidRDefault="003257B0" w:rsidP="003257B0">
      <w:pPr>
        <w:rPr>
          <w:lang w:eastAsia="zh-CN"/>
        </w:rPr>
      </w:pPr>
      <w:r>
        <w:rPr>
          <w:lang w:eastAsia="zh-CN"/>
        </w:rPr>
        <w:t xml:space="preserve">For PUSCH transmission, firstly </w:t>
      </w:r>
      <w:r w:rsidR="00A66701">
        <w:rPr>
          <w:lang w:eastAsia="zh-CN"/>
        </w:rPr>
        <w:t xml:space="preserve">DCI formats 0_1/0_2 should be enabled for beam indication which was a missing functionality in Rel-17 unified TCI design. </w:t>
      </w:r>
      <w:r w:rsidR="00ED747F">
        <w:rPr>
          <w:lang w:eastAsia="zh-CN"/>
        </w:rPr>
        <w:t xml:space="preserve">Using a separate DCI for beam indication and then the scheduling DCI to signal association of the indicated TCI the </w:t>
      </w:r>
      <w:r w:rsidR="00AA63FF">
        <w:rPr>
          <w:lang w:eastAsia="zh-CN"/>
        </w:rPr>
        <w:t xml:space="preserve">transmission incurs unnecessary latency. This is true especially for the case when separate DL/UL TCI mode is in use. </w:t>
      </w:r>
    </w:p>
    <w:p w14:paraId="67206E59" w14:textId="5341BA4F" w:rsidR="00A66701" w:rsidRDefault="00A66701" w:rsidP="00BA7B21">
      <w:pPr>
        <w:pStyle w:val="ListParagraph"/>
        <w:numPr>
          <w:ilvl w:val="0"/>
          <w:numId w:val="24"/>
        </w:numPr>
        <w:rPr>
          <w:b/>
          <w:bCs/>
          <w:lang w:eastAsia="zh-CN"/>
        </w:rPr>
      </w:pPr>
      <w:r w:rsidRPr="00221956">
        <w:rPr>
          <w:b/>
          <w:bCs/>
          <w:lang w:eastAsia="zh-CN"/>
        </w:rPr>
        <w:t xml:space="preserve">For single-DCI mTRP PUSCH transmission, </w:t>
      </w:r>
      <w:r w:rsidR="00221956" w:rsidRPr="00221956">
        <w:rPr>
          <w:b/>
          <w:bCs/>
          <w:lang w:eastAsia="zh-CN"/>
        </w:rPr>
        <w:t>use DCI format 0_1/0_2 for</w:t>
      </w:r>
      <w:r w:rsidR="00ED747F">
        <w:rPr>
          <w:b/>
          <w:bCs/>
          <w:lang w:eastAsia="zh-CN"/>
        </w:rPr>
        <w:t xml:space="preserve"> both</w:t>
      </w:r>
      <w:r w:rsidR="00221956" w:rsidRPr="00221956">
        <w:rPr>
          <w:b/>
          <w:bCs/>
          <w:lang w:eastAsia="zh-CN"/>
        </w:rPr>
        <w:t xml:space="preserve"> beam indication and for informing association of TCI with PUSCHs. </w:t>
      </w:r>
    </w:p>
    <w:p w14:paraId="04B43293" w14:textId="77777777" w:rsidR="00ED747F" w:rsidRPr="00ED747F" w:rsidRDefault="00ED747F" w:rsidP="00ED747F">
      <w:pPr>
        <w:rPr>
          <w:b/>
          <w:bCs/>
          <w:lang w:eastAsia="zh-CN"/>
        </w:rPr>
      </w:pPr>
    </w:p>
    <w:p w14:paraId="7B4DA37C" w14:textId="432566FB" w:rsidR="0076531B" w:rsidRPr="001F4C28" w:rsidRDefault="00BF5C98" w:rsidP="00E7651F">
      <w:pPr>
        <w:pStyle w:val="Heading3"/>
        <w:rPr>
          <w:sz w:val="36"/>
          <w:szCs w:val="22"/>
          <w:lang w:eastAsia="zh-CN"/>
        </w:rPr>
      </w:pPr>
      <w:r w:rsidRPr="001F4C28">
        <w:rPr>
          <w:lang w:eastAsia="zh-CN"/>
        </w:rPr>
        <w:t>Multi-TRP Repetition Schemes</w:t>
      </w:r>
    </w:p>
    <w:p w14:paraId="33CAAE15" w14:textId="016B674C" w:rsidR="00BD3A65" w:rsidRPr="00263F63" w:rsidRDefault="00BD3A65" w:rsidP="00E7651F">
      <w:pPr>
        <w:pStyle w:val="Heading4"/>
        <w:rPr>
          <w:lang w:eastAsia="zh-CN"/>
        </w:rPr>
      </w:pPr>
      <w:r w:rsidRPr="00263F63">
        <w:rPr>
          <w:lang w:eastAsia="zh-CN"/>
        </w:rPr>
        <w:t>PDSCH Repetition Scheme 3 (TDMSchemeA) &amp; Scheme 4 (TDMSchemeB)</w:t>
      </w:r>
    </w:p>
    <w:p w14:paraId="5D1892CC" w14:textId="7D64E8D6" w:rsidR="00A95829" w:rsidRDefault="00BD3A65" w:rsidP="00BD3A65">
      <w:pPr>
        <w:snapToGrid w:val="0"/>
        <w:spacing w:before="240"/>
        <w:rPr>
          <w:bCs/>
        </w:rPr>
      </w:pPr>
      <w:r w:rsidRPr="00AD5CFD">
        <w:rPr>
          <w:bCs/>
        </w:rPr>
        <w:t>W</w:t>
      </w:r>
      <w:r>
        <w:rPr>
          <w:bCs/>
        </w:rPr>
        <w:t>hen the time offset between the DCI and the 1</w:t>
      </w:r>
      <w:r w:rsidRPr="00ED12C0">
        <w:rPr>
          <w:bCs/>
          <w:vertAlign w:val="superscript"/>
        </w:rPr>
        <w:t>st</w:t>
      </w:r>
      <w:r>
        <w:rPr>
          <w:bCs/>
        </w:rPr>
        <w:t xml:space="preserve"> PDSCH transmission occasion is below the BAT when the scheduling DCI indicates the beams, and before the UE has received the first beam indication DCI with a TCI codepoint which is mapped to two joint DL/UL TCI states, or 2 DL + 2 UL TCI states, two default beams are applied where the default beams for each TRP are determined based on the activated TCI codepoints in the slot with the first PDSCH transmission and the lowest indexed TCI codepoint which is mapped to 2 joint DL/UL or 2 DL + 2 UL TCI states is considered to be the default beam</w:t>
      </w:r>
      <w:r w:rsidR="000A7F25">
        <w:rPr>
          <w:bCs/>
        </w:rPr>
        <w:t>.</w:t>
      </w:r>
    </w:p>
    <w:p w14:paraId="36536DC4" w14:textId="010553CA" w:rsidR="000A7F25" w:rsidRDefault="000A7F25" w:rsidP="00BA7B21">
      <w:pPr>
        <w:pStyle w:val="ListParagraph"/>
        <w:numPr>
          <w:ilvl w:val="0"/>
          <w:numId w:val="24"/>
        </w:numPr>
        <w:snapToGrid w:val="0"/>
        <w:spacing w:before="240" w:after="240"/>
        <w:rPr>
          <w:rFonts w:eastAsia="DengXian"/>
          <w:b/>
          <w:color w:val="000000"/>
          <w:lang w:eastAsia="zh-CN"/>
        </w:rPr>
      </w:pPr>
      <w:r>
        <w:rPr>
          <w:rFonts w:eastAsia="DengXian"/>
          <w:b/>
          <w:color w:val="000000"/>
          <w:lang w:eastAsia="zh-CN"/>
        </w:rPr>
        <w:t xml:space="preserve">For PDSCH Repetition Schemes 3 and 4, default beam </w:t>
      </w:r>
      <w:r w:rsidR="00501AE1">
        <w:rPr>
          <w:rFonts w:eastAsia="DengXian"/>
          <w:b/>
          <w:color w:val="000000"/>
          <w:lang w:eastAsia="zh-CN"/>
        </w:rPr>
        <w:t>(before the first beam indication DCI</w:t>
      </w:r>
      <w:r w:rsidR="0055318B">
        <w:rPr>
          <w:rFonts w:eastAsia="DengXian"/>
          <w:b/>
          <w:color w:val="000000"/>
          <w:lang w:eastAsia="zh-CN"/>
        </w:rPr>
        <w:t xml:space="preserve"> is received and decoded</w:t>
      </w:r>
      <w:r w:rsidR="00501AE1">
        <w:rPr>
          <w:rFonts w:eastAsia="DengXian"/>
          <w:b/>
          <w:color w:val="000000"/>
          <w:lang w:eastAsia="zh-CN"/>
        </w:rPr>
        <w:t>)</w:t>
      </w:r>
      <w:r w:rsidR="0055318B">
        <w:rPr>
          <w:rFonts w:eastAsia="DengXian"/>
          <w:b/>
          <w:color w:val="000000"/>
          <w:lang w:eastAsia="zh-CN"/>
        </w:rPr>
        <w:t xml:space="preserve"> </w:t>
      </w:r>
      <w:r>
        <w:rPr>
          <w:rFonts w:eastAsia="DengXian"/>
          <w:b/>
          <w:color w:val="000000"/>
          <w:lang w:eastAsia="zh-CN"/>
        </w:rPr>
        <w:t xml:space="preserve">is based on the </w:t>
      </w:r>
      <w:r w:rsidR="009A2BBE">
        <w:rPr>
          <w:rFonts w:eastAsia="DengXian"/>
          <w:b/>
          <w:color w:val="000000"/>
          <w:lang w:eastAsia="zh-CN"/>
        </w:rPr>
        <w:t xml:space="preserve">activated TCI codepoints in the slot with the first PDSCH transmission and </w:t>
      </w:r>
      <w:r w:rsidR="009B52EF">
        <w:rPr>
          <w:rFonts w:eastAsia="DengXian"/>
          <w:b/>
          <w:color w:val="000000"/>
          <w:lang w:eastAsia="zh-CN"/>
        </w:rPr>
        <w:t>is the lowest indexed TCI codepoint which is mapped to 2 joint</w:t>
      </w:r>
      <w:r w:rsidR="00E40E63">
        <w:rPr>
          <w:rFonts w:eastAsia="DengXian"/>
          <w:b/>
          <w:color w:val="000000"/>
          <w:lang w:eastAsia="zh-CN"/>
        </w:rPr>
        <w:t>/</w:t>
      </w:r>
      <w:r w:rsidR="009B52EF">
        <w:rPr>
          <w:rFonts w:eastAsia="DengXian"/>
          <w:b/>
          <w:color w:val="000000"/>
          <w:lang w:eastAsia="zh-CN"/>
        </w:rPr>
        <w:t>DL/UL TCI state</w:t>
      </w:r>
      <w:r w:rsidR="00E40E63">
        <w:rPr>
          <w:rFonts w:eastAsia="DengXian"/>
          <w:b/>
          <w:color w:val="000000"/>
          <w:lang w:eastAsia="zh-CN"/>
        </w:rPr>
        <w:t>s</w:t>
      </w:r>
      <w:r w:rsidR="006F3B64">
        <w:rPr>
          <w:rFonts w:eastAsia="DengXian"/>
          <w:b/>
          <w:color w:val="000000"/>
          <w:lang w:eastAsia="zh-CN"/>
        </w:rPr>
        <w:t xml:space="preserve"> or 2 DL and 2 UL TCI states (separate DL/UL beam indication)</w:t>
      </w:r>
      <w:r w:rsidR="00BC67EC">
        <w:rPr>
          <w:rFonts w:eastAsia="DengXian"/>
          <w:b/>
          <w:color w:val="000000"/>
          <w:lang w:eastAsia="zh-CN"/>
        </w:rPr>
        <w:t>.</w:t>
      </w:r>
    </w:p>
    <w:p w14:paraId="36895A80" w14:textId="29DF647A" w:rsidR="00DE1429" w:rsidRPr="00501AE1" w:rsidRDefault="00DE1429" w:rsidP="00DE1429">
      <w:pPr>
        <w:snapToGrid w:val="0"/>
        <w:spacing w:before="240" w:after="240"/>
        <w:rPr>
          <w:rFonts w:eastAsia="DengXian"/>
          <w:bCs/>
          <w:color w:val="000000"/>
          <w:lang w:eastAsia="zh-CN"/>
        </w:rPr>
      </w:pPr>
      <w:r w:rsidRPr="00501AE1">
        <w:rPr>
          <w:rFonts w:eastAsia="DengXian"/>
          <w:bCs/>
          <w:color w:val="000000"/>
          <w:lang w:eastAsia="zh-CN"/>
        </w:rPr>
        <w:t xml:space="preserve">After the UE receives a beam indication DCI with a codepoint mapped to two TCI states, the </w:t>
      </w:r>
      <w:r w:rsidR="009612BC" w:rsidRPr="00501AE1">
        <w:rPr>
          <w:rFonts w:eastAsia="DengXian"/>
          <w:bCs/>
          <w:color w:val="000000"/>
          <w:lang w:eastAsia="zh-CN"/>
        </w:rPr>
        <w:t xml:space="preserve">default beam is assumed to the indicated TCI states which are active in the slot </w:t>
      </w:r>
      <w:r w:rsidR="00501AE1" w:rsidRPr="00501AE1">
        <w:rPr>
          <w:rFonts w:eastAsia="DengXian"/>
          <w:bCs/>
          <w:color w:val="000000"/>
          <w:lang w:eastAsia="zh-CN"/>
        </w:rPr>
        <w:t>with the first PDSCH transmission.</w:t>
      </w:r>
    </w:p>
    <w:p w14:paraId="57868285" w14:textId="77777777" w:rsidR="001B57B0" w:rsidRPr="00263F63" w:rsidRDefault="001B57B0" w:rsidP="00E7651F">
      <w:pPr>
        <w:pStyle w:val="Heading4"/>
        <w:rPr>
          <w:lang w:eastAsia="zh-CN"/>
        </w:rPr>
      </w:pPr>
      <w:r w:rsidRPr="00263F63">
        <w:rPr>
          <w:lang w:eastAsia="zh-CN"/>
        </w:rPr>
        <w:t>PDCCH Repetition for Multi-TRP</w:t>
      </w:r>
    </w:p>
    <w:p w14:paraId="297A619D" w14:textId="77777777" w:rsidR="00211667" w:rsidRDefault="00211667" w:rsidP="00211667">
      <w:pPr>
        <w:pStyle w:val="B1"/>
        <w:keepNext/>
        <w:ind w:left="0" w:firstLine="0"/>
        <w:jc w:val="center"/>
      </w:pPr>
      <w:r>
        <w:rPr>
          <w:noProof/>
        </w:rPr>
        <w:drawing>
          <wp:inline distT="0" distB="0" distL="0" distR="0" wp14:anchorId="23AF5636" wp14:editId="188B0965">
            <wp:extent cx="4058406" cy="169617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78278" cy="1704481"/>
                    </a:xfrm>
                    <a:prstGeom prst="rect">
                      <a:avLst/>
                    </a:prstGeom>
                    <a:noFill/>
                  </pic:spPr>
                </pic:pic>
              </a:graphicData>
            </a:graphic>
          </wp:inline>
        </w:drawing>
      </w:r>
    </w:p>
    <w:p w14:paraId="56FF8572" w14:textId="041612E8" w:rsidR="00211667" w:rsidRDefault="00211667" w:rsidP="00211667">
      <w:pPr>
        <w:pStyle w:val="Caption"/>
        <w:jc w:val="center"/>
      </w:pPr>
      <w:bookmarkStart w:id="4" w:name="_Ref102179232"/>
      <w:r>
        <w:t xml:space="preserve">Figure </w:t>
      </w:r>
      <w:r>
        <w:fldChar w:fldCharType="begin"/>
      </w:r>
      <w:r>
        <w:instrText xml:space="preserve"> SEQ Figure \* ARABIC </w:instrText>
      </w:r>
      <w:r>
        <w:fldChar w:fldCharType="separate"/>
      </w:r>
      <w:r w:rsidR="00E76F6D">
        <w:rPr>
          <w:noProof/>
        </w:rPr>
        <w:t>4</w:t>
      </w:r>
      <w:r>
        <w:rPr>
          <w:noProof/>
        </w:rPr>
        <w:fldChar w:fldCharType="end"/>
      </w:r>
      <w:bookmarkEnd w:id="4"/>
      <w:r>
        <w:t>: PDCCH Repetition for Rel-17 Multi-TRP Operation with SS set linking</w:t>
      </w:r>
    </w:p>
    <w:p w14:paraId="0DD40EAD" w14:textId="35AFE1F4" w:rsidR="001B57B0" w:rsidRDefault="00211667" w:rsidP="001B57B0">
      <w:pPr>
        <w:snapToGrid w:val="0"/>
        <w:spacing w:before="240"/>
        <w:rPr>
          <w:lang w:val="en-US"/>
        </w:rPr>
      </w:pPr>
      <w:r w:rsidRPr="00211667">
        <w:rPr>
          <w:rFonts w:eastAsia="DengXian"/>
          <w:bCs/>
          <w:color w:val="000000"/>
          <w:lang w:eastAsia="zh-CN"/>
        </w:rPr>
        <w:t>Rel-1</w:t>
      </w:r>
      <w:r>
        <w:rPr>
          <w:rFonts w:eastAsia="DengXian"/>
          <w:bCs/>
          <w:color w:val="000000"/>
          <w:lang w:eastAsia="zh-CN"/>
        </w:rPr>
        <w:t xml:space="preserve">7 PDCCH repetition for </w:t>
      </w:r>
      <w:r w:rsidR="00587FDE">
        <w:rPr>
          <w:rFonts w:eastAsia="DengXian"/>
          <w:bCs/>
          <w:color w:val="000000"/>
          <w:lang w:eastAsia="zh-CN"/>
        </w:rPr>
        <w:t>multi-TRP</w:t>
      </w:r>
      <w:r>
        <w:rPr>
          <w:rFonts w:eastAsia="DengXian"/>
          <w:bCs/>
          <w:color w:val="000000"/>
          <w:lang w:eastAsia="zh-CN"/>
        </w:rPr>
        <w:t xml:space="preserve"> operation is illustrated in </w:t>
      </w:r>
      <w:r w:rsidR="001520F3">
        <w:rPr>
          <w:rFonts w:eastAsia="DengXian"/>
          <w:bCs/>
          <w:color w:val="000000"/>
          <w:lang w:eastAsia="zh-CN"/>
        </w:rPr>
        <w:fldChar w:fldCharType="begin"/>
      </w:r>
      <w:r w:rsidR="001520F3">
        <w:rPr>
          <w:rFonts w:eastAsia="DengXian"/>
          <w:bCs/>
          <w:color w:val="000000"/>
          <w:lang w:eastAsia="zh-CN"/>
        </w:rPr>
        <w:instrText xml:space="preserve"> REF _Ref102179232 \h </w:instrText>
      </w:r>
      <w:r w:rsidR="001520F3">
        <w:rPr>
          <w:rFonts w:eastAsia="DengXian"/>
          <w:bCs/>
          <w:color w:val="000000"/>
          <w:lang w:eastAsia="zh-CN"/>
        </w:rPr>
      </w:r>
      <w:r w:rsidR="001520F3">
        <w:rPr>
          <w:rFonts w:eastAsia="DengXian"/>
          <w:bCs/>
          <w:color w:val="000000"/>
          <w:lang w:eastAsia="zh-CN"/>
        </w:rPr>
        <w:fldChar w:fldCharType="separate"/>
      </w:r>
      <w:r w:rsidR="00E76F6D">
        <w:t xml:space="preserve">Figure </w:t>
      </w:r>
      <w:r w:rsidR="00E76F6D">
        <w:rPr>
          <w:noProof/>
        </w:rPr>
        <w:t>4</w:t>
      </w:r>
      <w:r w:rsidR="001520F3">
        <w:rPr>
          <w:rFonts w:eastAsia="DengXian"/>
          <w:bCs/>
          <w:color w:val="000000"/>
          <w:lang w:eastAsia="zh-CN"/>
        </w:rPr>
        <w:fldChar w:fldCharType="end"/>
      </w:r>
      <w:r w:rsidR="00587FDE">
        <w:rPr>
          <w:rFonts w:eastAsia="DengXian"/>
          <w:bCs/>
          <w:color w:val="000000"/>
          <w:lang w:eastAsia="zh-CN"/>
        </w:rPr>
        <w:t xml:space="preserve">. </w:t>
      </w:r>
      <w:r w:rsidR="00587FDE">
        <w:t xml:space="preserve">For PDCCH repetition in Rel-17 multi-TRP, a DCI is repeated from two TRPs wherein each repetition is from a SS set linked to CORESET which associated with a TCI state. In Figure 1, PDCCH-1 and PDCCH-2 are repetitions of the same DCI. </w:t>
      </w:r>
      <w:r w:rsidR="00587FDE" w:rsidRPr="00E744EC">
        <w:rPr>
          <w:lang w:val="en-US"/>
        </w:rPr>
        <w:t>Candidate m of SS set-1 is linked with candidate m of SS-set-2 for a given AL, using RRC signaling</w:t>
      </w:r>
      <w:r w:rsidR="00587FDE">
        <w:rPr>
          <w:lang w:val="en-US"/>
        </w:rPr>
        <w:t>.</w:t>
      </w:r>
    </w:p>
    <w:p w14:paraId="7A3B323F" w14:textId="58D5645E" w:rsidR="008421F1" w:rsidRDefault="008421F1" w:rsidP="001B57B0">
      <w:pPr>
        <w:snapToGrid w:val="0"/>
        <w:spacing w:before="240"/>
      </w:pPr>
      <w:r>
        <w:rPr>
          <w:lang w:val="en-US"/>
        </w:rPr>
        <w:t xml:space="preserve">For support of PDCCH repetition using unified TCI framework, </w:t>
      </w:r>
      <w:r w:rsidR="00735572">
        <w:t xml:space="preserve">CORESET-1 and CORESET-2 can be configured to apply the indicated joint or DL TCI state(s) </w:t>
      </w:r>
      <w:r w:rsidR="00735572" w:rsidRPr="00735572">
        <w:rPr>
          <w:i/>
          <w:iCs/>
        </w:rPr>
        <w:t>only</w:t>
      </w:r>
      <w:r w:rsidR="00735572">
        <w:t xml:space="preserve"> for the case when the indicated TCI </w:t>
      </w:r>
      <w:r w:rsidR="00D03872">
        <w:t>state</w:t>
      </w:r>
      <w:r w:rsidR="00AA6E26">
        <w:t xml:space="preserve"> includes</w:t>
      </w:r>
      <w:r w:rsidR="00735572">
        <w:t xml:space="preserve"> 2 joint or DL TCI states. The first </w:t>
      </w:r>
      <w:r w:rsidR="00AA6E26">
        <w:t xml:space="preserve">indicated </w:t>
      </w:r>
      <w:r w:rsidR="00735572">
        <w:t>TCI state applies to CORESET-1 and second</w:t>
      </w:r>
      <w:r w:rsidR="00AA6E26">
        <w:t xml:space="preserve"> indicated</w:t>
      </w:r>
      <w:r w:rsidR="00735572">
        <w:t xml:space="preserve"> TCI state </w:t>
      </w:r>
      <w:r w:rsidR="00AA6E26">
        <w:t>applies</w:t>
      </w:r>
      <w:r w:rsidR="00735572">
        <w:t xml:space="preserve"> to CORESET-2.</w:t>
      </w:r>
    </w:p>
    <w:p w14:paraId="030E5438" w14:textId="497AB651" w:rsidR="00735572" w:rsidRDefault="00735572" w:rsidP="00BA7B21">
      <w:pPr>
        <w:pStyle w:val="ListParagraph"/>
        <w:numPr>
          <w:ilvl w:val="0"/>
          <w:numId w:val="24"/>
        </w:numPr>
        <w:snapToGrid w:val="0"/>
        <w:spacing w:before="240"/>
        <w:rPr>
          <w:rFonts w:eastAsia="DengXian"/>
          <w:b/>
          <w:color w:val="000000"/>
          <w:lang w:eastAsia="zh-CN"/>
        </w:rPr>
      </w:pPr>
      <w:r w:rsidRPr="0099027F">
        <w:rPr>
          <w:rFonts w:eastAsia="DengXian"/>
          <w:b/>
          <w:color w:val="000000"/>
          <w:lang w:eastAsia="zh-CN"/>
        </w:rPr>
        <w:t xml:space="preserve">For PDCCH repetition, </w:t>
      </w:r>
      <w:r w:rsidR="004E2EDF" w:rsidRPr="0099027F">
        <w:rPr>
          <w:rFonts w:eastAsia="DengXian"/>
          <w:b/>
          <w:color w:val="000000"/>
          <w:lang w:eastAsia="zh-CN"/>
        </w:rPr>
        <w:t xml:space="preserve">the two CORESETs apply </w:t>
      </w:r>
      <w:r w:rsidR="00AA6E26">
        <w:rPr>
          <w:rFonts w:eastAsia="DengXian"/>
          <w:b/>
          <w:color w:val="000000"/>
          <w:lang w:eastAsia="zh-CN"/>
        </w:rPr>
        <w:t xml:space="preserve">the two indicated </w:t>
      </w:r>
      <w:r w:rsidR="004E2EDF" w:rsidRPr="0099027F">
        <w:rPr>
          <w:rFonts w:eastAsia="DengXian"/>
          <w:b/>
          <w:color w:val="000000"/>
          <w:lang w:eastAsia="zh-CN"/>
        </w:rPr>
        <w:t>TCI state</w:t>
      </w:r>
      <w:r w:rsidR="00110EA5" w:rsidRPr="0099027F">
        <w:rPr>
          <w:rFonts w:eastAsia="DengXian"/>
          <w:b/>
          <w:color w:val="000000"/>
          <w:lang w:eastAsia="zh-CN"/>
        </w:rPr>
        <w:t xml:space="preserve">(s) </w:t>
      </w:r>
      <w:r w:rsidR="00AA6E26">
        <w:rPr>
          <w:rFonts w:eastAsia="DengXian"/>
          <w:b/>
          <w:color w:val="000000"/>
          <w:lang w:eastAsia="zh-CN"/>
        </w:rPr>
        <w:t>where the</w:t>
      </w:r>
      <w:r w:rsidR="0099027F" w:rsidRPr="0099027F">
        <w:rPr>
          <w:rFonts w:eastAsia="DengXian"/>
          <w:b/>
          <w:color w:val="000000"/>
          <w:lang w:eastAsia="zh-CN"/>
        </w:rPr>
        <w:t xml:space="preserve"> first</w:t>
      </w:r>
      <w:r w:rsidR="00AA6E26">
        <w:rPr>
          <w:rFonts w:eastAsia="DengXian"/>
          <w:b/>
          <w:color w:val="000000"/>
          <w:lang w:eastAsia="zh-CN"/>
        </w:rPr>
        <w:t xml:space="preserve"> indicated </w:t>
      </w:r>
      <w:r w:rsidR="0099027F" w:rsidRPr="0099027F">
        <w:rPr>
          <w:rFonts w:eastAsia="DengXian"/>
          <w:b/>
          <w:color w:val="000000"/>
          <w:lang w:eastAsia="zh-CN"/>
        </w:rPr>
        <w:t xml:space="preserve">TCI state applies to CORESET 1 and the second </w:t>
      </w:r>
      <w:r w:rsidR="00AA6E26">
        <w:rPr>
          <w:rFonts w:eastAsia="DengXian"/>
          <w:b/>
          <w:color w:val="000000"/>
          <w:lang w:eastAsia="zh-CN"/>
        </w:rPr>
        <w:t xml:space="preserve">indicated </w:t>
      </w:r>
      <w:r w:rsidR="0099027F" w:rsidRPr="0099027F">
        <w:rPr>
          <w:rFonts w:eastAsia="DengXian"/>
          <w:b/>
          <w:color w:val="000000"/>
          <w:lang w:eastAsia="zh-CN"/>
        </w:rPr>
        <w:t>TCI state applies to CORESET-2.</w:t>
      </w:r>
    </w:p>
    <w:p w14:paraId="41041333" w14:textId="77777777" w:rsidR="00C53DA3" w:rsidRPr="00C53DA3" w:rsidRDefault="00C53DA3" w:rsidP="00C53DA3">
      <w:pPr>
        <w:snapToGrid w:val="0"/>
        <w:spacing w:before="240"/>
        <w:ind w:left="360"/>
        <w:rPr>
          <w:rFonts w:eastAsia="DengXian"/>
          <w:b/>
          <w:bCs/>
          <w:color w:val="000000"/>
          <w:lang w:eastAsia="zh-CN"/>
        </w:rPr>
      </w:pPr>
    </w:p>
    <w:p w14:paraId="57047C90" w14:textId="77777777" w:rsidR="00C53DA3" w:rsidRPr="00263F63" w:rsidRDefault="00C53DA3" w:rsidP="00E7651F">
      <w:pPr>
        <w:pStyle w:val="Heading4"/>
        <w:rPr>
          <w:lang w:eastAsia="zh-CN"/>
        </w:rPr>
      </w:pPr>
      <w:r w:rsidRPr="00263F63">
        <w:rPr>
          <w:lang w:eastAsia="zh-CN"/>
        </w:rPr>
        <w:t>PUCCH Repetition for Multi-TRP</w:t>
      </w:r>
    </w:p>
    <w:p w14:paraId="622B7AF9" w14:textId="442ADF2D" w:rsidR="00C53DA3" w:rsidRDefault="00677CA0" w:rsidP="00C53DA3">
      <w:pPr>
        <w:pStyle w:val="B1"/>
        <w:keepNext/>
        <w:ind w:left="0" w:firstLine="0"/>
        <w:jc w:val="center"/>
      </w:pPr>
      <w:r>
        <w:rPr>
          <w:noProof/>
          <w:lang w:val="en-US"/>
        </w:rPr>
        <mc:AlternateContent>
          <mc:Choice Requires="wps">
            <w:drawing>
              <wp:anchor distT="0" distB="0" distL="114300" distR="114300" simplePos="0" relativeHeight="251658241" behindDoc="0" locked="0" layoutInCell="1" allowOverlap="1" wp14:anchorId="6978E7C0" wp14:editId="6B10B6C2">
                <wp:simplePos x="0" y="0"/>
                <wp:positionH relativeFrom="column">
                  <wp:posOffset>1137062</wp:posOffset>
                </wp:positionH>
                <wp:positionV relativeFrom="paragraph">
                  <wp:posOffset>1142019</wp:posOffset>
                </wp:positionV>
                <wp:extent cx="1566545" cy="249381"/>
                <wp:effectExtent l="0" t="0" r="14605" b="17780"/>
                <wp:wrapNone/>
                <wp:docPr id="12" name="Text Box 12"/>
                <wp:cNvGraphicFramePr/>
                <a:graphic xmlns:a="http://schemas.openxmlformats.org/drawingml/2006/main">
                  <a:graphicData uri="http://schemas.microsoft.com/office/word/2010/wordprocessingShape">
                    <wps:wsp>
                      <wps:cNvSpPr txBox="1"/>
                      <wps:spPr>
                        <a:xfrm>
                          <a:off x="0" y="0"/>
                          <a:ext cx="1566545" cy="249381"/>
                        </a:xfrm>
                        <a:prstGeom prst="rect">
                          <a:avLst/>
                        </a:prstGeom>
                        <a:solidFill>
                          <a:schemeClr val="lt1"/>
                        </a:solidFill>
                        <a:ln w="6350">
                          <a:solidFill>
                            <a:prstClr val="black"/>
                          </a:solidFill>
                        </a:ln>
                      </wps:spPr>
                      <wps:txbx>
                        <w:txbxContent>
                          <w:p w14:paraId="26BA6013" w14:textId="77777777" w:rsidR="00C53DA3" w:rsidRDefault="00C53DA3" w:rsidP="00677CA0">
                            <w:pPr>
                              <w:jc w:val="center"/>
                            </w:pPr>
                            <w:r>
                              <w:t>Intra-Slot Repetition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78E7C0" id="_x0000_t202" coordsize="21600,21600" o:spt="202" path="m,l,21600r21600,l21600,xe">
                <v:stroke joinstyle="miter"/>
                <v:path gradientshapeok="t" o:connecttype="rect"/>
              </v:shapetype>
              <v:shape id="Text Box 12" o:spid="_x0000_s1026" type="#_x0000_t202" style="position:absolute;left:0;text-align:left;margin-left:89.55pt;margin-top:89.9pt;width:123.35pt;height:19.6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" fillcolor="white [3201]" strokeweight=".5pt">
                <v:textbox>
                  <w:txbxContent>
                    <w:p w14:paraId="26BA6013" w14:textId="77777777" w:rsidR="00C53DA3" w:rsidRDefault="00C53DA3" w:rsidP="00677CA0">
                      <w:pPr>
                        <w:jc w:val="center"/>
                      </w:pPr>
                      <w:r>
                        <w:t>Intra-Slot Repetition</w:t>
                      </w:r>
                    </w:p>
                  </w:txbxContent>
                </v:textbox>
              </v:shape>
            </w:pict>
          </mc:Fallback>
        </mc:AlternateContent>
      </w:r>
      <w:r w:rsidR="00C53DA3">
        <w:rPr>
          <w:noProof/>
          <w:lang w:val="en-US"/>
        </w:rPr>
        <mc:AlternateContent>
          <mc:Choice Requires="wps">
            <w:drawing>
              <wp:anchor distT="0" distB="0" distL="114300" distR="114300" simplePos="0" relativeHeight="251658240" behindDoc="0" locked="0" layoutInCell="1" allowOverlap="1" wp14:anchorId="0D41FA9A" wp14:editId="230264DD">
                <wp:simplePos x="0" y="0"/>
                <wp:positionH relativeFrom="column">
                  <wp:posOffset>1113312</wp:posOffset>
                </wp:positionH>
                <wp:positionV relativeFrom="paragraph">
                  <wp:posOffset>334497</wp:posOffset>
                </wp:positionV>
                <wp:extent cx="1566545" cy="261257"/>
                <wp:effectExtent l="0" t="0" r="14605" b="24765"/>
                <wp:wrapNone/>
                <wp:docPr id="11" name="Text Box 11"/>
                <wp:cNvGraphicFramePr/>
                <a:graphic xmlns:a="http://schemas.openxmlformats.org/drawingml/2006/main">
                  <a:graphicData uri="http://schemas.microsoft.com/office/word/2010/wordprocessingShape">
                    <wps:wsp>
                      <wps:cNvSpPr txBox="1"/>
                      <wps:spPr>
                        <a:xfrm>
                          <a:off x="0" y="0"/>
                          <a:ext cx="1566545" cy="261257"/>
                        </a:xfrm>
                        <a:prstGeom prst="rect">
                          <a:avLst/>
                        </a:prstGeom>
                        <a:solidFill>
                          <a:schemeClr val="lt1"/>
                        </a:solidFill>
                        <a:ln w="6350">
                          <a:solidFill>
                            <a:prstClr val="black"/>
                          </a:solidFill>
                        </a:ln>
                      </wps:spPr>
                      <wps:txbx>
                        <w:txbxContent>
                          <w:p w14:paraId="390C44DB" w14:textId="77777777" w:rsidR="00C53DA3" w:rsidRDefault="00C53DA3" w:rsidP="00677CA0">
                            <w:pPr>
                              <w:jc w:val="center"/>
                            </w:pPr>
                            <w:r>
                              <w:t>Inter-Slot Repetition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41FA9A" id="Text Box 11" o:spid="_x0000_s1027" type="#_x0000_t202" style="position:absolute;left:0;text-align:left;margin-left:87.65pt;margin-top:26.35pt;width:123.35pt;height:20.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" fillcolor="white [3201]" strokeweight=".5pt">
                <v:textbox>
                  <w:txbxContent>
                    <w:p w14:paraId="390C44DB" w14:textId="77777777" w:rsidR="00C53DA3" w:rsidRDefault="00C53DA3" w:rsidP="00677CA0">
                      <w:pPr>
                        <w:jc w:val="center"/>
                      </w:pPr>
                      <w:r>
                        <w:t>Inter-Slot Repetition</w:t>
                      </w:r>
                    </w:p>
                  </w:txbxContent>
                </v:textbox>
              </v:shape>
            </w:pict>
          </mc:Fallback>
        </mc:AlternateContent>
      </w:r>
      <w:r w:rsidR="00C53DA3">
        <w:t xml:space="preserve">                                                             </w:t>
      </w:r>
      <w:r w:rsidR="00C53DA3" w:rsidRPr="00153AC1">
        <w:rPr>
          <w:noProof/>
          <w:lang w:val="en-US"/>
        </w:rPr>
        <w:drawing>
          <wp:inline distT="0" distB="0" distL="0" distR="0" wp14:anchorId="17005EBB" wp14:editId="043EEAF4">
            <wp:extent cx="1937657" cy="1649730"/>
            <wp:effectExtent l="0" t="0" r="0" b="0"/>
            <wp:docPr id="13" name="Picture 4">
              <a:extLst xmlns:a="http://schemas.openxmlformats.org/drawingml/2006/main">
                <a:ext uri="{FF2B5EF4-FFF2-40B4-BE49-F238E27FC236}">
                  <a16:creationId xmlns:a16="http://schemas.microsoft.com/office/drawing/2014/main" id="{FFBD5CA0-61AD-4FF3-89BB-6D6C2D511DE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FFBD5CA0-61AD-4FF3-89BB-6D6C2D511DE2}"/>
                        </a:ext>
                      </a:extLst>
                    </pic:cNvPr>
                    <pic:cNvPicPr>
                      <a:picLocks noChangeAspect="1"/>
                    </pic:cNvPicPr>
                  </pic:nvPicPr>
                  <pic:blipFill rotWithShape="1">
                    <a:blip r:embed="rId17"/>
                    <a:srcRect l="20394" r="8403"/>
                    <a:stretch/>
                  </pic:blipFill>
                  <pic:spPr bwMode="auto">
                    <a:xfrm>
                      <a:off x="0" y="0"/>
                      <a:ext cx="1941795" cy="1653253"/>
                    </a:xfrm>
                    <a:prstGeom prst="rect">
                      <a:avLst/>
                    </a:prstGeom>
                    <a:ln>
                      <a:noFill/>
                    </a:ln>
                    <a:extLst>
                      <a:ext uri="{53640926-AAD7-44D8-BBD7-CCE9431645EC}">
                        <a14:shadowObscured xmlns:a14="http://schemas.microsoft.com/office/drawing/2010/main"/>
                      </a:ext>
                    </a:extLst>
                  </pic:spPr>
                </pic:pic>
              </a:graphicData>
            </a:graphic>
          </wp:inline>
        </w:drawing>
      </w:r>
    </w:p>
    <w:p w14:paraId="39199A6B" w14:textId="1762F7BC" w:rsidR="00C53DA3" w:rsidRPr="00D91FE8" w:rsidRDefault="00C53DA3" w:rsidP="00C53DA3">
      <w:pPr>
        <w:pStyle w:val="Caption"/>
        <w:jc w:val="center"/>
      </w:pPr>
      <w:r>
        <w:t xml:space="preserve">Figure </w:t>
      </w:r>
      <w:r>
        <w:fldChar w:fldCharType="begin"/>
      </w:r>
      <w:r>
        <w:instrText xml:space="preserve"> SEQ Figure \* ARABIC </w:instrText>
      </w:r>
      <w:r>
        <w:fldChar w:fldCharType="separate"/>
      </w:r>
      <w:r w:rsidR="00E76F6D">
        <w:rPr>
          <w:noProof/>
        </w:rPr>
        <w:t>5</w:t>
      </w:r>
      <w:r>
        <w:rPr>
          <w:noProof/>
        </w:rPr>
        <w:fldChar w:fldCharType="end"/>
      </w:r>
      <w:r>
        <w:t>: PUCCH Repetition Schemes for Rel-17 Multi-TRP operation</w:t>
      </w:r>
    </w:p>
    <w:p w14:paraId="12780DF0" w14:textId="0014EB78" w:rsidR="003D46B2" w:rsidRDefault="00C53DA3" w:rsidP="00C53DA3">
      <w:pPr>
        <w:snapToGrid w:val="0"/>
        <w:spacing w:before="240"/>
      </w:pPr>
      <w:r>
        <w:t>In Rel-17 multi-TRP, PUCCH repetition schemes were specified with both intra and inter slot repetition.</w:t>
      </w:r>
      <w:r w:rsidR="000878EF">
        <w:t xml:space="preserve"> When unified TCI framework is used to support PUCCH repetitions, PUCCH resources or resource sets can be configured to follow the indicated Rel-17 joint or UL TCI state and a beam indication DCI with format 1_1/1_2 (with </w:t>
      </w:r>
      <w:r w:rsidR="00DD1696">
        <w:t>or</w:t>
      </w:r>
      <w:r w:rsidR="000878EF">
        <w:t xml:space="preserve"> without data assignment) or </w:t>
      </w:r>
      <w:bookmarkStart w:id="5" w:name="_Hlk102180339"/>
      <w:r w:rsidR="000878EF">
        <w:t>0_1/0_2 with UL data assignment can indicate a TCI codepoint mapped to two joint or UL TCI states and the first TCI state of the codepoint maps to the first PUCCH repetition and the second TCI state in the codepoint maps to the second PUCCH repetition</w:t>
      </w:r>
      <w:bookmarkEnd w:id="5"/>
      <w:r w:rsidR="000878EF">
        <w:t xml:space="preserve"> and this pattern repeats for every subsequent repetition</w:t>
      </w:r>
    </w:p>
    <w:p w14:paraId="4AE8D546" w14:textId="45805925" w:rsidR="008C502B" w:rsidRPr="008C502B" w:rsidRDefault="00DD1696" w:rsidP="008C502B">
      <w:pPr>
        <w:pStyle w:val="ListParagraph"/>
        <w:numPr>
          <w:ilvl w:val="0"/>
          <w:numId w:val="24"/>
        </w:numPr>
        <w:snapToGrid w:val="0"/>
        <w:spacing w:before="240"/>
      </w:pPr>
      <w:r w:rsidRPr="00784213">
        <w:rPr>
          <w:b/>
          <w:bCs/>
        </w:rPr>
        <w:t>For PUCCH repetition, DCI 0_1/0_2 can indicate a TCI codepoint mapped to two joint or UL TCI states and the first TCI state of the codepoint maps to the first PUCCH repetition and the second TCI state in the codepoint maps to the second PUCCH repetition</w:t>
      </w:r>
      <w:r w:rsidR="00BC67EC">
        <w:rPr>
          <w:b/>
          <w:bCs/>
        </w:rPr>
        <w:t>.</w:t>
      </w:r>
    </w:p>
    <w:p w14:paraId="65EE324C" w14:textId="77777777" w:rsidR="008C502B" w:rsidRPr="008430FE" w:rsidRDefault="008C502B" w:rsidP="008C502B">
      <w:pPr>
        <w:snapToGrid w:val="0"/>
        <w:spacing w:before="240"/>
      </w:pPr>
    </w:p>
    <w:p w14:paraId="5194EA0B" w14:textId="524E40FC" w:rsidR="00BE7CF2" w:rsidRPr="00BE7CF2" w:rsidRDefault="00BE7CF2" w:rsidP="00BE7CF2">
      <w:pPr>
        <w:pStyle w:val="Heading1"/>
        <w:rPr>
          <w:sz w:val="32"/>
          <w:szCs w:val="22"/>
          <w:lang w:eastAsia="zh-CN"/>
        </w:rPr>
      </w:pPr>
      <w:r>
        <w:rPr>
          <w:sz w:val="32"/>
          <w:szCs w:val="22"/>
          <w:lang w:eastAsia="zh-CN"/>
        </w:rPr>
        <w:t xml:space="preserve">Issue </w:t>
      </w:r>
      <w:r w:rsidR="008E3583">
        <w:rPr>
          <w:sz w:val="32"/>
          <w:szCs w:val="22"/>
          <w:lang w:eastAsia="zh-CN"/>
        </w:rPr>
        <w:t>5</w:t>
      </w:r>
      <w:r>
        <w:rPr>
          <w:sz w:val="32"/>
          <w:szCs w:val="22"/>
          <w:lang w:eastAsia="zh-CN"/>
        </w:rPr>
        <w:t xml:space="preserve"> – </w:t>
      </w:r>
      <w:r w:rsidRPr="00BE7CF2">
        <w:rPr>
          <w:sz w:val="32"/>
          <w:szCs w:val="22"/>
          <w:lang w:eastAsia="zh-CN"/>
        </w:rPr>
        <w:t>Unif</w:t>
      </w:r>
      <w:r>
        <w:rPr>
          <w:sz w:val="32"/>
          <w:szCs w:val="22"/>
          <w:lang w:eastAsia="zh-CN"/>
        </w:rPr>
        <w:t>i</w:t>
      </w:r>
      <w:r w:rsidRPr="00BE7CF2">
        <w:rPr>
          <w:sz w:val="32"/>
          <w:szCs w:val="22"/>
          <w:lang w:eastAsia="zh-CN"/>
        </w:rPr>
        <w:t xml:space="preserve">ed TCI for Coherent JT </w:t>
      </w:r>
    </w:p>
    <w:p w14:paraId="58E39936" w14:textId="1AD57D77" w:rsidR="00BE7CF2" w:rsidRDefault="00BE7CF2" w:rsidP="00BE7CF2">
      <w:pPr>
        <w:rPr>
          <w:lang w:eastAsia="zh-CN"/>
        </w:rPr>
      </w:pPr>
      <w:r>
        <w:rPr>
          <w:lang w:eastAsia="zh-CN"/>
        </w:rPr>
        <w:t>For support of CJT, it was agreed in RAN1#110bis-e that only up to 2 joint TCI states will be supported based on UE capability with FFS on QCL assumptions for the two joint TCI states. In general, we prefer to support per-TRP TRS transmissions and for joint 2 TCI States, Rel-17 PDSCH-SFN scheme A can be used.</w:t>
      </w:r>
    </w:p>
    <w:p w14:paraId="2E799811" w14:textId="77777777" w:rsidR="00BE7CF2" w:rsidRDefault="00BE7CF2" w:rsidP="00BA7B21">
      <w:pPr>
        <w:pStyle w:val="ListParagraph"/>
        <w:numPr>
          <w:ilvl w:val="0"/>
          <w:numId w:val="24"/>
        </w:numPr>
        <w:rPr>
          <w:b/>
          <w:bCs/>
          <w:lang w:eastAsia="zh-CN"/>
        </w:rPr>
      </w:pPr>
      <w:r>
        <w:rPr>
          <w:b/>
          <w:bCs/>
          <w:lang w:eastAsia="zh-CN"/>
        </w:rPr>
        <w:t>Support TRS transmission from up to 2 TRPs corresponding to two joint TCI states for CJT</w:t>
      </w:r>
    </w:p>
    <w:p w14:paraId="09CB89CA" w14:textId="77777777" w:rsidR="00BE7CF2" w:rsidRDefault="00BE7CF2" w:rsidP="00BE7CF2">
      <w:pPr>
        <w:pStyle w:val="ListParagraph"/>
        <w:numPr>
          <w:ilvl w:val="0"/>
          <w:numId w:val="0"/>
        </w:numPr>
        <w:ind w:left="720"/>
        <w:rPr>
          <w:b/>
          <w:bCs/>
          <w:lang w:eastAsia="zh-CN"/>
        </w:rPr>
      </w:pPr>
    </w:p>
    <w:p w14:paraId="406BC0E4" w14:textId="23A55A57" w:rsidR="008430FE" w:rsidRDefault="008430FE" w:rsidP="008430FE">
      <w:pPr>
        <w:pStyle w:val="Heading1"/>
        <w:pBdr>
          <w:top w:val="single" w:sz="12" w:space="4" w:color="auto"/>
        </w:pBdr>
        <w:ind w:left="0" w:firstLine="0"/>
        <w:rPr>
          <w:rFonts w:cs="Arial"/>
          <w:sz w:val="32"/>
          <w:szCs w:val="18"/>
          <w:lang w:val="en-US"/>
        </w:rPr>
      </w:pPr>
      <w:r>
        <w:rPr>
          <w:rFonts w:cs="Arial"/>
          <w:sz w:val="32"/>
          <w:szCs w:val="18"/>
          <w:lang w:val="en-US"/>
        </w:rPr>
        <w:t xml:space="preserve">Issue </w:t>
      </w:r>
      <w:r w:rsidR="008E3583">
        <w:rPr>
          <w:rFonts w:cs="Arial"/>
          <w:sz w:val="32"/>
          <w:szCs w:val="18"/>
          <w:lang w:val="en-US"/>
        </w:rPr>
        <w:t>6</w:t>
      </w:r>
      <w:r>
        <w:rPr>
          <w:rFonts w:cs="Arial"/>
          <w:sz w:val="32"/>
          <w:szCs w:val="18"/>
          <w:lang w:val="en-US"/>
        </w:rPr>
        <w:t xml:space="preserve"> – Beam Reporting And BFR</w:t>
      </w:r>
    </w:p>
    <w:p w14:paraId="6C29219F" w14:textId="7F7C1BF7" w:rsidR="008430FE" w:rsidRDefault="001B5AD2" w:rsidP="008430FE">
      <w:pPr>
        <w:snapToGrid w:val="0"/>
        <w:spacing w:before="240"/>
      </w:pPr>
      <w:r>
        <w:t>For study of MTRP BFR under the unified TCI framework, the following agreement was made in RAN1#110bis-e</w:t>
      </w:r>
    </w:p>
    <w:tbl>
      <w:tblPr>
        <w:tblStyle w:val="TableGrid"/>
        <w:tblW w:w="0" w:type="auto"/>
        <w:tblLook w:val="04A0" w:firstRow="1" w:lastRow="0" w:firstColumn="1" w:lastColumn="0" w:noHBand="0" w:noVBand="1"/>
      </w:tblPr>
      <w:tblGrid>
        <w:gridCol w:w="10160"/>
      </w:tblGrid>
      <w:tr w:rsidR="00A943FA" w14:paraId="4CC08D82" w14:textId="77777777" w:rsidTr="00E664A8">
        <w:tc>
          <w:tcPr>
            <w:tcW w:w="10160" w:type="dxa"/>
          </w:tcPr>
          <w:p w14:paraId="1E972D47" w14:textId="77777777" w:rsidR="00A943FA" w:rsidRPr="00A943FA" w:rsidRDefault="00A943FA" w:rsidP="00A943FA">
            <w:pPr>
              <w:spacing w:before="240" w:after="0" w:line="240" w:lineRule="auto"/>
              <w:rPr>
                <w:rFonts w:eastAsia="Batang"/>
                <w:b/>
                <w:bCs/>
                <w:sz w:val="18"/>
                <w:szCs w:val="18"/>
                <w:highlight w:val="green"/>
              </w:rPr>
            </w:pPr>
            <w:r w:rsidRPr="00FF72FA">
              <w:rPr>
                <w:rFonts w:eastAsia="Batang"/>
                <w:b/>
                <w:bCs/>
                <w:sz w:val="18"/>
                <w:szCs w:val="18"/>
                <w:highlight w:val="green"/>
              </w:rPr>
              <w:t>Agreement</w:t>
            </w:r>
          </w:p>
          <w:p w14:paraId="28B0B3B8" w14:textId="77777777" w:rsidR="00A943FA" w:rsidRPr="00A943FA" w:rsidRDefault="00A943FA" w:rsidP="00A943FA">
            <w:pPr>
              <w:spacing w:before="0" w:after="0" w:line="240" w:lineRule="auto"/>
              <w:rPr>
                <w:color w:val="000000" w:themeColor="text1"/>
                <w:sz w:val="18"/>
                <w:szCs w:val="18"/>
              </w:rPr>
            </w:pPr>
            <w:r w:rsidRPr="00A943FA">
              <w:rPr>
                <w:color w:val="000000" w:themeColor="text1"/>
                <w:sz w:val="18"/>
                <w:szCs w:val="18"/>
              </w:rPr>
              <w:t>On unified TCI framework extension, study the following enhancements for TRP-specific BFR:</w:t>
            </w:r>
          </w:p>
          <w:p w14:paraId="375E6292" w14:textId="77777777" w:rsidR="00A943FA" w:rsidRPr="00A943FA" w:rsidRDefault="00A943FA" w:rsidP="00247E52">
            <w:pPr>
              <w:pStyle w:val="ListParagraph"/>
              <w:numPr>
                <w:ilvl w:val="0"/>
                <w:numId w:val="14"/>
              </w:numPr>
              <w:suppressAutoHyphens/>
              <w:spacing w:before="0" w:line="240" w:lineRule="auto"/>
              <w:contextualSpacing/>
              <w:rPr>
                <w:i w:val="0"/>
                <w:iCs w:val="0"/>
              </w:rPr>
            </w:pPr>
            <w:r w:rsidRPr="00A943FA">
              <w:rPr>
                <w:i w:val="0"/>
                <w:iCs w:val="0"/>
                <w:color w:val="000000" w:themeColor="text1"/>
                <w:sz w:val="18"/>
                <w:szCs w:val="18"/>
              </w:rPr>
              <w:t>Implicit BFD-RS determination based on the indicated joint/DL TCI states for S-DCI based MTRP</w:t>
            </w:r>
          </w:p>
          <w:p w14:paraId="49AB53F4" w14:textId="340177D1" w:rsidR="00A943FA" w:rsidRDefault="00A943FA" w:rsidP="00247E52">
            <w:pPr>
              <w:pStyle w:val="ListParagraph"/>
              <w:numPr>
                <w:ilvl w:val="0"/>
                <w:numId w:val="14"/>
              </w:numPr>
              <w:suppressAutoHyphens/>
              <w:spacing w:before="0" w:after="240" w:line="240" w:lineRule="auto"/>
              <w:contextualSpacing/>
            </w:pPr>
            <w:r w:rsidRPr="00A943FA">
              <w:rPr>
                <w:i w:val="0"/>
                <w:iCs w:val="0"/>
                <w:color w:val="000000" w:themeColor="text1"/>
                <w:sz w:val="18"/>
                <w:szCs w:val="18"/>
              </w:rPr>
              <w:t>Enhancement to beam update after NW response to TRP-specific BFR request</w:t>
            </w:r>
          </w:p>
        </w:tc>
      </w:tr>
    </w:tbl>
    <w:p w14:paraId="47A0BBD0" w14:textId="15806EF7" w:rsidR="001B5AD2" w:rsidRDefault="00BA036B" w:rsidP="008430FE">
      <w:pPr>
        <w:snapToGrid w:val="0"/>
        <w:spacing w:before="240"/>
      </w:pPr>
      <w:r>
        <w:t xml:space="preserve">Implicit </w:t>
      </w:r>
      <w:r w:rsidR="003D27DC">
        <w:t xml:space="preserve">BFD-RS may be supported for S-DCI based MTRP. It has been previously discussed if the concept of </w:t>
      </w:r>
      <w:r w:rsidR="003D27DC">
        <w:rPr>
          <w:i/>
          <w:iCs/>
        </w:rPr>
        <w:t>coresetPoolIndex</w:t>
      </w:r>
      <w:r w:rsidR="003D27DC">
        <w:t xml:space="preserve"> should also be extended to S-DCI for this purpose. To this end, we think that </w:t>
      </w:r>
      <w:r w:rsidR="00604E36">
        <w:t xml:space="preserve">instead of </w:t>
      </w:r>
      <w:r w:rsidR="00604E36">
        <w:rPr>
          <w:i/>
          <w:iCs/>
        </w:rPr>
        <w:t xml:space="preserve">coresetPoolIndex, </w:t>
      </w:r>
      <w:r w:rsidR="00604E36">
        <w:t xml:space="preserve">a new ID may be used e.g., a TCI state group ID or another explicit ID (0 or 1) which the TCI state activation MAC-CE associates with </w:t>
      </w:r>
      <w:r w:rsidR="00261B8B">
        <w:t xml:space="preserve">each TCI codepoint. In case every TCI codepoint is mapped to two TCI states, the set of first TCI states can be considered as one TCI state group and the set of second TCI states can be considered as a second TCI state group. For </w:t>
      </w:r>
      <w:r w:rsidR="00261B8B">
        <w:lastRenderedPageBreak/>
        <w:t xml:space="preserve">codepoint with single TCI state mapped, the value of ID identifies the TCI state group. </w:t>
      </w:r>
      <w:r w:rsidR="003140B7">
        <w:t>The UE can assume that the TCI states in the TCI state groups form BFD-RS sets corresponding to each TRP. I</w:t>
      </w:r>
      <w:r w:rsidR="00AE3585">
        <w:t xml:space="preserve">n general, in order </w:t>
      </w:r>
      <w:r w:rsidR="00B7572E">
        <w:t>to not</w:t>
      </w:r>
      <w:r w:rsidR="00AE3585">
        <w:t xml:space="preserve"> violate the UE capability of BFD-RS tracking, the first N TCI states in each group can be chosen as implicit BFD-RSs. </w:t>
      </w:r>
    </w:p>
    <w:p w14:paraId="3F52F106" w14:textId="27AF95D4" w:rsidR="00AE3585" w:rsidRDefault="00B7572E" w:rsidP="00CC6EF8">
      <w:pPr>
        <w:pStyle w:val="ListParagraph"/>
        <w:numPr>
          <w:ilvl w:val="0"/>
          <w:numId w:val="24"/>
        </w:numPr>
        <w:snapToGrid w:val="0"/>
        <w:spacing w:before="240"/>
        <w:rPr>
          <w:b/>
          <w:bCs/>
        </w:rPr>
      </w:pPr>
      <w:r w:rsidRPr="00522FCD">
        <w:rPr>
          <w:b/>
          <w:bCs/>
        </w:rPr>
        <w:t>Allow implicit BFD-RS determination based on activated joint/DL TCI states for S-DCI based MTRP</w:t>
      </w:r>
      <w:r w:rsidR="00522FCD" w:rsidRPr="00522FCD">
        <w:rPr>
          <w:b/>
          <w:bCs/>
        </w:rPr>
        <w:t>.</w:t>
      </w:r>
    </w:p>
    <w:bookmarkEnd w:id="0"/>
    <w:p w14:paraId="79F4FCB6" w14:textId="0C49B9FE" w:rsidR="00C24399" w:rsidRPr="009C2192" w:rsidRDefault="00217F1F" w:rsidP="009B046C">
      <w:pPr>
        <w:pStyle w:val="Heading1"/>
        <w:pBdr>
          <w:top w:val="single" w:sz="12" w:space="4" w:color="auto"/>
        </w:pBdr>
        <w:ind w:left="0" w:firstLine="0"/>
        <w:rPr>
          <w:lang w:val="en-US"/>
        </w:rPr>
      </w:pPr>
      <w:r w:rsidRPr="009C2192">
        <w:rPr>
          <w:rFonts w:cs="Arial"/>
          <w:sz w:val="32"/>
          <w:szCs w:val="18"/>
          <w:lang w:val="en-US"/>
        </w:rPr>
        <w:t>Conclusion</w:t>
      </w:r>
    </w:p>
    <w:p w14:paraId="2032C119" w14:textId="6A93E4A1" w:rsidR="000F67C9" w:rsidRDefault="00217F1F" w:rsidP="00820820">
      <w:pPr>
        <w:rPr>
          <w:lang w:val="en-US"/>
        </w:rPr>
      </w:pPr>
      <w:r>
        <w:rPr>
          <w:lang w:val="en-US"/>
        </w:rPr>
        <w:t xml:space="preserve">In this paper, </w:t>
      </w:r>
      <w:r w:rsidR="0018641F">
        <w:rPr>
          <w:lang w:val="en-US"/>
        </w:rPr>
        <w:t>unified TCI extension to multi-TRP</w:t>
      </w:r>
      <w:r w:rsidR="00563B9F">
        <w:rPr>
          <w:lang w:val="en-US"/>
        </w:rPr>
        <w:t xml:space="preserve"> operation and</w:t>
      </w:r>
      <w:r w:rsidR="0018641F">
        <w:rPr>
          <w:lang w:val="en-US"/>
        </w:rPr>
        <w:t xml:space="preserve"> simultaneous multi-panel UL transmission </w:t>
      </w:r>
      <w:r w:rsidR="00563B9F">
        <w:rPr>
          <w:lang w:val="en-US"/>
        </w:rPr>
        <w:t>was</w:t>
      </w:r>
      <w:r w:rsidR="0018641F">
        <w:rPr>
          <w:lang w:val="en-US"/>
        </w:rPr>
        <w:t xml:space="preserve"> discussed</w:t>
      </w:r>
      <w:r>
        <w:rPr>
          <w:lang w:val="en-US"/>
        </w:rPr>
        <w:t xml:space="preserve">. </w:t>
      </w:r>
      <w:r w:rsidR="00C97AB0">
        <w:rPr>
          <w:lang w:val="en-US"/>
        </w:rPr>
        <w:t xml:space="preserve">The main proposals </w:t>
      </w:r>
      <w:r w:rsidR="00F23D65">
        <w:rPr>
          <w:lang w:val="en-US"/>
        </w:rPr>
        <w:t>from this paper are outlined here:</w:t>
      </w:r>
    </w:p>
    <w:p w14:paraId="09DA45AE" w14:textId="15AFD824" w:rsidR="00706897" w:rsidRPr="00706897" w:rsidRDefault="00706897" w:rsidP="001B3F37">
      <w:pPr>
        <w:pStyle w:val="ListParagraph"/>
        <w:numPr>
          <w:ilvl w:val="0"/>
          <w:numId w:val="27"/>
        </w:numPr>
        <w:spacing w:after="120"/>
      </w:pPr>
      <w:r w:rsidRPr="00706897">
        <w:rPr>
          <w:b/>
          <w:bCs/>
        </w:rPr>
        <w:t>Rel-18 TCI activation MAC-CE may activate all TCI codepoints with a single joint/DL/UL/DL+UL TCI state and this would imply sTRP only operation with UE maintaining single “indicated” TCI state similar to Rel-17 UTCI framework</w:t>
      </w:r>
    </w:p>
    <w:p w14:paraId="064D4E6D" w14:textId="77777777" w:rsidR="00706897" w:rsidRPr="00DE5123" w:rsidRDefault="00706897" w:rsidP="001B3F37">
      <w:pPr>
        <w:pStyle w:val="ListParagraph"/>
        <w:numPr>
          <w:ilvl w:val="0"/>
          <w:numId w:val="27"/>
        </w:numPr>
        <w:spacing w:after="120"/>
        <w:rPr>
          <w:b/>
          <w:bCs/>
        </w:rPr>
      </w:pPr>
      <w:r w:rsidRPr="00DE5123">
        <w:rPr>
          <w:b/>
          <w:bCs/>
        </w:rPr>
        <w:t>F</w:t>
      </w:r>
      <w:r>
        <w:rPr>
          <w:b/>
          <w:bCs/>
        </w:rPr>
        <w:t xml:space="preserve">or </w:t>
      </w:r>
      <w:r w:rsidRPr="00DE5123">
        <w:rPr>
          <w:b/>
          <w:bCs/>
        </w:rPr>
        <w:t>the first set of two indicated TCI states after TCI activation MAC-CE is received and applied, a fixed rule is defined i.e., the lowest indexed codepoint mapped to two joint/DL/UL TCI states becomes the indicated TCI states and the UE maintains these till further beam indication</w:t>
      </w:r>
    </w:p>
    <w:p w14:paraId="1B40DCD2" w14:textId="0D3880E5" w:rsidR="00706897" w:rsidRPr="00706897" w:rsidRDefault="00706897" w:rsidP="001B3F37">
      <w:pPr>
        <w:pStyle w:val="ListParagraph"/>
        <w:numPr>
          <w:ilvl w:val="0"/>
          <w:numId w:val="27"/>
        </w:numPr>
        <w:spacing w:after="120"/>
      </w:pPr>
      <w:r w:rsidRPr="00F2624B">
        <w:rPr>
          <w:b/>
          <w:bCs/>
        </w:rPr>
        <w:t>For S-DCI based PDSCH, dynamic switching between sTRP and different mTRP schemes as specified in Rel-17 should be supported</w:t>
      </w:r>
    </w:p>
    <w:p w14:paraId="0C2B5741" w14:textId="6BF4D890" w:rsidR="00706897" w:rsidRPr="00706897" w:rsidRDefault="00706897" w:rsidP="001B3F37">
      <w:pPr>
        <w:pStyle w:val="ListParagraph"/>
        <w:numPr>
          <w:ilvl w:val="0"/>
          <w:numId w:val="27"/>
        </w:numPr>
        <w:spacing w:after="120"/>
      </w:pPr>
      <w:r w:rsidRPr="006A31F9">
        <w:rPr>
          <w:b/>
          <w:bCs/>
          <w:lang w:eastAsia="zh-CN"/>
        </w:rPr>
        <w:t xml:space="preserve">If the new DCI indicator field is configured to be present by RRC for S-DCI based mTRP, dynamic switching between sTRP and mTRP </w:t>
      </w:r>
      <w:r>
        <w:rPr>
          <w:b/>
          <w:bCs/>
          <w:lang w:eastAsia="zh-CN"/>
        </w:rPr>
        <w:t xml:space="preserve">and between mTRP </w:t>
      </w:r>
      <w:r w:rsidRPr="006A31F9">
        <w:rPr>
          <w:b/>
          <w:bCs/>
          <w:lang w:eastAsia="zh-CN"/>
        </w:rPr>
        <w:t>schemes</w:t>
      </w:r>
      <w:r>
        <w:rPr>
          <w:b/>
          <w:bCs/>
          <w:lang w:eastAsia="zh-CN"/>
        </w:rPr>
        <w:t xml:space="preserve"> (as in Rel-16)</w:t>
      </w:r>
      <w:r w:rsidRPr="006A31F9">
        <w:rPr>
          <w:b/>
          <w:bCs/>
          <w:lang w:eastAsia="zh-CN"/>
        </w:rPr>
        <w:t xml:space="preserve"> can be supported based on the value of the indicator field </w:t>
      </w:r>
      <w:r>
        <w:rPr>
          <w:b/>
          <w:bCs/>
          <w:lang w:eastAsia="zh-CN"/>
        </w:rPr>
        <w:t>and the number of CDM groups</w:t>
      </w:r>
    </w:p>
    <w:p w14:paraId="04531ECA" w14:textId="0EF9F3B8" w:rsidR="00706897" w:rsidRPr="00706897" w:rsidRDefault="00706897" w:rsidP="001B3F37">
      <w:pPr>
        <w:pStyle w:val="ListParagraph"/>
        <w:numPr>
          <w:ilvl w:val="0"/>
          <w:numId w:val="27"/>
        </w:numPr>
        <w:spacing w:after="120"/>
        <w:rPr>
          <w:b/>
          <w:bCs/>
          <w:lang w:eastAsia="zh-CN"/>
        </w:rPr>
      </w:pPr>
      <w:r w:rsidRPr="009415A9">
        <w:rPr>
          <w:b/>
          <w:bCs/>
          <w:lang w:eastAsia="zh-CN"/>
        </w:rPr>
        <w:t>UE</w:t>
      </w:r>
      <w:r>
        <w:rPr>
          <w:b/>
          <w:bCs/>
          <w:lang w:eastAsia="zh-CN"/>
        </w:rPr>
        <w:t>s</w:t>
      </w:r>
      <w:r w:rsidRPr="009415A9">
        <w:rPr>
          <w:b/>
          <w:bCs/>
          <w:lang w:eastAsia="zh-CN"/>
        </w:rPr>
        <w:t xml:space="preserve"> which do not support the capability of two default beams in FR2 should not expect to be scheduled with a PDSCH which starts before a threshold. </w:t>
      </w:r>
    </w:p>
    <w:p w14:paraId="7E4A77DE" w14:textId="1880F8F8" w:rsidR="00706897" w:rsidRPr="00706897" w:rsidRDefault="00706897" w:rsidP="001B3F37">
      <w:pPr>
        <w:pStyle w:val="ListParagraph"/>
        <w:numPr>
          <w:ilvl w:val="0"/>
          <w:numId w:val="27"/>
        </w:numPr>
        <w:spacing w:after="120"/>
        <w:rPr>
          <w:b/>
          <w:bCs/>
          <w:lang w:eastAsia="zh-CN"/>
        </w:rPr>
      </w:pPr>
      <w:r>
        <w:rPr>
          <w:b/>
          <w:bCs/>
          <w:lang w:eastAsia="zh-CN"/>
        </w:rPr>
        <w:t>Legacy UE capability for two default beams can be reused in Rel-18</w:t>
      </w:r>
    </w:p>
    <w:p w14:paraId="173F5717" w14:textId="77777777" w:rsidR="00706897" w:rsidRDefault="00706897" w:rsidP="001B3F37">
      <w:pPr>
        <w:pStyle w:val="ListParagraph"/>
        <w:numPr>
          <w:ilvl w:val="0"/>
          <w:numId w:val="27"/>
        </w:numPr>
        <w:snapToGrid w:val="0"/>
        <w:spacing w:before="240" w:after="120"/>
        <w:rPr>
          <w:rFonts w:eastAsia="DengXian"/>
          <w:b/>
          <w:color w:val="000000"/>
          <w:lang w:eastAsia="zh-CN"/>
        </w:rPr>
      </w:pPr>
      <w:r w:rsidRPr="00706897">
        <w:rPr>
          <w:rFonts w:eastAsia="DengXian"/>
          <w:b/>
          <w:color w:val="000000"/>
          <w:lang w:eastAsia="zh-CN"/>
        </w:rPr>
        <w:t>When the DCI indicator is not configured by RRC, dynamic switching (based on DCI indication) between mTRP/sTRP is not supported and a threshold for supporting two beams is not required</w:t>
      </w:r>
    </w:p>
    <w:p w14:paraId="6FBC23FE" w14:textId="3B39109E" w:rsidR="00706897" w:rsidRPr="00706897" w:rsidRDefault="00706897" w:rsidP="001B3F37">
      <w:pPr>
        <w:pStyle w:val="ListParagraph"/>
        <w:numPr>
          <w:ilvl w:val="0"/>
          <w:numId w:val="27"/>
        </w:numPr>
        <w:snapToGrid w:val="0"/>
        <w:spacing w:before="240" w:after="120"/>
        <w:rPr>
          <w:rFonts w:eastAsia="DengXian"/>
          <w:b/>
          <w:color w:val="000000"/>
          <w:lang w:eastAsia="zh-CN"/>
        </w:rPr>
      </w:pPr>
      <w:r w:rsidRPr="00706897">
        <w:rPr>
          <w:rFonts w:eastAsia="DengXian"/>
          <w:b/>
          <w:color w:val="000000"/>
          <w:lang w:eastAsia="zh-CN"/>
        </w:rPr>
        <w:t>The beam application time for single-DCI multi-TRP can be configured per CC for all TRPs and is determined based on the smallest SCS among the CCs from the TRPs which apply the indicated beams</w:t>
      </w:r>
    </w:p>
    <w:p w14:paraId="183C18E0" w14:textId="77777777" w:rsidR="00706897" w:rsidRPr="00706897" w:rsidRDefault="00706897" w:rsidP="001B3F37">
      <w:pPr>
        <w:pStyle w:val="ListParagraph"/>
        <w:numPr>
          <w:ilvl w:val="0"/>
          <w:numId w:val="27"/>
        </w:numPr>
        <w:spacing w:after="120"/>
      </w:pPr>
      <w:r>
        <w:rPr>
          <w:rFonts w:eastAsia="DengXian"/>
          <w:b/>
          <w:color w:val="000000"/>
          <w:lang w:eastAsia="zh-CN"/>
        </w:rPr>
        <w:t>Default beam for multi-DCI multi-TRP is applicable after initial access and before a first beam indication. After BAT of first beam indication, the indicated TCI per CORESETPoolIndex remains active until a different TCI is indicated per CORESETPoolIndex</w:t>
      </w:r>
    </w:p>
    <w:p w14:paraId="480543A2" w14:textId="2ECA0C06" w:rsidR="00706897" w:rsidRPr="001B3F37" w:rsidRDefault="00706897" w:rsidP="001B3F37">
      <w:pPr>
        <w:pStyle w:val="ListParagraph"/>
        <w:numPr>
          <w:ilvl w:val="0"/>
          <w:numId w:val="27"/>
        </w:numPr>
        <w:tabs>
          <w:tab w:val="left" w:pos="1530"/>
        </w:tabs>
        <w:spacing w:after="120"/>
      </w:pPr>
      <w:r w:rsidRPr="00706897">
        <w:rPr>
          <w:rFonts w:eastAsia="DengXian"/>
          <w:b/>
          <w:color w:val="000000"/>
          <w:lang w:eastAsia="zh-CN"/>
        </w:rPr>
        <w:t>When the DCI indication field for S-DCI multi-TRP is not configured, support Alt-3 where UE applies both the indicated TCI states to PDSCH reception</w:t>
      </w:r>
    </w:p>
    <w:p w14:paraId="37790095" w14:textId="77777777" w:rsidR="001B3F37" w:rsidRPr="007B7F96" w:rsidRDefault="001B3F37" w:rsidP="001B3F37">
      <w:pPr>
        <w:pStyle w:val="ListParagraph"/>
        <w:numPr>
          <w:ilvl w:val="0"/>
          <w:numId w:val="27"/>
        </w:numPr>
        <w:tabs>
          <w:tab w:val="left" w:pos="1530"/>
        </w:tabs>
        <w:spacing w:before="240" w:after="120"/>
        <w:ind w:left="810" w:hanging="400"/>
        <w:rPr>
          <w:b/>
          <w:bCs/>
        </w:rPr>
      </w:pPr>
      <w:r w:rsidRPr="007B7F96">
        <w:rPr>
          <w:b/>
          <w:bCs/>
        </w:rPr>
        <w:t>The UE shall apply the first indicated joint/DL TCI state to PDSCH reception scheduled/activated by DCI format 1_0</w:t>
      </w:r>
    </w:p>
    <w:p w14:paraId="2F3956E9" w14:textId="51979D40" w:rsidR="001B3F37" w:rsidRPr="001B3F37" w:rsidRDefault="001B3F37" w:rsidP="001B3F37">
      <w:pPr>
        <w:pStyle w:val="ListParagraph"/>
        <w:numPr>
          <w:ilvl w:val="0"/>
          <w:numId w:val="27"/>
        </w:numPr>
        <w:tabs>
          <w:tab w:val="left" w:pos="1530"/>
        </w:tabs>
        <w:spacing w:after="120"/>
      </w:pPr>
      <w:r w:rsidRPr="00221956">
        <w:rPr>
          <w:b/>
          <w:bCs/>
          <w:lang w:eastAsia="zh-CN"/>
        </w:rPr>
        <w:t>For single-DCI mTRP PUSCH transmission, use DCI format 0_1/0_2 for</w:t>
      </w:r>
      <w:r>
        <w:rPr>
          <w:b/>
          <w:bCs/>
          <w:lang w:eastAsia="zh-CN"/>
        </w:rPr>
        <w:t xml:space="preserve"> both</w:t>
      </w:r>
      <w:r w:rsidRPr="00221956">
        <w:rPr>
          <w:b/>
          <w:bCs/>
          <w:lang w:eastAsia="zh-CN"/>
        </w:rPr>
        <w:t xml:space="preserve"> beam indication and for informing association of TCI with PUSCHs</w:t>
      </w:r>
    </w:p>
    <w:p w14:paraId="617CB25D" w14:textId="35FC6F98" w:rsidR="001B3F37" w:rsidRPr="001B3F37" w:rsidRDefault="001B3F37" w:rsidP="001B3F37">
      <w:pPr>
        <w:pStyle w:val="ListParagraph"/>
        <w:numPr>
          <w:ilvl w:val="0"/>
          <w:numId w:val="27"/>
        </w:numPr>
        <w:tabs>
          <w:tab w:val="left" w:pos="1530"/>
        </w:tabs>
        <w:spacing w:after="120"/>
      </w:pPr>
      <w:r>
        <w:rPr>
          <w:rFonts w:eastAsia="DengXian"/>
          <w:b/>
          <w:color w:val="000000"/>
          <w:lang w:eastAsia="zh-CN"/>
        </w:rPr>
        <w:t>For PDSCH Repetition Schemes 3 and 4, default beam (before the first beam indication DCI is received and decoded) is based on the activated TCI codepoints in the slot with the first PDSCH transmission and is the lowest indexed TCI codepoint which is mapped to 2 joint/DL/UL TCI states or 2 DL and 2 UL TCI states (separate DL/UL beam indication)</w:t>
      </w:r>
    </w:p>
    <w:p w14:paraId="34509677" w14:textId="12A92043" w:rsidR="001B3F37" w:rsidRPr="001B3F37" w:rsidRDefault="001B3F37" w:rsidP="001B3F37">
      <w:pPr>
        <w:pStyle w:val="ListParagraph"/>
        <w:numPr>
          <w:ilvl w:val="0"/>
          <w:numId w:val="27"/>
        </w:numPr>
        <w:tabs>
          <w:tab w:val="left" w:pos="1530"/>
        </w:tabs>
        <w:spacing w:after="120"/>
      </w:pPr>
      <w:r w:rsidRPr="0099027F">
        <w:rPr>
          <w:rFonts w:eastAsia="DengXian"/>
          <w:b/>
          <w:color w:val="000000"/>
          <w:lang w:eastAsia="zh-CN"/>
        </w:rPr>
        <w:t xml:space="preserve">For PDCCH repetition, the two CORESETs apply </w:t>
      </w:r>
      <w:r>
        <w:rPr>
          <w:rFonts w:eastAsia="DengXian"/>
          <w:b/>
          <w:color w:val="000000"/>
          <w:lang w:eastAsia="zh-CN"/>
        </w:rPr>
        <w:t xml:space="preserve">the two indicated </w:t>
      </w:r>
      <w:r w:rsidRPr="0099027F">
        <w:rPr>
          <w:rFonts w:eastAsia="DengXian"/>
          <w:b/>
          <w:color w:val="000000"/>
          <w:lang w:eastAsia="zh-CN"/>
        </w:rPr>
        <w:t xml:space="preserve">TCI state(s) </w:t>
      </w:r>
      <w:r>
        <w:rPr>
          <w:rFonts w:eastAsia="DengXian"/>
          <w:b/>
          <w:color w:val="000000"/>
          <w:lang w:eastAsia="zh-CN"/>
        </w:rPr>
        <w:t>where the</w:t>
      </w:r>
      <w:r w:rsidRPr="0099027F">
        <w:rPr>
          <w:rFonts w:eastAsia="DengXian"/>
          <w:b/>
          <w:color w:val="000000"/>
          <w:lang w:eastAsia="zh-CN"/>
        </w:rPr>
        <w:t xml:space="preserve"> first</w:t>
      </w:r>
      <w:r>
        <w:rPr>
          <w:rFonts w:eastAsia="DengXian"/>
          <w:b/>
          <w:color w:val="000000"/>
          <w:lang w:eastAsia="zh-CN"/>
        </w:rPr>
        <w:t xml:space="preserve"> indicated </w:t>
      </w:r>
      <w:r w:rsidRPr="0099027F">
        <w:rPr>
          <w:rFonts w:eastAsia="DengXian"/>
          <w:b/>
          <w:color w:val="000000"/>
          <w:lang w:eastAsia="zh-CN"/>
        </w:rPr>
        <w:t xml:space="preserve">TCI state applies to CORESET 1 and the second </w:t>
      </w:r>
      <w:r>
        <w:rPr>
          <w:rFonts w:eastAsia="DengXian"/>
          <w:b/>
          <w:color w:val="000000"/>
          <w:lang w:eastAsia="zh-CN"/>
        </w:rPr>
        <w:t xml:space="preserve">indicated </w:t>
      </w:r>
      <w:r w:rsidRPr="0099027F">
        <w:rPr>
          <w:rFonts w:eastAsia="DengXian"/>
          <w:b/>
          <w:color w:val="000000"/>
          <w:lang w:eastAsia="zh-CN"/>
        </w:rPr>
        <w:t>TCI state applies to CORESET-2</w:t>
      </w:r>
    </w:p>
    <w:p w14:paraId="5B6A3C09" w14:textId="158E0974" w:rsidR="001B3F37" w:rsidRPr="001B3F37" w:rsidRDefault="001B3F37" w:rsidP="001B3F37">
      <w:pPr>
        <w:pStyle w:val="ListParagraph"/>
        <w:numPr>
          <w:ilvl w:val="0"/>
          <w:numId w:val="27"/>
        </w:numPr>
        <w:tabs>
          <w:tab w:val="left" w:pos="1530"/>
        </w:tabs>
        <w:spacing w:after="120"/>
      </w:pPr>
      <w:r w:rsidRPr="00784213">
        <w:rPr>
          <w:b/>
          <w:bCs/>
        </w:rPr>
        <w:t>For PUCCH repetition, DCI 0_1/0_2 can indicate a TCI codepoint mapped to two joint or UL TCI states and the first TCI state of the codepoint maps to the first PUCCH repetition and the second TCI state in the codepoint maps to the second PUCCH repetition</w:t>
      </w:r>
    </w:p>
    <w:p w14:paraId="215782C2" w14:textId="77777777" w:rsidR="001B3F37" w:rsidRDefault="001B3F37" w:rsidP="001B3F37">
      <w:pPr>
        <w:pStyle w:val="ListParagraph"/>
        <w:numPr>
          <w:ilvl w:val="0"/>
          <w:numId w:val="27"/>
        </w:numPr>
        <w:tabs>
          <w:tab w:val="left" w:pos="1530"/>
        </w:tabs>
        <w:spacing w:after="120"/>
        <w:rPr>
          <w:b/>
          <w:bCs/>
          <w:lang w:eastAsia="zh-CN"/>
        </w:rPr>
      </w:pPr>
      <w:r>
        <w:rPr>
          <w:b/>
          <w:bCs/>
          <w:lang w:eastAsia="zh-CN"/>
        </w:rPr>
        <w:lastRenderedPageBreak/>
        <w:t>Support TRS transmission from up to 2 TRPs corresponding to two joint TCI states for CJT</w:t>
      </w:r>
    </w:p>
    <w:p w14:paraId="7F19F1A0" w14:textId="6C3637A7" w:rsidR="001B3F37" w:rsidRPr="00706897" w:rsidRDefault="001B3F37" w:rsidP="001B3F37">
      <w:pPr>
        <w:pStyle w:val="ListParagraph"/>
        <w:numPr>
          <w:ilvl w:val="0"/>
          <w:numId w:val="27"/>
        </w:numPr>
        <w:tabs>
          <w:tab w:val="left" w:pos="1530"/>
        </w:tabs>
        <w:spacing w:after="120"/>
      </w:pPr>
      <w:r w:rsidRPr="00522FCD">
        <w:rPr>
          <w:b/>
          <w:bCs/>
        </w:rPr>
        <w:t>Allow implicit BFD-RS determination based on activated joint/DL TCI states for S-DCI based MTRP</w:t>
      </w:r>
    </w:p>
    <w:p w14:paraId="05D83324" w14:textId="77777777" w:rsidR="002A4EFE" w:rsidRPr="00263538" w:rsidRDefault="002A4EFE" w:rsidP="00BC783B">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4F38E970" w14:textId="77777777" w:rsidR="00FE52AE" w:rsidRDefault="00FE52AE" w:rsidP="00FE52AE">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6" w:name="_Ref54369575"/>
      <w:bookmarkStart w:id="7" w:name="_Ref102151687"/>
      <w:r w:rsidRPr="008D2E98">
        <w:rPr>
          <w:rFonts w:ascii="Times New Roman" w:eastAsia="SimSun" w:hAnsi="Times New Roman" w:cs="Times New Roman"/>
          <w:color w:val="auto"/>
          <w:sz w:val="18"/>
          <w:szCs w:val="18"/>
          <w:lang w:eastAsia="zh-CN"/>
        </w:rPr>
        <w:t>R</w:t>
      </w:r>
      <w:bookmarkEnd w:id="6"/>
      <w:r>
        <w:rPr>
          <w:rFonts w:ascii="Times New Roman" w:eastAsia="SimSun" w:hAnsi="Times New Roman" w:cs="Times New Roman"/>
          <w:color w:val="auto"/>
          <w:sz w:val="18"/>
          <w:szCs w:val="18"/>
          <w:lang w:eastAsia="zh-CN"/>
        </w:rPr>
        <w:t>P-213598, “</w:t>
      </w:r>
      <w:r w:rsidRPr="00A47007">
        <w:rPr>
          <w:rFonts w:ascii="Times New Roman" w:eastAsia="SimSun" w:hAnsi="Times New Roman" w:cs="Times New Roman"/>
          <w:color w:val="auto"/>
          <w:sz w:val="18"/>
          <w:szCs w:val="18"/>
          <w:lang w:eastAsia="zh-CN"/>
        </w:rPr>
        <w:t>New WID: MIMO Evolution for Downlink and Uplink</w:t>
      </w:r>
      <w:r>
        <w:rPr>
          <w:rFonts w:ascii="Times New Roman" w:eastAsia="SimSun" w:hAnsi="Times New Roman" w:cs="Times New Roman"/>
          <w:color w:val="auto"/>
          <w:sz w:val="18"/>
          <w:szCs w:val="18"/>
          <w:lang w:eastAsia="zh-CN"/>
        </w:rPr>
        <w:t>”, TSG RAN Meeting #94e, Samsung</w:t>
      </w:r>
      <w:bookmarkEnd w:id="7"/>
    </w:p>
    <w:p w14:paraId="307DD126" w14:textId="6FE4401F" w:rsidR="00250782" w:rsidRDefault="00250782" w:rsidP="00FE52AE">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8" w:name="_Ref111202569"/>
      <w:r>
        <w:rPr>
          <w:rFonts w:ascii="Times New Roman" w:eastAsia="SimSun" w:hAnsi="Times New Roman" w:cs="Times New Roman"/>
          <w:color w:val="auto"/>
          <w:sz w:val="18"/>
          <w:szCs w:val="18"/>
          <w:lang w:eastAsia="zh-CN"/>
        </w:rPr>
        <w:t>Chairman’s Notes, 3GPP RAN1#1</w:t>
      </w:r>
      <w:r w:rsidR="007F15B1">
        <w:rPr>
          <w:rFonts w:ascii="Times New Roman" w:eastAsia="SimSun" w:hAnsi="Times New Roman" w:cs="Times New Roman"/>
          <w:color w:val="auto"/>
          <w:sz w:val="18"/>
          <w:szCs w:val="18"/>
          <w:lang w:eastAsia="zh-CN"/>
        </w:rPr>
        <w:t>1</w:t>
      </w:r>
      <w:r w:rsidR="00535AFD">
        <w:rPr>
          <w:rFonts w:ascii="Times New Roman" w:eastAsia="SimSun" w:hAnsi="Times New Roman" w:cs="Times New Roman"/>
          <w:color w:val="auto"/>
          <w:sz w:val="18"/>
          <w:szCs w:val="18"/>
          <w:lang w:eastAsia="zh-CN"/>
        </w:rPr>
        <w:t>2</w:t>
      </w:r>
      <w:r>
        <w:rPr>
          <w:rFonts w:ascii="Times New Roman" w:eastAsia="SimSun" w:hAnsi="Times New Roman" w:cs="Times New Roman"/>
          <w:color w:val="auto"/>
          <w:sz w:val="18"/>
          <w:szCs w:val="18"/>
          <w:lang w:eastAsia="zh-CN"/>
        </w:rPr>
        <w:t xml:space="preserve"> Meeting, </w:t>
      </w:r>
      <w:r w:rsidR="00535AFD">
        <w:rPr>
          <w:rFonts w:ascii="Times New Roman" w:eastAsia="SimSun" w:hAnsi="Times New Roman" w:cs="Times New Roman"/>
          <w:color w:val="auto"/>
          <w:sz w:val="18"/>
          <w:szCs w:val="18"/>
          <w:lang w:eastAsia="zh-CN"/>
        </w:rPr>
        <w:t>Greece, February 2023</w:t>
      </w:r>
      <w:r>
        <w:rPr>
          <w:rFonts w:ascii="Times New Roman" w:eastAsia="SimSun" w:hAnsi="Times New Roman" w:cs="Times New Roman"/>
          <w:color w:val="auto"/>
          <w:sz w:val="18"/>
          <w:szCs w:val="18"/>
          <w:lang w:eastAsia="zh-CN"/>
        </w:rPr>
        <w:t>.</w:t>
      </w:r>
      <w:bookmarkEnd w:id="8"/>
    </w:p>
    <w:p w14:paraId="0D2485EE" w14:textId="52448290" w:rsidR="008E3583" w:rsidRPr="008D2E98" w:rsidRDefault="008E3583" w:rsidP="008E3583">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r>
        <w:rPr>
          <w:rFonts w:ascii="Times New Roman" w:eastAsia="SimSun" w:hAnsi="Times New Roman" w:cs="Times New Roman"/>
          <w:color w:val="auto"/>
          <w:sz w:val="18"/>
          <w:szCs w:val="18"/>
          <w:lang w:eastAsia="zh-CN"/>
        </w:rPr>
        <w:t>Chairman’s Notes, 3GPP RAN1#11</w:t>
      </w:r>
      <w:r w:rsidR="00B73DEF">
        <w:rPr>
          <w:rFonts w:ascii="Times New Roman" w:eastAsia="SimSun" w:hAnsi="Times New Roman" w:cs="Times New Roman"/>
          <w:color w:val="auto"/>
          <w:sz w:val="18"/>
          <w:szCs w:val="18"/>
          <w:lang w:eastAsia="zh-CN"/>
        </w:rPr>
        <w:t xml:space="preserve">2bis-e </w:t>
      </w:r>
      <w:r>
        <w:rPr>
          <w:rFonts w:ascii="Times New Roman" w:eastAsia="SimSun" w:hAnsi="Times New Roman" w:cs="Times New Roman"/>
          <w:color w:val="auto"/>
          <w:sz w:val="18"/>
          <w:szCs w:val="18"/>
          <w:lang w:eastAsia="zh-CN"/>
        </w:rPr>
        <w:t>Meeting,</w:t>
      </w:r>
      <w:r w:rsidR="00B73DEF">
        <w:rPr>
          <w:rFonts w:ascii="Times New Roman" w:eastAsia="SimSun" w:hAnsi="Times New Roman" w:cs="Times New Roman"/>
          <w:color w:val="auto"/>
          <w:sz w:val="18"/>
          <w:szCs w:val="18"/>
          <w:lang w:eastAsia="zh-CN"/>
        </w:rPr>
        <w:t xml:space="preserve"> Online, April 2022</w:t>
      </w:r>
      <w:r>
        <w:rPr>
          <w:rFonts w:ascii="Times New Roman" w:eastAsia="SimSun" w:hAnsi="Times New Roman" w:cs="Times New Roman"/>
          <w:color w:val="auto"/>
          <w:sz w:val="18"/>
          <w:szCs w:val="18"/>
          <w:lang w:eastAsia="zh-CN"/>
        </w:rPr>
        <w:t>.</w:t>
      </w:r>
    </w:p>
    <w:p w14:paraId="55605457" w14:textId="77777777" w:rsidR="00FE52AE" w:rsidRPr="008D2E98" w:rsidRDefault="00FE52AE" w:rsidP="00FE52AE">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r w:rsidRPr="008D2E98">
        <w:rPr>
          <w:rFonts w:ascii="Times New Roman" w:eastAsia="SimSun" w:hAnsi="Times New Roman" w:cs="Times New Roman"/>
          <w:color w:val="auto"/>
          <w:sz w:val="18"/>
          <w:szCs w:val="18"/>
          <w:lang w:eastAsia="zh-CN"/>
        </w:rPr>
        <w:t>3GPP TS 38.211 v</w:t>
      </w:r>
      <w:r>
        <w:rPr>
          <w:rFonts w:ascii="Times New Roman" w:eastAsia="SimSun" w:hAnsi="Times New Roman" w:cs="Times New Roman"/>
          <w:color w:val="auto"/>
          <w:sz w:val="18"/>
          <w:szCs w:val="18"/>
          <w:lang w:eastAsia="zh-CN"/>
        </w:rPr>
        <w:t>17</w:t>
      </w:r>
      <w:r w:rsidRPr="008D2E98">
        <w:rPr>
          <w:rFonts w:ascii="Times New Roman" w:eastAsia="SimSun" w:hAnsi="Times New Roman" w:cs="Times New Roman"/>
          <w:color w:val="auto"/>
          <w:sz w:val="18"/>
          <w:szCs w:val="18"/>
          <w:lang w:eastAsia="zh-CN"/>
        </w:rPr>
        <w:t>.</w:t>
      </w:r>
      <w:r>
        <w:rPr>
          <w:rFonts w:ascii="Times New Roman" w:eastAsia="SimSun" w:hAnsi="Times New Roman" w:cs="Times New Roman"/>
          <w:color w:val="auto"/>
          <w:sz w:val="18"/>
          <w:szCs w:val="18"/>
          <w:lang w:eastAsia="zh-CN"/>
        </w:rPr>
        <w:t>0</w:t>
      </w:r>
      <w:r w:rsidRPr="008D2E98">
        <w:rPr>
          <w:rFonts w:ascii="Times New Roman" w:eastAsia="SimSun" w:hAnsi="Times New Roman" w:cs="Times New Roman"/>
          <w:color w:val="auto"/>
          <w:sz w:val="18"/>
          <w:szCs w:val="18"/>
          <w:lang w:eastAsia="zh-CN"/>
        </w:rPr>
        <w:t>.0, NR Physical Channels and Modulation (Release 1</w:t>
      </w:r>
      <w:r>
        <w:rPr>
          <w:rFonts w:ascii="Times New Roman" w:eastAsia="SimSun" w:hAnsi="Times New Roman" w:cs="Times New Roman"/>
          <w:color w:val="auto"/>
          <w:sz w:val="18"/>
          <w:szCs w:val="18"/>
          <w:lang w:eastAsia="zh-CN"/>
        </w:rPr>
        <w:t>7</w:t>
      </w:r>
      <w:r w:rsidRPr="008D2E98">
        <w:rPr>
          <w:rFonts w:ascii="Times New Roman" w:eastAsia="SimSun" w:hAnsi="Times New Roman" w:cs="Times New Roman"/>
          <w:color w:val="auto"/>
          <w:sz w:val="18"/>
          <w:szCs w:val="18"/>
          <w:lang w:eastAsia="zh-CN"/>
        </w:rPr>
        <w:t>)</w:t>
      </w:r>
    </w:p>
    <w:p w14:paraId="6B906199" w14:textId="77777777" w:rsidR="00FE52AE" w:rsidRPr="008D2E98" w:rsidRDefault="00FE52AE" w:rsidP="00FE52AE">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r w:rsidRPr="008D2E98">
        <w:rPr>
          <w:rFonts w:ascii="Times New Roman" w:eastAsia="SimSun" w:hAnsi="Times New Roman" w:cs="Times New Roman"/>
          <w:color w:val="auto"/>
          <w:sz w:val="18"/>
          <w:szCs w:val="18"/>
          <w:lang w:eastAsia="zh-CN"/>
        </w:rPr>
        <w:t>3GPP TS 38.212 v</w:t>
      </w:r>
      <w:r>
        <w:rPr>
          <w:rFonts w:ascii="Times New Roman" w:eastAsia="SimSun" w:hAnsi="Times New Roman" w:cs="Times New Roman"/>
          <w:color w:val="auto"/>
          <w:sz w:val="18"/>
          <w:szCs w:val="18"/>
          <w:lang w:eastAsia="zh-CN"/>
        </w:rPr>
        <w:t>17</w:t>
      </w:r>
      <w:r w:rsidRPr="008D2E98">
        <w:rPr>
          <w:rFonts w:ascii="Times New Roman" w:eastAsia="SimSun" w:hAnsi="Times New Roman" w:cs="Times New Roman"/>
          <w:color w:val="auto"/>
          <w:sz w:val="18"/>
          <w:szCs w:val="18"/>
          <w:lang w:eastAsia="zh-CN"/>
        </w:rPr>
        <w:t>.</w:t>
      </w:r>
      <w:r>
        <w:rPr>
          <w:rFonts w:ascii="Times New Roman" w:eastAsia="SimSun" w:hAnsi="Times New Roman" w:cs="Times New Roman"/>
          <w:color w:val="auto"/>
          <w:sz w:val="18"/>
          <w:szCs w:val="18"/>
          <w:lang w:eastAsia="zh-CN"/>
        </w:rPr>
        <w:t>0</w:t>
      </w:r>
      <w:r w:rsidRPr="008D2E98">
        <w:rPr>
          <w:rFonts w:ascii="Times New Roman" w:eastAsia="SimSun" w:hAnsi="Times New Roman" w:cs="Times New Roman"/>
          <w:color w:val="auto"/>
          <w:sz w:val="18"/>
          <w:szCs w:val="18"/>
          <w:lang w:eastAsia="zh-CN"/>
        </w:rPr>
        <w:t>.0, NR Multiplexing and Channel Coding (Release 1</w:t>
      </w:r>
      <w:r>
        <w:rPr>
          <w:rFonts w:ascii="Times New Roman" w:eastAsia="SimSun" w:hAnsi="Times New Roman" w:cs="Times New Roman"/>
          <w:color w:val="auto"/>
          <w:sz w:val="18"/>
          <w:szCs w:val="18"/>
          <w:lang w:eastAsia="zh-CN"/>
        </w:rPr>
        <w:t>7</w:t>
      </w:r>
      <w:r w:rsidRPr="008D2E98">
        <w:rPr>
          <w:rFonts w:ascii="Times New Roman" w:eastAsia="SimSun" w:hAnsi="Times New Roman" w:cs="Times New Roman"/>
          <w:color w:val="auto"/>
          <w:sz w:val="18"/>
          <w:szCs w:val="18"/>
          <w:lang w:eastAsia="zh-CN"/>
        </w:rPr>
        <w:t>)</w:t>
      </w:r>
    </w:p>
    <w:p w14:paraId="1CFD1C2D" w14:textId="77777777" w:rsidR="00FE52AE" w:rsidRPr="008D2E98" w:rsidRDefault="00FE52AE" w:rsidP="00FE52AE">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r w:rsidRPr="008D2E98">
        <w:rPr>
          <w:rFonts w:ascii="Times New Roman" w:eastAsia="SimSun" w:hAnsi="Times New Roman" w:cs="Times New Roman"/>
          <w:color w:val="auto"/>
          <w:sz w:val="18"/>
          <w:szCs w:val="18"/>
          <w:lang w:eastAsia="zh-CN"/>
        </w:rPr>
        <w:t>3GPP TS 38.213 v</w:t>
      </w:r>
      <w:r>
        <w:rPr>
          <w:rFonts w:ascii="Times New Roman" w:eastAsia="SimSun" w:hAnsi="Times New Roman" w:cs="Times New Roman"/>
          <w:color w:val="auto"/>
          <w:sz w:val="18"/>
          <w:szCs w:val="18"/>
          <w:lang w:eastAsia="zh-CN"/>
        </w:rPr>
        <w:t>17</w:t>
      </w:r>
      <w:r w:rsidRPr="008D2E98">
        <w:rPr>
          <w:rFonts w:ascii="Times New Roman" w:eastAsia="SimSun" w:hAnsi="Times New Roman" w:cs="Times New Roman"/>
          <w:color w:val="auto"/>
          <w:sz w:val="18"/>
          <w:szCs w:val="18"/>
          <w:lang w:eastAsia="zh-CN"/>
        </w:rPr>
        <w:t>.</w:t>
      </w:r>
      <w:r>
        <w:rPr>
          <w:rFonts w:ascii="Times New Roman" w:eastAsia="SimSun" w:hAnsi="Times New Roman" w:cs="Times New Roman"/>
          <w:color w:val="auto"/>
          <w:sz w:val="18"/>
          <w:szCs w:val="18"/>
          <w:lang w:eastAsia="zh-CN"/>
        </w:rPr>
        <w:t>0</w:t>
      </w:r>
      <w:r w:rsidRPr="008D2E98">
        <w:rPr>
          <w:rFonts w:ascii="Times New Roman" w:eastAsia="SimSun" w:hAnsi="Times New Roman" w:cs="Times New Roman"/>
          <w:color w:val="auto"/>
          <w:sz w:val="18"/>
          <w:szCs w:val="18"/>
          <w:lang w:eastAsia="zh-CN"/>
        </w:rPr>
        <w:t>.0, NR Physical Layer Procedures for Control (Release 1</w:t>
      </w:r>
      <w:r>
        <w:rPr>
          <w:rFonts w:ascii="Times New Roman" w:eastAsia="SimSun" w:hAnsi="Times New Roman" w:cs="Times New Roman"/>
          <w:color w:val="auto"/>
          <w:sz w:val="18"/>
          <w:szCs w:val="18"/>
          <w:lang w:eastAsia="zh-CN"/>
        </w:rPr>
        <w:t>7</w:t>
      </w:r>
      <w:r w:rsidRPr="008D2E98">
        <w:rPr>
          <w:rFonts w:ascii="Times New Roman" w:eastAsia="SimSun" w:hAnsi="Times New Roman" w:cs="Times New Roman"/>
          <w:color w:val="auto"/>
          <w:sz w:val="18"/>
          <w:szCs w:val="18"/>
          <w:lang w:eastAsia="zh-CN"/>
        </w:rPr>
        <w:t>)</w:t>
      </w:r>
    </w:p>
    <w:p w14:paraId="352EABE9" w14:textId="77777777" w:rsidR="00FE52AE" w:rsidRPr="008D2E98" w:rsidRDefault="00FE52AE" w:rsidP="00FE52AE">
      <w:pPr>
        <w:pStyle w:val="Default"/>
        <w:numPr>
          <w:ilvl w:val="0"/>
          <w:numId w:val="8"/>
        </w:numPr>
        <w:spacing w:before="60"/>
        <w:ind w:left="810" w:hanging="630"/>
        <w:jc w:val="both"/>
        <w:rPr>
          <w:sz w:val="18"/>
          <w:szCs w:val="18"/>
          <w:lang w:eastAsia="zh-CN"/>
        </w:rPr>
      </w:pPr>
      <w:r w:rsidRPr="008D2E98">
        <w:rPr>
          <w:rFonts w:ascii="Times New Roman" w:eastAsia="SimSun" w:hAnsi="Times New Roman" w:cs="Times New Roman"/>
          <w:color w:val="auto"/>
          <w:sz w:val="18"/>
          <w:szCs w:val="18"/>
          <w:lang w:eastAsia="zh-CN"/>
        </w:rPr>
        <w:t>3GPP TS 38.214 v</w:t>
      </w:r>
      <w:r>
        <w:rPr>
          <w:rFonts w:ascii="Times New Roman" w:eastAsia="SimSun" w:hAnsi="Times New Roman" w:cs="Times New Roman"/>
          <w:color w:val="auto"/>
          <w:sz w:val="18"/>
          <w:szCs w:val="18"/>
          <w:lang w:eastAsia="zh-CN"/>
        </w:rPr>
        <w:t>17</w:t>
      </w:r>
      <w:r w:rsidRPr="008D2E98">
        <w:rPr>
          <w:rFonts w:ascii="Times New Roman" w:eastAsia="SimSun" w:hAnsi="Times New Roman" w:cs="Times New Roman"/>
          <w:color w:val="auto"/>
          <w:sz w:val="18"/>
          <w:szCs w:val="18"/>
          <w:lang w:eastAsia="zh-CN"/>
        </w:rPr>
        <w:t>.</w:t>
      </w:r>
      <w:r>
        <w:rPr>
          <w:rFonts w:ascii="Times New Roman" w:eastAsia="SimSun" w:hAnsi="Times New Roman" w:cs="Times New Roman"/>
          <w:color w:val="auto"/>
          <w:sz w:val="18"/>
          <w:szCs w:val="18"/>
          <w:lang w:eastAsia="zh-CN"/>
        </w:rPr>
        <w:t>0</w:t>
      </w:r>
      <w:r w:rsidRPr="008D2E98">
        <w:rPr>
          <w:rFonts w:ascii="Times New Roman" w:eastAsia="SimSun" w:hAnsi="Times New Roman" w:cs="Times New Roman"/>
          <w:color w:val="auto"/>
          <w:sz w:val="18"/>
          <w:szCs w:val="18"/>
          <w:lang w:eastAsia="zh-CN"/>
        </w:rPr>
        <w:t>.0, NR Physical Layer Procedures for Data (Release 1</w:t>
      </w:r>
      <w:r>
        <w:rPr>
          <w:rFonts w:ascii="Times New Roman" w:eastAsia="SimSun" w:hAnsi="Times New Roman" w:cs="Times New Roman"/>
          <w:color w:val="auto"/>
          <w:sz w:val="18"/>
          <w:szCs w:val="18"/>
          <w:lang w:eastAsia="zh-CN"/>
        </w:rPr>
        <w:t>7</w:t>
      </w:r>
      <w:r w:rsidRPr="008D2E98">
        <w:rPr>
          <w:rFonts w:ascii="Times New Roman" w:eastAsia="SimSun" w:hAnsi="Times New Roman" w:cs="Times New Roman"/>
          <w:color w:val="auto"/>
          <w:sz w:val="18"/>
          <w:szCs w:val="18"/>
          <w:lang w:eastAsia="zh-CN"/>
        </w:rPr>
        <w:t>)</w:t>
      </w:r>
    </w:p>
    <w:p w14:paraId="5D1183C1" w14:textId="77777777" w:rsidR="008D2E98" w:rsidRPr="00C2288B" w:rsidRDefault="008D2E98" w:rsidP="00F974CD">
      <w:pPr>
        <w:rPr>
          <w:lang w:val="en-US"/>
        </w:rPr>
      </w:pPr>
    </w:p>
    <w:sectPr w:rsidR="008D2E98" w:rsidRPr="00C2288B" w:rsidSect="00733B1F">
      <w:headerReference w:type="even" r:id="rId18"/>
      <w:headerReference w:type="default" r:id="rId19"/>
      <w:footerReference w:type="even" r:id="rId20"/>
      <w:footerReference w:type="default" r:id="rId21"/>
      <w:headerReference w:type="first" r:id="rId22"/>
      <w:footerReference w:type="first" r:id="rId23"/>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E5BFB" w14:textId="77777777" w:rsidR="002A67E5" w:rsidRDefault="002A67E5">
      <w:r>
        <w:separator/>
      </w:r>
    </w:p>
  </w:endnote>
  <w:endnote w:type="continuationSeparator" w:id="0">
    <w:p w14:paraId="57345646" w14:textId="77777777" w:rsidR="002A67E5" w:rsidRDefault="002A67E5">
      <w:r>
        <w:continuationSeparator/>
      </w:r>
    </w:p>
  </w:endnote>
  <w:endnote w:type="continuationNotice" w:id="1">
    <w:p w14:paraId="32B1BFF8" w14:textId="77777777" w:rsidR="002A67E5" w:rsidRDefault="002A67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28601" w14:textId="77777777" w:rsidR="00910D91" w:rsidRDefault="00910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248D7" w14:textId="77777777" w:rsidR="002A67E5" w:rsidRDefault="002A67E5">
      <w:r>
        <w:separator/>
      </w:r>
    </w:p>
  </w:footnote>
  <w:footnote w:type="continuationSeparator" w:id="0">
    <w:p w14:paraId="57E5B2FA" w14:textId="77777777" w:rsidR="002A67E5" w:rsidRDefault="002A67E5">
      <w:r>
        <w:continuationSeparator/>
      </w:r>
    </w:p>
  </w:footnote>
  <w:footnote w:type="continuationNotice" w:id="1">
    <w:p w14:paraId="5C0140B1" w14:textId="77777777" w:rsidR="002A67E5" w:rsidRDefault="002A67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AC36" w14:textId="77777777" w:rsidR="00910D91" w:rsidRDefault="00910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1C90" w14:textId="77777777" w:rsidR="00910D91" w:rsidRDefault="00910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563262C"/>
    <w:multiLevelType w:val="hybridMultilevel"/>
    <w:tmpl w:val="AF7005C0"/>
    <w:lvl w:ilvl="0" w:tplc="FFFFFFFF">
      <w:start w:val="1"/>
      <w:numFmt w:val="decimal"/>
      <w:lvlText w:val="Proposal %1:"/>
      <w:lvlJc w:val="left"/>
      <w:pPr>
        <w:ind w:left="770" w:hanging="360"/>
      </w:pPr>
      <w:rPr>
        <w:rFonts w:ascii="Times New Roman" w:hAnsi="Times New Roman" w:hint="default"/>
        <w:b/>
        <w:bCs/>
        <w:i/>
        <w:sz w:val="20"/>
      </w:rPr>
    </w:lvl>
    <w:lvl w:ilvl="1" w:tplc="FFFFFFFF" w:tentative="1">
      <w:start w:val="1"/>
      <w:numFmt w:val="lowerLetter"/>
      <w:lvlText w:val="%2."/>
      <w:lvlJc w:val="left"/>
      <w:pPr>
        <w:ind w:left="1490" w:hanging="360"/>
      </w:pPr>
    </w:lvl>
    <w:lvl w:ilvl="2" w:tplc="FFFFFFFF" w:tentative="1">
      <w:start w:val="1"/>
      <w:numFmt w:val="lowerRoman"/>
      <w:lvlText w:val="%3."/>
      <w:lvlJc w:val="right"/>
      <w:pPr>
        <w:ind w:left="2210" w:hanging="180"/>
      </w:pPr>
    </w:lvl>
    <w:lvl w:ilvl="3" w:tplc="FFFFFFFF" w:tentative="1">
      <w:start w:val="1"/>
      <w:numFmt w:val="decimal"/>
      <w:lvlText w:val="%4."/>
      <w:lvlJc w:val="left"/>
      <w:pPr>
        <w:ind w:left="2930" w:hanging="360"/>
      </w:pPr>
    </w:lvl>
    <w:lvl w:ilvl="4" w:tplc="FFFFFFFF" w:tentative="1">
      <w:start w:val="1"/>
      <w:numFmt w:val="lowerLetter"/>
      <w:lvlText w:val="%5."/>
      <w:lvlJc w:val="left"/>
      <w:pPr>
        <w:ind w:left="3650" w:hanging="360"/>
      </w:pPr>
    </w:lvl>
    <w:lvl w:ilvl="5" w:tplc="FFFFFFFF" w:tentative="1">
      <w:start w:val="1"/>
      <w:numFmt w:val="lowerRoman"/>
      <w:lvlText w:val="%6."/>
      <w:lvlJc w:val="right"/>
      <w:pPr>
        <w:ind w:left="4370" w:hanging="180"/>
      </w:pPr>
    </w:lvl>
    <w:lvl w:ilvl="6" w:tplc="FFFFFFFF" w:tentative="1">
      <w:start w:val="1"/>
      <w:numFmt w:val="decimal"/>
      <w:lvlText w:val="%7."/>
      <w:lvlJc w:val="left"/>
      <w:pPr>
        <w:ind w:left="5090" w:hanging="360"/>
      </w:pPr>
    </w:lvl>
    <w:lvl w:ilvl="7" w:tplc="FFFFFFFF" w:tentative="1">
      <w:start w:val="1"/>
      <w:numFmt w:val="lowerLetter"/>
      <w:lvlText w:val="%8."/>
      <w:lvlJc w:val="left"/>
      <w:pPr>
        <w:ind w:left="5810" w:hanging="360"/>
      </w:pPr>
    </w:lvl>
    <w:lvl w:ilvl="8" w:tplc="FFFFFFFF" w:tentative="1">
      <w:start w:val="1"/>
      <w:numFmt w:val="lowerRoman"/>
      <w:lvlText w:val="%9."/>
      <w:lvlJc w:val="right"/>
      <w:pPr>
        <w:ind w:left="6530" w:hanging="180"/>
      </w:pPr>
    </w:lvl>
  </w:abstractNum>
  <w:abstractNum w:abstractNumId="6"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717A35"/>
    <w:multiLevelType w:val="multilevel"/>
    <w:tmpl w:val="BA9A4630"/>
    <w:lvl w:ilvl="0">
      <w:start w:val="1"/>
      <w:numFmt w:val="decimal"/>
      <w:pStyle w:val="Heading1"/>
      <w:lvlText w:val="%1"/>
      <w:lvlJc w:val="left"/>
      <w:pPr>
        <w:ind w:left="432" w:hanging="432"/>
      </w:pPr>
      <w:rPr>
        <w:rFonts w:hint="default"/>
        <w:b w:val="0"/>
        <w:bCs/>
      </w:rPr>
    </w:lvl>
    <w:lvl w:ilvl="1">
      <w:start w:val="1"/>
      <w:numFmt w:val="decimal"/>
      <w:pStyle w:val="Heading2"/>
      <w:lvlText w:val="%1.%2"/>
      <w:lvlJc w:val="left"/>
      <w:pPr>
        <w:ind w:left="576" w:hanging="576"/>
      </w:pPr>
      <w:rPr>
        <w:rFonts w:hint="default"/>
        <w:sz w:val="28"/>
        <w:szCs w:val="28"/>
      </w:rPr>
    </w:lvl>
    <w:lvl w:ilvl="2">
      <w:start w:val="1"/>
      <w:numFmt w:val="decimal"/>
      <w:pStyle w:val="Heading3"/>
      <w:lvlText w:val="%1.%2.%3"/>
      <w:lvlJc w:val="left"/>
      <w:pPr>
        <w:ind w:left="720" w:hanging="720"/>
      </w:pPr>
      <w:rPr>
        <w:rFonts w:hint="default"/>
        <w:sz w:val="24"/>
        <w:szCs w:val="18"/>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1F971E4B"/>
    <w:multiLevelType w:val="multilevel"/>
    <w:tmpl w:val="1F971E4B"/>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A9A781C"/>
    <w:multiLevelType w:val="hybridMultilevel"/>
    <w:tmpl w:val="2BFA5FAA"/>
    <w:lvl w:ilvl="0" w:tplc="FFFFFFFF">
      <w:start w:val="1"/>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C4B5565"/>
    <w:multiLevelType w:val="hybridMultilevel"/>
    <w:tmpl w:val="F38E45CC"/>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1DC5CAC"/>
    <w:multiLevelType w:val="hybridMultilevel"/>
    <w:tmpl w:val="D324BB42"/>
    <w:lvl w:ilvl="0" w:tplc="E94E187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36F32C4"/>
    <w:multiLevelType w:val="hybridMultilevel"/>
    <w:tmpl w:val="AF7005C0"/>
    <w:lvl w:ilvl="0" w:tplc="B7B4F56C">
      <w:start w:val="1"/>
      <w:numFmt w:val="decimal"/>
      <w:lvlText w:val="Proposal %1:"/>
      <w:lvlJc w:val="left"/>
      <w:pPr>
        <w:ind w:left="770" w:hanging="360"/>
      </w:pPr>
      <w:rPr>
        <w:rFonts w:ascii="Times New Roman" w:hAnsi="Times New Roman" w:hint="default"/>
        <w:b/>
        <w:bCs/>
        <w:i/>
        <w:sz w:val="20"/>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6" w15:restartNumberingAfterBreak="0">
    <w:nsid w:val="485C224E"/>
    <w:multiLevelType w:val="hybridMultilevel"/>
    <w:tmpl w:val="68C6080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4CDA1BF7"/>
    <w:multiLevelType w:val="multilevel"/>
    <w:tmpl w:val="86EEC456"/>
    <w:lvl w:ilvl="0">
      <w:start w:val="1"/>
      <w:numFmt w:val="bullet"/>
      <w:lvlText w:val=""/>
      <w:lvlJc w:val="left"/>
      <w:pPr>
        <w:ind w:left="480" w:hanging="480"/>
      </w:pPr>
      <w:rPr>
        <w:rFonts w:ascii="Wingdings" w:hAnsi="Wingdings" w:hint="default"/>
      </w:rPr>
    </w:lvl>
    <w:lvl w:ilvl="1">
      <w:start w:val="1"/>
      <w:numFmt w:val="bullet"/>
      <w:lvlText w:val="o"/>
      <w:lvlJc w:val="left"/>
      <w:pPr>
        <w:ind w:left="840" w:hanging="36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9" w15:restartNumberingAfterBreak="0">
    <w:nsid w:val="5102066C"/>
    <w:multiLevelType w:val="multilevel"/>
    <w:tmpl w:val="86EEC456"/>
    <w:lvl w:ilvl="0">
      <w:start w:val="1"/>
      <w:numFmt w:val="bullet"/>
      <w:lvlText w:val=""/>
      <w:lvlJc w:val="left"/>
      <w:pPr>
        <w:ind w:left="960" w:hanging="480"/>
      </w:pPr>
      <w:rPr>
        <w:rFonts w:ascii="Wingdings" w:hAnsi="Wingdings"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525E328A"/>
    <w:multiLevelType w:val="multilevel"/>
    <w:tmpl w:val="86EEC456"/>
    <w:lvl w:ilvl="0">
      <w:start w:val="1"/>
      <w:numFmt w:val="bullet"/>
      <w:lvlText w:val=""/>
      <w:lvlJc w:val="left"/>
      <w:pPr>
        <w:ind w:left="960" w:hanging="480"/>
      </w:pPr>
      <w:rPr>
        <w:rFonts w:ascii="Wingdings" w:hAnsi="Wingdings"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9D5A39"/>
    <w:multiLevelType w:val="hybridMultilevel"/>
    <w:tmpl w:val="F8043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970D6D"/>
    <w:multiLevelType w:val="hybridMultilevel"/>
    <w:tmpl w:val="DCFA0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1D43CF"/>
    <w:multiLevelType w:val="hybridMultilevel"/>
    <w:tmpl w:val="2C5899FC"/>
    <w:lvl w:ilvl="0" w:tplc="5DBECB68">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767ECA"/>
    <w:multiLevelType w:val="hybridMultilevel"/>
    <w:tmpl w:val="2BFA5FAA"/>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5F2985"/>
    <w:multiLevelType w:val="hybridMultilevel"/>
    <w:tmpl w:val="361E7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03091866">
    <w:abstractNumId w:val="9"/>
  </w:num>
  <w:num w:numId="2" w16cid:durableId="225844344">
    <w:abstractNumId w:val="27"/>
  </w:num>
  <w:num w:numId="3" w16cid:durableId="10377818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45860814">
    <w:abstractNumId w:val="7"/>
  </w:num>
  <w:num w:numId="5" w16cid:durableId="177626838">
    <w:abstractNumId w:val="2"/>
  </w:num>
  <w:num w:numId="6" w16cid:durableId="1987779459">
    <w:abstractNumId w:val="21"/>
  </w:num>
  <w:num w:numId="7" w16cid:durableId="427165867">
    <w:abstractNumId w:val="3"/>
  </w:num>
  <w:num w:numId="8" w16cid:durableId="763763691">
    <w:abstractNumId w:val="11"/>
  </w:num>
  <w:num w:numId="9" w16cid:durableId="1842432481">
    <w:abstractNumId w:val="1"/>
  </w:num>
  <w:num w:numId="10" w16cid:durableId="2141262718">
    <w:abstractNumId w:val="13"/>
  </w:num>
  <w:num w:numId="11" w16cid:durableId="9646023">
    <w:abstractNumId w:val="12"/>
  </w:num>
  <w:num w:numId="12" w16cid:durableId="502209779">
    <w:abstractNumId w:val="24"/>
  </w:num>
  <w:num w:numId="13" w16cid:durableId="1433627250">
    <w:abstractNumId w:val="23"/>
  </w:num>
  <w:num w:numId="14" w16cid:durableId="1267955852">
    <w:abstractNumId w:val="4"/>
  </w:num>
  <w:num w:numId="15" w16cid:durableId="1547793632">
    <w:abstractNumId w:val="19"/>
  </w:num>
  <w:num w:numId="16" w16cid:durableId="969752429">
    <w:abstractNumId w:val="25"/>
  </w:num>
  <w:num w:numId="17" w16cid:durableId="231474954">
    <w:abstractNumId w:val="22"/>
  </w:num>
  <w:num w:numId="18" w16cid:durableId="216551977">
    <w:abstractNumId w:val="6"/>
  </w:num>
  <w:num w:numId="19" w16cid:durableId="1521968556">
    <w:abstractNumId w:val="16"/>
  </w:num>
  <w:num w:numId="20" w16cid:durableId="1675953174">
    <w:abstractNumId w:val="18"/>
  </w:num>
  <w:num w:numId="21" w16cid:durableId="637154065">
    <w:abstractNumId w:val="10"/>
  </w:num>
  <w:num w:numId="22" w16cid:durableId="529614145">
    <w:abstractNumId w:val="8"/>
  </w:num>
  <w:num w:numId="23" w16cid:durableId="590310519">
    <w:abstractNumId w:val="26"/>
  </w:num>
  <w:num w:numId="24" w16cid:durableId="946930415">
    <w:abstractNumId w:val="15"/>
  </w:num>
  <w:num w:numId="25" w16cid:durableId="1005748047">
    <w:abstractNumId w:val="20"/>
  </w:num>
  <w:num w:numId="26" w16cid:durableId="1435906609">
    <w:abstractNumId w:val="17"/>
  </w:num>
  <w:num w:numId="27" w16cid:durableId="484126627">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D14"/>
    <w:rsid w:val="00001FC3"/>
    <w:rsid w:val="00002375"/>
    <w:rsid w:val="00002459"/>
    <w:rsid w:val="0000275A"/>
    <w:rsid w:val="000029A6"/>
    <w:rsid w:val="00003131"/>
    <w:rsid w:val="00003772"/>
    <w:rsid w:val="000037FB"/>
    <w:rsid w:val="00004044"/>
    <w:rsid w:val="00004885"/>
    <w:rsid w:val="00004CD0"/>
    <w:rsid w:val="00004CE6"/>
    <w:rsid w:val="00004D8C"/>
    <w:rsid w:val="00004DCB"/>
    <w:rsid w:val="00004F9D"/>
    <w:rsid w:val="000051F0"/>
    <w:rsid w:val="00005327"/>
    <w:rsid w:val="0000553B"/>
    <w:rsid w:val="00006009"/>
    <w:rsid w:val="00006462"/>
    <w:rsid w:val="00006780"/>
    <w:rsid w:val="000067E5"/>
    <w:rsid w:val="0000689E"/>
    <w:rsid w:val="00006C7A"/>
    <w:rsid w:val="00006E52"/>
    <w:rsid w:val="00007207"/>
    <w:rsid w:val="000072BD"/>
    <w:rsid w:val="00007500"/>
    <w:rsid w:val="00007605"/>
    <w:rsid w:val="00007653"/>
    <w:rsid w:val="000077B5"/>
    <w:rsid w:val="0000792C"/>
    <w:rsid w:val="00007CEF"/>
    <w:rsid w:val="00007E57"/>
    <w:rsid w:val="0001004F"/>
    <w:rsid w:val="000101EF"/>
    <w:rsid w:val="00010CD5"/>
    <w:rsid w:val="00010CF1"/>
    <w:rsid w:val="00010E97"/>
    <w:rsid w:val="00010FD1"/>
    <w:rsid w:val="0001166A"/>
    <w:rsid w:val="00011703"/>
    <w:rsid w:val="00011918"/>
    <w:rsid w:val="00011AC4"/>
    <w:rsid w:val="000124D1"/>
    <w:rsid w:val="00012D90"/>
    <w:rsid w:val="00013158"/>
    <w:rsid w:val="0001321B"/>
    <w:rsid w:val="00013633"/>
    <w:rsid w:val="000137FF"/>
    <w:rsid w:val="00013B63"/>
    <w:rsid w:val="000141F0"/>
    <w:rsid w:val="000147DD"/>
    <w:rsid w:val="00014A2C"/>
    <w:rsid w:val="00014D13"/>
    <w:rsid w:val="00015B2E"/>
    <w:rsid w:val="00015BCB"/>
    <w:rsid w:val="000162B2"/>
    <w:rsid w:val="00016DCE"/>
    <w:rsid w:val="00016FF6"/>
    <w:rsid w:val="0001729B"/>
    <w:rsid w:val="00017309"/>
    <w:rsid w:val="00017509"/>
    <w:rsid w:val="000178B8"/>
    <w:rsid w:val="00020331"/>
    <w:rsid w:val="000205C1"/>
    <w:rsid w:val="000208B8"/>
    <w:rsid w:val="00020936"/>
    <w:rsid w:val="00020D61"/>
    <w:rsid w:val="0002130A"/>
    <w:rsid w:val="0002165C"/>
    <w:rsid w:val="00021802"/>
    <w:rsid w:val="000218A0"/>
    <w:rsid w:val="00021C67"/>
    <w:rsid w:val="00021DEC"/>
    <w:rsid w:val="0002225A"/>
    <w:rsid w:val="000222A9"/>
    <w:rsid w:val="000222F7"/>
    <w:rsid w:val="00022539"/>
    <w:rsid w:val="0002266E"/>
    <w:rsid w:val="000226C1"/>
    <w:rsid w:val="000228C4"/>
    <w:rsid w:val="00023545"/>
    <w:rsid w:val="00023564"/>
    <w:rsid w:val="00023C29"/>
    <w:rsid w:val="00023D63"/>
    <w:rsid w:val="00024158"/>
    <w:rsid w:val="00024C66"/>
    <w:rsid w:val="00024E37"/>
    <w:rsid w:val="00024E57"/>
    <w:rsid w:val="0002506A"/>
    <w:rsid w:val="00025281"/>
    <w:rsid w:val="000255A1"/>
    <w:rsid w:val="00025880"/>
    <w:rsid w:val="000258DD"/>
    <w:rsid w:val="0002591B"/>
    <w:rsid w:val="00025AFC"/>
    <w:rsid w:val="000261E3"/>
    <w:rsid w:val="00026334"/>
    <w:rsid w:val="000266AE"/>
    <w:rsid w:val="00026770"/>
    <w:rsid w:val="00026905"/>
    <w:rsid w:val="00026977"/>
    <w:rsid w:val="00026AF7"/>
    <w:rsid w:val="00026E78"/>
    <w:rsid w:val="00026EF9"/>
    <w:rsid w:val="00027333"/>
    <w:rsid w:val="00027413"/>
    <w:rsid w:val="00027599"/>
    <w:rsid w:val="0002790C"/>
    <w:rsid w:val="000300FE"/>
    <w:rsid w:val="00030365"/>
    <w:rsid w:val="00030634"/>
    <w:rsid w:val="00030766"/>
    <w:rsid w:val="00030ED5"/>
    <w:rsid w:val="00030F74"/>
    <w:rsid w:val="00031242"/>
    <w:rsid w:val="00031BDE"/>
    <w:rsid w:val="00031EDD"/>
    <w:rsid w:val="00032043"/>
    <w:rsid w:val="000321DC"/>
    <w:rsid w:val="00032496"/>
    <w:rsid w:val="00032682"/>
    <w:rsid w:val="0003287E"/>
    <w:rsid w:val="00032A64"/>
    <w:rsid w:val="00032B1F"/>
    <w:rsid w:val="00033076"/>
    <w:rsid w:val="000331CC"/>
    <w:rsid w:val="000334D2"/>
    <w:rsid w:val="00033834"/>
    <w:rsid w:val="00033A55"/>
    <w:rsid w:val="00033AE8"/>
    <w:rsid w:val="00033E5C"/>
    <w:rsid w:val="00033EC5"/>
    <w:rsid w:val="000348D8"/>
    <w:rsid w:val="000349B7"/>
    <w:rsid w:val="00034DC2"/>
    <w:rsid w:val="000350B6"/>
    <w:rsid w:val="000351E0"/>
    <w:rsid w:val="00035404"/>
    <w:rsid w:val="0003540B"/>
    <w:rsid w:val="000356E1"/>
    <w:rsid w:val="00035958"/>
    <w:rsid w:val="00035CAB"/>
    <w:rsid w:val="00036878"/>
    <w:rsid w:val="00036A16"/>
    <w:rsid w:val="00036ACE"/>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843"/>
    <w:rsid w:val="0004286F"/>
    <w:rsid w:val="00042A8D"/>
    <w:rsid w:val="00042BFC"/>
    <w:rsid w:val="000430CF"/>
    <w:rsid w:val="00043703"/>
    <w:rsid w:val="00043850"/>
    <w:rsid w:val="00043F71"/>
    <w:rsid w:val="0004403C"/>
    <w:rsid w:val="00044225"/>
    <w:rsid w:val="00044359"/>
    <w:rsid w:val="00044576"/>
    <w:rsid w:val="00044835"/>
    <w:rsid w:val="00044C0A"/>
    <w:rsid w:val="00044FC4"/>
    <w:rsid w:val="0004516E"/>
    <w:rsid w:val="000451E5"/>
    <w:rsid w:val="000453F6"/>
    <w:rsid w:val="00045566"/>
    <w:rsid w:val="0004556F"/>
    <w:rsid w:val="00045DA5"/>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CF7"/>
    <w:rsid w:val="00050D32"/>
    <w:rsid w:val="00051135"/>
    <w:rsid w:val="00051327"/>
    <w:rsid w:val="00051586"/>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456E"/>
    <w:rsid w:val="0005468A"/>
    <w:rsid w:val="00054ACE"/>
    <w:rsid w:val="00054DAB"/>
    <w:rsid w:val="0005504C"/>
    <w:rsid w:val="0005550B"/>
    <w:rsid w:val="00055873"/>
    <w:rsid w:val="00055B8E"/>
    <w:rsid w:val="0005602E"/>
    <w:rsid w:val="00056057"/>
    <w:rsid w:val="00056C53"/>
    <w:rsid w:val="00056F10"/>
    <w:rsid w:val="000572A7"/>
    <w:rsid w:val="00057460"/>
    <w:rsid w:val="00057511"/>
    <w:rsid w:val="00057980"/>
    <w:rsid w:val="00057AD4"/>
    <w:rsid w:val="00057DF9"/>
    <w:rsid w:val="00057F2C"/>
    <w:rsid w:val="00057F68"/>
    <w:rsid w:val="00057F6C"/>
    <w:rsid w:val="00057FE7"/>
    <w:rsid w:val="00060586"/>
    <w:rsid w:val="00060873"/>
    <w:rsid w:val="00060FDB"/>
    <w:rsid w:val="00060FFA"/>
    <w:rsid w:val="000612C5"/>
    <w:rsid w:val="00061E34"/>
    <w:rsid w:val="000621A9"/>
    <w:rsid w:val="0006263A"/>
    <w:rsid w:val="000626CF"/>
    <w:rsid w:val="00062C83"/>
    <w:rsid w:val="000632B7"/>
    <w:rsid w:val="00063480"/>
    <w:rsid w:val="00063485"/>
    <w:rsid w:val="000636BA"/>
    <w:rsid w:val="00063E29"/>
    <w:rsid w:val="00063E5B"/>
    <w:rsid w:val="00063F57"/>
    <w:rsid w:val="0006436D"/>
    <w:rsid w:val="0006480B"/>
    <w:rsid w:val="00064A2B"/>
    <w:rsid w:val="00064B64"/>
    <w:rsid w:val="00064D36"/>
    <w:rsid w:val="0006523A"/>
    <w:rsid w:val="0006549C"/>
    <w:rsid w:val="00065D64"/>
    <w:rsid w:val="000663FC"/>
    <w:rsid w:val="000667D1"/>
    <w:rsid w:val="00066E05"/>
    <w:rsid w:val="00066FC0"/>
    <w:rsid w:val="00067087"/>
    <w:rsid w:val="000671F8"/>
    <w:rsid w:val="00067200"/>
    <w:rsid w:val="0006739D"/>
    <w:rsid w:val="00067409"/>
    <w:rsid w:val="00067436"/>
    <w:rsid w:val="000674DD"/>
    <w:rsid w:val="0006777C"/>
    <w:rsid w:val="00067824"/>
    <w:rsid w:val="00067921"/>
    <w:rsid w:val="00067FE2"/>
    <w:rsid w:val="00070378"/>
    <w:rsid w:val="000709C2"/>
    <w:rsid w:val="00070E4C"/>
    <w:rsid w:val="0007118F"/>
    <w:rsid w:val="000715BD"/>
    <w:rsid w:val="000716DB"/>
    <w:rsid w:val="000716FB"/>
    <w:rsid w:val="00071E9B"/>
    <w:rsid w:val="000721FD"/>
    <w:rsid w:val="000725C2"/>
    <w:rsid w:val="000727D4"/>
    <w:rsid w:val="00072971"/>
    <w:rsid w:val="00072E75"/>
    <w:rsid w:val="00072EFA"/>
    <w:rsid w:val="000732BB"/>
    <w:rsid w:val="00073785"/>
    <w:rsid w:val="00074375"/>
    <w:rsid w:val="000743A0"/>
    <w:rsid w:val="00074BBA"/>
    <w:rsid w:val="00074BF5"/>
    <w:rsid w:val="000752CD"/>
    <w:rsid w:val="00075680"/>
    <w:rsid w:val="0007590A"/>
    <w:rsid w:val="00075999"/>
    <w:rsid w:val="0007695F"/>
    <w:rsid w:val="00076F0D"/>
    <w:rsid w:val="0007747E"/>
    <w:rsid w:val="00077579"/>
    <w:rsid w:val="000775D5"/>
    <w:rsid w:val="00077B11"/>
    <w:rsid w:val="00080344"/>
    <w:rsid w:val="000805B2"/>
    <w:rsid w:val="00080786"/>
    <w:rsid w:val="00080A2B"/>
    <w:rsid w:val="00080C20"/>
    <w:rsid w:val="00080D68"/>
    <w:rsid w:val="00080D74"/>
    <w:rsid w:val="000814B2"/>
    <w:rsid w:val="000814C5"/>
    <w:rsid w:val="00081534"/>
    <w:rsid w:val="00082152"/>
    <w:rsid w:val="000821D2"/>
    <w:rsid w:val="000825BC"/>
    <w:rsid w:val="000826FF"/>
    <w:rsid w:val="00082794"/>
    <w:rsid w:val="00082A49"/>
    <w:rsid w:val="00082C6C"/>
    <w:rsid w:val="0008327C"/>
    <w:rsid w:val="00083322"/>
    <w:rsid w:val="00083391"/>
    <w:rsid w:val="0008376E"/>
    <w:rsid w:val="00083788"/>
    <w:rsid w:val="000839CE"/>
    <w:rsid w:val="00083EBD"/>
    <w:rsid w:val="00084255"/>
    <w:rsid w:val="0008481B"/>
    <w:rsid w:val="00085201"/>
    <w:rsid w:val="00085239"/>
    <w:rsid w:val="000853EB"/>
    <w:rsid w:val="0008579B"/>
    <w:rsid w:val="00085E71"/>
    <w:rsid w:val="00085F1B"/>
    <w:rsid w:val="000862BA"/>
    <w:rsid w:val="00086840"/>
    <w:rsid w:val="00086A02"/>
    <w:rsid w:val="00086B50"/>
    <w:rsid w:val="00086C4D"/>
    <w:rsid w:val="00086CF2"/>
    <w:rsid w:val="0008731C"/>
    <w:rsid w:val="0008760B"/>
    <w:rsid w:val="0008775D"/>
    <w:rsid w:val="000877D2"/>
    <w:rsid w:val="00087881"/>
    <w:rsid w:val="000878EF"/>
    <w:rsid w:val="0008791E"/>
    <w:rsid w:val="00087B7B"/>
    <w:rsid w:val="00087BAB"/>
    <w:rsid w:val="00087E29"/>
    <w:rsid w:val="00087F91"/>
    <w:rsid w:val="000901BE"/>
    <w:rsid w:val="00090228"/>
    <w:rsid w:val="00090573"/>
    <w:rsid w:val="00090586"/>
    <w:rsid w:val="000906BE"/>
    <w:rsid w:val="000908EE"/>
    <w:rsid w:val="00090AAF"/>
    <w:rsid w:val="00090E2A"/>
    <w:rsid w:val="00091714"/>
    <w:rsid w:val="00091768"/>
    <w:rsid w:val="00091C08"/>
    <w:rsid w:val="000921E3"/>
    <w:rsid w:val="000922A1"/>
    <w:rsid w:val="00092334"/>
    <w:rsid w:val="00092C47"/>
    <w:rsid w:val="00092DB0"/>
    <w:rsid w:val="000931C3"/>
    <w:rsid w:val="00093629"/>
    <w:rsid w:val="00093B23"/>
    <w:rsid w:val="00093EA6"/>
    <w:rsid w:val="0009437A"/>
    <w:rsid w:val="000947B7"/>
    <w:rsid w:val="00094CFE"/>
    <w:rsid w:val="00094FCB"/>
    <w:rsid w:val="00095070"/>
    <w:rsid w:val="00095127"/>
    <w:rsid w:val="00095191"/>
    <w:rsid w:val="00095671"/>
    <w:rsid w:val="00095920"/>
    <w:rsid w:val="00095F53"/>
    <w:rsid w:val="0009612D"/>
    <w:rsid w:val="0009653B"/>
    <w:rsid w:val="000967BD"/>
    <w:rsid w:val="0009680E"/>
    <w:rsid w:val="00096896"/>
    <w:rsid w:val="000968D8"/>
    <w:rsid w:val="00096C10"/>
    <w:rsid w:val="00096EA9"/>
    <w:rsid w:val="0009709B"/>
    <w:rsid w:val="00097215"/>
    <w:rsid w:val="000972CD"/>
    <w:rsid w:val="000973C6"/>
    <w:rsid w:val="000979F0"/>
    <w:rsid w:val="00097A74"/>
    <w:rsid w:val="00097AE8"/>
    <w:rsid w:val="00097C6B"/>
    <w:rsid w:val="000A02DC"/>
    <w:rsid w:val="000A0CA1"/>
    <w:rsid w:val="000A0E99"/>
    <w:rsid w:val="000A10D0"/>
    <w:rsid w:val="000A18A8"/>
    <w:rsid w:val="000A18E8"/>
    <w:rsid w:val="000A1995"/>
    <w:rsid w:val="000A1AD3"/>
    <w:rsid w:val="000A1B13"/>
    <w:rsid w:val="000A1D49"/>
    <w:rsid w:val="000A2070"/>
    <w:rsid w:val="000A23B7"/>
    <w:rsid w:val="000A2BAA"/>
    <w:rsid w:val="000A2D70"/>
    <w:rsid w:val="000A310F"/>
    <w:rsid w:val="000A336F"/>
    <w:rsid w:val="000A34D8"/>
    <w:rsid w:val="000A3A3A"/>
    <w:rsid w:val="000A3ACB"/>
    <w:rsid w:val="000A4492"/>
    <w:rsid w:val="000A47AC"/>
    <w:rsid w:val="000A49DE"/>
    <w:rsid w:val="000A4B74"/>
    <w:rsid w:val="000A52B9"/>
    <w:rsid w:val="000A54DF"/>
    <w:rsid w:val="000A5618"/>
    <w:rsid w:val="000A5AE2"/>
    <w:rsid w:val="000A61CB"/>
    <w:rsid w:val="000A64B8"/>
    <w:rsid w:val="000A6788"/>
    <w:rsid w:val="000A6818"/>
    <w:rsid w:val="000A6AC6"/>
    <w:rsid w:val="000A6CFE"/>
    <w:rsid w:val="000A6E10"/>
    <w:rsid w:val="000A6FDD"/>
    <w:rsid w:val="000A7C88"/>
    <w:rsid w:val="000A7E17"/>
    <w:rsid w:val="000A7F25"/>
    <w:rsid w:val="000B016D"/>
    <w:rsid w:val="000B02C2"/>
    <w:rsid w:val="000B0352"/>
    <w:rsid w:val="000B059A"/>
    <w:rsid w:val="000B060C"/>
    <w:rsid w:val="000B081C"/>
    <w:rsid w:val="000B0F92"/>
    <w:rsid w:val="000B10AB"/>
    <w:rsid w:val="000B17A1"/>
    <w:rsid w:val="000B1CD3"/>
    <w:rsid w:val="000B20AF"/>
    <w:rsid w:val="000B256B"/>
    <w:rsid w:val="000B2AAA"/>
    <w:rsid w:val="000B32D4"/>
    <w:rsid w:val="000B38DA"/>
    <w:rsid w:val="000B3F37"/>
    <w:rsid w:val="000B420A"/>
    <w:rsid w:val="000B4749"/>
    <w:rsid w:val="000B49D7"/>
    <w:rsid w:val="000B53AF"/>
    <w:rsid w:val="000B546F"/>
    <w:rsid w:val="000B54A8"/>
    <w:rsid w:val="000B569D"/>
    <w:rsid w:val="000B5D66"/>
    <w:rsid w:val="000B5E69"/>
    <w:rsid w:val="000B60B9"/>
    <w:rsid w:val="000B65BE"/>
    <w:rsid w:val="000B6BDF"/>
    <w:rsid w:val="000B6D9B"/>
    <w:rsid w:val="000B7167"/>
    <w:rsid w:val="000B71B6"/>
    <w:rsid w:val="000B7312"/>
    <w:rsid w:val="000B7387"/>
    <w:rsid w:val="000B754B"/>
    <w:rsid w:val="000B76BB"/>
    <w:rsid w:val="000B7D5E"/>
    <w:rsid w:val="000C05BC"/>
    <w:rsid w:val="000C0AB2"/>
    <w:rsid w:val="000C1051"/>
    <w:rsid w:val="000C133A"/>
    <w:rsid w:val="000C143C"/>
    <w:rsid w:val="000C1B48"/>
    <w:rsid w:val="000C1DBD"/>
    <w:rsid w:val="000C1F69"/>
    <w:rsid w:val="000C2306"/>
    <w:rsid w:val="000C2DE1"/>
    <w:rsid w:val="000C393F"/>
    <w:rsid w:val="000C3987"/>
    <w:rsid w:val="000C3B13"/>
    <w:rsid w:val="000C3EB8"/>
    <w:rsid w:val="000C3F16"/>
    <w:rsid w:val="000C44B7"/>
    <w:rsid w:val="000C4C76"/>
    <w:rsid w:val="000C4E89"/>
    <w:rsid w:val="000C53C6"/>
    <w:rsid w:val="000C550B"/>
    <w:rsid w:val="000C5759"/>
    <w:rsid w:val="000C59A5"/>
    <w:rsid w:val="000C5B11"/>
    <w:rsid w:val="000C5D65"/>
    <w:rsid w:val="000C5E7D"/>
    <w:rsid w:val="000C63D5"/>
    <w:rsid w:val="000C673C"/>
    <w:rsid w:val="000C689A"/>
    <w:rsid w:val="000C69F8"/>
    <w:rsid w:val="000C6C96"/>
    <w:rsid w:val="000C71D9"/>
    <w:rsid w:val="000C71E8"/>
    <w:rsid w:val="000C7315"/>
    <w:rsid w:val="000C75D2"/>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99E"/>
    <w:rsid w:val="000D206C"/>
    <w:rsid w:val="000D218F"/>
    <w:rsid w:val="000D23C1"/>
    <w:rsid w:val="000D23F0"/>
    <w:rsid w:val="000D2AE0"/>
    <w:rsid w:val="000D2EA5"/>
    <w:rsid w:val="000D2FE6"/>
    <w:rsid w:val="000D35D4"/>
    <w:rsid w:val="000D362A"/>
    <w:rsid w:val="000D37FA"/>
    <w:rsid w:val="000D3A6C"/>
    <w:rsid w:val="000D4324"/>
    <w:rsid w:val="000D46EE"/>
    <w:rsid w:val="000D4ABD"/>
    <w:rsid w:val="000D4DE6"/>
    <w:rsid w:val="000D4DFF"/>
    <w:rsid w:val="000D514E"/>
    <w:rsid w:val="000D5428"/>
    <w:rsid w:val="000D55EA"/>
    <w:rsid w:val="000D5711"/>
    <w:rsid w:val="000D59D6"/>
    <w:rsid w:val="000D5AB0"/>
    <w:rsid w:val="000D5AD1"/>
    <w:rsid w:val="000D5C0C"/>
    <w:rsid w:val="000D5E4D"/>
    <w:rsid w:val="000D5F11"/>
    <w:rsid w:val="000D697E"/>
    <w:rsid w:val="000D6B62"/>
    <w:rsid w:val="000D6C35"/>
    <w:rsid w:val="000D6E96"/>
    <w:rsid w:val="000D7019"/>
    <w:rsid w:val="000D7268"/>
    <w:rsid w:val="000D729D"/>
    <w:rsid w:val="000D7305"/>
    <w:rsid w:val="000D74D7"/>
    <w:rsid w:val="000D75CC"/>
    <w:rsid w:val="000D7783"/>
    <w:rsid w:val="000D79CA"/>
    <w:rsid w:val="000D7A1D"/>
    <w:rsid w:val="000D7C7C"/>
    <w:rsid w:val="000D7EF2"/>
    <w:rsid w:val="000E011D"/>
    <w:rsid w:val="000E0461"/>
    <w:rsid w:val="000E0A57"/>
    <w:rsid w:val="000E0C8A"/>
    <w:rsid w:val="000E14B9"/>
    <w:rsid w:val="000E15FE"/>
    <w:rsid w:val="000E182B"/>
    <w:rsid w:val="000E1E8E"/>
    <w:rsid w:val="000E24CC"/>
    <w:rsid w:val="000E279B"/>
    <w:rsid w:val="000E2AC1"/>
    <w:rsid w:val="000E2B8B"/>
    <w:rsid w:val="000E2D8C"/>
    <w:rsid w:val="000E3075"/>
    <w:rsid w:val="000E3358"/>
    <w:rsid w:val="000E3622"/>
    <w:rsid w:val="000E38ED"/>
    <w:rsid w:val="000E3D10"/>
    <w:rsid w:val="000E3F84"/>
    <w:rsid w:val="000E4212"/>
    <w:rsid w:val="000E471D"/>
    <w:rsid w:val="000E48CD"/>
    <w:rsid w:val="000E4C9B"/>
    <w:rsid w:val="000E4CCD"/>
    <w:rsid w:val="000E4D01"/>
    <w:rsid w:val="000E5830"/>
    <w:rsid w:val="000E5C4E"/>
    <w:rsid w:val="000E5D65"/>
    <w:rsid w:val="000E633D"/>
    <w:rsid w:val="000E6355"/>
    <w:rsid w:val="000E65A7"/>
    <w:rsid w:val="000E6635"/>
    <w:rsid w:val="000E6F62"/>
    <w:rsid w:val="000E7535"/>
    <w:rsid w:val="000E7D68"/>
    <w:rsid w:val="000E7F51"/>
    <w:rsid w:val="000F00D8"/>
    <w:rsid w:val="000F036B"/>
    <w:rsid w:val="000F04CE"/>
    <w:rsid w:val="000F06D8"/>
    <w:rsid w:val="000F07F0"/>
    <w:rsid w:val="000F095B"/>
    <w:rsid w:val="000F0B81"/>
    <w:rsid w:val="000F0E80"/>
    <w:rsid w:val="000F1287"/>
    <w:rsid w:val="000F13C4"/>
    <w:rsid w:val="000F13D7"/>
    <w:rsid w:val="000F17E4"/>
    <w:rsid w:val="000F1B0F"/>
    <w:rsid w:val="000F1CF3"/>
    <w:rsid w:val="000F203A"/>
    <w:rsid w:val="000F20CD"/>
    <w:rsid w:val="000F21E3"/>
    <w:rsid w:val="000F2731"/>
    <w:rsid w:val="000F2965"/>
    <w:rsid w:val="000F2987"/>
    <w:rsid w:val="000F2D6C"/>
    <w:rsid w:val="000F2F75"/>
    <w:rsid w:val="000F34C7"/>
    <w:rsid w:val="000F3686"/>
    <w:rsid w:val="000F379F"/>
    <w:rsid w:val="000F3B40"/>
    <w:rsid w:val="000F3FFF"/>
    <w:rsid w:val="000F4139"/>
    <w:rsid w:val="000F42EA"/>
    <w:rsid w:val="000F440A"/>
    <w:rsid w:val="000F4CAF"/>
    <w:rsid w:val="000F4EA9"/>
    <w:rsid w:val="000F4F44"/>
    <w:rsid w:val="000F50C5"/>
    <w:rsid w:val="000F52FB"/>
    <w:rsid w:val="000F53CB"/>
    <w:rsid w:val="000F5474"/>
    <w:rsid w:val="000F56C7"/>
    <w:rsid w:val="000F60BF"/>
    <w:rsid w:val="000F61A6"/>
    <w:rsid w:val="000F61C4"/>
    <w:rsid w:val="000F628F"/>
    <w:rsid w:val="000F64E2"/>
    <w:rsid w:val="000F6646"/>
    <w:rsid w:val="000F67AC"/>
    <w:rsid w:val="000F67C9"/>
    <w:rsid w:val="000F6881"/>
    <w:rsid w:val="000F6C32"/>
    <w:rsid w:val="000F6DB3"/>
    <w:rsid w:val="000F6E58"/>
    <w:rsid w:val="000F77C9"/>
    <w:rsid w:val="00100097"/>
    <w:rsid w:val="001000E9"/>
    <w:rsid w:val="00100169"/>
    <w:rsid w:val="001001C4"/>
    <w:rsid w:val="00100226"/>
    <w:rsid w:val="0010067A"/>
    <w:rsid w:val="00100880"/>
    <w:rsid w:val="00100CA1"/>
    <w:rsid w:val="00100FE2"/>
    <w:rsid w:val="00101080"/>
    <w:rsid w:val="001011F3"/>
    <w:rsid w:val="001013DF"/>
    <w:rsid w:val="00101489"/>
    <w:rsid w:val="00101513"/>
    <w:rsid w:val="00101956"/>
    <w:rsid w:val="00101A0E"/>
    <w:rsid w:val="00101ACE"/>
    <w:rsid w:val="00102147"/>
    <w:rsid w:val="001021B6"/>
    <w:rsid w:val="001025A2"/>
    <w:rsid w:val="00102D2E"/>
    <w:rsid w:val="0010341A"/>
    <w:rsid w:val="00103658"/>
    <w:rsid w:val="0010366C"/>
    <w:rsid w:val="00104058"/>
    <w:rsid w:val="0010405D"/>
    <w:rsid w:val="00104228"/>
    <w:rsid w:val="00104612"/>
    <w:rsid w:val="00104871"/>
    <w:rsid w:val="00104A80"/>
    <w:rsid w:val="001050B7"/>
    <w:rsid w:val="0010521E"/>
    <w:rsid w:val="001052CF"/>
    <w:rsid w:val="0010543D"/>
    <w:rsid w:val="0010568A"/>
    <w:rsid w:val="00105748"/>
    <w:rsid w:val="00105820"/>
    <w:rsid w:val="0010593E"/>
    <w:rsid w:val="00105CEE"/>
    <w:rsid w:val="0010660E"/>
    <w:rsid w:val="00106756"/>
    <w:rsid w:val="0010690B"/>
    <w:rsid w:val="00106A95"/>
    <w:rsid w:val="00106CC3"/>
    <w:rsid w:val="00106CEF"/>
    <w:rsid w:val="00106E7E"/>
    <w:rsid w:val="001073A3"/>
    <w:rsid w:val="001074D1"/>
    <w:rsid w:val="00107523"/>
    <w:rsid w:val="00107600"/>
    <w:rsid w:val="001107FE"/>
    <w:rsid w:val="00110EA5"/>
    <w:rsid w:val="00110FBF"/>
    <w:rsid w:val="00111169"/>
    <w:rsid w:val="001112E9"/>
    <w:rsid w:val="00111481"/>
    <w:rsid w:val="0011156C"/>
    <w:rsid w:val="001115C0"/>
    <w:rsid w:val="001115F4"/>
    <w:rsid w:val="001118AA"/>
    <w:rsid w:val="00111AB9"/>
    <w:rsid w:val="00111AD9"/>
    <w:rsid w:val="00111D19"/>
    <w:rsid w:val="00111D2C"/>
    <w:rsid w:val="00112013"/>
    <w:rsid w:val="0011234A"/>
    <w:rsid w:val="00112509"/>
    <w:rsid w:val="0011278E"/>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D36"/>
    <w:rsid w:val="00114E61"/>
    <w:rsid w:val="00114EA7"/>
    <w:rsid w:val="001151B4"/>
    <w:rsid w:val="0011536C"/>
    <w:rsid w:val="001153A7"/>
    <w:rsid w:val="00115716"/>
    <w:rsid w:val="0011584C"/>
    <w:rsid w:val="00115D19"/>
    <w:rsid w:val="0011677E"/>
    <w:rsid w:val="00116C09"/>
    <w:rsid w:val="00116E5F"/>
    <w:rsid w:val="00116EBA"/>
    <w:rsid w:val="00116F5E"/>
    <w:rsid w:val="0011772F"/>
    <w:rsid w:val="00117957"/>
    <w:rsid w:val="00117B90"/>
    <w:rsid w:val="0012018E"/>
    <w:rsid w:val="0012022B"/>
    <w:rsid w:val="001203DB"/>
    <w:rsid w:val="001204D7"/>
    <w:rsid w:val="0012079F"/>
    <w:rsid w:val="001207F3"/>
    <w:rsid w:val="00120A76"/>
    <w:rsid w:val="00120D2A"/>
    <w:rsid w:val="00121007"/>
    <w:rsid w:val="00121897"/>
    <w:rsid w:val="00121AF7"/>
    <w:rsid w:val="00121E20"/>
    <w:rsid w:val="00121F72"/>
    <w:rsid w:val="00121FDE"/>
    <w:rsid w:val="00122581"/>
    <w:rsid w:val="00122842"/>
    <w:rsid w:val="00122A64"/>
    <w:rsid w:val="00122AE7"/>
    <w:rsid w:val="00122EB3"/>
    <w:rsid w:val="0012315D"/>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4B"/>
    <w:rsid w:val="001252FE"/>
    <w:rsid w:val="001257E6"/>
    <w:rsid w:val="00125C03"/>
    <w:rsid w:val="00125E40"/>
    <w:rsid w:val="0012697D"/>
    <w:rsid w:val="001269AC"/>
    <w:rsid w:val="00126C38"/>
    <w:rsid w:val="00126C3C"/>
    <w:rsid w:val="0012722E"/>
    <w:rsid w:val="00127243"/>
    <w:rsid w:val="00127276"/>
    <w:rsid w:val="001273DC"/>
    <w:rsid w:val="0012748A"/>
    <w:rsid w:val="001274AC"/>
    <w:rsid w:val="001275E6"/>
    <w:rsid w:val="001277C4"/>
    <w:rsid w:val="00127DE2"/>
    <w:rsid w:val="00127E51"/>
    <w:rsid w:val="00127EA7"/>
    <w:rsid w:val="00127F28"/>
    <w:rsid w:val="0013014D"/>
    <w:rsid w:val="001301E5"/>
    <w:rsid w:val="001302C8"/>
    <w:rsid w:val="00130714"/>
    <w:rsid w:val="00130953"/>
    <w:rsid w:val="00130EFD"/>
    <w:rsid w:val="00130F15"/>
    <w:rsid w:val="00131683"/>
    <w:rsid w:val="001316D9"/>
    <w:rsid w:val="00131A1B"/>
    <w:rsid w:val="00131AC6"/>
    <w:rsid w:val="00131B00"/>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706"/>
    <w:rsid w:val="00133CA0"/>
    <w:rsid w:val="00133EBD"/>
    <w:rsid w:val="001345D5"/>
    <w:rsid w:val="001346B5"/>
    <w:rsid w:val="001348C5"/>
    <w:rsid w:val="00134E58"/>
    <w:rsid w:val="00135015"/>
    <w:rsid w:val="00135095"/>
    <w:rsid w:val="001352A6"/>
    <w:rsid w:val="00135379"/>
    <w:rsid w:val="0013572F"/>
    <w:rsid w:val="00135829"/>
    <w:rsid w:val="001358A7"/>
    <w:rsid w:val="001358F4"/>
    <w:rsid w:val="00135A28"/>
    <w:rsid w:val="00135C8D"/>
    <w:rsid w:val="0013612A"/>
    <w:rsid w:val="00136424"/>
    <w:rsid w:val="00136998"/>
    <w:rsid w:val="00136AAD"/>
    <w:rsid w:val="00136BA1"/>
    <w:rsid w:val="00136DF8"/>
    <w:rsid w:val="00136EB3"/>
    <w:rsid w:val="0013726F"/>
    <w:rsid w:val="00137280"/>
    <w:rsid w:val="00137288"/>
    <w:rsid w:val="00137480"/>
    <w:rsid w:val="001375D8"/>
    <w:rsid w:val="001376F7"/>
    <w:rsid w:val="001377C3"/>
    <w:rsid w:val="00137A97"/>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11"/>
    <w:rsid w:val="00142F87"/>
    <w:rsid w:val="001433C9"/>
    <w:rsid w:val="0014371C"/>
    <w:rsid w:val="00143932"/>
    <w:rsid w:val="00143E78"/>
    <w:rsid w:val="00143F70"/>
    <w:rsid w:val="00143FFE"/>
    <w:rsid w:val="001441E5"/>
    <w:rsid w:val="001445AA"/>
    <w:rsid w:val="0014471E"/>
    <w:rsid w:val="0014491B"/>
    <w:rsid w:val="00144B3F"/>
    <w:rsid w:val="00144E04"/>
    <w:rsid w:val="001454C4"/>
    <w:rsid w:val="00145B37"/>
    <w:rsid w:val="00145BDD"/>
    <w:rsid w:val="00145D7C"/>
    <w:rsid w:val="00146129"/>
    <w:rsid w:val="0014624C"/>
    <w:rsid w:val="00146377"/>
    <w:rsid w:val="0014652F"/>
    <w:rsid w:val="001466F4"/>
    <w:rsid w:val="00146BC8"/>
    <w:rsid w:val="00146EDA"/>
    <w:rsid w:val="001472C2"/>
    <w:rsid w:val="00147462"/>
    <w:rsid w:val="001475CD"/>
    <w:rsid w:val="0014765D"/>
    <w:rsid w:val="001477C4"/>
    <w:rsid w:val="00147D65"/>
    <w:rsid w:val="00147D91"/>
    <w:rsid w:val="001503DD"/>
    <w:rsid w:val="001508E1"/>
    <w:rsid w:val="00150B25"/>
    <w:rsid w:val="00150BAF"/>
    <w:rsid w:val="00150C26"/>
    <w:rsid w:val="00150CD5"/>
    <w:rsid w:val="00150EC3"/>
    <w:rsid w:val="00151096"/>
    <w:rsid w:val="001510B6"/>
    <w:rsid w:val="001510BE"/>
    <w:rsid w:val="001510ED"/>
    <w:rsid w:val="00151805"/>
    <w:rsid w:val="001518AA"/>
    <w:rsid w:val="00152066"/>
    <w:rsid w:val="001520F3"/>
    <w:rsid w:val="00152603"/>
    <w:rsid w:val="001526CA"/>
    <w:rsid w:val="0015289B"/>
    <w:rsid w:val="0015294D"/>
    <w:rsid w:val="00152965"/>
    <w:rsid w:val="00152A3B"/>
    <w:rsid w:val="00153021"/>
    <w:rsid w:val="001531CD"/>
    <w:rsid w:val="001531FD"/>
    <w:rsid w:val="0015340C"/>
    <w:rsid w:val="0015347E"/>
    <w:rsid w:val="00153A48"/>
    <w:rsid w:val="00153A6B"/>
    <w:rsid w:val="00153EEF"/>
    <w:rsid w:val="00153F29"/>
    <w:rsid w:val="001544AB"/>
    <w:rsid w:val="00154620"/>
    <w:rsid w:val="00154A24"/>
    <w:rsid w:val="00154A80"/>
    <w:rsid w:val="00154AA8"/>
    <w:rsid w:val="00154B50"/>
    <w:rsid w:val="00154E96"/>
    <w:rsid w:val="00154F3A"/>
    <w:rsid w:val="001555EA"/>
    <w:rsid w:val="00155CB4"/>
    <w:rsid w:val="00155CB8"/>
    <w:rsid w:val="00155F7A"/>
    <w:rsid w:val="00156260"/>
    <w:rsid w:val="0015674F"/>
    <w:rsid w:val="00157654"/>
    <w:rsid w:val="0016019C"/>
    <w:rsid w:val="00160674"/>
    <w:rsid w:val="00160786"/>
    <w:rsid w:val="00160E93"/>
    <w:rsid w:val="001613DF"/>
    <w:rsid w:val="00161455"/>
    <w:rsid w:val="0016159E"/>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2A6"/>
    <w:rsid w:val="00164567"/>
    <w:rsid w:val="00164646"/>
    <w:rsid w:val="001647FA"/>
    <w:rsid w:val="001649D4"/>
    <w:rsid w:val="00164C22"/>
    <w:rsid w:val="00165137"/>
    <w:rsid w:val="0016634F"/>
    <w:rsid w:val="0016647F"/>
    <w:rsid w:val="001669F9"/>
    <w:rsid w:val="00166AA8"/>
    <w:rsid w:val="0016700E"/>
    <w:rsid w:val="0016711A"/>
    <w:rsid w:val="00167531"/>
    <w:rsid w:val="0016764C"/>
    <w:rsid w:val="00167709"/>
    <w:rsid w:val="00167713"/>
    <w:rsid w:val="00170397"/>
    <w:rsid w:val="001706E4"/>
    <w:rsid w:val="001708D0"/>
    <w:rsid w:val="00171730"/>
    <w:rsid w:val="001718B8"/>
    <w:rsid w:val="00171944"/>
    <w:rsid w:val="00171D7E"/>
    <w:rsid w:val="00171E61"/>
    <w:rsid w:val="00171EE6"/>
    <w:rsid w:val="00171F14"/>
    <w:rsid w:val="0017226B"/>
    <w:rsid w:val="00172903"/>
    <w:rsid w:val="001729E1"/>
    <w:rsid w:val="00172B61"/>
    <w:rsid w:val="00172C20"/>
    <w:rsid w:val="001731F6"/>
    <w:rsid w:val="00173869"/>
    <w:rsid w:val="001738A5"/>
    <w:rsid w:val="00173A00"/>
    <w:rsid w:val="00173DB6"/>
    <w:rsid w:val="0017440C"/>
    <w:rsid w:val="001746C1"/>
    <w:rsid w:val="00174BE4"/>
    <w:rsid w:val="00174CE6"/>
    <w:rsid w:val="00174DDB"/>
    <w:rsid w:val="00174EAE"/>
    <w:rsid w:val="00174F2F"/>
    <w:rsid w:val="00174FE4"/>
    <w:rsid w:val="00175152"/>
    <w:rsid w:val="001752D7"/>
    <w:rsid w:val="001752EC"/>
    <w:rsid w:val="00175532"/>
    <w:rsid w:val="00175B5A"/>
    <w:rsid w:val="00175F2D"/>
    <w:rsid w:val="00176334"/>
    <w:rsid w:val="00176414"/>
    <w:rsid w:val="001764FD"/>
    <w:rsid w:val="00176B7F"/>
    <w:rsid w:val="00176F85"/>
    <w:rsid w:val="00176FAA"/>
    <w:rsid w:val="00177036"/>
    <w:rsid w:val="0017714C"/>
    <w:rsid w:val="0017722E"/>
    <w:rsid w:val="00177711"/>
    <w:rsid w:val="0017790D"/>
    <w:rsid w:val="00177916"/>
    <w:rsid w:val="00177A0D"/>
    <w:rsid w:val="00177D74"/>
    <w:rsid w:val="00177DFF"/>
    <w:rsid w:val="00177EBD"/>
    <w:rsid w:val="001800DB"/>
    <w:rsid w:val="00180149"/>
    <w:rsid w:val="0018016C"/>
    <w:rsid w:val="001804F1"/>
    <w:rsid w:val="001809D8"/>
    <w:rsid w:val="00180B25"/>
    <w:rsid w:val="00180E60"/>
    <w:rsid w:val="001817BA"/>
    <w:rsid w:val="00181B3A"/>
    <w:rsid w:val="00181FD4"/>
    <w:rsid w:val="001820B2"/>
    <w:rsid w:val="001821E9"/>
    <w:rsid w:val="001825DC"/>
    <w:rsid w:val="00182608"/>
    <w:rsid w:val="00182695"/>
    <w:rsid w:val="001828CC"/>
    <w:rsid w:val="00182A82"/>
    <w:rsid w:val="00182E75"/>
    <w:rsid w:val="00182E85"/>
    <w:rsid w:val="001830CF"/>
    <w:rsid w:val="00183221"/>
    <w:rsid w:val="0018322F"/>
    <w:rsid w:val="001836DF"/>
    <w:rsid w:val="00183CC6"/>
    <w:rsid w:val="00183D8A"/>
    <w:rsid w:val="00183E8B"/>
    <w:rsid w:val="00183F11"/>
    <w:rsid w:val="001840F5"/>
    <w:rsid w:val="001844D4"/>
    <w:rsid w:val="001847C4"/>
    <w:rsid w:val="001847D0"/>
    <w:rsid w:val="00184BE0"/>
    <w:rsid w:val="00184DAB"/>
    <w:rsid w:val="00184F51"/>
    <w:rsid w:val="00185257"/>
    <w:rsid w:val="00185CD4"/>
    <w:rsid w:val="00185E59"/>
    <w:rsid w:val="00185E97"/>
    <w:rsid w:val="00185F10"/>
    <w:rsid w:val="00185F79"/>
    <w:rsid w:val="00186395"/>
    <w:rsid w:val="0018641F"/>
    <w:rsid w:val="00186658"/>
    <w:rsid w:val="0018691B"/>
    <w:rsid w:val="00186B4D"/>
    <w:rsid w:val="0018767B"/>
    <w:rsid w:val="00187877"/>
    <w:rsid w:val="00187CBC"/>
    <w:rsid w:val="00190187"/>
    <w:rsid w:val="00190307"/>
    <w:rsid w:val="0019051A"/>
    <w:rsid w:val="00190731"/>
    <w:rsid w:val="00190927"/>
    <w:rsid w:val="00190AFC"/>
    <w:rsid w:val="00190BD5"/>
    <w:rsid w:val="001912D1"/>
    <w:rsid w:val="00191727"/>
    <w:rsid w:val="00191830"/>
    <w:rsid w:val="00191A2B"/>
    <w:rsid w:val="00191C5F"/>
    <w:rsid w:val="00191DA4"/>
    <w:rsid w:val="00191EBF"/>
    <w:rsid w:val="001925E5"/>
    <w:rsid w:val="00192D98"/>
    <w:rsid w:val="00193135"/>
    <w:rsid w:val="00193944"/>
    <w:rsid w:val="00193987"/>
    <w:rsid w:val="00194465"/>
    <w:rsid w:val="00194A69"/>
    <w:rsid w:val="00194F40"/>
    <w:rsid w:val="00194FBD"/>
    <w:rsid w:val="0019573B"/>
    <w:rsid w:val="0019592C"/>
    <w:rsid w:val="00195B9A"/>
    <w:rsid w:val="00196085"/>
    <w:rsid w:val="00196228"/>
    <w:rsid w:val="00196A48"/>
    <w:rsid w:val="00196B90"/>
    <w:rsid w:val="00196C79"/>
    <w:rsid w:val="00196FF4"/>
    <w:rsid w:val="0019734F"/>
    <w:rsid w:val="001975D9"/>
    <w:rsid w:val="00197A1F"/>
    <w:rsid w:val="00197BA6"/>
    <w:rsid w:val="001A0303"/>
    <w:rsid w:val="001A032E"/>
    <w:rsid w:val="001A0421"/>
    <w:rsid w:val="001A066D"/>
    <w:rsid w:val="001A067A"/>
    <w:rsid w:val="001A0727"/>
    <w:rsid w:val="001A0A44"/>
    <w:rsid w:val="001A10FA"/>
    <w:rsid w:val="001A117A"/>
    <w:rsid w:val="001A11B9"/>
    <w:rsid w:val="001A1B6A"/>
    <w:rsid w:val="001A258A"/>
    <w:rsid w:val="001A2939"/>
    <w:rsid w:val="001A2E33"/>
    <w:rsid w:val="001A2FD5"/>
    <w:rsid w:val="001A3037"/>
    <w:rsid w:val="001A30B0"/>
    <w:rsid w:val="001A30FB"/>
    <w:rsid w:val="001A35B2"/>
    <w:rsid w:val="001A36CF"/>
    <w:rsid w:val="001A3883"/>
    <w:rsid w:val="001A3974"/>
    <w:rsid w:val="001A3D5B"/>
    <w:rsid w:val="001A3F0F"/>
    <w:rsid w:val="001A3FA5"/>
    <w:rsid w:val="001A448D"/>
    <w:rsid w:val="001A48A1"/>
    <w:rsid w:val="001A4904"/>
    <w:rsid w:val="001A4926"/>
    <w:rsid w:val="001A4EDF"/>
    <w:rsid w:val="001A5174"/>
    <w:rsid w:val="001A5C18"/>
    <w:rsid w:val="001A6114"/>
    <w:rsid w:val="001A61A0"/>
    <w:rsid w:val="001A628F"/>
    <w:rsid w:val="001A6756"/>
    <w:rsid w:val="001A690D"/>
    <w:rsid w:val="001A6AFE"/>
    <w:rsid w:val="001A6B75"/>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9BD"/>
    <w:rsid w:val="001B0F1F"/>
    <w:rsid w:val="001B140E"/>
    <w:rsid w:val="001B1522"/>
    <w:rsid w:val="001B1565"/>
    <w:rsid w:val="001B1782"/>
    <w:rsid w:val="001B1F17"/>
    <w:rsid w:val="001B1F29"/>
    <w:rsid w:val="001B2055"/>
    <w:rsid w:val="001B2085"/>
    <w:rsid w:val="001B208E"/>
    <w:rsid w:val="001B26EE"/>
    <w:rsid w:val="001B2993"/>
    <w:rsid w:val="001B337E"/>
    <w:rsid w:val="001B345B"/>
    <w:rsid w:val="001B3754"/>
    <w:rsid w:val="001B3F37"/>
    <w:rsid w:val="001B3FD9"/>
    <w:rsid w:val="001B4645"/>
    <w:rsid w:val="001B46A1"/>
    <w:rsid w:val="001B4764"/>
    <w:rsid w:val="001B4B37"/>
    <w:rsid w:val="001B5021"/>
    <w:rsid w:val="001B51F0"/>
    <w:rsid w:val="001B5250"/>
    <w:rsid w:val="001B5332"/>
    <w:rsid w:val="001B53B3"/>
    <w:rsid w:val="001B54E9"/>
    <w:rsid w:val="001B57B0"/>
    <w:rsid w:val="001B5AD2"/>
    <w:rsid w:val="001B5F67"/>
    <w:rsid w:val="001B61C9"/>
    <w:rsid w:val="001B62E0"/>
    <w:rsid w:val="001B6488"/>
    <w:rsid w:val="001B6619"/>
    <w:rsid w:val="001B6C77"/>
    <w:rsid w:val="001B70CF"/>
    <w:rsid w:val="001B716B"/>
    <w:rsid w:val="001B748B"/>
    <w:rsid w:val="001B7CAB"/>
    <w:rsid w:val="001C002C"/>
    <w:rsid w:val="001C0085"/>
    <w:rsid w:val="001C030C"/>
    <w:rsid w:val="001C04E1"/>
    <w:rsid w:val="001C063F"/>
    <w:rsid w:val="001C0883"/>
    <w:rsid w:val="001C106A"/>
    <w:rsid w:val="001C146C"/>
    <w:rsid w:val="001C14E8"/>
    <w:rsid w:val="001C16A9"/>
    <w:rsid w:val="001C1982"/>
    <w:rsid w:val="001C1E53"/>
    <w:rsid w:val="001C211D"/>
    <w:rsid w:val="001C2222"/>
    <w:rsid w:val="001C222D"/>
    <w:rsid w:val="001C2706"/>
    <w:rsid w:val="001C2E60"/>
    <w:rsid w:val="001C3474"/>
    <w:rsid w:val="001C3DC6"/>
    <w:rsid w:val="001C3EAD"/>
    <w:rsid w:val="001C3EAE"/>
    <w:rsid w:val="001C459F"/>
    <w:rsid w:val="001C4F5F"/>
    <w:rsid w:val="001C518A"/>
    <w:rsid w:val="001C5594"/>
    <w:rsid w:val="001C589B"/>
    <w:rsid w:val="001C58A6"/>
    <w:rsid w:val="001C5B75"/>
    <w:rsid w:val="001C5F88"/>
    <w:rsid w:val="001C5FCC"/>
    <w:rsid w:val="001C619C"/>
    <w:rsid w:val="001C6659"/>
    <w:rsid w:val="001C6AA5"/>
    <w:rsid w:val="001C70EF"/>
    <w:rsid w:val="001C7185"/>
    <w:rsid w:val="001C73CA"/>
    <w:rsid w:val="001C7AB6"/>
    <w:rsid w:val="001C7F47"/>
    <w:rsid w:val="001D006C"/>
    <w:rsid w:val="001D0578"/>
    <w:rsid w:val="001D0593"/>
    <w:rsid w:val="001D1258"/>
    <w:rsid w:val="001D13B0"/>
    <w:rsid w:val="001D15D4"/>
    <w:rsid w:val="001D19F8"/>
    <w:rsid w:val="001D1CFF"/>
    <w:rsid w:val="001D2908"/>
    <w:rsid w:val="001D2B3C"/>
    <w:rsid w:val="001D2BB2"/>
    <w:rsid w:val="001D2D56"/>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E0A"/>
    <w:rsid w:val="001D4E75"/>
    <w:rsid w:val="001D4F24"/>
    <w:rsid w:val="001D506F"/>
    <w:rsid w:val="001D51AB"/>
    <w:rsid w:val="001D562F"/>
    <w:rsid w:val="001D57BC"/>
    <w:rsid w:val="001D5990"/>
    <w:rsid w:val="001D5E31"/>
    <w:rsid w:val="001D6433"/>
    <w:rsid w:val="001D6C90"/>
    <w:rsid w:val="001D6E61"/>
    <w:rsid w:val="001D6F30"/>
    <w:rsid w:val="001D7260"/>
    <w:rsid w:val="001D7758"/>
    <w:rsid w:val="001D7816"/>
    <w:rsid w:val="001D7B96"/>
    <w:rsid w:val="001D7C43"/>
    <w:rsid w:val="001D7EFB"/>
    <w:rsid w:val="001D7FE2"/>
    <w:rsid w:val="001E04F5"/>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66E"/>
    <w:rsid w:val="001E2EEF"/>
    <w:rsid w:val="001E3188"/>
    <w:rsid w:val="001E31D1"/>
    <w:rsid w:val="001E32BE"/>
    <w:rsid w:val="001E356E"/>
    <w:rsid w:val="001E36FC"/>
    <w:rsid w:val="001E3A45"/>
    <w:rsid w:val="001E3D0D"/>
    <w:rsid w:val="001E420B"/>
    <w:rsid w:val="001E4583"/>
    <w:rsid w:val="001E4704"/>
    <w:rsid w:val="001E4841"/>
    <w:rsid w:val="001E50CB"/>
    <w:rsid w:val="001E534E"/>
    <w:rsid w:val="001E5475"/>
    <w:rsid w:val="001E5A3E"/>
    <w:rsid w:val="001E5BB2"/>
    <w:rsid w:val="001E5D1F"/>
    <w:rsid w:val="001E6419"/>
    <w:rsid w:val="001E6446"/>
    <w:rsid w:val="001E684F"/>
    <w:rsid w:val="001E69AD"/>
    <w:rsid w:val="001E6A26"/>
    <w:rsid w:val="001E6C1B"/>
    <w:rsid w:val="001E6C43"/>
    <w:rsid w:val="001E6DE6"/>
    <w:rsid w:val="001E6F14"/>
    <w:rsid w:val="001E6FB8"/>
    <w:rsid w:val="001E719A"/>
    <w:rsid w:val="001E750C"/>
    <w:rsid w:val="001E7632"/>
    <w:rsid w:val="001E7922"/>
    <w:rsid w:val="001E7AFE"/>
    <w:rsid w:val="001F0546"/>
    <w:rsid w:val="001F07D6"/>
    <w:rsid w:val="001F0D94"/>
    <w:rsid w:val="001F0DDF"/>
    <w:rsid w:val="001F134F"/>
    <w:rsid w:val="001F1526"/>
    <w:rsid w:val="001F1588"/>
    <w:rsid w:val="001F16FD"/>
    <w:rsid w:val="001F1B1E"/>
    <w:rsid w:val="001F1DFA"/>
    <w:rsid w:val="001F1E18"/>
    <w:rsid w:val="001F22A9"/>
    <w:rsid w:val="001F2536"/>
    <w:rsid w:val="001F26BB"/>
    <w:rsid w:val="001F26E9"/>
    <w:rsid w:val="001F2724"/>
    <w:rsid w:val="001F2E08"/>
    <w:rsid w:val="001F30B3"/>
    <w:rsid w:val="001F330A"/>
    <w:rsid w:val="001F37ED"/>
    <w:rsid w:val="001F3935"/>
    <w:rsid w:val="001F39AB"/>
    <w:rsid w:val="001F45E8"/>
    <w:rsid w:val="001F4AE1"/>
    <w:rsid w:val="001F4C28"/>
    <w:rsid w:val="001F4CB5"/>
    <w:rsid w:val="001F4E57"/>
    <w:rsid w:val="001F53A2"/>
    <w:rsid w:val="001F5603"/>
    <w:rsid w:val="001F5AF6"/>
    <w:rsid w:val="001F5C95"/>
    <w:rsid w:val="001F5C9E"/>
    <w:rsid w:val="001F5D0D"/>
    <w:rsid w:val="001F5E73"/>
    <w:rsid w:val="001F5ED8"/>
    <w:rsid w:val="001F5F10"/>
    <w:rsid w:val="001F6192"/>
    <w:rsid w:val="001F623C"/>
    <w:rsid w:val="001F63F5"/>
    <w:rsid w:val="001F6408"/>
    <w:rsid w:val="001F6445"/>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DBE"/>
    <w:rsid w:val="0020213E"/>
    <w:rsid w:val="00202201"/>
    <w:rsid w:val="002024D3"/>
    <w:rsid w:val="002029C7"/>
    <w:rsid w:val="00202B5B"/>
    <w:rsid w:val="00202B8E"/>
    <w:rsid w:val="00202D2E"/>
    <w:rsid w:val="00203159"/>
    <w:rsid w:val="0020355D"/>
    <w:rsid w:val="0020361A"/>
    <w:rsid w:val="00203A6E"/>
    <w:rsid w:val="00203F00"/>
    <w:rsid w:val="00203F5C"/>
    <w:rsid w:val="002047DE"/>
    <w:rsid w:val="00204A5A"/>
    <w:rsid w:val="00204AF4"/>
    <w:rsid w:val="00204C12"/>
    <w:rsid w:val="00204E54"/>
    <w:rsid w:val="002050BE"/>
    <w:rsid w:val="00205218"/>
    <w:rsid w:val="00205635"/>
    <w:rsid w:val="002058DC"/>
    <w:rsid w:val="00205AB2"/>
    <w:rsid w:val="00205CB2"/>
    <w:rsid w:val="00205EAF"/>
    <w:rsid w:val="00205FB9"/>
    <w:rsid w:val="00206077"/>
    <w:rsid w:val="0020610B"/>
    <w:rsid w:val="00206133"/>
    <w:rsid w:val="002063A7"/>
    <w:rsid w:val="00206718"/>
    <w:rsid w:val="0020674D"/>
    <w:rsid w:val="00206799"/>
    <w:rsid w:val="00206E5A"/>
    <w:rsid w:val="002070E3"/>
    <w:rsid w:val="00207603"/>
    <w:rsid w:val="00207613"/>
    <w:rsid w:val="00207847"/>
    <w:rsid w:val="002078E5"/>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67"/>
    <w:rsid w:val="002116F5"/>
    <w:rsid w:val="00211940"/>
    <w:rsid w:val="002119A3"/>
    <w:rsid w:val="00211C49"/>
    <w:rsid w:val="00211D31"/>
    <w:rsid w:val="00211DD9"/>
    <w:rsid w:val="002120C7"/>
    <w:rsid w:val="002125B4"/>
    <w:rsid w:val="00212816"/>
    <w:rsid w:val="00212D30"/>
    <w:rsid w:val="002130BD"/>
    <w:rsid w:val="0021356F"/>
    <w:rsid w:val="00213851"/>
    <w:rsid w:val="00213F36"/>
    <w:rsid w:val="00213F38"/>
    <w:rsid w:val="002140D1"/>
    <w:rsid w:val="002145A2"/>
    <w:rsid w:val="002145F3"/>
    <w:rsid w:val="00214C1B"/>
    <w:rsid w:val="00214E0D"/>
    <w:rsid w:val="0021586D"/>
    <w:rsid w:val="0021619F"/>
    <w:rsid w:val="002162EA"/>
    <w:rsid w:val="002165F9"/>
    <w:rsid w:val="00216685"/>
    <w:rsid w:val="00216B17"/>
    <w:rsid w:val="00216BBF"/>
    <w:rsid w:val="00217135"/>
    <w:rsid w:val="0021737B"/>
    <w:rsid w:val="002174F6"/>
    <w:rsid w:val="002177AC"/>
    <w:rsid w:val="002178BA"/>
    <w:rsid w:val="0021795F"/>
    <w:rsid w:val="00217A8F"/>
    <w:rsid w:val="00217AC2"/>
    <w:rsid w:val="00217CE8"/>
    <w:rsid w:val="00217D2F"/>
    <w:rsid w:val="00217F1F"/>
    <w:rsid w:val="002202EC"/>
    <w:rsid w:val="002204ED"/>
    <w:rsid w:val="00220826"/>
    <w:rsid w:val="00220AA0"/>
    <w:rsid w:val="00220E92"/>
    <w:rsid w:val="002211DD"/>
    <w:rsid w:val="0022135D"/>
    <w:rsid w:val="002213AF"/>
    <w:rsid w:val="00221956"/>
    <w:rsid w:val="002222A4"/>
    <w:rsid w:val="0022230B"/>
    <w:rsid w:val="0022337A"/>
    <w:rsid w:val="00223833"/>
    <w:rsid w:val="00223ABE"/>
    <w:rsid w:val="00223ACD"/>
    <w:rsid w:val="00223ADC"/>
    <w:rsid w:val="00223AFF"/>
    <w:rsid w:val="00223F34"/>
    <w:rsid w:val="002241C9"/>
    <w:rsid w:val="00224A9B"/>
    <w:rsid w:val="00224B0A"/>
    <w:rsid w:val="00224C25"/>
    <w:rsid w:val="00224FF9"/>
    <w:rsid w:val="00225398"/>
    <w:rsid w:val="0022541F"/>
    <w:rsid w:val="00225FAF"/>
    <w:rsid w:val="0022657F"/>
    <w:rsid w:val="00226608"/>
    <w:rsid w:val="002269A7"/>
    <w:rsid w:val="00226B7D"/>
    <w:rsid w:val="00226BD3"/>
    <w:rsid w:val="00226F11"/>
    <w:rsid w:val="00226F21"/>
    <w:rsid w:val="0022735A"/>
    <w:rsid w:val="002275A8"/>
    <w:rsid w:val="002276C8"/>
    <w:rsid w:val="00227873"/>
    <w:rsid w:val="002279D2"/>
    <w:rsid w:val="00227A3E"/>
    <w:rsid w:val="00227F9E"/>
    <w:rsid w:val="00230040"/>
    <w:rsid w:val="002300E1"/>
    <w:rsid w:val="002305EF"/>
    <w:rsid w:val="00230854"/>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3FC"/>
    <w:rsid w:val="00232471"/>
    <w:rsid w:val="00232E9D"/>
    <w:rsid w:val="00232ED9"/>
    <w:rsid w:val="002336F1"/>
    <w:rsid w:val="0023386C"/>
    <w:rsid w:val="00233B04"/>
    <w:rsid w:val="00233BB1"/>
    <w:rsid w:val="00233D69"/>
    <w:rsid w:val="002344C8"/>
    <w:rsid w:val="002349C5"/>
    <w:rsid w:val="00235581"/>
    <w:rsid w:val="00235698"/>
    <w:rsid w:val="00235724"/>
    <w:rsid w:val="0023598D"/>
    <w:rsid w:val="00235A7C"/>
    <w:rsid w:val="002361D3"/>
    <w:rsid w:val="00236786"/>
    <w:rsid w:val="00236EB2"/>
    <w:rsid w:val="00236F55"/>
    <w:rsid w:val="00236F71"/>
    <w:rsid w:val="00237189"/>
    <w:rsid w:val="0023729A"/>
    <w:rsid w:val="002373FC"/>
    <w:rsid w:val="0023768D"/>
    <w:rsid w:val="0023776F"/>
    <w:rsid w:val="0023798F"/>
    <w:rsid w:val="00237C6F"/>
    <w:rsid w:val="00237D22"/>
    <w:rsid w:val="00240B7D"/>
    <w:rsid w:val="00240F44"/>
    <w:rsid w:val="00240F76"/>
    <w:rsid w:val="0024103F"/>
    <w:rsid w:val="00241C7B"/>
    <w:rsid w:val="00241DFA"/>
    <w:rsid w:val="002421F2"/>
    <w:rsid w:val="0024224E"/>
    <w:rsid w:val="0024235B"/>
    <w:rsid w:val="002425D0"/>
    <w:rsid w:val="002425DE"/>
    <w:rsid w:val="00242B2A"/>
    <w:rsid w:val="00242CAE"/>
    <w:rsid w:val="002437F9"/>
    <w:rsid w:val="002438A8"/>
    <w:rsid w:val="0024395B"/>
    <w:rsid w:val="00243ACD"/>
    <w:rsid w:val="00243C68"/>
    <w:rsid w:val="00243DCC"/>
    <w:rsid w:val="002443C2"/>
    <w:rsid w:val="002444E3"/>
    <w:rsid w:val="00244606"/>
    <w:rsid w:val="00244924"/>
    <w:rsid w:val="00244B37"/>
    <w:rsid w:val="00245492"/>
    <w:rsid w:val="002455E4"/>
    <w:rsid w:val="00245A41"/>
    <w:rsid w:val="00245B70"/>
    <w:rsid w:val="00245D7D"/>
    <w:rsid w:val="00245E39"/>
    <w:rsid w:val="00245E65"/>
    <w:rsid w:val="00245EC9"/>
    <w:rsid w:val="00245F88"/>
    <w:rsid w:val="00245FBA"/>
    <w:rsid w:val="00246C52"/>
    <w:rsid w:val="00246EB6"/>
    <w:rsid w:val="00246F3C"/>
    <w:rsid w:val="00246F99"/>
    <w:rsid w:val="002471AB"/>
    <w:rsid w:val="002472FF"/>
    <w:rsid w:val="00247857"/>
    <w:rsid w:val="0024785A"/>
    <w:rsid w:val="00247B0E"/>
    <w:rsid w:val="00247B6E"/>
    <w:rsid w:val="00247BB5"/>
    <w:rsid w:val="00247C82"/>
    <w:rsid w:val="00247D8E"/>
    <w:rsid w:val="00247DC3"/>
    <w:rsid w:val="00247DD1"/>
    <w:rsid w:val="00247E52"/>
    <w:rsid w:val="002500C3"/>
    <w:rsid w:val="00250244"/>
    <w:rsid w:val="00250782"/>
    <w:rsid w:val="00250D9C"/>
    <w:rsid w:val="00250EFA"/>
    <w:rsid w:val="00250F6D"/>
    <w:rsid w:val="00251117"/>
    <w:rsid w:val="0025111B"/>
    <w:rsid w:val="002512A9"/>
    <w:rsid w:val="0025169E"/>
    <w:rsid w:val="00251929"/>
    <w:rsid w:val="00251F5E"/>
    <w:rsid w:val="00252052"/>
    <w:rsid w:val="002521A2"/>
    <w:rsid w:val="002521CC"/>
    <w:rsid w:val="002522FF"/>
    <w:rsid w:val="0025245E"/>
    <w:rsid w:val="002525BE"/>
    <w:rsid w:val="002530CC"/>
    <w:rsid w:val="002530D6"/>
    <w:rsid w:val="002530D9"/>
    <w:rsid w:val="0025325D"/>
    <w:rsid w:val="002533FF"/>
    <w:rsid w:val="00253400"/>
    <w:rsid w:val="002537F5"/>
    <w:rsid w:val="002539C9"/>
    <w:rsid w:val="00253A89"/>
    <w:rsid w:val="00253D64"/>
    <w:rsid w:val="00254517"/>
    <w:rsid w:val="00254616"/>
    <w:rsid w:val="00254BF6"/>
    <w:rsid w:val="00254CC7"/>
    <w:rsid w:val="002551D8"/>
    <w:rsid w:val="00255315"/>
    <w:rsid w:val="0025587F"/>
    <w:rsid w:val="00255A05"/>
    <w:rsid w:val="00255C71"/>
    <w:rsid w:val="00256363"/>
    <w:rsid w:val="0025648C"/>
    <w:rsid w:val="00256F02"/>
    <w:rsid w:val="002571C8"/>
    <w:rsid w:val="002571D0"/>
    <w:rsid w:val="002572F1"/>
    <w:rsid w:val="002574F3"/>
    <w:rsid w:val="00257500"/>
    <w:rsid w:val="00257578"/>
    <w:rsid w:val="00257A62"/>
    <w:rsid w:val="00260156"/>
    <w:rsid w:val="0026075E"/>
    <w:rsid w:val="00260FAD"/>
    <w:rsid w:val="002612A1"/>
    <w:rsid w:val="002613D2"/>
    <w:rsid w:val="00261733"/>
    <w:rsid w:val="0026179E"/>
    <w:rsid w:val="00261B8B"/>
    <w:rsid w:val="00261D05"/>
    <w:rsid w:val="00261FF8"/>
    <w:rsid w:val="002623AC"/>
    <w:rsid w:val="00262793"/>
    <w:rsid w:val="00262979"/>
    <w:rsid w:val="00262CEB"/>
    <w:rsid w:val="00262E69"/>
    <w:rsid w:val="00262ED5"/>
    <w:rsid w:val="00263038"/>
    <w:rsid w:val="00263538"/>
    <w:rsid w:val="00263B02"/>
    <w:rsid w:val="00263B8E"/>
    <w:rsid w:val="00263DD9"/>
    <w:rsid w:val="00263F00"/>
    <w:rsid w:val="00263F63"/>
    <w:rsid w:val="00264110"/>
    <w:rsid w:val="002643C7"/>
    <w:rsid w:val="0026455A"/>
    <w:rsid w:val="0026468A"/>
    <w:rsid w:val="00264B64"/>
    <w:rsid w:val="00264C28"/>
    <w:rsid w:val="0026509A"/>
    <w:rsid w:val="002651FC"/>
    <w:rsid w:val="00265521"/>
    <w:rsid w:val="0026554D"/>
    <w:rsid w:val="00265701"/>
    <w:rsid w:val="00265C17"/>
    <w:rsid w:val="00265E9A"/>
    <w:rsid w:val="00266210"/>
    <w:rsid w:val="00266345"/>
    <w:rsid w:val="002663D6"/>
    <w:rsid w:val="002664D0"/>
    <w:rsid w:val="00266A94"/>
    <w:rsid w:val="00266E14"/>
    <w:rsid w:val="0026716C"/>
    <w:rsid w:val="0026772E"/>
    <w:rsid w:val="00267825"/>
    <w:rsid w:val="00267A30"/>
    <w:rsid w:val="00267CFE"/>
    <w:rsid w:val="00267D36"/>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0A"/>
    <w:rsid w:val="002732F9"/>
    <w:rsid w:val="00273388"/>
    <w:rsid w:val="002738C9"/>
    <w:rsid w:val="00273B2D"/>
    <w:rsid w:val="00273CC9"/>
    <w:rsid w:val="00273CFB"/>
    <w:rsid w:val="00274125"/>
    <w:rsid w:val="0027467D"/>
    <w:rsid w:val="00274BED"/>
    <w:rsid w:val="00274D08"/>
    <w:rsid w:val="00275435"/>
    <w:rsid w:val="00275464"/>
    <w:rsid w:val="0027568B"/>
    <w:rsid w:val="002756D5"/>
    <w:rsid w:val="00275AD8"/>
    <w:rsid w:val="00275CD2"/>
    <w:rsid w:val="00276001"/>
    <w:rsid w:val="002761BF"/>
    <w:rsid w:val="00276396"/>
    <w:rsid w:val="002764FB"/>
    <w:rsid w:val="002767B4"/>
    <w:rsid w:val="00276CDE"/>
    <w:rsid w:val="0027720E"/>
    <w:rsid w:val="0027779A"/>
    <w:rsid w:val="0027799A"/>
    <w:rsid w:val="00277D7D"/>
    <w:rsid w:val="00277E66"/>
    <w:rsid w:val="002801E2"/>
    <w:rsid w:val="0028052D"/>
    <w:rsid w:val="00280684"/>
    <w:rsid w:val="0028073A"/>
    <w:rsid w:val="00280851"/>
    <w:rsid w:val="00280960"/>
    <w:rsid w:val="00280ACC"/>
    <w:rsid w:val="002817B4"/>
    <w:rsid w:val="0028184C"/>
    <w:rsid w:val="002825CE"/>
    <w:rsid w:val="002826D0"/>
    <w:rsid w:val="002829D3"/>
    <w:rsid w:val="002829E8"/>
    <w:rsid w:val="00283181"/>
    <w:rsid w:val="002835A5"/>
    <w:rsid w:val="002836DC"/>
    <w:rsid w:val="00283B90"/>
    <w:rsid w:val="00283CC3"/>
    <w:rsid w:val="00283D6B"/>
    <w:rsid w:val="00284428"/>
    <w:rsid w:val="0028446E"/>
    <w:rsid w:val="0028489B"/>
    <w:rsid w:val="00284E7F"/>
    <w:rsid w:val="0028527A"/>
    <w:rsid w:val="00285520"/>
    <w:rsid w:val="00285894"/>
    <w:rsid w:val="00285D1C"/>
    <w:rsid w:val="00285E28"/>
    <w:rsid w:val="00285F3C"/>
    <w:rsid w:val="00286112"/>
    <w:rsid w:val="002863BA"/>
    <w:rsid w:val="00286487"/>
    <w:rsid w:val="00286631"/>
    <w:rsid w:val="00286B14"/>
    <w:rsid w:val="00286F76"/>
    <w:rsid w:val="00287376"/>
    <w:rsid w:val="002877DE"/>
    <w:rsid w:val="00287AE3"/>
    <w:rsid w:val="00287C28"/>
    <w:rsid w:val="00290254"/>
    <w:rsid w:val="002907DA"/>
    <w:rsid w:val="0029156C"/>
    <w:rsid w:val="002915A9"/>
    <w:rsid w:val="0029178F"/>
    <w:rsid w:val="00291B01"/>
    <w:rsid w:val="00291C22"/>
    <w:rsid w:val="0029249B"/>
    <w:rsid w:val="0029288B"/>
    <w:rsid w:val="00292B70"/>
    <w:rsid w:val="00292CBD"/>
    <w:rsid w:val="00293504"/>
    <w:rsid w:val="00293559"/>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856"/>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A16"/>
    <w:rsid w:val="002A0E70"/>
    <w:rsid w:val="002A1370"/>
    <w:rsid w:val="002A161F"/>
    <w:rsid w:val="002A1737"/>
    <w:rsid w:val="002A175D"/>
    <w:rsid w:val="002A1A4C"/>
    <w:rsid w:val="002A1A57"/>
    <w:rsid w:val="002A1C6E"/>
    <w:rsid w:val="002A1DA1"/>
    <w:rsid w:val="002A205B"/>
    <w:rsid w:val="002A223F"/>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70C"/>
    <w:rsid w:val="002A5912"/>
    <w:rsid w:val="002A5F1E"/>
    <w:rsid w:val="002A5FC1"/>
    <w:rsid w:val="002A60B6"/>
    <w:rsid w:val="002A6377"/>
    <w:rsid w:val="002A649B"/>
    <w:rsid w:val="002A67E5"/>
    <w:rsid w:val="002A68D9"/>
    <w:rsid w:val="002A732C"/>
    <w:rsid w:val="002A7538"/>
    <w:rsid w:val="002A7635"/>
    <w:rsid w:val="002A78AB"/>
    <w:rsid w:val="002A7A6A"/>
    <w:rsid w:val="002A7AB4"/>
    <w:rsid w:val="002A7B72"/>
    <w:rsid w:val="002A7E8B"/>
    <w:rsid w:val="002B05B2"/>
    <w:rsid w:val="002B0740"/>
    <w:rsid w:val="002B07BF"/>
    <w:rsid w:val="002B0805"/>
    <w:rsid w:val="002B0C99"/>
    <w:rsid w:val="002B0EDA"/>
    <w:rsid w:val="002B10F9"/>
    <w:rsid w:val="002B112E"/>
    <w:rsid w:val="002B151A"/>
    <w:rsid w:val="002B159E"/>
    <w:rsid w:val="002B1D4B"/>
    <w:rsid w:val="002B21D6"/>
    <w:rsid w:val="002B24C1"/>
    <w:rsid w:val="002B264B"/>
    <w:rsid w:val="002B275F"/>
    <w:rsid w:val="002B27CA"/>
    <w:rsid w:val="002B2C92"/>
    <w:rsid w:val="002B2F85"/>
    <w:rsid w:val="002B3081"/>
    <w:rsid w:val="002B3177"/>
    <w:rsid w:val="002B318B"/>
    <w:rsid w:val="002B31B6"/>
    <w:rsid w:val="002B32BC"/>
    <w:rsid w:val="002B340B"/>
    <w:rsid w:val="002B34AE"/>
    <w:rsid w:val="002B3616"/>
    <w:rsid w:val="002B3D90"/>
    <w:rsid w:val="002B3E79"/>
    <w:rsid w:val="002B3F04"/>
    <w:rsid w:val="002B44E1"/>
    <w:rsid w:val="002B47C0"/>
    <w:rsid w:val="002B495C"/>
    <w:rsid w:val="002B4982"/>
    <w:rsid w:val="002B4C39"/>
    <w:rsid w:val="002B4F00"/>
    <w:rsid w:val="002B5193"/>
    <w:rsid w:val="002B5370"/>
    <w:rsid w:val="002B5499"/>
    <w:rsid w:val="002B5976"/>
    <w:rsid w:val="002B6397"/>
    <w:rsid w:val="002B64FE"/>
    <w:rsid w:val="002B651D"/>
    <w:rsid w:val="002B6890"/>
    <w:rsid w:val="002B694E"/>
    <w:rsid w:val="002B6A2B"/>
    <w:rsid w:val="002B6B3F"/>
    <w:rsid w:val="002B6F2F"/>
    <w:rsid w:val="002B71EC"/>
    <w:rsid w:val="002B7370"/>
    <w:rsid w:val="002B76E3"/>
    <w:rsid w:val="002B76FF"/>
    <w:rsid w:val="002C0100"/>
    <w:rsid w:val="002C020D"/>
    <w:rsid w:val="002C04C2"/>
    <w:rsid w:val="002C07F7"/>
    <w:rsid w:val="002C0818"/>
    <w:rsid w:val="002C0DD0"/>
    <w:rsid w:val="002C0E0A"/>
    <w:rsid w:val="002C175A"/>
    <w:rsid w:val="002C1C49"/>
    <w:rsid w:val="002C1C4F"/>
    <w:rsid w:val="002C1CCB"/>
    <w:rsid w:val="002C1DF1"/>
    <w:rsid w:val="002C1EFC"/>
    <w:rsid w:val="002C203A"/>
    <w:rsid w:val="002C273B"/>
    <w:rsid w:val="002C27F3"/>
    <w:rsid w:val="002C2B30"/>
    <w:rsid w:val="002C2E8A"/>
    <w:rsid w:val="002C2FCD"/>
    <w:rsid w:val="002C305B"/>
    <w:rsid w:val="002C3216"/>
    <w:rsid w:val="002C36D3"/>
    <w:rsid w:val="002C383E"/>
    <w:rsid w:val="002C3AE4"/>
    <w:rsid w:val="002C3B99"/>
    <w:rsid w:val="002C3C99"/>
    <w:rsid w:val="002C3E89"/>
    <w:rsid w:val="002C3FF2"/>
    <w:rsid w:val="002C4110"/>
    <w:rsid w:val="002C44BB"/>
    <w:rsid w:val="002C44DB"/>
    <w:rsid w:val="002C47BD"/>
    <w:rsid w:val="002C4823"/>
    <w:rsid w:val="002C4FAC"/>
    <w:rsid w:val="002C51A0"/>
    <w:rsid w:val="002C5533"/>
    <w:rsid w:val="002C5620"/>
    <w:rsid w:val="002C58FF"/>
    <w:rsid w:val="002C5A6B"/>
    <w:rsid w:val="002C5AD6"/>
    <w:rsid w:val="002C5DAF"/>
    <w:rsid w:val="002C61E0"/>
    <w:rsid w:val="002C62B2"/>
    <w:rsid w:val="002C6872"/>
    <w:rsid w:val="002C68E9"/>
    <w:rsid w:val="002C774B"/>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FE"/>
    <w:rsid w:val="002D2057"/>
    <w:rsid w:val="002D20F7"/>
    <w:rsid w:val="002D2528"/>
    <w:rsid w:val="002D2B4E"/>
    <w:rsid w:val="002D35C8"/>
    <w:rsid w:val="002D3968"/>
    <w:rsid w:val="002D4178"/>
    <w:rsid w:val="002D425A"/>
    <w:rsid w:val="002D4322"/>
    <w:rsid w:val="002D4A54"/>
    <w:rsid w:val="002D4C64"/>
    <w:rsid w:val="002D4E37"/>
    <w:rsid w:val="002D4E51"/>
    <w:rsid w:val="002D5216"/>
    <w:rsid w:val="002D52E0"/>
    <w:rsid w:val="002D5DEA"/>
    <w:rsid w:val="002D60B9"/>
    <w:rsid w:val="002D6127"/>
    <w:rsid w:val="002D620D"/>
    <w:rsid w:val="002D63B8"/>
    <w:rsid w:val="002D65E2"/>
    <w:rsid w:val="002D68C3"/>
    <w:rsid w:val="002D6C69"/>
    <w:rsid w:val="002D745A"/>
    <w:rsid w:val="002D772F"/>
    <w:rsid w:val="002E018E"/>
    <w:rsid w:val="002E04F0"/>
    <w:rsid w:val="002E0864"/>
    <w:rsid w:val="002E0A48"/>
    <w:rsid w:val="002E0B5D"/>
    <w:rsid w:val="002E0D02"/>
    <w:rsid w:val="002E0E94"/>
    <w:rsid w:val="002E169E"/>
    <w:rsid w:val="002E16BC"/>
    <w:rsid w:val="002E1852"/>
    <w:rsid w:val="002E1941"/>
    <w:rsid w:val="002E1A90"/>
    <w:rsid w:val="002E1D0D"/>
    <w:rsid w:val="002E21D5"/>
    <w:rsid w:val="002E251B"/>
    <w:rsid w:val="002E2923"/>
    <w:rsid w:val="002E2A53"/>
    <w:rsid w:val="002E2A76"/>
    <w:rsid w:val="002E2BB0"/>
    <w:rsid w:val="002E2E56"/>
    <w:rsid w:val="002E2FE8"/>
    <w:rsid w:val="002E306D"/>
    <w:rsid w:val="002E3402"/>
    <w:rsid w:val="002E3624"/>
    <w:rsid w:val="002E3653"/>
    <w:rsid w:val="002E36AE"/>
    <w:rsid w:val="002E38B7"/>
    <w:rsid w:val="002E38D8"/>
    <w:rsid w:val="002E394B"/>
    <w:rsid w:val="002E3BE7"/>
    <w:rsid w:val="002E43BA"/>
    <w:rsid w:val="002E45D5"/>
    <w:rsid w:val="002E4DC0"/>
    <w:rsid w:val="002E5290"/>
    <w:rsid w:val="002E56B2"/>
    <w:rsid w:val="002E58E1"/>
    <w:rsid w:val="002E5BDD"/>
    <w:rsid w:val="002E5C56"/>
    <w:rsid w:val="002E5FA1"/>
    <w:rsid w:val="002E65C8"/>
    <w:rsid w:val="002E679D"/>
    <w:rsid w:val="002E6994"/>
    <w:rsid w:val="002E7321"/>
    <w:rsid w:val="002E7666"/>
    <w:rsid w:val="002E7840"/>
    <w:rsid w:val="002E7894"/>
    <w:rsid w:val="002E7FA9"/>
    <w:rsid w:val="002F0045"/>
    <w:rsid w:val="002F00F0"/>
    <w:rsid w:val="002F025B"/>
    <w:rsid w:val="002F03ED"/>
    <w:rsid w:val="002F0684"/>
    <w:rsid w:val="002F070D"/>
    <w:rsid w:val="002F081E"/>
    <w:rsid w:val="002F09A5"/>
    <w:rsid w:val="002F0A0A"/>
    <w:rsid w:val="002F0ADB"/>
    <w:rsid w:val="002F0D65"/>
    <w:rsid w:val="002F1246"/>
    <w:rsid w:val="002F1B45"/>
    <w:rsid w:val="002F1B6E"/>
    <w:rsid w:val="002F2338"/>
    <w:rsid w:val="002F2AE0"/>
    <w:rsid w:val="002F2DC1"/>
    <w:rsid w:val="002F3325"/>
    <w:rsid w:val="002F35D0"/>
    <w:rsid w:val="002F363D"/>
    <w:rsid w:val="002F3F16"/>
    <w:rsid w:val="002F413F"/>
    <w:rsid w:val="002F43B6"/>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203"/>
    <w:rsid w:val="003003AD"/>
    <w:rsid w:val="003004CC"/>
    <w:rsid w:val="003004DC"/>
    <w:rsid w:val="00300912"/>
    <w:rsid w:val="00300CC1"/>
    <w:rsid w:val="00300CE9"/>
    <w:rsid w:val="00301106"/>
    <w:rsid w:val="003011C0"/>
    <w:rsid w:val="003016FB"/>
    <w:rsid w:val="00301EE4"/>
    <w:rsid w:val="003024AF"/>
    <w:rsid w:val="003024DE"/>
    <w:rsid w:val="00302701"/>
    <w:rsid w:val="00302734"/>
    <w:rsid w:val="00302739"/>
    <w:rsid w:val="003027C5"/>
    <w:rsid w:val="00302D52"/>
    <w:rsid w:val="0030327E"/>
    <w:rsid w:val="0030361B"/>
    <w:rsid w:val="00303634"/>
    <w:rsid w:val="00303F58"/>
    <w:rsid w:val="00303FB7"/>
    <w:rsid w:val="00304289"/>
    <w:rsid w:val="003044E7"/>
    <w:rsid w:val="00304549"/>
    <w:rsid w:val="0030469C"/>
    <w:rsid w:val="00304AC5"/>
    <w:rsid w:val="00304AD5"/>
    <w:rsid w:val="00304FCA"/>
    <w:rsid w:val="00305E8E"/>
    <w:rsid w:val="003062FA"/>
    <w:rsid w:val="003065FB"/>
    <w:rsid w:val="0030663B"/>
    <w:rsid w:val="00306E33"/>
    <w:rsid w:val="00307614"/>
    <w:rsid w:val="00307B27"/>
    <w:rsid w:val="00307F28"/>
    <w:rsid w:val="00310148"/>
    <w:rsid w:val="003101DC"/>
    <w:rsid w:val="0031035A"/>
    <w:rsid w:val="00310693"/>
    <w:rsid w:val="003106D1"/>
    <w:rsid w:val="0031079B"/>
    <w:rsid w:val="0031080F"/>
    <w:rsid w:val="0031089B"/>
    <w:rsid w:val="00310CC6"/>
    <w:rsid w:val="003111AD"/>
    <w:rsid w:val="003111DA"/>
    <w:rsid w:val="00311642"/>
    <w:rsid w:val="00311761"/>
    <w:rsid w:val="00311941"/>
    <w:rsid w:val="003119F3"/>
    <w:rsid w:val="00311AFC"/>
    <w:rsid w:val="00311D01"/>
    <w:rsid w:val="003121B8"/>
    <w:rsid w:val="00312287"/>
    <w:rsid w:val="00312357"/>
    <w:rsid w:val="00312416"/>
    <w:rsid w:val="00312D99"/>
    <w:rsid w:val="003137A0"/>
    <w:rsid w:val="003137ED"/>
    <w:rsid w:val="00313C4F"/>
    <w:rsid w:val="00313D20"/>
    <w:rsid w:val="003140B7"/>
    <w:rsid w:val="003141C2"/>
    <w:rsid w:val="00314629"/>
    <w:rsid w:val="0031518B"/>
    <w:rsid w:val="0031586B"/>
    <w:rsid w:val="0031599D"/>
    <w:rsid w:val="00315F72"/>
    <w:rsid w:val="00316072"/>
    <w:rsid w:val="00316265"/>
    <w:rsid w:val="00316786"/>
    <w:rsid w:val="00316A94"/>
    <w:rsid w:val="00316C58"/>
    <w:rsid w:val="00316E46"/>
    <w:rsid w:val="00317050"/>
    <w:rsid w:val="003172FB"/>
    <w:rsid w:val="00317854"/>
    <w:rsid w:val="00317884"/>
    <w:rsid w:val="0031794B"/>
    <w:rsid w:val="00317A42"/>
    <w:rsid w:val="00317CD2"/>
    <w:rsid w:val="003200D5"/>
    <w:rsid w:val="00320136"/>
    <w:rsid w:val="00320B1B"/>
    <w:rsid w:val="0032172E"/>
    <w:rsid w:val="00321822"/>
    <w:rsid w:val="00321B02"/>
    <w:rsid w:val="00321B15"/>
    <w:rsid w:val="00321D6A"/>
    <w:rsid w:val="00321D74"/>
    <w:rsid w:val="003222E4"/>
    <w:rsid w:val="00322A6A"/>
    <w:rsid w:val="00322BC3"/>
    <w:rsid w:val="00322E3B"/>
    <w:rsid w:val="00323325"/>
    <w:rsid w:val="0032386E"/>
    <w:rsid w:val="00323A49"/>
    <w:rsid w:val="00323FAD"/>
    <w:rsid w:val="003240EB"/>
    <w:rsid w:val="00324636"/>
    <w:rsid w:val="00324731"/>
    <w:rsid w:val="00324788"/>
    <w:rsid w:val="00324871"/>
    <w:rsid w:val="003249F8"/>
    <w:rsid w:val="003257B0"/>
    <w:rsid w:val="003259EB"/>
    <w:rsid w:val="00325C07"/>
    <w:rsid w:val="00326251"/>
    <w:rsid w:val="0032649F"/>
    <w:rsid w:val="003264A2"/>
    <w:rsid w:val="003264F3"/>
    <w:rsid w:val="0032695B"/>
    <w:rsid w:val="00326BBA"/>
    <w:rsid w:val="00326FC1"/>
    <w:rsid w:val="003271E3"/>
    <w:rsid w:val="003272D0"/>
    <w:rsid w:val="003273DE"/>
    <w:rsid w:val="00327470"/>
    <w:rsid w:val="00327618"/>
    <w:rsid w:val="00327897"/>
    <w:rsid w:val="003278C7"/>
    <w:rsid w:val="0032793B"/>
    <w:rsid w:val="00327AEA"/>
    <w:rsid w:val="00330533"/>
    <w:rsid w:val="003308C4"/>
    <w:rsid w:val="00330990"/>
    <w:rsid w:val="00330B70"/>
    <w:rsid w:val="00330C30"/>
    <w:rsid w:val="00330DE8"/>
    <w:rsid w:val="00331029"/>
    <w:rsid w:val="00331BCC"/>
    <w:rsid w:val="00331CD3"/>
    <w:rsid w:val="00332158"/>
    <w:rsid w:val="003321C3"/>
    <w:rsid w:val="00332202"/>
    <w:rsid w:val="0033265F"/>
    <w:rsid w:val="00332962"/>
    <w:rsid w:val="00332A33"/>
    <w:rsid w:val="00332B7D"/>
    <w:rsid w:val="00333238"/>
    <w:rsid w:val="0033392F"/>
    <w:rsid w:val="00334815"/>
    <w:rsid w:val="003349CA"/>
    <w:rsid w:val="00335097"/>
    <w:rsid w:val="00335250"/>
    <w:rsid w:val="0033592C"/>
    <w:rsid w:val="00335BAA"/>
    <w:rsid w:val="00335E2A"/>
    <w:rsid w:val="00336225"/>
    <w:rsid w:val="00336760"/>
    <w:rsid w:val="00336780"/>
    <w:rsid w:val="003367C5"/>
    <w:rsid w:val="00336D35"/>
    <w:rsid w:val="003370D3"/>
    <w:rsid w:val="00337121"/>
    <w:rsid w:val="003375B2"/>
    <w:rsid w:val="003377F1"/>
    <w:rsid w:val="0033787B"/>
    <w:rsid w:val="003379C3"/>
    <w:rsid w:val="00337C71"/>
    <w:rsid w:val="003401C5"/>
    <w:rsid w:val="003406E6"/>
    <w:rsid w:val="0034081B"/>
    <w:rsid w:val="0034097A"/>
    <w:rsid w:val="00340E16"/>
    <w:rsid w:val="00340E58"/>
    <w:rsid w:val="00341087"/>
    <w:rsid w:val="0034119A"/>
    <w:rsid w:val="00341509"/>
    <w:rsid w:val="00341CDF"/>
    <w:rsid w:val="00342317"/>
    <w:rsid w:val="0034243C"/>
    <w:rsid w:val="0034246D"/>
    <w:rsid w:val="003426DE"/>
    <w:rsid w:val="00342925"/>
    <w:rsid w:val="0034305B"/>
    <w:rsid w:val="003430E0"/>
    <w:rsid w:val="00343706"/>
    <w:rsid w:val="00343752"/>
    <w:rsid w:val="00343C24"/>
    <w:rsid w:val="00343F02"/>
    <w:rsid w:val="00344118"/>
    <w:rsid w:val="00344725"/>
    <w:rsid w:val="003447B7"/>
    <w:rsid w:val="00344898"/>
    <w:rsid w:val="00344B75"/>
    <w:rsid w:val="00344C47"/>
    <w:rsid w:val="0034511B"/>
    <w:rsid w:val="00345C58"/>
    <w:rsid w:val="0034645A"/>
    <w:rsid w:val="00346EA4"/>
    <w:rsid w:val="003471DC"/>
    <w:rsid w:val="0034733D"/>
    <w:rsid w:val="0034745C"/>
    <w:rsid w:val="00347655"/>
    <w:rsid w:val="00347A3F"/>
    <w:rsid w:val="00347D04"/>
    <w:rsid w:val="00347F2E"/>
    <w:rsid w:val="0035025F"/>
    <w:rsid w:val="00350263"/>
    <w:rsid w:val="003503F4"/>
    <w:rsid w:val="0035041A"/>
    <w:rsid w:val="003505AD"/>
    <w:rsid w:val="00350631"/>
    <w:rsid w:val="00350757"/>
    <w:rsid w:val="003508C5"/>
    <w:rsid w:val="0035141D"/>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024"/>
    <w:rsid w:val="0035414B"/>
    <w:rsid w:val="003542B7"/>
    <w:rsid w:val="0035488F"/>
    <w:rsid w:val="003552C6"/>
    <w:rsid w:val="0035533C"/>
    <w:rsid w:val="00355623"/>
    <w:rsid w:val="00355A83"/>
    <w:rsid w:val="00355CC0"/>
    <w:rsid w:val="00355E36"/>
    <w:rsid w:val="003560B8"/>
    <w:rsid w:val="003562D7"/>
    <w:rsid w:val="00356338"/>
    <w:rsid w:val="00356351"/>
    <w:rsid w:val="00356353"/>
    <w:rsid w:val="003563E4"/>
    <w:rsid w:val="003567C9"/>
    <w:rsid w:val="00356CEC"/>
    <w:rsid w:val="003571D6"/>
    <w:rsid w:val="003572DE"/>
    <w:rsid w:val="00357659"/>
    <w:rsid w:val="00357712"/>
    <w:rsid w:val="003577BD"/>
    <w:rsid w:val="00357A5C"/>
    <w:rsid w:val="00357D8A"/>
    <w:rsid w:val="00357E31"/>
    <w:rsid w:val="0036012E"/>
    <w:rsid w:val="0036029D"/>
    <w:rsid w:val="003604DB"/>
    <w:rsid w:val="0036056F"/>
    <w:rsid w:val="00360986"/>
    <w:rsid w:val="00360DE9"/>
    <w:rsid w:val="00360E73"/>
    <w:rsid w:val="003617B5"/>
    <w:rsid w:val="0036185C"/>
    <w:rsid w:val="00361B3C"/>
    <w:rsid w:val="00361C91"/>
    <w:rsid w:val="0036262C"/>
    <w:rsid w:val="00362C5A"/>
    <w:rsid w:val="00363D68"/>
    <w:rsid w:val="00363E00"/>
    <w:rsid w:val="00363E9E"/>
    <w:rsid w:val="0036416E"/>
    <w:rsid w:val="00364591"/>
    <w:rsid w:val="00364A63"/>
    <w:rsid w:val="00365D32"/>
    <w:rsid w:val="003667E6"/>
    <w:rsid w:val="00366EB2"/>
    <w:rsid w:val="00367080"/>
    <w:rsid w:val="0036737E"/>
    <w:rsid w:val="003674A3"/>
    <w:rsid w:val="00367730"/>
    <w:rsid w:val="00367D2F"/>
    <w:rsid w:val="003700A7"/>
    <w:rsid w:val="0037018C"/>
    <w:rsid w:val="00370285"/>
    <w:rsid w:val="003704EE"/>
    <w:rsid w:val="003705F6"/>
    <w:rsid w:val="00370880"/>
    <w:rsid w:val="00370A4F"/>
    <w:rsid w:val="00370EFD"/>
    <w:rsid w:val="00371137"/>
    <w:rsid w:val="003711DE"/>
    <w:rsid w:val="0037129D"/>
    <w:rsid w:val="003714B4"/>
    <w:rsid w:val="0037165D"/>
    <w:rsid w:val="00371766"/>
    <w:rsid w:val="00371796"/>
    <w:rsid w:val="00371831"/>
    <w:rsid w:val="003718AF"/>
    <w:rsid w:val="003718D6"/>
    <w:rsid w:val="003719CB"/>
    <w:rsid w:val="003719F5"/>
    <w:rsid w:val="00372029"/>
    <w:rsid w:val="0037209A"/>
    <w:rsid w:val="003723C6"/>
    <w:rsid w:val="003724A1"/>
    <w:rsid w:val="003724EB"/>
    <w:rsid w:val="0037297C"/>
    <w:rsid w:val="00372A6B"/>
    <w:rsid w:val="00372BD0"/>
    <w:rsid w:val="00372F2E"/>
    <w:rsid w:val="00372F5D"/>
    <w:rsid w:val="00372FD7"/>
    <w:rsid w:val="003731FE"/>
    <w:rsid w:val="003733D1"/>
    <w:rsid w:val="00373414"/>
    <w:rsid w:val="003734F9"/>
    <w:rsid w:val="00373940"/>
    <w:rsid w:val="00373C10"/>
    <w:rsid w:val="00373E10"/>
    <w:rsid w:val="00373EFE"/>
    <w:rsid w:val="00373F2C"/>
    <w:rsid w:val="0037406C"/>
    <w:rsid w:val="00374092"/>
    <w:rsid w:val="003741D2"/>
    <w:rsid w:val="00374491"/>
    <w:rsid w:val="003744CB"/>
    <w:rsid w:val="0037456D"/>
    <w:rsid w:val="003746CC"/>
    <w:rsid w:val="00374804"/>
    <w:rsid w:val="00374916"/>
    <w:rsid w:val="00374DE2"/>
    <w:rsid w:val="00374F06"/>
    <w:rsid w:val="00374F99"/>
    <w:rsid w:val="00375D8B"/>
    <w:rsid w:val="00375FFC"/>
    <w:rsid w:val="003764FA"/>
    <w:rsid w:val="0037688D"/>
    <w:rsid w:val="00376897"/>
    <w:rsid w:val="00376B24"/>
    <w:rsid w:val="00376E52"/>
    <w:rsid w:val="0037709A"/>
    <w:rsid w:val="00377146"/>
    <w:rsid w:val="00377259"/>
    <w:rsid w:val="00377397"/>
    <w:rsid w:val="003773E2"/>
    <w:rsid w:val="003773F2"/>
    <w:rsid w:val="003774FD"/>
    <w:rsid w:val="003775BD"/>
    <w:rsid w:val="003779D4"/>
    <w:rsid w:val="003802C7"/>
    <w:rsid w:val="0038084F"/>
    <w:rsid w:val="00380892"/>
    <w:rsid w:val="00380AE2"/>
    <w:rsid w:val="00380B11"/>
    <w:rsid w:val="00381022"/>
    <w:rsid w:val="00381685"/>
    <w:rsid w:val="003821E7"/>
    <w:rsid w:val="00382238"/>
    <w:rsid w:val="0038232C"/>
    <w:rsid w:val="0038242A"/>
    <w:rsid w:val="00382903"/>
    <w:rsid w:val="00382920"/>
    <w:rsid w:val="00383246"/>
    <w:rsid w:val="00383483"/>
    <w:rsid w:val="003834A2"/>
    <w:rsid w:val="0038365A"/>
    <w:rsid w:val="00383816"/>
    <w:rsid w:val="00383827"/>
    <w:rsid w:val="00383D4B"/>
    <w:rsid w:val="00383DDB"/>
    <w:rsid w:val="00383EBF"/>
    <w:rsid w:val="00383F15"/>
    <w:rsid w:val="00383F1F"/>
    <w:rsid w:val="0038415A"/>
    <w:rsid w:val="003842A8"/>
    <w:rsid w:val="003848D9"/>
    <w:rsid w:val="00384969"/>
    <w:rsid w:val="00385141"/>
    <w:rsid w:val="00385192"/>
    <w:rsid w:val="003852CC"/>
    <w:rsid w:val="003852E9"/>
    <w:rsid w:val="0038556E"/>
    <w:rsid w:val="00385737"/>
    <w:rsid w:val="00385823"/>
    <w:rsid w:val="00385AA3"/>
    <w:rsid w:val="00385BD7"/>
    <w:rsid w:val="00386063"/>
    <w:rsid w:val="003862D5"/>
    <w:rsid w:val="0038647A"/>
    <w:rsid w:val="00386498"/>
    <w:rsid w:val="003865B4"/>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B9A"/>
    <w:rsid w:val="00390C56"/>
    <w:rsid w:val="0039122C"/>
    <w:rsid w:val="0039124D"/>
    <w:rsid w:val="003914C2"/>
    <w:rsid w:val="00391A92"/>
    <w:rsid w:val="00392669"/>
    <w:rsid w:val="003926BE"/>
    <w:rsid w:val="00392DB8"/>
    <w:rsid w:val="0039383D"/>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0C8"/>
    <w:rsid w:val="00397424"/>
    <w:rsid w:val="003978B8"/>
    <w:rsid w:val="00397A38"/>
    <w:rsid w:val="00397B96"/>
    <w:rsid w:val="00397C89"/>
    <w:rsid w:val="00397E0D"/>
    <w:rsid w:val="00397F7C"/>
    <w:rsid w:val="003A0311"/>
    <w:rsid w:val="003A0736"/>
    <w:rsid w:val="003A07F5"/>
    <w:rsid w:val="003A08E9"/>
    <w:rsid w:val="003A0F8F"/>
    <w:rsid w:val="003A1135"/>
    <w:rsid w:val="003A1341"/>
    <w:rsid w:val="003A1350"/>
    <w:rsid w:val="003A162C"/>
    <w:rsid w:val="003A168D"/>
    <w:rsid w:val="003A19E0"/>
    <w:rsid w:val="003A1DD5"/>
    <w:rsid w:val="003A2019"/>
    <w:rsid w:val="003A258F"/>
    <w:rsid w:val="003A2D39"/>
    <w:rsid w:val="003A2FE7"/>
    <w:rsid w:val="003A36CA"/>
    <w:rsid w:val="003A3D19"/>
    <w:rsid w:val="003A425A"/>
    <w:rsid w:val="003A42BB"/>
    <w:rsid w:val="003A435A"/>
    <w:rsid w:val="003A45FB"/>
    <w:rsid w:val="003A48FC"/>
    <w:rsid w:val="003A4E82"/>
    <w:rsid w:val="003A590E"/>
    <w:rsid w:val="003A6223"/>
    <w:rsid w:val="003A6330"/>
    <w:rsid w:val="003A65E0"/>
    <w:rsid w:val="003A6700"/>
    <w:rsid w:val="003A67EA"/>
    <w:rsid w:val="003A6BC9"/>
    <w:rsid w:val="003A700D"/>
    <w:rsid w:val="003A7391"/>
    <w:rsid w:val="003A74F0"/>
    <w:rsid w:val="003A76A9"/>
    <w:rsid w:val="003A7747"/>
    <w:rsid w:val="003B028F"/>
    <w:rsid w:val="003B0299"/>
    <w:rsid w:val="003B0901"/>
    <w:rsid w:val="003B0A92"/>
    <w:rsid w:val="003B0B4D"/>
    <w:rsid w:val="003B0FA6"/>
    <w:rsid w:val="003B1046"/>
    <w:rsid w:val="003B1140"/>
    <w:rsid w:val="003B14B8"/>
    <w:rsid w:val="003B1575"/>
    <w:rsid w:val="003B188F"/>
    <w:rsid w:val="003B18ED"/>
    <w:rsid w:val="003B1CC2"/>
    <w:rsid w:val="003B21B1"/>
    <w:rsid w:val="003B2295"/>
    <w:rsid w:val="003B2B79"/>
    <w:rsid w:val="003B2B7D"/>
    <w:rsid w:val="003B3C4E"/>
    <w:rsid w:val="003B3DF6"/>
    <w:rsid w:val="003B3EE6"/>
    <w:rsid w:val="003B41EF"/>
    <w:rsid w:val="003B4386"/>
    <w:rsid w:val="003B43DB"/>
    <w:rsid w:val="003B4482"/>
    <w:rsid w:val="003B45D1"/>
    <w:rsid w:val="003B4BCD"/>
    <w:rsid w:val="003B4FC5"/>
    <w:rsid w:val="003B5134"/>
    <w:rsid w:val="003B5533"/>
    <w:rsid w:val="003B570F"/>
    <w:rsid w:val="003B5B57"/>
    <w:rsid w:val="003B5B7E"/>
    <w:rsid w:val="003B5E30"/>
    <w:rsid w:val="003B6194"/>
    <w:rsid w:val="003B6953"/>
    <w:rsid w:val="003B6998"/>
    <w:rsid w:val="003B6A81"/>
    <w:rsid w:val="003B6C1C"/>
    <w:rsid w:val="003B6F75"/>
    <w:rsid w:val="003B6FCB"/>
    <w:rsid w:val="003B7020"/>
    <w:rsid w:val="003B704C"/>
    <w:rsid w:val="003B7271"/>
    <w:rsid w:val="003B7294"/>
    <w:rsid w:val="003B75C4"/>
    <w:rsid w:val="003B76FE"/>
    <w:rsid w:val="003B7E7C"/>
    <w:rsid w:val="003C009A"/>
    <w:rsid w:val="003C0242"/>
    <w:rsid w:val="003C03D5"/>
    <w:rsid w:val="003C04E2"/>
    <w:rsid w:val="003C07D7"/>
    <w:rsid w:val="003C0985"/>
    <w:rsid w:val="003C0B22"/>
    <w:rsid w:val="003C0BFA"/>
    <w:rsid w:val="003C0D37"/>
    <w:rsid w:val="003C167D"/>
    <w:rsid w:val="003C1EC9"/>
    <w:rsid w:val="003C226A"/>
    <w:rsid w:val="003C26E7"/>
    <w:rsid w:val="003C270B"/>
    <w:rsid w:val="003C2C9D"/>
    <w:rsid w:val="003C30C6"/>
    <w:rsid w:val="003C3B73"/>
    <w:rsid w:val="003C4002"/>
    <w:rsid w:val="003C4250"/>
    <w:rsid w:val="003C4692"/>
    <w:rsid w:val="003C4730"/>
    <w:rsid w:val="003C4753"/>
    <w:rsid w:val="003C4952"/>
    <w:rsid w:val="003C4D16"/>
    <w:rsid w:val="003C4D8C"/>
    <w:rsid w:val="003C4F25"/>
    <w:rsid w:val="003C592E"/>
    <w:rsid w:val="003C6200"/>
    <w:rsid w:val="003C62C4"/>
    <w:rsid w:val="003C6580"/>
    <w:rsid w:val="003C6E76"/>
    <w:rsid w:val="003C728E"/>
    <w:rsid w:val="003C730B"/>
    <w:rsid w:val="003C7459"/>
    <w:rsid w:val="003C75E4"/>
    <w:rsid w:val="003C7728"/>
    <w:rsid w:val="003C78C0"/>
    <w:rsid w:val="003C79A4"/>
    <w:rsid w:val="003D09DA"/>
    <w:rsid w:val="003D0A97"/>
    <w:rsid w:val="003D0B50"/>
    <w:rsid w:val="003D0CCB"/>
    <w:rsid w:val="003D0D74"/>
    <w:rsid w:val="003D0D75"/>
    <w:rsid w:val="003D0E68"/>
    <w:rsid w:val="003D16A2"/>
    <w:rsid w:val="003D2050"/>
    <w:rsid w:val="003D2339"/>
    <w:rsid w:val="003D26AA"/>
    <w:rsid w:val="003D27DC"/>
    <w:rsid w:val="003D287F"/>
    <w:rsid w:val="003D28F0"/>
    <w:rsid w:val="003D2A2B"/>
    <w:rsid w:val="003D2F94"/>
    <w:rsid w:val="003D3201"/>
    <w:rsid w:val="003D34D8"/>
    <w:rsid w:val="003D3666"/>
    <w:rsid w:val="003D39A6"/>
    <w:rsid w:val="003D3F75"/>
    <w:rsid w:val="003D42A0"/>
    <w:rsid w:val="003D4330"/>
    <w:rsid w:val="003D4350"/>
    <w:rsid w:val="003D4409"/>
    <w:rsid w:val="003D46B2"/>
    <w:rsid w:val="003D4A94"/>
    <w:rsid w:val="003D4B4E"/>
    <w:rsid w:val="003D5083"/>
    <w:rsid w:val="003D50AE"/>
    <w:rsid w:val="003D5176"/>
    <w:rsid w:val="003D52A8"/>
    <w:rsid w:val="003D5717"/>
    <w:rsid w:val="003D5878"/>
    <w:rsid w:val="003D59FE"/>
    <w:rsid w:val="003D5D14"/>
    <w:rsid w:val="003D60D5"/>
    <w:rsid w:val="003D63BA"/>
    <w:rsid w:val="003D680E"/>
    <w:rsid w:val="003D6AC2"/>
    <w:rsid w:val="003D6ADF"/>
    <w:rsid w:val="003D6DEB"/>
    <w:rsid w:val="003D74B4"/>
    <w:rsid w:val="003D772E"/>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75"/>
    <w:rsid w:val="003E19B9"/>
    <w:rsid w:val="003E1CF4"/>
    <w:rsid w:val="003E240A"/>
    <w:rsid w:val="003E2482"/>
    <w:rsid w:val="003E2A34"/>
    <w:rsid w:val="003E2BF4"/>
    <w:rsid w:val="003E2CCC"/>
    <w:rsid w:val="003E2EB5"/>
    <w:rsid w:val="003E30AF"/>
    <w:rsid w:val="003E34E1"/>
    <w:rsid w:val="003E3524"/>
    <w:rsid w:val="003E3C5B"/>
    <w:rsid w:val="003E3D11"/>
    <w:rsid w:val="003E40C9"/>
    <w:rsid w:val="003E4155"/>
    <w:rsid w:val="003E43E9"/>
    <w:rsid w:val="003E4CDB"/>
    <w:rsid w:val="003E52EB"/>
    <w:rsid w:val="003E61AF"/>
    <w:rsid w:val="003E6592"/>
    <w:rsid w:val="003E6928"/>
    <w:rsid w:val="003E6D14"/>
    <w:rsid w:val="003E703E"/>
    <w:rsid w:val="003E70AF"/>
    <w:rsid w:val="003E73BC"/>
    <w:rsid w:val="003E7A07"/>
    <w:rsid w:val="003F0656"/>
    <w:rsid w:val="003F0905"/>
    <w:rsid w:val="003F0D71"/>
    <w:rsid w:val="003F1438"/>
    <w:rsid w:val="003F16E1"/>
    <w:rsid w:val="003F1786"/>
    <w:rsid w:val="003F1B6D"/>
    <w:rsid w:val="003F1D73"/>
    <w:rsid w:val="003F1D98"/>
    <w:rsid w:val="003F1DA9"/>
    <w:rsid w:val="003F20E2"/>
    <w:rsid w:val="003F2187"/>
    <w:rsid w:val="003F2244"/>
    <w:rsid w:val="003F23A7"/>
    <w:rsid w:val="003F2564"/>
    <w:rsid w:val="003F2624"/>
    <w:rsid w:val="003F2711"/>
    <w:rsid w:val="003F2A56"/>
    <w:rsid w:val="003F2DEB"/>
    <w:rsid w:val="003F324B"/>
    <w:rsid w:val="003F3652"/>
    <w:rsid w:val="003F3865"/>
    <w:rsid w:val="003F3A47"/>
    <w:rsid w:val="003F3DFF"/>
    <w:rsid w:val="003F412F"/>
    <w:rsid w:val="003F4407"/>
    <w:rsid w:val="003F4933"/>
    <w:rsid w:val="003F4977"/>
    <w:rsid w:val="003F4E1C"/>
    <w:rsid w:val="003F4E39"/>
    <w:rsid w:val="003F4FE1"/>
    <w:rsid w:val="003F536B"/>
    <w:rsid w:val="003F5446"/>
    <w:rsid w:val="003F5651"/>
    <w:rsid w:val="003F5667"/>
    <w:rsid w:val="003F586D"/>
    <w:rsid w:val="003F59D4"/>
    <w:rsid w:val="003F5FA3"/>
    <w:rsid w:val="003F60EF"/>
    <w:rsid w:val="003F62B4"/>
    <w:rsid w:val="003F632E"/>
    <w:rsid w:val="003F6853"/>
    <w:rsid w:val="003F6930"/>
    <w:rsid w:val="003F6ACE"/>
    <w:rsid w:val="003F6C7B"/>
    <w:rsid w:val="003F6E02"/>
    <w:rsid w:val="003F6F1A"/>
    <w:rsid w:val="003F73A0"/>
    <w:rsid w:val="003F75DD"/>
    <w:rsid w:val="003F7DFF"/>
    <w:rsid w:val="00400032"/>
    <w:rsid w:val="0040015E"/>
    <w:rsid w:val="00400277"/>
    <w:rsid w:val="00400427"/>
    <w:rsid w:val="00400B88"/>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EF0"/>
    <w:rsid w:val="00405F90"/>
    <w:rsid w:val="00405FCD"/>
    <w:rsid w:val="00406108"/>
    <w:rsid w:val="00406412"/>
    <w:rsid w:val="004064B6"/>
    <w:rsid w:val="0040669E"/>
    <w:rsid w:val="00406DEB"/>
    <w:rsid w:val="00406F4B"/>
    <w:rsid w:val="00406FBD"/>
    <w:rsid w:val="004073B0"/>
    <w:rsid w:val="00407612"/>
    <w:rsid w:val="00407A66"/>
    <w:rsid w:val="00407C9E"/>
    <w:rsid w:val="00407EF3"/>
    <w:rsid w:val="0041029D"/>
    <w:rsid w:val="004102CF"/>
    <w:rsid w:val="00410CC4"/>
    <w:rsid w:val="00411230"/>
    <w:rsid w:val="0041138F"/>
    <w:rsid w:val="004118C9"/>
    <w:rsid w:val="0041195D"/>
    <w:rsid w:val="00411B37"/>
    <w:rsid w:val="00411B58"/>
    <w:rsid w:val="00412437"/>
    <w:rsid w:val="00412697"/>
    <w:rsid w:val="00412B1D"/>
    <w:rsid w:val="00412DBE"/>
    <w:rsid w:val="00412F8D"/>
    <w:rsid w:val="00413369"/>
    <w:rsid w:val="00413501"/>
    <w:rsid w:val="00413F24"/>
    <w:rsid w:val="00414129"/>
    <w:rsid w:val="004142FC"/>
    <w:rsid w:val="004145AE"/>
    <w:rsid w:val="00414A69"/>
    <w:rsid w:val="0041577E"/>
    <w:rsid w:val="004157F6"/>
    <w:rsid w:val="0041596C"/>
    <w:rsid w:val="004159D3"/>
    <w:rsid w:val="00415A14"/>
    <w:rsid w:val="00415CED"/>
    <w:rsid w:val="00415EC0"/>
    <w:rsid w:val="0041616C"/>
    <w:rsid w:val="004163E6"/>
    <w:rsid w:val="00416468"/>
    <w:rsid w:val="00416583"/>
    <w:rsid w:val="00416712"/>
    <w:rsid w:val="0041686A"/>
    <w:rsid w:val="00416A66"/>
    <w:rsid w:val="00416DCB"/>
    <w:rsid w:val="00417372"/>
    <w:rsid w:val="00417435"/>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212"/>
    <w:rsid w:val="00423326"/>
    <w:rsid w:val="004238F9"/>
    <w:rsid w:val="00423921"/>
    <w:rsid w:val="00423A73"/>
    <w:rsid w:val="00423C82"/>
    <w:rsid w:val="0042425E"/>
    <w:rsid w:val="00424994"/>
    <w:rsid w:val="00424E7E"/>
    <w:rsid w:val="00424EEE"/>
    <w:rsid w:val="00425164"/>
    <w:rsid w:val="00425BAC"/>
    <w:rsid w:val="00425C97"/>
    <w:rsid w:val="00425FFD"/>
    <w:rsid w:val="004262F8"/>
    <w:rsid w:val="00426442"/>
    <w:rsid w:val="0042654A"/>
    <w:rsid w:val="00426A93"/>
    <w:rsid w:val="00426DFA"/>
    <w:rsid w:val="004273BA"/>
    <w:rsid w:val="004276E3"/>
    <w:rsid w:val="004279ED"/>
    <w:rsid w:val="00427AF4"/>
    <w:rsid w:val="00427D62"/>
    <w:rsid w:val="00427E47"/>
    <w:rsid w:val="00427E67"/>
    <w:rsid w:val="00430178"/>
    <w:rsid w:val="00430495"/>
    <w:rsid w:val="00430680"/>
    <w:rsid w:val="00430773"/>
    <w:rsid w:val="00430A72"/>
    <w:rsid w:val="00431214"/>
    <w:rsid w:val="004314E7"/>
    <w:rsid w:val="0043189C"/>
    <w:rsid w:val="0043193A"/>
    <w:rsid w:val="00431CB1"/>
    <w:rsid w:val="00431DB5"/>
    <w:rsid w:val="0043270B"/>
    <w:rsid w:val="00432780"/>
    <w:rsid w:val="004329AD"/>
    <w:rsid w:val="00432DB9"/>
    <w:rsid w:val="00432E56"/>
    <w:rsid w:val="00432E64"/>
    <w:rsid w:val="00432F8F"/>
    <w:rsid w:val="00432F9E"/>
    <w:rsid w:val="00433106"/>
    <w:rsid w:val="00433C6F"/>
    <w:rsid w:val="00433F45"/>
    <w:rsid w:val="0043409B"/>
    <w:rsid w:val="004342F6"/>
    <w:rsid w:val="00434583"/>
    <w:rsid w:val="00434754"/>
    <w:rsid w:val="0043480E"/>
    <w:rsid w:val="00434A45"/>
    <w:rsid w:val="00434D1A"/>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681"/>
    <w:rsid w:val="0043779D"/>
    <w:rsid w:val="0043793C"/>
    <w:rsid w:val="00437CE2"/>
    <w:rsid w:val="00437DBC"/>
    <w:rsid w:val="00437F1D"/>
    <w:rsid w:val="004402A7"/>
    <w:rsid w:val="0044035D"/>
    <w:rsid w:val="0044068F"/>
    <w:rsid w:val="00440EA5"/>
    <w:rsid w:val="00440F31"/>
    <w:rsid w:val="0044131C"/>
    <w:rsid w:val="0044142F"/>
    <w:rsid w:val="00441F94"/>
    <w:rsid w:val="004425C2"/>
    <w:rsid w:val="00442824"/>
    <w:rsid w:val="00442FFB"/>
    <w:rsid w:val="004430FD"/>
    <w:rsid w:val="00443CDE"/>
    <w:rsid w:val="00443EB0"/>
    <w:rsid w:val="00443F64"/>
    <w:rsid w:val="00444206"/>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8AC"/>
    <w:rsid w:val="00446A0D"/>
    <w:rsid w:val="00447291"/>
    <w:rsid w:val="00447357"/>
    <w:rsid w:val="00447486"/>
    <w:rsid w:val="00450778"/>
    <w:rsid w:val="00450B28"/>
    <w:rsid w:val="00450D3B"/>
    <w:rsid w:val="00450D7D"/>
    <w:rsid w:val="004513BD"/>
    <w:rsid w:val="004518D5"/>
    <w:rsid w:val="004519BF"/>
    <w:rsid w:val="00451B06"/>
    <w:rsid w:val="00451BEB"/>
    <w:rsid w:val="00451C1F"/>
    <w:rsid w:val="004527C0"/>
    <w:rsid w:val="00452EFF"/>
    <w:rsid w:val="00453871"/>
    <w:rsid w:val="00453940"/>
    <w:rsid w:val="00453B31"/>
    <w:rsid w:val="00453D65"/>
    <w:rsid w:val="00453DEF"/>
    <w:rsid w:val="004543E4"/>
    <w:rsid w:val="0045443D"/>
    <w:rsid w:val="004548E5"/>
    <w:rsid w:val="00454AA7"/>
    <w:rsid w:val="00454F08"/>
    <w:rsid w:val="0045502E"/>
    <w:rsid w:val="00455105"/>
    <w:rsid w:val="004553ED"/>
    <w:rsid w:val="0045584A"/>
    <w:rsid w:val="00455BD9"/>
    <w:rsid w:val="00455C09"/>
    <w:rsid w:val="00455E02"/>
    <w:rsid w:val="00456093"/>
    <w:rsid w:val="00456114"/>
    <w:rsid w:val="004566D8"/>
    <w:rsid w:val="00456971"/>
    <w:rsid w:val="004569CC"/>
    <w:rsid w:val="00456A01"/>
    <w:rsid w:val="00456B9B"/>
    <w:rsid w:val="004570A8"/>
    <w:rsid w:val="0045742D"/>
    <w:rsid w:val="004576F3"/>
    <w:rsid w:val="00457C5E"/>
    <w:rsid w:val="0046026D"/>
    <w:rsid w:val="0046027A"/>
    <w:rsid w:val="004603B2"/>
    <w:rsid w:val="004604B8"/>
    <w:rsid w:val="004605CC"/>
    <w:rsid w:val="0046063D"/>
    <w:rsid w:val="0046072D"/>
    <w:rsid w:val="00460921"/>
    <w:rsid w:val="00460958"/>
    <w:rsid w:val="0046110A"/>
    <w:rsid w:val="00461159"/>
    <w:rsid w:val="00461266"/>
    <w:rsid w:val="004612C8"/>
    <w:rsid w:val="00461428"/>
    <w:rsid w:val="004614A1"/>
    <w:rsid w:val="0046151B"/>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E84"/>
    <w:rsid w:val="00463ECB"/>
    <w:rsid w:val="0046434B"/>
    <w:rsid w:val="00464374"/>
    <w:rsid w:val="00464513"/>
    <w:rsid w:val="004648C0"/>
    <w:rsid w:val="00464919"/>
    <w:rsid w:val="00464B42"/>
    <w:rsid w:val="00464EE0"/>
    <w:rsid w:val="00465461"/>
    <w:rsid w:val="00465467"/>
    <w:rsid w:val="004654C4"/>
    <w:rsid w:val="00465573"/>
    <w:rsid w:val="004658C3"/>
    <w:rsid w:val="00465AAF"/>
    <w:rsid w:val="00465EB3"/>
    <w:rsid w:val="0046627E"/>
    <w:rsid w:val="00466409"/>
    <w:rsid w:val="0046645E"/>
    <w:rsid w:val="004666B3"/>
    <w:rsid w:val="00467245"/>
    <w:rsid w:val="00467716"/>
    <w:rsid w:val="00467838"/>
    <w:rsid w:val="0046790A"/>
    <w:rsid w:val="0047034D"/>
    <w:rsid w:val="0047041E"/>
    <w:rsid w:val="00470750"/>
    <w:rsid w:val="00470893"/>
    <w:rsid w:val="00470E35"/>
    <w:rsid w:val="00470F05"/>
    <w:rsid w:val="00470FE9"/>
    <w:rsid w:val="0047157D"/>
    <w:rsid w:val="0047166D"/>
    <w:rsid w:val="00471856"/>
    <w:rsid w:val="00471978"/>
    <w:rsid w:val="004719A1"/>
    <w:rsid w:val="00471DB0"/>
    <w:rsid w:val="00471F3B"/>
    <w:rsid w:val="00471FAB"/>
    <w:rsid w:val="00472749"/>
    <w:rsid w:val="004727D8"/>
    <w:rsid w:val="00472ACB"/>
    <w:rsid w:val="00473026"/>
    <w:rsid w:val="004730B8"/>
    <w:rsid w:val="00473F5F"/>
    <w:rsid w:val="0047410D"/>
    <w:rsid w:val="00474144"/>
    <w:rsid w:val="00474CEE"/>
    <w:rsid w:val="00474FB4"/>
    <w:rsid w:val="00475131"/>
    <w:rsid w:val="00475260"/>
    <w:rsid w:val="004752DA"/>
    <w:rsid w:val="004755D5"/>
    <w:rsid w:val="0047574D"/>
    <w:rsid w:val="00475A1B"/>
    <w:rsid w:val="00475D3E"/>
    <w:rsid w:val="00475E50"/>
    <w:rsid w:val="00475F90"/>
    <w:rsid w:val="00476534"/>
    <w:rsid w:val="004765DA"/>
    <w:rsid w:val="004768BD"/>
    <w:rsid w:val="00476D8B"/>
    <w:rsid w:val="00476EAE"/>
    <w:rsid w:val="00476FC4"/>
    <w:rsid w:val="004772CB"/>
    <w:rsid w:val="004774C5"/>
    <w:rsid w:val="004775ED"/>
    <w:rsid w:val="004777C7"/>
    <w:rsid w:val="00477DE0"/>
    <w:rsid w:val="00477E71"/>
    <w:rsid w:val="004802F4"/>
    <w:rsid w:val="004803A9"/>
    <w:rsid w:val="00480497"/>
    <w:rsid w:val="0048069C"/>
    <w:rsid w:val="004807D5"/>
    <w:rsid w:val="00480870"/>
    <w:rsid w:val="00480A66"/>
    <w:rsid w:val="00480B03"/>
    <w:rsid w:val="004810EC"/>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250"/>
    <w:rsid w:val="00483D11"/>
    <w:rsid w:val="00483D20"/>
    <w:rsid w:val="0048406D"/>
    <w:rsid w:val="0048410E"/>
    <w:rsid w:val="004844C7"/>
    <w:rsid w:val="00484758"/>
    <w:rsid w:val="00484C46"/>
    <w:rsid w:val="004853DD"/>
    <w:rsid w:val="004855A3"/>
    <w:rsid w:val="004855C4"/>
    <w:rsid w:val="00485969"/>
    <w:rsid w:val="0048598C"/>
    <w:rsid w:val="00485E8A"/>
    <w:rsid w:val="00485F63"/>
    <w:rsid w:val="0048620B"/>
    <w:rsid w:val="004862DE"/>
    <w:rsid w:val="0048655A"/>
    <w:rsid w:val="00486CF2"/>
    <w:rsid w:val="00486EC5"/>
    <w:rsid w:val="00487056"/>
    <w:rsid w:val="00487213"/>
    <w:rsid w:val="00487442"/>
    <w:rsid w:val="00487784"/>
    <w:rsid w:val="004877EB"/>
    <w:rsid w:val="00487BB8"/>
    <w:rsid w:val="00487F28"/>
    <w:rsid w:val="004903B5"/>
    <w:rsid w:val="00490649"/>
    <w:rsid w:val="004908E4"/>
    <w:rsid w:val="0049093B"/>
    <w:rsid w:val="00490E94"/>
    <w:rsid w:val="00490EE3"/>
    <w:rsid w:val="0049143D"/>
    <w:rsid w:val="00491728"/>
    <w:rsid w:val="004918A0"/>
    <w:rsid w:val="00491E33"/>
    <w:rsid w:val="00492102"/>
    <w:rsid w:val="004924E5"/>
    <w:rsid w:val="00492619"/>
    <w:rsid w:val="004928ED"/>
    <w:rsid w:val="00492D3C"/>
    <w:rsid w:val="00492E77"/>
    <w:rsid w:val="00492EC0"/>
    <w:rsid w:val="00492ECB"/>
    <w:rsid w:val="0049349F"/>
    <w:rsid w:val="004935A4"/>
    <w:rsid w:val="00493D08"/>
    <w:rsid w:val="004946C1"/>
    <w:rsid w:val="00494722"/>
    <w:rsid w:val="00494743"/>
    <w:rsid w:val="004949AB"/>
    <w:rsid w:val="00494D25"/>
    <w:rsid w:val="00494E3E"/>
    <w:rsid w:val="00494E4A"/>
    <w:rsid w:val="00494E75"/>
    <w:rsid w:val="00495007"/>
    <w:rsid w:val="00495071"/>
    <w:rsid w:val="00495227"/>
    <w:rsid w:val="004961DB"/>
    <w:rsid w:val="0049653E"/>
    <w:rsid w:val="0049681D"/>
    <w:rsid w:val="00496BEF"/>
    <w:rsid w:val="00497876"/>
    <w:rsid w:val="0049792C"/>
    <w:rsid w:val="00497A67"/>
    <w:rsid w:val="00497F79"/>
    <w:rsid w:val="004A01E1"/>
    <w:rsid w:val="004A05B4"/>
    <w:rsid w:val="004A06D4"/>
    <w:rsid w:val="004A0814"/>
    <w:rsid w:val="004A086E"/>
    <w:rsid w:val="004A0C81"/>
    <w:rsid w:val="004A0E00"/>
    <w:rsid w:val="004A0E98"/>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934"/>
    <w:rsid w:val="004A4C8C"/>
    <w:rsid w:val="004A4D38"/>
    <w:rsid w:val="004A4E7E"/>
    <w:rsid w:val="004A4E95"/>
    <w:rsid w:val="004A5270"/>
    <w:rsid w:val="004A52E7"/>
    <w:rsid w:val="004A5667"/>
    <w:rsid w:val="004A57FC"/>
    <w:rsid w:val="004A5853"/>
    <w:rsid w:val="004A62CB"/>
    <w:rsid w:val="004A6C23"/>
    <w:rsid w:val="004A705C"/>
    <w:rsid w:val="004A717D"/>
    <w:rsid w:val="004A71FB"/>
    <w:rsid w:val="004A7276"/>
    <w:rsid w:val="004A7447"/>
    <w:rsid w:val="004A74E1"/>
    <w:rsid w:val="004A7779"/>
    <w:rsid w:val="004A7805"/>
    <w:rsid w:val="004A7AAA"/>
    <w:rsid w:val="004A7EE7"/>
    <w:rsid w:val="004A7FB0"/>
    <w:rsid w:val="004B028F"/>
    <w:rsid w:val="004B0706"/>
    <w:rsid w:val="004B0770"/>
    <w:rsid w:val="004B0787"/>
    <w:rsid w:val="004B0971"/>
    <w:rsid w:val="004B09A0"/>
    <w:rsid w:val="004B1313"/>
    <w:rsid w:val="004B169E"/>
    <w:rsid w:val="004B191D"/>
    <w:rsid w:val="004B1B53"/>
    <w:rsid w:val="004B1C42"/>
    <w:rsid w:val="004B26FA"/>
    <w:rsid w:val="004B2700"/>
    <w:rsid w:val="004B27E7"/>
    <w:rsid w:val="004B2A65"/>
    <w:rsid w:val="004B2B31"/>
    <w:rsid w:val="004B2C33"/>
    <w:rsid w:val="004B2CDB"/>
    <w:rsid w:val="004B3125"/>
    <w:rsid w:val="004B3A42"/>
    <w:rsid w:val="004B3C3F"/>
    <w:rsid w:val="004B3C75"/>
    <w:rsid w:val="004B4070"/>
    <w:rsid w:val="004B4372"/>
    <w:rsid w:val="004B4433"/>
    <w:rsid w:val="004B4543"/>
    <w:rsid w:val="004B45A2"/>
    <w:rsid w:val="004B4A0F"/>
    <w:rsid w:val="004B4AA2"/>
    <w:rsid w:val="004B4BF8"/>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188E"/>
    <w:rsid w:val="004C1987"/>
    <w:rsid w:val="004C2371"/>
    <w:rsid w:val="004C2713"/>
    <w:rsid w:val="004C2C4E"/>
    <w:rsid w:val="004C2F01"/>
    <w:rsid w:val="004C3012"/>
    <w:rsid w:val="004C311C"/>
    <w:rsid w:val="004C3472"/>
    <w:rsid w:val="004C34E4"/>
    <w:rsid w:val="004C34E8"/>
    <w:rsid w:val="004C380B"/>
    <w:rsid w:val="004C3980"/>
    <w:rsid w:val="004C3C51"/>
    <w:rsid w:val="004C4384"/>
    <w:rsid w:val="004C47FE"/>
    <w:rsid w:val="004C4BCE"/>
    <w:rsid w:val="004C4BF3"/>
    <w:rsid w:val="004C4F33"/>
    <w:rsid w:val="004C521E"/>
    <w:rsid w:val="004C5230"/>
    <w:rsid w:val="004C586E"/>
    <w:rsid w:val="004C5C61"/>
    <w:rsid w:val="004C5EF0"/>
    <w:rsid w:val="004C60C4"/>
    <w:rsid w:val="004C63D6"/>
    <w:rsid w:val="004C660B"/>
    <w:rsid w:val="004C6627"/>
    <w:rsid w:val="004C6834"/>
    <w:rsid w:val="004C6915"/>
    <w:rsid w:val="004C6920"/>
    <w:rsid w:val="004C6C9E"/>
    <w:rsid w:val="004C6D25"/>
    <w:rsid w:val="004C6D4C"/>
    <w:rsid w:val="004C718C"/>
    <w:rsid w:val="004C730E"/>
    <w:rsid w:val="004C7554"/>
    <w:rsid w:val="004C7739"/>
    <w:rsid w:val="004C794A"/>
    <w:rsid w:val="004C7BCD"/>
    <w:rsid w:val="004C7BDF"/>
    <w:rsid w:val="004C7D7C"/>
    <w:rsid w:val="004D001B"/>
    <w:rsid w:val="004D0200"/>
    <w:rsid w:val="004D0376"/>
    <w:rsid w:val="004D0D8C"/>
    <w:rsid w:val="004D0E42"/>
    <w:rsid w:val="004D171F"/>
    <w:rsid w:val="004D1916"/>
    <w:rsid w:val="004D1A33"/>
    <w:rsid w:val="004D1D64"/>
    <w:rsid w:val="004D2474"/>
    <w:rsid w:val="004D24F2"/>
    <w:rsid w:val="004D2577"/>
    <w:rsid w:val="004D27C4"/>
    <w:rsid w:val="004D2E1A"/>
    <w:rsid w:val="004D2E57"/>
    <w:rsid w:val="004D31C3"/>
    <w:rsid w:val="004D3251"/>
    <w:rsid w:val="004D363A"/>
    <w:rsid w:val="004D44B1"/>
    <w:rsid w:val="004D48BB"/>
    <w:rsid w:val="004D4968"/>
    <w:rsid w:val="004D4977"/>
    <w:rsid w:val="004D4A8A"/>
    <w:rsid w:val="004D4BEA"/>
    <w:rsid w:val="004D50CC"/>
    <w:rsid w:val="004D58D1"/>
    <w:rsid w:val="004D5989"/>
    <w:rsid w:val="004D5A2A"/>
    <w:rsid w:val="004D5F02"/>
    <w:rsid w:val="004D6186"/>
    <w:rsid w:val="004D68C0"/>
    <w:rsid w:val="004D710C"/>
    <w:rsid w:val="004D7448"/>
    <w:rsid w:val="004D7872"/>
    <w:rsid w:val="004D7CAC"/>
    <w:rsid w:val="004E0033"/>
    <w:rsid w:val="004E01F7"/>
    <w:rsid w:val="004E03BE"/>
    <w:rsid w:val="004E06EA"/>
    <w:rsid w:val="004E07E7"/>
    <w:rsid w:val="004E0CD0"/>
    <w:rsid w:val="004E1159"/>
    <w:rsid w:val="004E1260"/>
    <w:rsid w:val="004E185B"/>
    <w:rsid w:val="004E1CBB"/>
    <w:rsid w:val="004E1D07"/>
    <w:rsid w:val="004E1F73"/>
    <w:rsid w:val="004E209D"/>
    <w:rsid w:val="004E21D3"/>
    <w:rsid w:val="004E27DC"/>
    <w:rsid w:val="004E2A75"/>
    <w:rsid w:val="004E2C41"/>
    <w:rsid w:val="004E2DA4"/>
    <w:rsid w:val="004E2DF8"/>
    <w:rsid w:val="004E2E33"/>
    <w:rsid w:val="004E2EDF"/>
    <w:rsid w:val="004E2F51"/>
    <w:rsid w:val="004E2F60"/>
    <w:rsid w:val="004E319A"/>
    <w:rsid w:val="004E32FE"/>
    <w:rsid w:val="004E340C"/>
    <w:rsid w:val="004E3579"/>
    <w:rsid w:val="004E3892"/>
    <w:rsid w:val="004E3FD8"/>
    <w:rsid w:val="004E4668"/>
    <w:rsid w:val="004E471C"/>
    <w:rsid w:val="004E47ED"/>
    <w:rsid w:val="004E4E24"/>
    <w:rsid w:val="004E4E46"/>
    <w:rsid w:val="004E5010"/>
    <w:rsid w:val="004E53AE"/>
    <w:rsid w:val="004E5449"/>
    <w:rsid w:val="004E54CE"/>
    <w:rsid w:val="004E5763"/>
    <w:rsid w:val="004E57C6"/>
    <w:rsid w:val="004E58DD"/>
    <w:rsid w:val="004E5C61"/>
    <w:rsid w:val="004E5DC1"/>
    <w:rsid w:val="004E601D"/>
    <w:rsid w:val="004E6158"/>
    <w:rsid w:val="004E6184"/>
    <w:rsid w:val="004E63C9"/>
    <w:rsid w:val="004E6401"/>
    <w:rsid w:val="004E64B3"/>
    <w:rsid w:val="004E6605"/>
    <w:rsid w:val="004E6CEA"/>
    <w:rsid w:val="004E7339"/>
    <w:rsid w:val="004E7691"/>
    <w:rsid w:val="004E76A5"/>
    <w:rsid w:val="004E7831"/>
    <w:rsid w:val="004E78C3"/>
    <w:rsid w:val="004E7B7F"/>
    <w:rsid w:val="004E7E45"/>
    <w:rsid w:val="004F003D"/>
    <w:rsid w:val="004F01B4"/>
    <w:rsid w:val="004F01D4"/>
    <w:rsid w:val="004F020A"/>
    <w:rsid w:val="004F05F7"/>
    <w:rsid w:val="004F080C"/>
    <w:rsid w:val="004F09DD"/>
    <w:rsid w:val="004F0C82"/>
    <w:rsid w:val="004F133C"/>
    <w:rsid w:val="004F13D2"/>
    <w:rsid w:val="004F1A00"/>
    <w:rsid w:val="004F1D32"/>
    <w:rsid w:val="004F2826"/>
    <w:rsid w:val="004F2AA6"/>
    <w:rsid w:val="004F2B9C"/>
    <w:rsid w:val="004F2CCE"/>
    <w:rsid w:val="004F2D1C"/>
    <w:rsid w:val="004F2D47"/>
    <w:rsid w:val="004F31E7"/>
    <w:rsid w:val="004F33A9"/>
    <w:rsid w:val="004F359A"/>
    <w:rsid w:val="004F3CEA"/>
    <w:rsid w:val="004F3DD1"/>
    <w:rsid w:val="004F4000"/>
    <w:rsid w:val="004F40F1"/>
    <w:rsid w:val="004F44A1"/>
    <w:rsid w:val="004F46D8"/>
    <w:rsid w:val="004F4727"/>
    <w:rsid w:val="004F4760"/>
    <w:rsid w:val="004F4DAC"/>
    <w:rsid w:val="004F4E25"/>
    <w:rsid w:val="004F4E53"/>
    <w:rsid w:val="004F4EA3"/>
    <w:rsid w:val="004F4EBA"/>
    <w:rsid w:val="004F56E7"/>
    <w:rsid w:val="004F58AB"/>
    <w:rsid w:val="004F64AD"/>
    <w:rsid w:val="004F66FA"/>
    <w:rsid w:val="004F67A9"/>
    <w:rsid w:val="004F68F9"/>
    <w:rsid w:val="004F6999"/>
    <w:rsid w:val="004F6AFE"/>
    <w:rsid w:val="004F6F20"/>
    <w:rsid w:val="004F713B"/>
    <w:rsid w:val="004F7373"/>
    <w:rsid w:val="004F73A5"/>
    <w:rsid w:val="004F76A6"/>
    <w:rsid w:val="004F78C3"/>
    <w:rsid w:val="004F7B29"/>
    <w:rsid w:val="004F7C51"/>
    <w:rsid w:val="004F7CE6"/>
    <w:rsid w:val="004F7D91"/>
    <w:rsid w:val="004F7F1A"/>
    <w:rsid w:val="0050031C"/>
    <w:rsid w:val="00500337"/>
    <w:rsid w:val="005004F7"/>
    <w:rsid w:val="00500798"/>
    <w:rsid w:val="005007E7"/>
    <w:rsid w:val="005009C7"/>
    <w:rsid w:val="00500A59"/>
    <w:rsid w:val="00500D5B"/>
    <w:rsid w:val="005012BB"/>
    <w:rsid w:val="0050132F"/>
    <w:rsid w:val="00501723"/>
    <w:rsid w:val="0050192A"/>
    <w:rsid w:val="00501A8C"/>
    <w:rsid w:val="00501AE1"/>
    <w:rsid w:val="00501F0D"/>
    <w:rsid w:val="0050223A"/>
    <w:rsid w:val="00502320"/>
    <w:rsid w:val="0050259B"/>
    <w:rsid w:val="00502877"/>
    <w:rsid w:val="005029A2"/>
    <w:rsid w:val="00502A40"/>
    <w:rsid w:val="00502FCA"/>
    <w:rsid w:val="00503104"/>
    <w:rsid w:val="005033B7"/>
    <w:rsid w:val="005035E7"/>
    <w:rsid w:val="005038A7"/>
    <w:rsid w:val="00503B71"/>
    <w:rsid w:val="00503C88"/>
    <w:rsid w:val="00503E69"/>
    <w:rsid w:val="00503EC2"/>
    <w:rsid w:val="00503FAD"/>
    <w:rsid w:val="00504639"/>
    <w:rsid w:val="005050F8"/>
    <w:rsid w:val="00505850"/>
    <w:rsid w:val="00505961"/>
    <w:rsid w:val="00505A2A"/>
    <w:rsid w:val="00505B90"/>
    <w:rsid w:val="00505D65"/>
    <w:rsid w:val="00505E39"/>
    <w:rsid w:val="0050614B"/>
    <w:rsid w:val="00506571"/>
    <w:rsid w:val="00506A8D"/>
    <w:rsid w:val="00506C2E"/>
    <w:rsid w:val="00506D3B"/>
    <w:rsid w:val="00506EB6"/>
    <w:rsid w:val="005074C9"/>
    <w:rsid w:val="00507754"/>
    <w:rsid w:val="00507816"/>
    <w:rsid w:val="0050785D"/>
    <w:rsid w:val="00507CAF"/>
    <w:rsid w:val="00510374"/>
    <w:rsid w:val="00510444"/>
    <w:rsid w:val="00510753"/>
    <w:rsid w:val="005109F8"/>
    <w:rsid w:val="00510B25"/>
    <w:rsid w:val="00510EC2"/>
    <w:rsid w:val="005118DD"/>
    <w:rsid w:val="00511B42"/>
    <w:rsid w:val="00511CAC"/>
    <w:rsid w:val="00511E67"/>
    <w:rsid w:val="0051227E"/>
    <w:rsid w:val="00512484"/>
    <w:rsid w:val="005124B0"/>
    <w:rsid w:val="00512747"/>
    <w:rsid w:val="0051317C"/>
    <w:rsid w:val="0051351C"/>
    <w:rsid w:val="00513825"/>
    <w:rsid w:val="005138DA"/>
    <w:rsid w:val="00513981"/>
    <w:rsid w:val="00513F8F"/>
    <w:rsid w:val="005143E2"/>
    <w:rsid w:val="00514455"/>
    <w:rsid w:val="005147E7"/>
    <w:rsid w:val="00514882"/>
    <w:rsid w:val="005148FE"/>
    <w:rsid w:val="005149A2"/>
    <w:rsid w:val="00514CEE"/>
    <w:rsid w:val="005150E4"/>
    <w:rsid w:val="00515271"/>
    <w:rsid w:val="00515787"/>
    <w:rsid w:val="00515907"/>
    <w:rsid w:val="005159A2"/>
    <w:rsid w:val="00515C5E"/>
    <w:rsid w:val="00515D14"/>
    <w:rsid w:val="00515E2B"/>
    <w:rsid w:val="00516B96"/>
    <w:rsid w:val="00516D2A"/>
    <w:rsid w:val="00517186"/>
    <w:rsid w:val="0051739D"/>
    <w:rsid w:val="005173A4"/>
    <w:rsid w:val="0051770E"/>
    <w:rsid w:val="0052001B"/>
    <w:rsid w:val="005200E6"/>
    <w:rsid w:val="00520278"/>
    <w:rsid w:val="0052049B"/>
    <w:rsid w:val="005205C8"/>
    <w:rsid w:val="005205D5"/>
    <w:rsid w:val="00520A4F"/>
    <w:rsid w:val="00521149"/>
    <w:rsid w:val="00521623"/>
    <w:rsid w:val="00521D65"/>
    <w:rsid w:val="005221A4"/>
    <w:rsid w:val="00522400"/>
    <w:rsid w:val="0052248A"/>
    <w:rsid w:val="005224CA"/>
    <w:rsid w:val="005226AB"/>
    <w:rsid w:val="005227EA"/>
    <w:rsid w:val="00522FCD"/>
    <w:rsid w:val="00523366"/>
    <w:rsid w:val="00523E18"/>
    <w:rsid w:val="00523F32"/>
    <w:rsid w:val="0052422C"/>
    <w:rsid w:val="005244D5"/>
    <w:rsid w:val="005245A9"/>
    <w:rsid w:val="005248C4"/>
    <w:rsid w:val="00524AD1"/>
    <w:rsid w:val="00524B43"/>
    <w:rsid w:val="00524D2A"/>
    <w:rsid w:val="00524E6A"/>
    <w:rsid w:val="005250D1"/>
    <w:rsid w:val="005251DA"/>
    <w:rsid w:val="005251F6"/>
    <w:rsid w:val="00525407"/>
    <w:rsid w:val="0052543E"/>
    <w:rsid w:val="00525EFB"/>
    <w:rsid w:val="00525F16"/>
    <w:rsid w:val="00525F71"/>
    <w:rsid w:val="00526270"/>
    <w:rsid w:val="00526285"/>
    <w:rsid w:val="0052668E"/>
    <w:rsid w:val="005266A9"/>
    <w:rsid w:val="005269C2"/>
    <w:rsid w:val="00526A96"/>
    <w:rsid w:val="00526C8A"/>
    <w:rsid w:val="00526E5A"/>
    <w:rsid w:val="00526E75"/>
    <w:rsid w:val="00527192"/>
    <w:rsid w:val="00527489"/>
    <w:rsid w:val="00527BD3"/>
    <w:rsid w:val="0053012B"/>
    <w:rsid w:val="0053058D"/>
    <w:rsid w:val="00530AFD"/>
    <w:rsid w:val="00530BE6"/>
    <w:rsid w:val="00530FF3"/>
    <w:rsid w:val="00531113"/>
    <w:rsid w:val="005314B7"/>
    <w:rsid w:val="0053173A"/>
    <w:rsid w:val="00531824"/>
    <w:rsid w:val="005318B6"/>
    <w:rsid w:val="00531AF4"/>
    <w:rsid w:val="00531F71"/>
    <w:rsid w:val="00532462"/>
    <w:rsid w:val="00532B16"/>
    <w:rsid w:val="00532C9D"/>
    <w:rsid w:val="00532DBB"/>
    <w:rsid w:val="00533215"/>
    <w:rsid w:val="005334E4"/>
    <w:rsid w:val="005338BD"/>
    <w:rsid w:val="0053394F"/>
    <w:rsid w:val="005339A3"/>
    <w:rsid w:val="00533B6D"/>
    <w:rsid w:val="0053405D"/>
    <w:rsid w:val="00534451"/>
    <w:rsid w:val="00534695"/>
    <w:rsid w:val="005347FB"/>
    <w:rsid w:val="005348FE"/>
    <w:rsid w:val="005349EB"/>
    <w:rsid w:val="00534AA6"/>
    <w:rsid w:val="00534C83"/>
    <w:rsid w:val="00534C99"/>
    <w:rsid w:val="005354A1"/>
    <w:rsid w:val="00535590"/>
    <w:rsid w:val="005357B3"/>
    <w:rsid w:val="00535971"/>
    <w:rsid w:val="00535A20"/>
    <w:rsid w:val="00535A27"/>
    <w:rsid w:val="00535AFD"/>
    <w:rsid w:val="00535BE9"/>
    <w:rsid w:val="00535C00"/>
    <w:rsid w:val="00535D4C"/>
    <w:rsid w:val="00535F76"/>
    <w:rsid w:val="005360DA"/>
    <w:rsid w:val="0053637E"/>
    <w:rsid w:val="00536752"/>
    <w:rsid w:val="00536AEE"/>
    <w:rsid w:val="00537BE9"/>
    <w:rsid w:val="00537C43"/>
    <w:rsid w:val="00537E22"/>
    <w:rsid w:val="00540147"/>
    <w:rsid w:val="005402B2"/>
    <w:rsid w:val="005405D3"/>
    <w:rsid w:val="005408F9"/>
    <w:rsid w:val="005409DC"/>
    <w:rsid w:val="00540C54"/>
    <w:rsid w:val="00540EB6"/>
    <w:rsid w:val="00541096"/>
    <w:rsid w:val="005417A0"/>
    <w:rsid w:val="0054199D"/>
    <w:rsid w:val="00541D8A"/>
    <w:rsid w:val="00541E2B"/>
    <w:rsid w:val="005424B2"/>
    <w:rsid w:val="00542F16"/>
    <w:rsid w:val="00543639"/>
    <w:rsid w:val="005436D7"/>
    <w:rsid w:val="00543703"/>
    <w:rsid w:val="00543867"/>
    <w:rsid w:val="00543981"/>
    <w:rsid w:val="00543A66"/>
    <w:rsid w:val="00543A83"/>
    <w:rsid w:val="00544220"/>
    <w:rsid w:val="00544274"/>
    <w:rsid w:val="00544284"/>
    <w:rsid w:val="005444D2"/>
    <w:rsid w:val="005449D5"/>
    <w:rsid w:val="00544C33"/>
    <w:rsid w:val="0054556F"/>
    <w:rsid w:val="005458CC"/>
    <w:rsid w:val="00545A3E"/>
    <w:rsid w:val="00545B4E"/>
    <w:rsid w:val="00545C3A"/>
    <w:rsid w:val="00545C3D"/>
    <w:rsid w:val="00545DA4"/>
    <w:rsid w:val="00545E6A"/>
    <w:rsid w:val="00546310"/>
    <w:rsid w:val="005466D2"/>
    <w:rsid w:val="00546738"/>
    <w:rsid w:val="005467D6"/>
    <w:rsid w:val="00546922"/>
    <w:rsid w:val="00546942"/>
    <w:rsid w:val="00546A1F"/>
    <w:rsid w:val="00546A81"/>
    <w:rsid w:val="00546C1F"/>
    <w:rsid w:val="00547123"/>
    <w:rsid w:val="00547AC9"/>
    <w:rsid w:val="00550047"/>
    <w:rsid w:val="00550470"/>
    <w:rsid w:val="005504D9"/>
    <w:rsid w:val="00550C45"/>
    <w:rsid w:val="00550C5D"/>
    <w:rsid w:val="00550C74"/>
    <w:rsid w:val="00550C80"/>
    <w:rsid w:val="00550D6F"/>
    <w:rsid w:val="00550E94"/>
    <w:rsid w:val="00551154"/>
    <w:rsid w:val="005511B1"/>
    <w:rsid w:val="005513A2"/>
    <w:rsid w:val="0055190B"/>
    <w:rsid w:val="00551B52"/>
    <w:rsid w:val="00551E1E"/>
    <w:rsid w:val="00551E52"/>
    <w:rsid w:val="00552038"/>
    <w:rsid w:val="0055217E"/>
    <w:rsid w:val="0055233E"/>
    <w:rsid w:val="00552569"/>
    <w:rsid w:val="005526F2"/>
    <w:rsid w:val="005529D8"/>
    <w:rsid w:val="00552AE7"/>
    <w:rsid w:val="00552B8F"/>
    <w:rsid w:val="00552C4A"/>
    <w:rsid w:val="00552FF4"/>
    <w:rsid w:val="0055318B"/>
    <w:rsid w:val="00553252"/>
    <w:rsid w:val="0055348F"/>
    <w:rsid w:val="00553DFF"/>
    <w:rsid w:val="0055410A"/>
    <w:rsid w:val="005543EE"/>
    <w:rsid w:val="005547CB"/>
    <w:rsid w:val="00554DF7"/>
    <w:rsid w:val="005552D8"/>
    <w:rsid w:val="005553FF"/>
    <w:rsid w:val="00555675"/>
    <w:rsid w:val="00555713"/>
    <w:rsid w:val="00555772"/>
    <w:rsid w:val="00555C03"/>
    <w:rsid w:val="00555D6F"/>
    <w:rsid w:val="00555DC4"/>
    <w:rsid w:val="00556680"/>
    <w:rsid w:val="005567AA"/>
    <w:rsid w:val="005567BF"/>
    <w:rsid w:val="005569D2"/>
    <w:rsid w:val="00557065"/>
    <w:rsid w:val="005570E7"/>
    <w:rsid w:val="0055718D"/>
    <w:rsid w:val="00557464"/>
    <w:rsid w:val="00557541"/>
    <w:rsid w:val="0055771C"/>
    <w:rsid w:val="00557CAB"/>
    <w:rsid w:val="00560354"/>
    <w:rsid w:val="005608D5"/>
    <w:rsid w:val="00560955"/>
    <w:rsid w:val="00560AC9"/>
    <w:rsid w:val="00560DDA"/>
    <w:rsid w:val="00560F9A"/>
    <w:rsid w:val="00561250"/>
    <w:rsid w:val="0056134D"/>
    <w:rsid w:val="0056172C"/>
    <w:rsid w:val="005617E8"/>
    <w:rsid w:val="00561A95"/>
    <w:rsid w:val="00561BF6"/>
    <w:rsid w:val="00561E4A"/>
    <w:rsid w:val="005625FE"/>
    <w:rsid w:val="00562C27"/>
    <w:rsid w:val="00562CDC"/>
    <w:rsid w:val="00563855"/>
    <w:rsid w:val="00563B9F"/>
    <w:rsid w:val="00563C64"/>
    <w:rsid w:val="00563D83"/>
    <w:rsid w:val="00563FD2"/>
    <w:rsid w:val="0056434D"/>
    <w:rsid w:val="0056484F"/>
    <w:rsid w:val="00564ED6"/>
    <w:rsid w:val="005650BF"/>
    <w:rsid w:val="005652E4"/>
    <w:rsid w:val="005655C7"/>
    <w:rsid w:val="00565679"/>
    <w:rsid w:val="0056620B"/>
    <w:rsid w:val="00566219"/>
    <w:rsid w:val="0056636D"/>
    <w:rsid w:val="005666AD"/>
    <w:rsid w:val="00566A42"/>
    <w:rsid w:val="00566E05"/>
    <w:rsid w:val="0056719E"/>
    <w:rsid w:val="005676E3"/>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18A7"/>
    <w:rsid w:val="00572370"/>
    <w:rsid w:val="00572583"/>
    <w:rsid w:val="00572643"/>
    <w:rsid w:val="00572E58"/>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3BB"/>
    <w:rsid w:val="00574849"/>
    <w:rsid w:val="00574886"/>
    <w:rsid w:val="005748AD"/>
    <w:rsid w:val="00574923"/>
    <w:rsid w:val="00574B86"/>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5D"/>
    <w:rsid w:val="00577BE4"/>
    <w:rsid w:val="00577EB4"/>
    <w:rsid w:val="00577F3D"/>
    <w:rsid w:val="00580282"/>
    <w:rsid w:val="0058096A"/>
    <w:rsid w:val="005809EB"/>
    <w:rsid w:val="00580E45"/>
    <w:rsid w:val="005815D2"/>
    <w:rsid w:val="005818D4"/>
    <w:rsid w:val="005819D7"/>
    <w:rsid w:val="00581B55"/>
    <w:rsid w:val="00581F00"/>
    <w:rsid w:val="00581F40"/>
    <w:rsid w:val="005829CC"/>
    <w:rsid w:val="00582CC1"/>
    <w:rsid w:val="00582E3D"/>
    <w:rsid w:val="00583147"/>
    <w:rsid w:val="00583526"/>
    <w:rsid w:val="005836D0"/>
    <w:rsid w:val="00583B29"/>
    <w:rsid w:val="00583C6C"/>
    <w:rsid w:val="00583E5D"/>
    <w:rsid w:val="00583E78"/>
    <w:rsid w:val="00584496"/>
    <w:rsid w:val="00584F8D"/>
    <w:rsid w:val="00585338"/>
    <w:rsid w:val="0058564A"/>
    <w:rsid w:val="00585932"/>
    <w:rsid w:val="005859D4"/>
    <w:rsid w:val="00585A7B"/>
    <w:rsid w:val="00585BE5"/>
    <w:rsid w:val="00585C3A"/>
    <w:rsid w:val="0058628A"/>
    <w:rsid w:val="005863AF"/>
    <w:rsid w:val="00586897"/>
    <w:rsid w:val="00587117"/>
    <w:rsid w:val="0058759B"/>
    <w:rsid w:val="00587649"/>
    <w:rsid w:val="0058764D"/>
    <w:rsid w:val="00587FDE"/>
    <w:rsid w:val="00590203"/>
    <w:rsid w:val="00590BF6"/>
    <w:rsid w:val="005915AB"/>
    <w:rsid w:val="005915B4"/>
    <w:rsid w:val="00591777"/>
    <w:rsid w:val="00591B9C"/>
    <w:rsid w:val="00591E71"/>
    <w:rsid w:val="00591E92"/>
    <w:rsid w:val="00592160"/>
    <w:rsid w:val="005923C9"/>
    <w:rsid w:val="0059284F"/>
    <w:rsid w:val="00592891"/>
    <w:rsid w:val="00593396"/>
    <w:rsid w:val="00593629"/>
    <w:rsid w:val="00593F19"/>
    <w:rsid w:val="00594131"/>
    <w:rsid w:val="00594160"/>
    <w:rsid w:val="00594360"/>
    <w:rsid w:val="005943C6"/>
    <w:rsid w:val="0059441D"/>
    <w:rsid w:val="00594523"/>
    <w:rsid w:val="00594819"/>
    <w:rsid w:val="00594951"/>
    <w:rsid w:val="005954F2"/>
    <w:rsid w:val="00595777"/>
    <w:rsid w:val="00595BC4"/>
    <w:rsid w:val="00595E99"/>
    <w:rsid w:val="00596115"/>
    <w:rsid w:val="00596308"/>
    <w:rsid w:val="005968C4"/>
    <w:rsid w:val="005968F0"/>
    <w:rsid w:val="00596A56"/>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B3"/>
    <w:rsid w:val="005A2E7A"/>
    <w:rsid w:val="005A320D"/>
    <w:rsid w:val="005A36E3"/>
    <w:rsid w:val="005A3834"/>
    <w:rsid w:val="005A38FE"/>
    <w:rsid w:val="005A3A31"/>
    <w:rsid w:val="005A3AF1"/>
    <w:rsid w:val="005A3B1E"/>
    <w:rsid w:val="005A40D5"/>
    <w:rsid w:val="005A438E"/>
    <w:rsid w:val="005A4999"/>
    <w:rsid w:val="005A49C4"/>
    <w:rsid w:val="005A4E38"/>
    <w:rsid w:val="005A50CE"/>
    <w:rsid w:val="005A53C1"/>
    <w:rsid w:val="005A588D"/>
    <w:rsid w:val="005A59CF"/>
    <w:rsid w:val="005A5E74"/>
    <w:rsid w:val="005A6A3A"/>
    <w:rsid w:val="005A6FA1"/>
    <w:rsid w:val="005A7E8A"/>
    <w:rsid w:val="005A7F72"/>
    <w:rsid w:val="005B030E"/>
    <w:rsid w:val="005B0604"/>
    <w:rsid w:val="005B08FF"/>
    <w:rsid w:val="005B0E2F"/>
    <w:rsid w:val="005B1352"/>
    <w:rsid w:val="005B1F54"/>
    <w:rsid w:val="005B2D4D"/>
    <w:rsid w:val="005B2EB8"/>
    <w:rsid w:val="005B355C"/>
    <w:rsid w:val="005B37DE"/>
    <w:rsid w:val="005B3C58"/>
    <w:rsid w:val="005B3C7C"/>
    <w:rsid w:val="005B4911"/>
    <w:rsid w:val="005B49B9"/>
    <w:rsid w:val="005B4C5C"/>
    <w:rsid w:val="005B4E3D"/>
    <w:rsid w:val="005B4E83"/>
    <w:rsid w:val="005B53DB"/>
    <w:rsid w:val="005B541A"/>
    <w:rsid w:val="005B5425"/>
    <w:rsid w:val="005B54FE"/>
    <w:rsid w:val="005B5A4A"/>
    <w:rsid w:val="005B5A55"/>
    <w:rsid w:val="005B5D1D"/>
    <w:rsid w:val="005B6404"/>
    <w:rsid w:val="005B6E03"/>
    <w:rsid w:val="005B6FAE"/>
    <w:rsid w:val="005B703E"/>
    <w:rsid w:val="005B70E8"/>
    <w:rsid w:val="005B7824"/>
    <w:rsid w:val="005B79E3"/>
    <w:rsid w:val="005C0625"/>
    <w:rsid w:val="005C0904"/>
    <w:rsid w:val="005C09BF"/>
    <w:rsid w:val="005C0D61"/>
    <w:rsid w:val="005C0DDE"/>
    <w:rsid w:val="005C0E88"/>
    <w:rsid w:val="005C11DA"/>
    <w:rsid w:val="005C1225"/>
    <w:rsid w:val="005C132F"/>
    <w:rsid w:val="005C158D"/>
    <w:rsid w:val="005C1752"/>
    <w:rsid w:val="005C1894"/>
    <w:rsid w:val="005C18E3"/>
    <w:rsid w:val="005C2144"/>
    <w:rsid w:val="005C3015"/>
    <w:rsid w:val="005C3016"/>
    <w:rsid w:val="005C376D"/>
    <w:rsid w:val="005C3A65"/>
    <w:rsid w:val="005C3CDF"/>
    <w:rsid w:val="005C44D1"/>
    <w:rsid w:val="005C45E0"/>
    <w:rsid w:val="005C4A30"/>
    <w:rsid w:val="005C4B4D"/>
    <w:rsid w:val="005C4DE3"/>
    <w:rsid w:val="005C4EA1"/>
    <w:rsid w:val="005C5379"/>
    <w:rsid w:val="005C56B4"/>
    <w:rsid w:val="005C5769"/>
    <w:rsid w:val="005C5849"/>
    <w:rsid w:val="005C59BA"/>
    <w:rsid w:val="005C63F0"/>
    <w:rsid w:val="005C68E1"/>
    <w:rsid w:val="005C698C"/>
    <w:rsid w:val="005C7027"/>
    <w:rsid w:val="005C7340"/>
    <w:rsid w:val="005C77F4"/>
    <w:rsid w:val="005C7858"/>
    <w:rsid w:val="005C7A54"/>
    <w:rsid w:val="005C7CAD"/>
    <w:rsid w:val="005C7EF8"/>
    <w:rsid w:val="005D0102"/>
    <w:rsid w:val="005D02FA"/>
    <w:rsid w:val="005D047B"/>
    <w:rsid w:val="005D0790"/>
    <w:rsid w:val="005D12A2"/>
    <w:rsid w:val="005D1DDB"/>
    <w:rsid w:val="005D1F85"/>
    <w:rsid w:val="005D20FC"/>
    <w:rsid w:val="005D241F"/>
    <w:rsid w:val="005D24A2"/>
    <w:rsid w:val="005D26D7"/>
    <w:rsid w:val="005D2990"/>
    <w:rsid w:val="005D2A49"/>
    <w:rsid w:val="005D2A80"/>
    <w:rsid w:val="005D2AAC"/>
    <w:rsid w:val="005D2B7E"/>
    <w:rsid w:val="005D2D17"/>
    <w:rsid w:val="005D2EE8"/>
    <w:rsid w:val="005D304E"/>
    <w:rsid w:val="005D31D3"/>
    <w:rsid w:val="005D379C"/>
    <w:rsid w:val="005D3894"/>
    <w:rsid w:val="005D3897"/>
    <w:rsid w:val="005D39A2"/>
    <w:rsid w:val="005D3EA6"/>
    <w:rsid w:val="005D3EAE"/>
    <w:rsid w:val="005D423F"/>
    <w:rsid w:val="005D4764"/>
    <w:rsid w:val="005D495D"/>
    <w:rsid w:val="005D4ED2"/>
    <w:rsid w:val="005D5499"/>
    <w:rsid w:val="005D55C2"/>
    <w:rsid w:val="005D576B"/>
    <w:rsid w:val="005D594D"/>
    <w:rsid w:val="005D5E46"/>
    <w:rsid w:val="005D609E"/>
    <w:rsid w:val="005D610E"/>
    <w:rsid w:val="005D64A5"/>
    <w:rsid w:val="005D6929"/>
    <w:rsid w:val="005D69E8"/>
    <w:rsid w:val="005D6B30"/>
    <w:rsid w:val="005D6E1C"/>
    <w:rsid w:val="005D70C9"/>
    <w:rsid w:val="005D729E"/>
    <w:rsid w:val="005D7741"/>
    <w:rsid w:val="005D7E04"/>
    <w:rsid w:val="005E0082"/>
    <w:rsid w:val="005E0128"/>
    <w:rsid w:val="005E02D6"/>
    <w:rsid w:val="005E0E2E"/>
    <w:rsid w:val="005E11F9"/>
    <w:rsid w:val="005E1385"/>
    <w:rsid w:val="005E1393"/>
    <w:rsid w:val="005E1987"/>
    <w:rsid w:val="005E1A58"/>
    <w:rsid w:val="005E1C06"/>
    <w:rsid w:val="005E1D4D"/>
    <w:rsid w:val="005E22E7"/>
    <w:rsid w:val="005E23CC"/>
    <w:rsid w:val="005E2E2C"/>
    <w:rsid w:val="005E2FA0"/>
    <w:rsid w:val="005E308C"/>
    <w:rsid w:val="005E3092"/>
    <w:rsid w:val="005E35FD"/>
    <w:rsid w:val="005E383F"/>
    <w:rsid w:val="005E3CA2"/>
    <w:rsid w:val="005E4010"/>
    <w:rsid w:val="005E45DF"/>
    <w:rsid w:val="005E48F7"/>
    <w:rsid w:val="005E4F80"/>
    <w:rsid w:val="005E4FBD"/>
    <w:rsid w:val="005E5009"/>
    <w:rsid w:val="005E5486"/>
    <w:rsid w:val="005E5563"/>
    <w:rsid w:val="005E57D0"/>
    <w:rsid w:val="005E580A"/>
    <w:rsid w:val="005E5896"/>
    <w:rsid w:val="005E5ED5"/>
    <w:rsid w:val="005E6444"/>
    <w:rsid w:val="005E66F1"/>
    <w:rsid w:val="005E6888"/>
    <w:rsid w:val="005E6AFB"/>
    <w:rsid w:val="005E7567"/>
    <w:rsid w:val="005E7698"/>
    <w:rsid w:val="005E76D5"/>
    <w:rsid w:val="005E76F5"/>
    <w:rsid w:val="005E7C06"/>
    <w:rsid w:val="005E7DF4"/>
    <w:rsid w:val="005E7FB6"/>
    <w:rsid w:val="005F0129"/>
    <w:rsid w:val="005F031E"/>
    <w:rsid w:val="005F0B4C"/>
    <w:rsid w:val="005F0B53"/>
    <w:rsid w:val="005F0C46"/>
    <w:rsid w:val="005F15BA"/>
    <w:rsid w:val="005F179F"/>
    <w:rsid w:val="005F1E42"/>
    <w:rsid w:val="005F1FE4"/>
    <w:rsid w:val="005F22A1"/>
    <w:rsid w:val="005F25B3"/>
    <w:rsid w:val="005F25D2"/>
    <w:rsid w:val="005F2860"/>
    <w:rsid w:val="005F2CD8"/>
    <w:rsid w:val="005F2E2E"/>
    <w:rsid w:val="005F327D"/>
    <w:rsid w:val="005F369B"/>
    <w:rsid w:val="005F3F7F"/>
    <w:rsid w:val="005F401B"/>
    <w:rsid w:val="005F40E5"/>
    <w:rsid w:val="005F42B8"/>
    <w:rsid w:val="005F4364"/>
    <w:rsid w:val="005F46D9"/>
    <w:rsid w:val="005F4714"/>
    <w:rsid w:val="005F4950"/>
    <w:rsid w:val="005F509E"/>
    <w:rsid w:val="005F51DA"/>
    <w:rsid w:val="005F660A"/>
    <w:rsid w:val="005F6697"/>
    <w:rsid w:val="005F6C51"/>
    <w:rsid w:val="005F6F9C"/>
    <w:rsid w:val="005F6FFC"/>
    <w:rsid w:val="005F7311"/>
    <w:rsid w:val="005F7504"/>
    <w:rsid w:val="005F7B32"/>
    <w:rsid w:val="005F7F11"/>
    <w:rsid w:val="006004DE"/>
    <w:rsid w:val="00600860"/>
    <w:rsid w:val="006008BE"/>
    <w:rsid w:val="006009FF"/>
    <w:rsid w:val="00600ECF"/>
    <w:rsid w:val="00601023"/>
    <w:rsid w:val="00601072"/>
    <w:rsid w:val="0060144E"/>
    <w:rsid w:val="00601486"/>
    <w:rsid w:val="0060168C"/>
    <w:rsid w:val="00601754"/>
    <w:rsid w:val="00601D4D"/>
    <w:rsid w:val="00601DFE"/>
    <w:rsid w:val="00601E39"/>
    <w:rsid w:val="00601FCD"/>
    <w:rsid w:val="006020B1"/>
    <w:rsid w:val="00602354"/>
    <w:rsid w:val="0060241D"/>
    <w:rsid w:val="0060254B"/>
    <w:rsid w:val="006025E1"/>
    <w:rsid w:val="0060268D"/>
    <w:rsid w:val="006026F1"/>
    <w:rsid w:val="0060318C"/>
    <w:rsid w:val="00603565"/>
    <w:rsid w:val="00603648"/>
    <w:rsid w:val="006039C5"/>
    <w:rsid w:val="00603B1B"/>
    <w:rsid w:val="00604140"/>
    <w:rsid w:val="00604148"/>
    <w:rsid w:val="0060419F"/>
    <w:rsid w:val="006043D7"/>
    <w:rsid w:val="006044B6"/>
    <w:rsid w:val="00604594"/>
    <w:rsid w:val="00604708"/>
    <w:rsid w:val="00604727"/>
    <w:rsid w:val="00604AAE"/>
    <w:rsid w:val="00604CFF"/>
    <w:rsid w:val="00604DDF"/>
    <w:rsid w:val="00604E36"/>
    <w:rsid w:val="00604F9E"/>
    <w:rsid w:val="00605207"/>
    <w:rsid w:val="00605399"/>
    <w:rsid w:val="006054EE"/>
    <w:rsid w:val="0060591D"/>
    <w:rsid w:val="0060594E"/>
    <w:rsid w:val="006059EC"/>
    <w:rsid w:val="00605A2C"/>
    <w:rsid w:val="00605B5D"/>
    <w:rsid w:val="0060632A"/>
    <w:rsid w:val="006065FC"/>
    <w:rsid w:val="006068B9"/>
    <w:rsid w:val="00606CB6"/>
    <w:rsid w:val="00606D09"/>
    <w:rsid w:val="00606D2C"/>
    <w:rsid w:val="00607039"/>
    <w:rsid w:val="006074B1"/>
    <w:rsid w:val="00607504"/>
    <w:rsid w:val="006079D8"/>
    <w:rsid w:val="00607ADE"/>
    <w:rsid w:val="00607E68"/>
    <w:rsid w:val="006101AC"/>
    <w:rsid w:val="00610266"/>
    <w:rsid w:val="006102C6"/>
    <w:rsid w:val="006103F0"/>
    <w:rsid w:val="00611034"/>
    <w:rsid w:val="006113A9"/>
    <w:rsid w:val="00611960"/>
    <w:rsid w:val="0061262E"/>
    <w:rsid w:val="006126E9"/>
    <w:rsid w:val="006128B4"/>
    <w:rsid w:val="00612BD9"/>
    <w:rsid w:val="00612C73"/>
    <w:rsid w:val="00612D12"/>
    <w:rsid w:val="00613036"/>
    <w:rsid w:val="006134CE"/>
    <w:rsid w:val="0061367D"/>
    <w:rsid w:val="006138D8"/>
    <w:rsid w:val="00613A19"/>
    <w:rsid w:val="00613E28"/>
    <w:rsid w:val="00614064"/>
    <w:rsid w:val="00614096"/>
    <w:rsid w:val="006141D8"/>
    <w:rsid w:val="00614263"/>
    <w:rsid w:val="0061431C"/>
    <w:rsid w:val="006149B2"/>
    <w:rsid w:val="00614CB4"/>
    <w:rsid w:val="00614D1E"/>
    <w:rsid w:val="00614D3B"/>
    <w:rsid w:val="0061524B"/>
    <w:rsid w:val="0061561D"/>
    <w:rsid w:val="0061565F"/>
    <w:rsid w:val="006157CF"/>
    <w:rsid w:val="00615BDB"/>
    <w:rsid w:val="006162DC"/>
    <w:rsid w:val="00616449"/>
    <w:rsid w:val="0061659C"/>
    <w:rsid w:val="00616885"/>
    <w:rsid w:val="00616893"/>
    <w:rsid w:val="0061717F"/>
    <w:rsid w:val="006171DC"/>
    <w:rsid w:val="006175CF"/>
    <w:rsid w:val="00620172"/>
    <w:rsid w:val="00620189"/>
    <w:rsid w:val="006201A2"/>
    <w:rsid w:val="00620254"/>
    <w:rsid w:val="006204AD"/>
    <w:rsid w:val="006204D8"/>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89A"/>
    <w:rsid w:val="00624AFA"/>
    <w:rsid w:val="00624C6E"/>
    <w:rsid w:val="00624FB3"/>
    <w:rsid w:val="006250F7"/>
    <w:rsid w:val="00625160"/>
    <w:rsid w:val="006253DA"/>
    <w:rsid w:val="00625B24"/>
    <w:rsid w:val="0062657C"/>
    <w:rsid w:val="00626C25"/>
    <w:rsid w:val="00626E64"/>
    <w:rsid w:val="00626EFA"/>
    <w:rsid w:val="00627654"/>
    <w:rsid w:val="0062788D"/>
    <w:rsid w:val="00627BA3"/>
    <w:rsid w:val="00627C39"/>
    <w:rsid w:val="00627E44"/>
    <w:rsid w:val="00627F78"/>
    <w:rsid w:val="006300D7"/>
    <w:rsid w:val="006303FB"/>
    <w:rsid w:val="006307B1"/>
    <w:rsid w:val="00630B9E"/>
    <w:rsid w:val="00630C47"/>
    <w:rsid w:val="00631007"/>
    <w:rsid w:val="00631521"/>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98F"/>
    <w:rsid w:val="00635EDC"/>
    <w:rsid w:val="00635EE6"/>
    <w:rsid w:val="00635F56"/>
    <w:rsid w:val="00636094"/>
    <w:rsid w:val="00636215"/>
    <w:rsid w:val="0063641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499"/>
    <w:rsid w:val="00642A78"/>
    <w:rsid w:val="00642D10"/>
    <w:rsid w:val="00643769"/>
    <w:rsid w:val="006437A9"/>
    <w:rsid w:val="006438DA"/>
    <w:rsid w:val="00643973"/>
    <w:rsid w:val="00644200"/>
    <w:rsid w:val="0064428B"/>
    <w:rsid w:val="00644511"/>
    <w:rsid w:val="0064486C"/>
    <w:rsid w:val="00644E60"/>
    <w:rsid w:val="0064552C"/>
    <w:rsid w:val="006457B7"/>
    <w:rsid w:val="00645C7B"/>
    <w:rsid w:val="00646556"/>
    <w:rsid w:val="00646C49"/>
    <w:rsid w:val="006473FF"/>
    <w:rsid w:val="00647CB3"/>
    <w:rsid w:val="00647D60"/>
    <w:rsid w:val="00647F7E"/>
    <w:rsid w:val="00650150"/>
    <w:rsid w:val="00650854"/>
    <w:rsid w:val="006508EE"/>
    <w:rsid w:val="00650CF1"/>
    <w:rsid w:val="00650D1E"/>
    <w:rsid w:val="00650DC9"/>
    <w:rsid w:val="00650EB8"/>
    <w:rsid w:val="00650F7C"/>
    <w:rsid w:val="00650FBE"/>
    <w:rsid w:val="006513D5"/>
    <w:rsid w:val="006518B1"/>
    <w:rsid w:val="00651AD0"/>
    <w:rsid w:val="00651AD3"/>
    <w:rsid w:val="00651FA0"/>
    <w:rsid w:val="006529BA"/>
    <w:rsid w:val="00652BB4"/>
    <w:rsid w:val="00652D3E"/>
    <w:rsid w:val="00652F2D"/>
    <w:rsid w:val="006530FC"/>
    <w:rsid w:val="00653273"/>
    <w:rsid w:val="00653365"/>
    <w:rsid w:val="0065403E"/>
    <w:rsid w:val="00654346"/>
    <w:rsid w:val="006544F6"/>
    <w:rsid w:val="0065481A"/>
    <w:rsid w:val="00654A54"/>
    <w:rsid w:val="00654B42"/>
    <w:rsid w:val="00654C2D"/>
    <w:rsid w:val="00654C81"/>
    <w:rsid w:val="00654D86"/>
    <w:rsid w:val="00655070"/>
    <w:rsid w:val="00655223"/>
    <w:rsid w:val="00655780"/>
    <w:rsid w:val="0065594D"/>
    <w:rsid w:val="00655F74"/>
    <w:rsid w:val="00655F76"/>
    <w:rsid w:val="006561D2"/>
    <w:rsid w:val="006561FF"/>
    <w:rsid w:val="0065623A"/>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2166"/>
    <w:rsid w:val="00662240"/>
    <w:rsid w:val="006623A5"/>
    <w:rsid w:val="00662972"/>
    <w:rsid w:val="00662FA2"/>
    <w:rsid w:val="006631ED"/>
    <w:rsid w:val="006633DD"/>
    <w:rsid w:val="00663572"/>
    <w:rsid w:val="006635DC"/>
    <w:rsid w:val="006637AA"/>
    <w:rsid w:val="00663908"/>
    <w:rsid w:val="0066402E"/>
    <w:rsid w:val="00664121"/>
    <w:rsid w:val="006646F4"/>
    <w:rsid w:val="00665229"/>
    <w:rsid w:val="00665316"/>
    <w:rsid w:val="006654E8"/>
    <w:rsid w:val="0066551A"/>
    <w:rsid w:val="0066568F"/>
    <w:rsid w:val="0066586E"/>
    <w:rsid w:val="00665CCE"/>
    <w:rsid w:val="006672FC"/>
    <w:rsid w:val="0066771D"/>
    <w:rsid w:val="006677AB"/>
    <w:rsid w:val="00667A27"/>
    <w:rsid w:val="00667B14"/>
    <w:rsid w:val="00667DF0"/>
    <w:rsid w:val="006704BF"/>
    <w:rsid w:val="00670AAB"/>
    <w:rsid w:val="00670AD6"/>
    <w:rsid w:val="00670ECD"/>
    <w:rsid w:val="00671681"/>
    <w:rsid w:val="00671C8F"/>
    <w:rsid w:val="0067222A"/>
    <w:rsid w:val="00672575"/>
    <w:rsid w:val="0067272E"/>
    <w:rsid w:val="00672966"/>
    <w:rsid w:val="006729A2"/>
    <w:rsid w:val="006729D5"/>
    <w:rsid w:val="00672B94"/>
    <w:rsid w:val="00672E1A"/>
    <w:rsid w:val="00672EC5"/>
    <w:rsid w:val="00672ED3"/>
    <w:rsid w:val="00672F44"/>
    <w:rsid w:val="006731E5"/>
    <w:rsid w:val="0067330E"/>
    <w:rsid w:val="006735BC"/>
    <w:rsid w:val="006736C7"/>
    <w:rsid w:val="006737C2"/>
    <w:rsid w:val="006737DD"/>
    <w:rsid w:val="00673BDE"/>
    <w:rsid w:val="00673DFA"/>
    <w:rsid w:val="00673EB7"/>
    <w:rsid w:val="00673FBF"/>
    <w:rsid w:val="00674460"/>
    <w:rsid w:val="00674676"/>
    <w:rsid w:val="006746FF"/>
    <w:rsid w:val="00674BB7"/>
    <w:rsid w:val="006750F2"/>
    <w:rsid w:val="0067517B"/>
    <w:rsid w:val="006755C0"/>
    <w:rsid w:val="00675652"/>
    <w:rsid w:val="006757DC"/>
    <w:rsid w:val="006760EF"/>
    <w:rsid w:val="00676366"/>
    <w:rsid w:val="006763E2"/>
    <w:rsid w:val="006767B8"/>
    <w:rsid w:val="0067690C"/>
    <w:rsid w:val="00677725"/>
    <w:rsid w:val="00677CA0"/>
    <w:rsid w:val="0068013A"/>
    <w:rsid w:val="006804EA"/>
    <w:rsid w:val="00680549"/>
    <w:rsid w:val="00680A97"/>
    <w:rsid w:val="00680BAB"/>
    <w:rsid w:val="00680F30"/>
    <w:rsid w:val="00680F81"/>
    <w:rsid w:val="0068102D"/>
    <w:rsid w:val="006819F6"/>
    <w:rsid w:val="00681D7C"/>
    <w:rsid w:val="0068226B"/>
    <w:rsid w:val="006822AF"/>
    <w:rsid w:val="00682318"/>
    <w:rsid w:val="006824E8"/>
    <w:rsid w:val="00682841"/>
    <w:rsid w:val="00682A4A"/>
    <w:rsid w:val="00682ED3"/>
    <w:rsid w:val="0068367C"/>
    <w:rsid w:val="00683738"/>
    <w:rsid w:val="00683D7F"/>
    <w:rsid w:val="00683E7A"/>
    <w:rsid w:val="00683EF3"/>
    <w:rsid w:val="00684258"/>
    <w:rsid w:val="006844EE"/>
    <w:rsid w:val="00684D41"/>
    <w:rsid w:val="00685211"/>
    <w:rsid w:val="00685725"/>
    <w:rsid w:val="00685D3B"/>
    <w:rsid w:val="00685DBC"/>
    <w:rsid w:val="0068623E"/>
    <w:rsid w:val="00686366"/>
    <w:rsid w:val="0068653A"/>
    <w:rsid w:val="0068673B"/>
    <w:rsid w:val="006868CB"/>
    <w:rsid w:val="0068721F"/>
    <w:rsid w:val="00687389"/>
    <w:rsid w:val="00687904"/>
    <w:rsid w:val="00690447"/>
    <w:rsid w:val="006906D8"/>
    <w:rsid w:val="00690D12"/>
    <w:rsid w:val="00690F0E"/>
    <w:rsid w:val="00691278"/>
    <w:rsid w:val="0069138C"/>
    <w:rsid w:val="0069172D"/>
    <w:rsid w:val="0069186C"/>
    <w:rsid w:val="006918F9"/>
    <w:rsid w:val="006919C5"/>
    <w:rsid w:val="006919D4"/>
    <w:rsid w:val="00691D23"/>
    <w:rsid w:val="00691D43"/>
    <w:rsid w:val="00692258"/>
    <w:rsid w:val="00692521"/>
    <w:rsid w:val="00692602"/>
    <w:rsid w:val="00692799"/>
    <w:rsid w:val="006927F0"/>
    <w:rsid w:val="00692979"/>
    <w:rsid w:val="00692A0D"/>
    <w:rsid w:val="00693077"/>
    <w:rsid w:val="00693295"/>
    <w:rsid w:val="006935FA"/>
    <w:rsid w:val="00693CA1"/>
    <w:rsid w:val="00693F21"/>
    <w:rsid w:val="006943ED"/>
    <w:rsid w:val="0069447C"/>
    <w:rsid w:val="006949AD"/>
    <w:rsid w:val="00694A09"/>
    <w:rsid w:val="00694C98"/>
    <w:rsid w:val="00694FE8"/>
    <w:rsid w:val="0069546E"/>
    <w:rsid w:val="006954FA"/>
    <w:rsid w:val="00695D50"/>
    <w:rsid w:val="00695E95"/>
    <w:rsid w:val="00696244"/>
    <w:rsid w:val="0069667F"/>
    <w:rsid w:val="006968C2"/>
    <w:rsid w:val="006969D6"/>
    <w:rsid w:val="00696C33"/>
    <w:rsid w:val="0069755C"/>
    <w:rsid w:val="00697905"/>
    <w:rsid w:val="006979DC"/>
    <w:rsid w:val="00697C2C"/>
    <w:rsid w:val="006A01FA"/>
    <w:rsid w:val="006A0558"/>
    <w:rsid w:val="006A05EF"/>
    <w:rsid w:val="006A0942"/>
    <w:rsid w:val="006A18CF"/>
    <w:rsid w:val="006A18DD"/>
    <w:rsid w:val="006A1B7F"/>
    <w:rsid w:val="006A1ECB"/>
    <w:rsid w:val="006A2245"/>
    <w:rsid w:val="006A2347"/>
    <w:rsid w:val="006A24B3"/>
    <w:rsid w:val="006A2D0E"/>
    <w:rsid w:val="006A2DC5"/>
    <w:rsid w:val="006A2E66"/>
    <w:rsid w:val="006A311B"/>
    <w:rsid w:val="006A31AE"/>
    <w:rsid w:val="006A31F9"/>
    <w:rsid w:val="006A3227"/>
    <w:rsid w:val="006A3334"/>
    <w:rsid w:val="006A3396"/>
    <w:rsid w:val="006A3574"/>
    <w:rsid w:val="006A358A"/>
    <w:rsid w:val="006A3E12"/>
    <w:rsid w:val="006A3F94"/>
    <w:rsid w:val="006A4113"/>
    <w:rsid w:val="006A457C"/>
    <w:rsid w:val="006A4584"/>
    <w:rsid w:val="006A484F"/>
    <w:rsid w:val="006A49B5"/>
    <w:rsid w:val="006A5185"/>
    <w:rsid w:val="006A5A45"/>
    <w:rsid w:val="006A5CA3"/>
    <w:rsid w:val="006A5E26"/>
    <w:rsid w:val="006A6426"/>
    <w:rsid w:val="006A6700"/>
    <w:rsid w:val="006A6725"/>
    <w:rsid w:val="006A6AFA"/>
    <w:rsid w:val="006A6B69"/>
    <w:rsid w:val="006A6CBB"/>
    <w:rsid w:val="006A7235"/>
    <w:rsid w:val="006A752B"/>
    <w:rsid w:val="006A7574"/>
    <w:rsid w:val="006A7604"/>
    <w:rsid w:val="006A7817"/>
    <w:rsid w:val="006A7B14"/>
    <w:rsid w:val="006A7BF2"/>
    <w:rsid w:val="006A7C40"/>
    <w:rsid w:val="006A7FDD"/>
    <w:rsid w:val="006B018A"/>
    <w:rsid w:val="006B0489"/>
    <w:rsid w:val="006B04F2"/>
    <w:rsid w:val="006B05F8"/>
    <w:rsid w:val="006B0C04"/>
    <w:rsid w:val="006B0C66"/>
    <w:rsid w:val="006B122A"/>
    <w:rsid w:val="006B1322"/>
    <w:rsid w:val="006B14F4"/>
    <w:rsid w:val="006B163E"/>
    <w:rsid w:val="006B166D"/>
    <w:rsid w:val="006B18AF"/>
    <w:rsid w:val="006B18B8"/>
    <w:rsid w:val="006B19B2"/>
    <w:rsid w:val="006B1D7C"/>
    <w:rsid w:val="006B1DA2"/>
    <w:rsid w:val="006B1E28"/>
    <w:rsid w:val="006B1F5F"/>
    <w:rsid w:val="006B1FA7"/>
    <w:rsid w:val="006B20F8"/>
    <w:rsid w:val="006B21B7"/>
    <w:rsid w:val="006B21E9"/>
    <w:rsid w:val="006B242D"/>
    <w:rsid w:val="006B2744"/>
    <w:rsid w:val="006B2EBF"/>
    <w:rsid w:val="006B3604"/>
    <w:rsid w:val="006B364C"/>
    <w:rsid w:val="006B393F"/>
    <w:rsid w:val="006B3E55"/>
    <w:rsid w:val="006B4900"/>
    <w:rsid w:val="006B4975"/>
    <w:rsid w:val="006B4D4E"/>
    <w:rsid w:val="006B5114"/>
    <w:rsid w:val="006B5764"/>
    <w:rsid w:val="006B58C1"/>
    <w:rsid w:val="006B5A0A"/>
    <w:rsid w:val="006B5B43"/>
    <w:rsid w:val="006B5CDC"/>
    <w:rsid w:val="006B6AD0"/>
    <w:rsid w:val="006B6BA3"/>
    <w:rsid w:val="006B6BF0"/>
    <w:rsid w:val="006B6C95"/>
    <w:rsid w:val="006B725C"/>
    <w:rsid w:val="006B7360"/>
    <w:rsid w:val="006B7473"/>
    <w:rsid w:val="006B7864"/>
    <w:rsid w:val="006B789D"/>
    <w:rsid w:val="006C03B2"/>
    <w:rsid w:val="006C09DD"/>
    <w:rsid w:val="006C0A1A"/>
    <w:rsid w:val="006C1B3F"/>
    <w:rsid w:val="006C20C0"/>
    <w:rsid w:val="006C2AD8"/>
    <w:rsid w:val="006C2BB8"/>
    <w:rsid w:val="006C2F89"/>
    <w:rsid w:val="006C34CF"/>
    <w:rsid w:val="006C375B"/>
    <w:rsid w:val="006C377A"/>
    <w:rsid w:val="006C3AC0"/>
    <w:rsid w:val="006C3E79"/>
    <w:rsid w:val="006C3F40"/>
    <w:rsid w:val="006C42A7"/>
    <w:rsid w:val="006C44D3"/>
    <w:rsid w:val="006C45C1"/>
    <w:rsid w:val="006C4B0F"/>
    <w:rsid w:val="006C4B11"/>
    <w:rsid w:val="006C4BA2"/>
    <w:rsid w:val="006C4C68"/>
    <w:rsid w:val="006C4D69"/>
    <w:rsid w:val="006C4F9D"/>
    <w:rsid w:val="006C50C3"/>
    <w:rsid w:val="006C5215"/>
    <w:rsid w:val="006C5389"/>
    <w:rsid w:val="006C566C"/>
    <w:rsid w:val="006C56DF"/>
    <w:rsid w:val="006C57EC"/>
    <w:rsid w:val="006C5A4C"/>
    <w:rsid w:val="006C5C20"/>
    <w:rsid w:val="006C5FF1"/>
    <w:rsid w:val="006C61FE"/>
    <w:rsid w:val="006C6287"/>
    <w:rsid w:val="006C677C"/>
    <w:rsid w:val="006C688A"/>
    <w:rsid w:val="006C6E3F"/>
    <w:rsid w:val="006C6E92"/>
    <w:rsid w:val="006C75C9"/>
    <w:rsid w:val="006C7875"/>
    <w:rsid w:val="006D0233"/>
    <w:rsid w:val="006D03CD"/>
    <w:rsid w:val="006D0A70"/>
    <w:rsid w:val="006D0AD9"/>
    <w:rsid w:val="006D0DED"/>
    <w:rsid w:val="006D0E17"/>
    <w:rsid w:val="006D164F"/>
    <w:rsid w:val="006D19ED"/>
    <w:rsid w:val="006D1A23"/>
    <w:rsid w:val="006D1ABD"/>
    <w:rsid w:val="006D1B2E"/>
    <w:rsid w:val="006D1BD6"/>
    <w:rsid w:val="006D1F1A"/>
    <w:rsid w:val="006D21FF"/>
    <w:rsid w:val="006D2440"/>
    <w:rsid w:val="006D24C8"/>
    <w:rsid w:val="006D2627"/>
    <w:rsid w:val="006D312A"/>
    <w:rsid w:val="006D31AF"/>
    <w:rsid w:val="006D31DD"/>
    <w:rsid w:val="006D4345"/>
    <w:rsid w:val="006D43BD"/>
    <w:rsid w:val="006D47AB"/>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7598"/>
    <w:rsid w:val="006D774A"/>
    <w:rsid w:val="006D7B93"/>
    <w:rsid w:val="006D7DAD"/>
    <w:rsid w:val="006E03AC"/>
    <w:rsid w:val="006E0B16"/>
    <w:rsid w:val="006E0BC0"/>
    <w:rsid w:val="006E0BE8"/>
    <w:rsid w:val="006E0E1D"/>
    <w:rsid w:val="006E0E60"/>
    <w:rsid w:val="006E0ED0"/>
    <w:rsid w:val="006E176F"/>
    <w:rsid w:val="006E1C69"/>
    <w:rsid w:val="006E1EE9"/>
    <w:rsid w:val="006E22CC"/>
    <w:rsid w:val="006E260B"/>
    <w:rsid w:val="006E2AA6"/>
    <w:rsid w:val="006E2F9C"/>
    <w:rsid w:val="006E3C82"/>
    <w:rsid w:val="006E3D3A"/>
    <w:rsid w:val="006E3D54"/>
    <w:rsid w:val="006E4058"/>
    <w:rsid w:val="006E4469"/>
    <w:rsid w:val="006E459B"/>
    <w:rsid w:val="006E4A83"/>
    <w:rsid w:val="006E4EC2"/>
    <w:rsid w:val="006E512D"/>
    <w:rsid w:val="006E5151"/>
    <w:rsid w:val="006E5266"/>
    <w:rsid w:val="006E54EC"/>
    <w:rsid w:val="006E554E"/>
    <w:rsid w:val="006E5D5A"/>
    <w:rsid w:val="006E60AE"/>
    <w:rsid w:val="006E63EA"/>
    <w:rsid w:val="006E6A05"/>
    <w:rsid w:val="006E6A86"/>
    <w:rsid w:val="006E6CE4"/>
    <w:rsid w:val="006E6DA9"/>
    <w:rsid w:val="006E6F03"/>
    <w:rsid w:val="006E7090"/>
    <w:rsid w:val="006E71A8"/>
    <w:rsid w:val="006E7320"/>
    <w:rsid w:val="006E7496"/>
    <w:rsid w:val="006E7503"/>
    <w:rsid w:val="006E78B5"/>
    <w:rsid w:val="006E792F"/>
    <w:rsid w:val="006E7969"/>
    <w:rsid w:val="006E7E49"/>
    <w:rsid w:val="006E7F71"/>
    <w:rsid w:val="006F05C2"/>
    <w:rsid w:val="006F090B"/>
    <w:rsid w:val="006F0C12"/>
    <w:rsid w:val="006F0C5B"/>
    <w:rsid w:val="006F0EB1"/>
    <w:rsid w:val="006F1008"/>
    <w:rsid w:val="006F19D1"/>
    <w:rsid w:val="006F1D86"/>
    <w:rsid w:val="006F2217"/>
    <w:rsid w:val="006F22CB"/>
    <w:rsid w:val="006F291E"/>
    <w:rsid w:val="006F2A39"/>
    <w:rsid w:val="006F2E21"/>
    <w:rsid w:val="006F3052"/>
    <w:rsid w:val="006F314D"/>
    <w:rsid w:val="006F3738"/>
    <w:rsid w:val="006F399D"/>
    <w:rsid w:val="006F3A50"/>
    <w:rsid w:val="006F3B01"/>
    <w:rsid w:val="006F3B64"/>
    <w:rsid w:val="006F3BDF"/>
    <w:rsid w:val="006F4072"/>
    <w:rsid w:val="006F407D"/>
    <w:rsid w:val="006F4189"/>
    <w:rsid w:val="006F4862"/>
    <w:rsid w:val="006F4A19"/>
    <w:rsid w:val="006F4C7E"/>
    <w:rsid w:val="006F4CB6"/>
    <w:rsid w:val="006F4D51"/>
    <w:rsid w:val="006F4F5A"/>
    <w:rsid w:val="006F4FD7"/>
    <w:rsid w:val="006F4FDE"/>
    <w:rsid w:val="006F4FEE"/>
    <w:rsid w:val="006F557B"/>
    <w:rsid w:val="006F5B41"/>
    <w:rsid w:val="006F614A"/>
    <w:rsid w:val="006F6432"/>
    <w:rsid w:val="006F64CB"/>
    <w:rsid w:val="006F6689"/>
    <w:rsid w:val="006F6740"/>
    <w:rsid w:val="006F6A24"/>
    <w:rsid w:val="006F746D"/>
    <w:rsid w:val="006F7A92"/>
    <w:rsid w:val="006F7C53"/>
    <w:rsid w:val="006F7E42"/>
    <w:rsid w:val="00700042"/>
    <w:rsid w:val="00700157"/>
    <w:rsid w:val="0070023A"/>
    <w:rsid w:val="00700F2D"/>
    <w:rsid w:val="00701493"/>
    <w:rsid w:val="0070167E"/>
    <w:rsid w:val="007017EA"/>
    <w:rsid w:val="0070181F"/>
    <w:rsid w:val="0070193E"/>
    <w:rsid w:val="007019D2"/>
    <w:rsid w:val="00701B27"/>
    <w:rsid w:val="00702BFC"/>
    <w:rsid w:val="00702DFC"/>
    <w:rsid w:val="00703112"/>
    <w:rsid w:val="007034BC"/>
    <w:rsid w:val="007034FC"/>
    <w:rsid w:val="007035DB"/>
    <w:rsid w:val="007035F6"/>
    <w:rsid w:val="007036E5"/>
    <w:rsid w:val="00703764"/>
    <w:rsid w:val="00703897"/>
    <w:rsid w:val="007038D5"/>
    <w:rsid w:val="00703C95"/>
    <w:rsid w:val="007047A7"/>
    <w:rsid w:val="007048DD"/>
    <w:rsid w:val="0070497C"/>
    <w:rsid w:val="00704A33"/>
    <w:rsid w:val="00704BC7"/>
    <w:rsid w:val="00704DEB"/>
    <w:rsid w:val="007051DB"/>
    <w:rsid w:val="007052F3"/>
    <w:rsid w:val="007053C9"/>
    <w:rsid w:val="0070542C"/>
    <w:rsid w:val="00705584"/>
    <w:rsid w:val="007057AF"/>
    <w:rsid w:val="00705E96"/>
    <w:rsid w:val="00706122"/>
    <w:rsid w:val="00706897"/>
    <w:rsid w:val="00706DFB"/>
    <w:rsid w:val="00706E08"/>
    <w:rsid w:val="0070711F"/>
    <w:rsid w:val="00707230"/>
    <w:rsid w:val="00707299"/>
    <w:rsid w:val="0070743B"/>
    <w:rsid w:val="00707AE0"/>
    <w:rsid w:val="00707CFF"/>
    <w:rsid w:val="007100D1"/>
    <w:rsid w:val="007101EE"/>
    <w:rsid w:val="00710994"/>
    <w:rsid w:val="007109CD"/>
    <w:rsid w:val="00710A3E"/>
    <w:rsid w:val="00710D33"/>
    <w:rsid w:val="007110FE"/>
    <w:rsid w:val="007115A2"/>
    <w:rsid w:val="00711760"/>
    <w:rsid w:val="0071196B"/>
    <w:rsid w:val="00711A0F"/>
    <w:rsid w:val="00711AE4"/>
    <w:rsid w:val="00711D10"/>
    <w:rsid w:val="00711D14"/>
    <w:rsid w:val="00711D73"/>
    <w:rsid w:val="00711E0C"/>
    <w:rsid w:val="00712A0F"/>
    <w:rsid w:val="00712FDB"/>
    <w:rsid w:val="00713214"/>
    <w:rsid w:val="007135E9"/>
    <w:rsid w:val="007136DC"/>
    <w:rsid w:val="0071374D"/>
    <w:rsid w:val="00713B48"/>
    <w:rsid w:val="00713C86"/>
    <w:rsid w:val="00713CA2"/>
    <w:rsid w:val="00713FFB"/>
    <w:rsid w:val="00714312"/>
    <w:rsid w:val="0071435E"/>
    <w:rsid w:val="00714722"/>
    <w:rsid w:val="00714D6A"/>
    <w:rsid w:val="0071506C"/>
    <w:rsid w:val="00715502"/>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759"/>
    <w:rsid w:val="00720BD4"/>
    <w:rsid w:val="0072149B"/>
    <w:rsid w:val="007215A9"/>
    <w:rsid w:val="007218A9"/>
    <w:rsid w:val="0072190B"/>
    <w:rsid w:val="007219ED"/>
    <w:rsid w:val="00721BD9"/>
    <w:rsid w:val="00721E1D"/>
    <w:rsid w:val="007221F1"/>
    <w:rsid w:val="00722B72"/>
    <w:rsid w:val="007230B7"/>
    <w:rsid w:val="0072345D"/>
    <w:rsid w:val="00723701"/>
    <w:rsid w:val="00723BFA"/>
    <w:rsid w:val="00723C97"/>
    <w:rsid w:val="00723D94"/>
    <w:rsid w:val="00723EC3"/>
    <w:rsid w:val="00724426"/>
    <w:rsid w:val="00724B73"/>
    <w:rsid w:val="00724EF5"/>
    <w:rsid w:val="00724FB9"/>
    <w:rsid w:val="00725068"/>
    <w:rsid w:val="007250C0"/>
    <w:rsid w:val="007254A9"/>
    <w:rsid w:val="007254B1"/>
    <w:rsid w:val="0072560E"/>
    <w:rsid w:val="00725735"/>
    <w:rsid w:val="007259B8"/>
    <w:rsid w:val="00725CB6"/>
    <w:rsid w:val="00725D75"/>
    <w:rsid w:val="0072602E"/>
    <w:rsid w:val="00726281"/>
    <w:rsid w:val="0072665F"/>
    <w:rsid w:val="00726661"/>
    <w:rsid w:val="00726FBB"/>
    <w:rsid w:val="00727E10"/>
    <w:rsid w:val="00727E9F"/>
    <w:rsid w:val="00730246"/>
    <w:rsid w:val="00730302"/>
    <w:rsid w:val="007307C1"/>
    <w:rsid w:val="00730F4A"/>
    <w:rsid w:val="00731032"/>
    <w:rsid w:val="0073128B"/>
    <w:rsid w:val="0073171A"/>
    <w:rsid w:val="00731A41"/>
    <w:rsid w:val="00731AA4"/>
    <w:rsid w:val="00731D37"/>
    <w:rsid w:val="00731E4B"/>
    <w:rsid w:val="00731E9C"/>
    <w:rsid w:val="00732321"/>
    <w:rsid w:val="007326F3"/>
    <w:rsid w:val="00733315"/>
    <w:rsid w:val="00733858"/>
    <w:rsid w:val="00733A74"/>
    <w:rsid w:val="00733A80"/>
    <w:rsid w:val="00733AA9"/>
    <w:rsid w:val="00733B1F"/>
    <w:rsid w:val="00733F4E"/>
    <w:rsid w:val="0073405A"/>
    <w:rsid w:val="0073497A"/>
    <w:rsid w:val="00734C03"/>
    <w:rsid w:val="00735572"/>
    <w:rsid w:val="007356D0"/>
    <w:rsid w:val="00735A6A"/>
    <w:rsid w:val="00735D07"/>
    <w:rsid w:val="0073637C"/>
    <w:rsid w:val="00736647"/>
    <w:rsid w:val="00736801"/>
    <w:rsid w:val="00736D7B"/>
    <w:rsid w:val="007377ED"/>
    <w:rsid w:val="007379C8"/>
    <w:rsid w:val="00737E0C"/>
    <w:rsid w:val="00740698"/>
    <w:rsid w:val="007406C0"/>
    <w:rsid w:val="007409E8"/>
    <w:rsid w:val="00740AC1"/>
    <w:rsid w:val="00740CD3"/>
    <w:rsid w:val="00740F77"/>
    <w:rsid w:val="0074108B"/>
    <w:rsid w:val="0074117A"/>
    <w:rsid w:val="00741286"/>
    <w:rsid w:val="007418D8"/>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696"/>
    <w:rsid w:val="007449C0"/>
    <w:rsid w:val="00744FB1"/>
    <w:rsid w:val="0074576E"/>
    <w:rsid w:val="00745EBB"/>
    <w:rsid w:val="00746167"/>
    <w:rsid w:val="00746199"/>
    <w:rsid w:val="007461B4"/>
    <w:rsid w:val="0074644A"/>
    <w:rsid w:val="007467F4"/>
    <w:rsid w:val="00746C5F"/>
    <w:rsid w:val="00746CFE"/>
    <w:rsid w:val="00747279"/>
    <w:rsid w:val="00747446"/>
    <w:rsid w:val="00747BD8"/>
    <w:rsid w:val="00747E09"/>
    <w:rsid w:val="00747F05"/>
    <w:rsid w:val="00747FE3"/>
    <w:rsid w:val="0075038A"/>
    <w:rsid w:val="00750771"/>
    <w:rsid w:val="007509F9"/>
    <w:rsid w:val="00751571"/>
    <w:rsid w:val="007515C8"/>
    <w:rsid w:val="007517D1"/>
    <w:rsid w:val="007518B8"/>
    <w:rsid w:val="00751BE5"/>
    <w:rsid w:val="00751F76"/>
    <w:rsid w:val="00752497"/>
    <w:rsid w:val="0075288B"/>
    <w:rsid w:val="00752A4B"/>
    <w:rsid w:val="00752FE7"/>
    <w:rsid w:val="007533B4"/>
    <w:rsid w:val="007536BB"/>
    <w:rsid w:val="007536BD"/>
    <w:rsid w:val="00753B9D"/>
    <w:rsid w:val="00753E73"/>
    <w:rsid w:val="00753ED3"/>
    <w:rsid w:val="00753F01"/>
    <w:rsid w:val="0075401D"/>
    <w:rsid w:val="0075412E"/>
    <w:rsid w:val="00754220"/>
    <w:rsid w:val="007546C8"/>
    <w:rsid w:val="00754D64"/>
    <w:rsid w:val="00755692"/>
    <w:rsid w:val="007556A5"/>
    <w:rsid w:val="00755B06"/>
    <w:rsid w:val="00755E06"/>
    <w:rsid w:val="0075639D"/>
    <w:rsid w:val="0075646E"/>
    <w:rsid w:val="007564B4"/>
    <w:rsid w:val="007565E2"/>
    <w:rsid w:val="007570A3"/>
    <w:rsid w:val="007572E9"/>
    <w:rsid w:val="00757495"/>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3D8F"/>
    <w:rsid w:val="00764140"/>
    <w:rsid w:val="00764340"/>
    <w:rsid w:val="0076442F"/>
    <w:rsid w:val="0076460D"/>
    <w:rsid w:val="00764832"/>
    <w:rsid w:val="00764E4E"/>
    <w:rsid w:val="00764EB8"/>
    <w:rsid w:val="00765098"/>
    <w:rsid w:val="0076531B"/>
    <w:rsid w:val="00765391"/>
    <w:rsid w:val="0076598E"/>
    <w:rsid w:val="00765A64"/>
    <w:rsid w:val="00765FDC"/>
    <w:rsid w:val="00766559"/>
    <w:rsid w:val="007667D5"/>
    <w:rsid w:val="00766A3A"/>
    <w:rsid w:val="00766B0E"/>
    <w:rsid w:val="00766BFB"/>
    <w:rsid w:val="00766DFE"/>
    <w:rsid w:val="00766E27"/>
    <w:rsid w:val="0076731C"/>
    <w:rsid w:val="00767416"/>
    <w:rsid w:val="0076747C"/>
    <w:rsid w:val="007678B6"/>
    <w:rsid w:val="00767B6C"/>
    <w:rsid w:val="00767F4F"/>
    <w:rsid w:val="00770210"/>
    <w:rsid w:val="007706CC"/>
    <w:rsid w:val="00770CEE"/>
    <w:rsid w:val="00771284"/>
    <w:rsid w:val="007718CC"/>
    <w:rsid w:val="007719DC"/>
    <w:rsid w:val="00771B1E"/>
    <w:rsid w:val="007721AD"/>
    <w:rsid w:val="00772ABA"/>
    <w:rsid w:val="00772C63"/>
    <w:rsid w:val="00772C97"/>
    <w:rsid w:val="00772D15"/>
    <w:rsid w:val="00772DC3"/>
    <w:rsid w:val="007733C4"/>
    <w:rsid w:val="007735AE"/>
    <w:rsid w:val="007743A1"/>
    <w:rsid w:val="007744EF"/>
    <w:rsid w:val="00774574"/>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49D"/>
    <w:rsid w:val="007775EB"/>
    <w:rsid w:val="007777C3"/>
    <w:rsid w:val="007779FC"/>
    <w:rsid w:val="00777CD9"/>
    <w:rsid w:val="00777EE9"/>
    <w:rsid w:val="007800FA"/>
    <w:rsid w:val="00780657"/>
    <w:rsid w:val="00780980"/>
    <w:rsid w:val="007809E1"/>
    <w:rsid w:val="00780B71"/>
    <w:rsid w:val="00780FD1"/>
    <w:rsid w:val="0078109E"/>
    <w:rsid w:val="00781142"/>
    <w:rsid w:val="007813AE"/>
    <w:rsid w:val="007813DB"/>
    <w:rsid w:val="0078146E"/>
    <w:rsid w:val="00781633"/>
    <w:rsid w:val="0078165E"/>
    <w:rsid w:val="007816FD"/>
    <w:rsid w:val="00781B9A"/>
    <w:rsid w:val="00781DAD"/>
    <w:rsid w:val="00782266"/>
    <w:rsid w:val="00782267"/>
    <w:rsid w:val="007822AF"/>
    <w:rsid w:val="0078243D"/>
    <w:rsid w:val="0078266C"/>
    <w:rsid w:val="007828BB"/>
    <w:rsid w:val="00782B9C"/>
    <w:rsid w:val="00782D8A"/>
    <w:rsid w:val="00782DF0"/>
    <w:rsid w:val="0078301C"/>
    <w:rsid w:val="00783171"/>
    <w:rsid w:val="00783315"/>
    <w:rsid w:val="007833C3"/>
    <w:rsid w:val="007837BE"/>
    <w:rsid w:val="0078380D"/>
    <w:rsid w:val="007838EF"/>
    <w:rsid w:val="007839C6"/>
    <w:rsid w:val="00783DB9"/>
    <w:rsid w:val="00783F0C"/>
    <w:rsid w:val="00784132"/>
    <w:rsid w:val="00784213"/>
    <w:rsid w:val="007842FE"/>
    <w:rsid w:val="00784702"/>
    <w:rsid w:val="007848B8"/>
    <w:rsid w:val="00784C31"/>
    <w:rsid w:val="00784E6D"/>
    <w:rsid w:val="00784EA1"/>
    <w:rsid w:val="00784FC2"/>
    <w:rsid w:val="00784FC7"/>
    <w:rsid w:val="007861D1"/>
    <w:rsid w:val="00786272"/>
    <w:rsid w:val="007864B2"/>
    <w:rsid w:val="00786502"/>
    <w:rsid w:val="00786620"/>
    <w:rsid w:val="007868B7"/>
    <w:rsid w:val="00786BC0"/>
    <w:rsid w:val="007870C5"/>
    <w:rsid w:val="0078756D"/>
    <w:rsid w:val="00787736"/>
    <w:rsid w:val="007878B0"/>
    <w:rsid w:val="007878F1"/>
    <w:rsid w:val="00787977"/>
    <w:rsid w:val="00787A55"/>
    <w:rsid w:val="00787C13"/>
    <w:rsid w:val="00787FAC"/>
    <w:rsid w:val="00787FF1"/>
    <w:rsid w:val="0079051B"/>
    <w:rsid w:val="007908B3"/>
    <w:rsid w:val="007914CB"/>
    <w:rsid w:val="007916D2"/>
    <w:rsid w:val="00791ADE"/>
    <w:rsid w:val="00791BEA"/>
    <w:rsid w:val="007924CB"/>
    <w:rsid w:val="007926B7"/>
    <w:rsid w:val="00792DB2"/>
    <w:rsid w:val="00792ECC"/>
    <w:rsid w:val="00792F7F"/>
    <w:rsid w:val="00792FCC"/>
    <w:rsid w:val="007939C7"/>
    <w:rsid w:val="00793F70"/>
    <w:rsid w:val="007945AC"/>
    <w:rsid w:val="007947FB"/>
    <w:rsid w:val="00794B96"/>
    <w:rsid w:val="00794D1E"/>
    <w:rsid w:val="007953DC"/>
    <w:rsid w:val="0079541B"/>
    <w:rsid w:val="007954AC"/>
    <w:rsid w:val="00795B69"/>
    <w:rsid w:val="0079601B"/>
    <w:rsid w:val="007962E1"/>
    <w:rsid w:val="0079663F"/>
    <w:rsid w:val="007968C9"/>
    <w:rsid w:val="00796F91"/>
    <w:rsid w:val="00797847"/>
    <w:rsid w:val="00797DAA"/>
    <w:rsid w:val="00797DDD"/>
    <w:rsid w:val="00797E01"/>
    <w:rsid w:val="00797FCF"/>
    <w:rsid w:val="007A0038"/>
    <w:rsid w:val="007A0511"/>
    <w:rsid w:val="007A0616"/>
    <w:rsid w:val="007A0890"/>
    <w:rsid w:val="007A0AC7"/>
    <w:rsid w:val="007A0BE0"/>
    <w:rsid w:val="007A0DAC"/>
    <w:rsid w:val="007A0F46"/>
    <w:rsid w:val="007A1189"/>
    <w:rsid w:val="007A15BA"/>
    <w:rsid w:val="007A166E"/>
    <w:rsid w:val="007A1B05"/>
    <w:rsid w:val="007A1B63"/>
    <w:rsid w:val="007A2444"/>
    <w:rsid w:val="007A2B63"/>
    <w:rsid w:val="007A2BFF"/>
    <w:rsid w:val="007A2DE7"/>
    <w:rsid w:val="007A2E12"/>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618D"/>
    <w:rsid w:val="007A6227"/>
    <w:rsid w:val="007A6333"/>
    <w:rsid w:val="007A6477"/>
    <w:rsid w:val="007A6909"/>
    <w:rsid w:val="007A6DE7"/>
    <w:rsid w:val="007A75A3"/>
    <w:rsid w:val="007A7A14"/>
    <w:rsid w:val="007B0253"/>
    <w:rsid w:val="007B02DD"/>
    <w:rsid w:val="007B073B"/>
    <w:rsid w:val="007B0865"/>
    <w:rsid w:val="007B09ED"/>
    <w:rsid w:val="007B0B92"/>
    <w:rsid w:val="007B1061"/>
    <w:rsid w:val="007B14A8"/>
    <w:rsid w:val="007B1C2D"/>
    <w:rsid w:val="007B1F9A"/>
    <w:rsid w:val="007B21A9"/>
    <w:rsid w:val="007B2638"/>
    <w:rsid w:val="007B2844"/>
    <w:rsid w:val="007B2975"/>
    <w:rsid w:val="007B2CAB"/>
    <w:rsid w:val="007B30A4"/>
    <w:rsid w:val="007B314C"/>
    <w:rsid w:val="007B322B"/>
    <w:rsid w:val="007B3476"/>
    <w:rsid w:val="007B3BF0"/>
    <w:rsid w:val="007B3D12"/>
    <w:rsid w:val="007B3D55"/>
    <w:rsid w:val="007B40AD"/>
    <w:rsid w:val="007B414D"/>
    <w:rsid w:val="007B448A"/>
    <w:rsid w:val="007B44DC"/>
    <w:rsid w:val="007B4533"/>
    <w:rsid w:val="007B4543"/>
    <w:rsid w:val="007B484D"/>
    <w:rsid w:val="007B4937"/>
    <w:rsid w:val="007B5A66"/>
    <w:rsid w:val="007B5E28"/>
    <w:rsid w:val="007B5E5F"/>
    <w:rsid w:val="007B5F98"/>
    <w:rsid w:val="007B60B5"/>
    <w:rsid w:val="007B614B"/>
    <w:rsid w:val="007B630D"/>
    <w:rsid w:val="007B697F"/>
    <w:rsid w:val="007B6A9B"/>
    <w:rsid w:val="007B742A"/>
    <w:rsid w:val="007B7618"/>
    <w:rsid w:val="007B7CC2"/>
    <w:rsid w:val="007B7F96"/>
    <w:rsid w:val="007C0379"/>
    <w:rsid w:val="007C05DD"/>
    <w:rsid w:val="007C0880"/>
    <w:rsid w:val="007C0A5B"/>
    <w:rsid w:val="007C0BD2"/>
    <w:rsid w:val="007C0F3A"/>
    <w:rsid w:val="007C1065"/>
    <w:rsid w:val="007C1357"/>
    <w:rsid w:val="007C140F"/>
    <w:rsid w:val="007C1537"/>
    <w:rsid w:val="007C16D7"/>
    <w:rsid w:val="007C1B94"/>
    <w:rsid w:val="007C286E"/>
    <w:rsid w:val="007C2A39"/>
    <w:rsid w:val="007C32D9"/>
    <w:rsid w:val="007C3C8A"/>
    <w:rsid w:val="007C3D88"/>
    <w:rsid w:val="007C3EA6"/>
    <w:rsid w:val="007C3F14"/>
    <w:rsid w:val="007C49C4"/>
    <w:rsid w:val="007C4C2F"/>
    <w:rsid w:val="007C5077"/>
    <w:rsid w:val="007C508D"/>
    <w:rsid w:val="007C515A"/>
    <w:rsid w:val="007C52ED"/>
    <w:rsid w:val="007C5468"/>
    <w:rsid w:val="007C56CE"/>
    <w:rsid w:val="007C5772"/>
    <w:rsid w:val="007C57F8"/>
    <w:rsid w:val="007C59DC"/>
    <w:rsid w:val="007C5AB0"/>
    <w:rsid w:val="007C5CE6"/>
    <w:rsid w:val="007C5DB6"/>
    <w:rsid w:val="007C5F3A"/>
    <w:rsid w:val="007C61E0"/>
    <w:rsid w:val="007C646B"/>
    <w:rsid w:val="007C64BC"/>
    <w:rsid w:val="007C6847"/>
    <w:rsid w:val="007C6939"/>
    <w:rsid w:val="007C6941"/>
    <w:rsid w:val="007C6AA7"/>
    <w:rsid w:val="007C6D8A"/>
    <w:rsid w:val="007C7215"/>
    <w:rsid w:val="007C7720"/>
    <w:rsid w:val="007C776A"/>
    <w:rsid w:val="007C7A3E"/>
    <w:rsid w:val="007C7CEB"/>
    <w:rsid w:val="007C7EF3"/>
    <w:rsid w:val="007D020B"/>
    <w:rsid w:val="007D05A6"/>
    <w:rsid w:val="007D0677"/>
    <w:rsid w:val="007D0779"/>
    <w:rsid w:val="007D096E"/>
    <w:rsid w:val="007D098C"/>
    <w:rsid w:val="007D11B6"/>
    <w:rsid w:val="007D149C"/>
    <w:rsid w:val="007D1558"/>
    <w:rsid w:val="007D1B7C"/>
    <w:rsid w:val="007D1C02"/>
    <w:rsid w:val="007D214A"/>
    <w:rsid w:val="007D2306"/>
    <w:rsid w:val="007D2C8F"/>
    <w:rsid w:val="007D357E"/>
    <w:rsid w:val="007D3889"/>
    <w:rsid w:val="007D39A2"/>
    <w:rsid w:val="007D39D7"/>
    <w:rsid w:val="007D3F34"/>
    <w:rsid w:val="007D425D"/>
    <w:rsid w:val="007D4422"/>
    <w:rsid w:val="007D4677"/>
    <w:rsid w:val="007D4740"/>
    <w:rsid w:val="007D47E5"/>
    <w:rsid w:val="007D4A65"/>
    <w:rsid w:val="007D4FF2"/>
    <w:rsid w:val="007D512C"/>
    <w:rsid w:val="007D526F"/>
    <w:rsid w:val="007D5338"/>
    <w:rsid w:val="007D54C0"/>
    <w:rsid w:val="007D5AB1"/>
    <w:rsid w:val="007D6115"/>
    <w:rsid w:val="007D6310"/>
    <w:rsid w:val="007D647B"/>
    <w:rsid w:val="007D673F"/>
    <w:rsid w:val="007D6877"/>
    <w:rsid w:val="007D68F4"/>
    <w:rsid w:val="007D6C84"/>
    <w:rsid w:val="007D6CE5"/>
    <w:rsid w:val="007D6EF0"/>
    <w:rsid w:val="007D7042"/>
    <w:rsid w:val="007D7059"/>
    <w:rsid w:val="007D794A"/>
    <w:rsid w:val="007D7B6F"/>
    <w:rsid w:val="007D7E94"/>
    <w:rsid w:val="007E015E"/>
    <w:rsid w:val="007E0162"/>
    <w:rsid w:val="007E02CC"/>
    <w:rsid w:val="007E07FD"/>
    <w:rsid w:val="007E0981"/>
    <w:rsid w:val="007E0986"/>
    <w:rsid w:val="007E0C8C"/>
    <w:rsid w:val="007E1479"/>
    <w:rsid w:val="007E152B"/>
    <w:rsid w:val="007E191F"/>
    <w:rsid w:val="007E1A55"/>
    <w:rsid w:val="007E1CB1"/>
    <w:rsid w:val="007E1D58"/>
    <w:rsid w:val="007E201B"/>
    <w:rsid w:val="007E2146"/>
    <w:rsid w:val="007E2416"/>
    <w:rsid w:val="007E2603"/>
    <w:rsid w:val="007E284A"/>
    <w:rsid w:val="007E2B64"/>
    <w:rsid w:val="007E3F73"/>
    <w:rsid w:val="007E4584"/>
    <w:rsid w:val="007E4706"/>
    <w:rsid w:val="007E47BC"/>
    <w:rsid w:val="007E48CD"/>
    <w:rsid w:val="007E48E4"/>
    <w:rsid w:val="007E4CD7"/>
    <w:rsid w:val="007E4F0D"/>
    <w:rsid w:val="007E511F"/>
    <w:rsid w:val="007E52FA"/>
    <w:rsid w:val="007E531F"/>
    <w:rsid w:val="007E54DD"/>
    <w:rsid w:val="007E5A14"/>
    <w:rsid w:val="007E5B22"/>
    <w:rsid w:val="007E5FFD"/>
    <w:rsid w:val="007E666B"/>
    <w:rsid w:val="007E6735"/>
    <w:rsid w:val="007E67F4"/>
    <w:rsid w:val="007E6EF1"/>
    <w:rsid w:val="007E70BE"/>
    <w:rsid w:val="007E7B2B"/>
    <w:rsid w:val="007E7CBA"/>
    <w:rsid w:val="007F05E0"/>
    <w:rsid w:val="007F0B2A"/>
    <w:rsid w:val="007F0B77"/>
    <w:rsid w:val="007F0C6E"/>
    <w:rsid w:val="007F0DD3"/>
    <w:rsid w:val="007F14D7"/>
    <w:rsid w:val="007F15B1"/>
    <w:rsid w:val="007F18C0"/>
    <w:rsid w:val="007F1E6C"/>
    <w:rsid w:val="007F1F12"/>
    <w:rsid w:val="007F22A5"/>
    <w:rsid w:val="007F2538"/>
    <w:rsid w:val="007F2951"/>
    <w:rsid w:val="007F2DBB"/>
    <w:rsid w:val="007F2ED4"/>
    <w:rsid w:val="007F2F86"/>
    <w:rsid w:val="007F33CD"/>
    <w:rsid w:val="007F3564"/>
    <w:rsid w:val="007F3C69"/>
    <w:rsid w:val="007F3FB0"/>
    <w:rsid w:val="007F42D0"/>
    <w:rsid w:val="007F43A9"/>
    <w:rsid w:val="007F4A83"/>
    <w:rsid w:val="007F5608"/>
    <w:rsid w:val="007F5874"/>
    <w:rsid w:val="007F5D4A"/>
    <w:rsid w:val="007F6071"/>
    <w:rsid w:val="007F62F7"/>
    <w:rsid w:val="007F6562"/>
    <w:rsid w:val="007F65F2"/>
    <w:rsid w:val="007F6667"/>
    <w:rsid w:val="007F6BB0"/>
    <w:rsid w:val="007F6C1B"/>
    <w:rsid w:val="007F6C5D"/>
    <w:rsid w:val="007F70D6"/>
    <w:rsid w:val="007F72AC"/>
    <w:rsid w:val="007F7864"/>
    <w:rsid w:val="007F795B"/>
    <w:rsid w:val="007F7AF9"/>
    <w:rsid w:val="007F7B6D"/>
    <w:rsid w:val="007F7C2F"/>
    <w:rsid w:val="007F7C5E"/>
    <w:rsid w:val="007F7C88"/>
    <w:rsid w:val="008000CD"/>
    <w:rsid w:val="00800104"/>
    <w:rsid w:val="00800184"/>
    <w:rsid w:val="008004B6"/>
    <w:rsid w:val="00800994"/>
    <w:rsid w:val="00800D5F"/>
    <w:rsid w:val="008013B8"/>
    <w:rsid w:val="00801703"/>
    <w:rsid w:val="0080179D"/>
    <w:rsid w:val="00801813"/>
    <w:rsid w:val="00801838"/>
    <w:rsid w:val="00801CC2"/>
    <w:rsid w:val="00801E41"/>
    <w:rsid w:val="00801FBC"/>
    <w:rsid w:val="008020FC"/>
    <w:rsid w:val="00802410"/>
    <w:rsid w:val="00802841"/>
    <w:rsid w:val="00803818"/>
    <w:rsid w:val="00803A19"/>
    <w:rsid w:val="00803E2E"/>
    <w:rsid w:val="00803FAA"/>
    <w:rsid w:val="008041E1"/>
    <w:rsid w:val="00804404"/>
    <w:rsid w:val="00804867"/>
    <w:rsid w:val="0080487F"/>
    <w:rsid w:val="00804B2F"/>
    <w:rsid w:val="00804FDF"/>
    <w:rsid w:val="00805018"/>
    <w:rsid w:val="0080536A"/>
    <w:rsid w:val="008054A1"/>
    <w:rsid w:val="0080611A"/>
    <w:rsid w:val="0080623D"/>
    <w:rsid w:val="0080626E"/>
    <w:rsid w:val="0080638C"/>
    <w:rsid w:val="008068E9"/>
    <w:rsid w:val="00806979"/>
    <w:rsid w:val="0080699F"/>
    <w:rsid w:val="00806BBA"/>
    <w:rsid w:val="00806BF4"/>
    <w:rsid w:val="00806D29"/>
    <w:rsid w:val="0080729C"/>
    <w:rsid w:val="0080770D"/>
    <w:rsid w:val="008078EA"/>
    <w:rsid w:val="00807D28"/>
    <w:rsid w:val="00807D5E"/>
    <w:rsid w:val="00807E1B"/>
    <w:rsid w:val="00807F05"/>
    <w:rsid w:val="0081012C"/>
    <w:rsid w:val="00810A5A"/>
    <w:rsid w:val="00810C3E"/>
    <w:rsid w:val="00810DE9"/>
    <w:rsid w:val="00810EAE"/>
    <w:rsid w:val="00811036"/>
    <w:rsid w:val="008111D5"/>
    <w:rsid w:val="008118D6"/>
    <w:rsid w:val="00811B9E"/>
    <w:rsid w:val="00811EF6"/>
    <w:rsid w:val="00812204"/>
    <w:rsid w:val="008123D5"/>
    <w:rsid w:val="008124FE"/>
    <w:rsid w:val="008127B0"/>
    <w:rsid w:val="0081389D"/>
    <w:rsid w:val="00813C85"/>
    <w:rsid w:val="00813CE0"/>
    <w:rsid w:val="00813F45"/>
    <w:rsid w:val="00813FAB"/>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85"/>
    <w:rsid w:val="0081605A"/>
    <w:rsid w:val="00816135"/>
    <w:rsid w:val="00816264"/>
    <w:rsid w:val="00816654"/>
    <w:rsid w:val="00816756"/>
    <w:rsid w:val="00816A54"/>
    <w:rsid w:val="00816D94"/>
    <w:rsid w:val="00816F7C"/>
    <w:rsid w:val="00817508"/>
    <w:rsid w:val="00817636"/>
    <w:rsid w:val="0081787C"/>
    <w:rsid w:val="00817B8F"/>
    <w:rsid w:val="00817C96"/>
    <w:rsid w:val="00817D2A"/>
    <w:rsid w:val="00817F27"/>
    <w:rsid w:val="0082024C"/>
    <w:rsid w:val="00820820"/>
    <w:rsid w:val="00820DF1"/>
    <w:rsid w:val="008210DA"/>
    <w:rsid w:val="0082140B"/>
    <w:rsid w:val="0082172C"/>
    <w:rsid w:val="00821C2F"/>
    <w:rsid w:val="00821C95"/>
    <w:rsid w:val="00822541"/>
    <w:rsid w:val="008225A2"/>
    <w:rsid w:val="00823335"/>
    <w:rsid w:val="008237B2"/>
    <w:rsid w:val="00823A11"/>
    <w:rsid w:val="00823D4A"/>
    <w:rsid w:val="00823F61"/>
    <w:rsid w:val="0082446A"/>
    <w:rsid w:val="0082449E"/>
    <w:rsid w:val="0082483B"/>
    <w:rsid w:val="008249FF"/>
    <w:rsid w:val="00824F08"/>
    <w:rsid w:val="008251EC"/>
    <w:rsid w:val="00825C32"/>
    <w:rsid w:val="00825DD4"/>
    <w:rsid w:val="00826204"/>
    <w:rsid w:val="00826D90"/>
    <w:rsid w:val="00827015"/>
    <w:rsid w:val="00827109"/>
    <w:rsid w:val="00827373"/>
    <w:rsid w:val="00827376"/>
    <w:rsid w:val="008275F6"/>
    <w:rsid w:val="00827648"/>
    <w:rsid w:val="008276F4"/>
    <w:rsid w:val="00827805"/>
    <w:rsid w:val="00827814"/>
    <w:rsid w:val="00827A41"/>
    <w:rsid w:val="00827AF3"/>
    <w:rsid w:val="00827CA7"/>
    <w:rsid w:val="00827DDC"/>
    <w:rsid w:val="00827E45"/>
    <w:rsid w:val="00830501"/>
    <w:rsid w:val="0083056F"/>
    <w:rsid w:val="00830F16"/>
    <w:rsid w:val="00831198"/>
    <w:rsid w:val="008311E8"/>
    <w:rsid w:val="008314BC"/>
    <w:rsid w:val="0083168E"/>
    <w:rsid w:val="00831A11"/>
    <w:rsid w:val="00831AB4"/>
    <w:rsid w:val="00831AE6"/>
    <w:rsid w:val="00831E08"/>
    <w:rsid w:val="008320DA"/>
    <w:rsid w:val="00832142"/>
    <w:rsid w:val="008326B7"/>
    <w:rsid w:val="00832C18"/>
    <w:rsid w:val="00832CAF"/>
    <w:rsid w:val="00832F72"/>
    <w:rsid w:val="00832FF7"/>
    <w:rsid w:val="0083302B"/>
    <w:rsid w:val="008330AE"/>
    <w:rsid w:val="008330DB"/>
    <w:rsid w:val="00833351"/>
    <w:rsid w:val="00833434"/>
    <w:rsid w:val="00833EF5"/>
    <w:rsid w:val="00834137"/>
    <w:rsid w:val="0083417A"/>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927"/>
    <w:rsid w:val="00840043"/>
    <w:rsid w:val="008401C3"/>
    <w:rsid w:val="008403BA"/>
    <w:rsid w:val="008404D7"/>
    <w:rsid w:val="00840634"/>
    <w:rsid w:val="00840A68"/>
    <w:rsid w:val="00840A83"/>
    <w:rsid w:val="00840D46"/>
    <w:rsid w:val="00840E61"/>
    <w:rsid w:val="00840EDA"/>
    <w:rsid w:val="0084100E"/>
    <w:rsid w:val="008411A2"/>
    <w:rsid w:val="008412EA"/>
    <w:rsid w:val="00841573"/>
    <w:rsid w:val="008419A1"/>
    <w:rsid w:val="00841EA7"/>
    <w:rsid w:val="00841EB3"/>
    <w:rsid w:val="00842061"/>
    <w:rsid w:val="008421F1"/>
    <w:rsid w:val="00842DB7"/>
    <w:rsid w:val="008430CD"/>
    <w:rsid w:val="008430FE"/>
    <w:rsid w:val="00843388"/>
    <w:rsid w:val="0084351C"/>
    <w:rsid w:val="008436D3"/>
    <w:rsid w:val="0084387F"/>
    <w:rsid w:val="008439C7"/>
    <w:rsid w:val="00843AFD"/>
    <w:rsid w:val="008444F8"/>
    <w:rsid w:val="008445B3"/>
    <w:rsid w:val="00844750"/>
    <w:rsid w:val="0084499E"/>
    <w:rsid w:val="00844F6C"/>
    <w:rsid w:val="00845055"/>
    <w:rsid w:val="0084578E"/>
    <w:rsid w:val="00845F51"/>
    <w:rsid w:val="00845F5B"/>
    <w:rsid w:val="00845F6D"/>
    <w:rsid w:val="00846106"/>
    <w:rsid w:val="008462E7"/>
    <w:rsid w:val="00846467"/>
    <w:rsid w:val="0084688A"/>
    <w:rsid w:val="00846EE5"/>
    <w:rsid w:val="00847991"/>
    <w:rsid w:val="00847999"/>
    <w:rsid w:val="00847C4E"/>
    <w:rsid w:val="00850060"/>
    <w:rsid w:val="00850174"/>
    <w:rsid w:val="008504F0"/>
    <w:rsid w:val="00850608"/>
    <w:rsid w:val="00850A54"/>
    <w:rsid w:val="00850A70"/>
    <w:rsid w:val="00851076"/>
    <w:rsid w:val="008511B7"/>
    <w:rsid w:val="0085130C"/>
    <w:rsid w:val="008519A8"/>
    <w:rsid w:val="00851B22"/>
    <w:rsid w:val="008521C5"/>
    <w:rsid w:val="00852317"/>
    <w:rsid w:val="00852338"/>
    <w:rsid w:val="00852AC0"/>
    <w:rsid w:val="00852D4E"/>
    <w:rsid w:val="00852F3B"/>
    <w:rsid w:val="0085302A"/>
    <w:rsid w:val="008531B1"/>
    <w:rsid w:val="00853506"/>
    <w:rsid w:val="00853657"/>
    <w:rsid w:val="00853B2A"/>
    <w:rsid w:val="00853C45"/>
    <w:rsid w:val="00853C6A"/>
    <w:rsid w:val="00853FD4"/>
    <w:rsid w:val="00854090"/>
    <w:rsid w:val="008540CB"/>
    <w:rsid w:val="008540E5"/>
    <w:rsid w:val="00854104"/>
    <w:rsid w:val="00854157"/>
    <w:rsid w:val="0085429C"/>
    <w:rsid w:val="00854983"/>
    <w:rsid w:val="00854B60"/>
    <w:rsid w:val="00854B9A"/>
    <w:rsid w:val="008551F7"/>
    <w:rsid w:val="008555CB"/>
    <w:rsid w:val="0085562C"/>
    <w:rsid w:val="00855A3E"/>
    <w:rsid w:val="00855C49"/>
    <w:rsid w:val="00856301"/>
    <w:rsid w:val="00856464"/>
    <w:rsid w:val="00856562"/>
    <w:rsid w:val="008566E7"/>
    <w:rsid w:val="008569DF"/>
    <w:rsid w:val="00856ACF"/>
    <w:rsid w:val="00856E4A"/>
    <w:rsid w:val="00856FF3"/>
    <w:rsid w:val="0085722A"/>
    <w:rsid w:val="008577BE"/>
    <w:rsid w:val="008577F6"/>
    <w:rsid w:val="00857C34"/>
    <w:rsid w:val="00857F79"/>
    <w:rsid w:val="00860315"/>
    <w:rsid w:val="0086037F"/>
    <w:rsid w:val="00860F10"/>
    <w:rsid w:val="008610EC"/>
    <w:rsid w:val="008615A2"/>
    <w:rsid w:val="00861761"/>
    <w:rsid w:val="00861846"/>
    <w:rsid w:val="00861B41"/>
    <w:rsid w:val="00861D65"/>
    <w:rsid w:val="00861DA1"/>
    <w:rsid w:val="008620C2"/>
    <w:rsid w:val="00862173"/>
    <w:rsid w:val="00862290"/>
    <w:rsid w:val="00862299"/>
    <w:rsid w:val="008626B0"/>
    <w:rsid w:val="00862988"/>
    <w:rsid w:val="00863479"/>
    <w:rsid w:val="00863AA0"/>
    <w:rsid w:val="00863BCC"/>
    <w:rsid w:val="00864016"/>
    <w:rsid w:val="00864758"/>
    <w:rsid w:val="00864A9F"/>
    <w:rsid w:val="008650AB"/>
    <w:rsid w:val="00865200"/>
    <w:rsid w:val="00865696"/>
    <w:rsid w:val="008658D8"/>
    <w:rsid w:val="00865915"/>
    <w:rsid w:val="00865D4C"/>
    <w:rsid w:val="00865DE1"/>
    <w:rsid w:val="00866453"/>
    <w:rsid w:val="00866781"/>
    <w:rsid w:val="00866B3D"/>
    <w:rsid w:val="00866DC9"/>
    <w:rsid w:val="00866EEA"/>
    <w:rsid w:val="00867CAD"/>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9F7"/>
    <w:rsid w:val="00871CDF"/>
    <w:rsid w:val="00871D14"/>
    <w:rsid w:val="0087229F"/>
    <w:rsid w:val="008722B0"/>
    <w:rsid w:val="0087250F"/>
    <w:rsid w:val="008726A0"/>
    <w:rsid w:val="00872AE1"/>
    <w:rsid w:val="00872E04"/>
    <w:rsid w:val="008731E1"/>
    <w:rsid w:val="00873422"/>
    <w:rsid w:val="008734E7"/>
    <w:rsid w:val="00873BF0"/>
    <w:rsid w:val="00874013"/>
    <w:rsid w:val="00874D5F"/>
    <w:rsid w:val="00874E33"/>
    <w:rsid w:val="00874F9B"/>
    <w:rsid w:val="00874FAC"/>
    <w:rsid w:val="00874FE8"/>
    <w:rsid w:val="0087504C"/>
    <w:rsid w:val="00875389"/>
    <w:rsid w:val="00875391"/>
    <w:rsid w:val="00875905"/>
    <w:rsid w:val="00875B58"/>
    <w:rsid w:val="00875E7F"/>
    <w:rsid w:val="00875F79"/>
    <w:rsid w:val="00875FBD"/>
    <w:rsid w:val="00876321"/>
    <w:rsid w:val="00876AC7"/>
    <w:rsid w:val="00876B62"/>
    <w:rsid w:val="00876D4B"/>
    <w:rsid w:val="00876ECF"/>
    <w:rsid w:val="0087707C"/>
    <w:rsid w:val="0087721D"/>
    <w:rsid w:val="008772A5"/>
    <w:rsid w:val="0087746C"/>
    <w:rsid w:val="00877C57"/>
    <w:rsid w:val="00877C86"/>
    <w:rsid w:val="00877FA3"/>
    <w:rsid w:val="0088011E"/>
    <w:rsid w:val="0088031D"/>
    <w:rsid w:val="008804C9"/>
    <w:rsid w:val="008804DC"/>
    <w:rsid w:val="0088052B"/>
    <w:rsid w:val="008806C5"/>
    <w:rsid w:val="00880B3D"/>
    <w:rsid w:val="00880D84"/>
    <w:rsid w:val="00880F69"/>
    <w:rsid w:val="008810DF"/>
    <w:rsid w:val="008810FA"/>
    <w:rsid w:val="008811F2"/>
    <w:rsid w:val="00881585"/>
    <w:rsid w:val="00881842"/>
    <w:rsid w:val="00881A1C"/>
    <w:rsid w:val="00881B9F"/>
    <w:rsid w:val="00881F28"/>
    <w:rsid w:val="0088261A"/>
    <w:rsid w:val="00882881"/>
    <w:rsid w:val="00882BB1"/>
    <w:rsid w:val="00882DCF"/>
    <w:rsid w:val="00883004"/>
    <w:rsid w:val="0088366F"/>
    <w:rsid w:val="00883D18"/>
    <w:rsid w:val="00883ED6"/>
    <w:rsid w:val="00883F8F"/>
    <w:rsid w:val="00884255"/>
    <w:rsid w:val="0088425B"/>
    <w:rsid w:val="00884B7A"/>
    <w:rsid w:val="008850BA"/>
    <w:rsid w:val="0088579F"/>
    <w:rsid w:val="0088589E"/>
    <w:rsid w:val="0088599D"/>
    <w:rsid w:val="00885D5D"/>
    <w:rsid w:val="00885F46"/>
    <w:rsid w:val="00886116"/>
    <w:rsid w:val="00886211"/>
    <w:rsid w:val="0088651F"/>
    <w:rsid w:val="008867D5"/>
    <w:rsid w:val="00886C56"/>
    <w:rsid w:val="00886D72"/>
    <w:rsid w:val="00886FC5"/>
    <w:rsid w:val="00887771"/>
    <w:rsid w:val="00887A19"/>
    <w:rsid w:val="00887A92"/>
    <w:rsid w:val="00887DAB"/>
    <w:rsid w:val="0089035C"/>
    <w:rsid w:val="0089076E"/>
    <w:rsid w:val="0089078B"/>
    <w:rsid w:val="008907B2"/>
    <w:rsid w:val="00890B03"/>
    <w:rsid w:val="00890BCD"/>
    <w:rsid w:val="00890F04"/>
    <w:rsid w:val="00890F2B"/>
    <w:rsid w:val="00890F64"/>
    <w:rsid w:val="008911A2"/>
    <w:rsid w:val="00891692"/>
    <w:rsid w:val="00891A5E"/>
    <w:rsid w:val="00891D62"/>
    <w:rsid w:val="00891F63"/>
    <w:rsid w:val="008922DC"/>
    <w:rsid w:val="008922DF"/>
    <w:rsid w:val="0089278F"/>
    <w:rsid w:val="00892B5D"/>
    <w:rsid w:val="00892FD7"/>
    <w:rsid w:val="00893024"/>
    <w:rsid w:val="00893723"/>
    <w:rsid w:val="00893ABC"/>
    <w:rsid w:val="00893B3B"/>
    <w:rsid w:val="00893CB5"/>
    <w:rsid w:val="00894304"/>
    <w:rsid w:val="00894A6F"/>
    <w:rsid w:val="00894BCD"/>
    <w:rsid w:val="00894D3B"/>
    <w:rsid w:val="00895243"/>
    <w:rsid w:val="00895461"/>
    <w:rsid w:val="00895A0C"/>
    <w:rsid w:val="00895AA0"/>
    <w:rsid w:val="0089654E"/>
    <w:rsid w:val="00896A6F"/>
    <w:rsid w:val="00896D10"/>
    <w:rsid w:val="00896DF5"/>
    <w:rsid w:val="0089761F"/>
    <w:rsid w:val="00897EFC"/>
    <w:rsid w:val="008A0173"/>
    <w:rsid w:val="008A0339"/>
    <w:rsid w:val="008A0364"/>
    <w:rsid w:val="008A03A0"/>
    <w:rsid w:val="008A0473"/>
    <w:rsid w:val="008A04BD"/>
    <w:rsid w:val="008A04C7"/>
    <w:rsid w:val="008A05B1"/>
    <w:rsid w:val="008A0627"/>
    <w:rsid w:val="008A0734"/>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4FA2"/>
    <w:rsid w:val="008A53C3"/>
    <w:rsid w:val="008A56E0"/>
    <w:rsid w:val="008A5784"/>
    <w:rsid w:val="008A59E9"/>
    <w:rsid w:val="008A5E82"/>
    <w:rsid w:val="008A5EAA"/>
    <w:rsid w:val="008A631F"/>
    <w:rsid w:val="008A668F"/>
    <w:rsid w:val="008A68FF"/>
    <w:rsid w:val="008A6FA2"/>
    <w:rsid w:val="008A7285"/>
    <w:rsid w:val="008A72A4"/>
    <w:rsid w:val="008A745B"/>
    <w:rsid w:val="008A758D"/>
    <w:rsid w:val="008A75A2"/>
    <w:rsid w:val="008A75C5"/>
    <w:rsid w:val="008A7669"/>
    <w:rsid w:val="008A7819"/>
    <w:rsid w:val="008A7BEA"/>
    <w:rsid w:val="008A7C09"/>
    <w:rsid w:val="008A7CE5"/>
    <w:rsid w:val="008A7DF0"/>
    <w:rsid w:val="008A7E4C"/>
    <w:rsid w:val="008B01A2"/>
    <w:rsid w:val="008B097E"/>
    <w:rsid w:val="008B0A66"/>
    <w:rsid w:val="008B0B3E"/>
    <w:rsid w:val="008B0C49"/>
    <w:rsid w:val="008B0CD0"/>
    <w:rsid w:val="008B0E6F"/>
    <w:rsid w:val="008B0FE8"/>
    <w:rsid w:val="008B1296"/>
    <w:rsid w:val="008B1309"/>
    <w:rsid w:val="008B130E"/>
    <w:rsid w:val="008B13BE"/>
    <w:rsid w:val="008B14E3"/>
    <w:rsid w:val="008B1651"/>
    <w:rsid w:val="008B175A"/>
    <w:rsid w:val="008B1E1E"/>
    <w:rsid w:val="008B1EFF"/>
    <w:rsid w:val="008B20B4"/>
    <w:rsid w:val="008B2151"/>
    <w:rsid w:val="008B21F5"/>
    <w:rsid w:val="008B23D8"/>
    <w:rsid w:val="008B2417"/>
    <w:rsid w:val="008B269F"/>
    <w:rsid w:val="008B2A2E"/>
    <w:rsid w:val="008B2D1D"/>
    <w:rsid w:val="008B2D5B"/>
    <w:rsid w:val="008B2DEB"/>
    <w:rsid w:val="008B33D2"/>
    <w:rsid w:val="008B35ED"/>
    <w:rsid w:val="008B396C"/>
    <w:rsid w:val="008B41EF"/>
    <w:rsid w:val="008B4230"/>
    <w:rsid w:val="008B447F"/>
    <w:rsid w:val="008B4A3B"/>
    <w:rsid w:val="008B4AD8"/>
    <w:rsid w:val="008B4B0D"/>
    <w:rsid w:val="008B4B33"/>
    <w:rsid w:val="008B4BA7"/>
    <w:rsid w:val="008B4EAA"/>
    <w:rsid w:val="008B4F28"/>
    <w:rsid w:val="008B4F3F"/>
    <w:rsid w:val="008B535C"/>
    <w:rsid w:val="008B5577"/>
    <w:rsid w:val="008B58AE"/>
    <w:rsid w:val="008B5A8B"/>
    <w:rsid w:val="008B60E9"/>
    <w:rsid w:val="008B60ED"/>
    <w:rsid w:val="008B68DD"/>
    <w:rsid w:val="008B6904"/>
    <w:rsid w:val="008B6E5C"/>
    <w:rsid w:val="008B7394"/>
    <w:rsid w:val="008B75B0"/>
    <w:rsid w:val="008B75B7"/>
    <w:rsid w:val="008B766A"/>
    <w:rsid w:val="008B7893"/>
    <w:rsid w:val="008B7A0E"/>
    <w:rsid w:val="008C0192"/>
    <w:rsid w:val="008C0B9C"/>
    <w:rsid w:val="008C0F4A"/>
    <w:rsid w:val="008C0FB9"/>
    <w:rsid w:val="008C1106"/>
    <w:rsid w:val="008C230D"/>
    <w:rsid w:val="008C2426"/>
    <w:rsid w:val="008C2453"/>
    <w:rsid w:val="008C26B4"/>
    <w:rsid w:val="008C28BA"/>
    <w:rsid w:val="008C30ED"/>
    <w:rsid w:val="008C3240"/>
    <w:rsid w:val="008C3519"/>
    <w:rsid w:val="008C39F9"/>
    <w:rsid w:val="008C4188"/>
    <w:rsid w:val="008C4514"/>
    <w:rsid w:val="008C45C6"/>
    <w:rsid w:val="008C4665"/>
    <w:rsid w:val="008C4B47"/>
    <w:rsid w:val="008C4F50"/>
    <w:rsid w:val="008C4FE4"/>
    <w:rsid w:val="008C502B"/>
    <w:rsid w:val="008C532E"/>
    <w:rsid w:val="008C550E"/>
    <w:rsid w:val="008C57D1"/>
    <w:rsid w:val="008C58BA"/>
    <w:rsid w:val="008C59D5"/>
    <w:rsid w:val="008C5B10"/>
    <w:rsid w:val="008C6C72"/>
    <w:rsid w:val="008C6C7A"/>
    <w:rsid w:val="008C6F4F"/>
    <w:rsid w:val="008C70B1"/>
    <w:rsid w:val="008C72EC"/>
    <w:rsid w:val="008C74CC"/>
    <w:rsid w:val="008C7F77"/>
    <w:rsid w:val="008D008C"/>
    <w:rsid w:val="008D0134"/>
    <w:rsid w:val="008D02CB"/>
    <w:rsid w:val="008D0459"/>
    <w:rsid w:val="008D05D2"/>
    <w:rsid w:val="008D0A9C"/>
    <w:rsid w:val="008D0B9F"/>
    <w:rsid w:val="008D0E41"/>
    <w:rsid w:val="008D0F63"/>
    <w:rsid w:val="008D13DC"/>
    <w:rsid w:val="008D149D"/>
    <w:rsid w:val="008D189E"/>
    <w:rsid w:val="008D1E23"/>
    <w:rsid w:val="008D2461"/>
    <w:rsid w:val="008D24B4"/>
    <w:rsid w:val="008D27B6"/>
    <w:rsid w:val="008D2E98"/>
    <w:rsid w:val="008D3208"/>
    <w:rsid w:val="008D3BDC"/>
    <w:rsid w:val="008D3CEE"/>
    <w:rsid w:val="008D3F21"/>
    <w:rsid w:val="008D3F74"/>
    <w:rsid w:val="008D410B"/>
    <w:rsid w:val="008D4277"/>
    <w:rsid w:val="008D453F"/>
    <w:rsid w:val="008D469A"/>
    <w:rsid w:val="008D508F"/>
    <w:rsid w:val="008D538D"/>
    <w:rsid w:val="008D5877"/>
    <w:rsid w:val="008D592A"/>
    <w:rsid w:val="008D592F"/>
    <w:rsid w:val="008D5D58"/>
    <w:rsid w:val="008D5F10"/>
    <w:rsid w:val="008D5FCD"/>
    <w:rsid w:val="008D6733"/>
    <w:rsid w:val="008D6927"/>
    <w:rsid w:val="008D69AD"/>
    <w:rsid w:val="008D6A69"/>
    <w:rsid w:val="008D6F90"/>
    <w:rsid w:val="008D72A4"/>
    <w:rsid w:val="008D7378"/>
    <w:rsid w:val="008D7554"/>
    <w:rsid w:val="008D7615"/>
    <w:rsid w:val="008D76A0"/>
    <w:rsid w:val="008D78C3"/>
    <w:rsid w:val="008D78F4"/>
    <w:rsid w:val="008D7DEB"/>
    <w:rsid w:val="008E0054"/>
    <w:rsid w:val="008E037E"/>
    <w:rsid w:val="008E03C6"/>
    <w:rsid w:val="008E04B5"/>
    <w:rsid w:val="008E0CDD"/>
    <w:rsid w:val="008E0E89"/>
    <w:rsid w:val="008E0E8C"/>
    <w:rsid w:val="008E1214"/>
    <w:rsid w:val="008E1217"/>
    <w:rsid w:val="008E1294"/>
    <w:rsid w:val="008E169F"/>
    <w:rsid w:val="008E176B"/>
    <w:rsid w:val="008E1B76"/>
    <w:rsid w:val="008E1FDF"/>
    <w:rsid w:val="008E2051"/>
    <w:rsid w:val="008E20EC"/>
    <w:rsid w:val="008E24B5"/>
    <w:rsid w:val="008E2562"/>
    <w:rsid w:val="008E290D"/>
    <w:rsid w:val="008E2B47"/>
    <w:rsid w:val="008E2C59"/>
    <w:rsid w:val="008E2D58"/>
    <w:rsid w:val="008E329C"/>
    <w:rsid w:val="008E330B"/>
    <w:rsid w:val="008E3583"/>
    <w:rsid w:val="008E35C0"/>
    <w:rsid w:val="008E378A"/>
    <w:rsid w:val="008E388C"/>
    <w:rsid w:val="008E3D78"/>
    <w:rsid w:val="008E3F52"/>
    <w:rsid w:val="008E412D"/>
    <w:rsid w:val="008E4152"/>
    <w:rsid w:val="008E427C"/>
    <w:rsid w:val="008E4280"/>
    <w:rsid w:val="008E451A"/>
    <w:rsid w:val="008E4820"/>
    <w:rsid w:val="008E4DE6"/>
    <w:rsid w:val="008E577E"/>
    <w:rsid w:val="008E5B5F"/>
    <w:rsid w:val="008E5B80"/>
    <w:rsid w:val="008E5D5A"/>
    <w:rsid w:val="008E60D0"/>
    <w:rsid w:val="008E6333"/>
    <w:rsid w:val="008E63CD"/>
    <w:rsid w:val="008E6718"/>
    <w:rsid w:val="008E6788"/>
    <w:rsid w:val="008E7284"/>
    <w:rsid w:val="008E7305"/>
    <w:rsid w:val="008E7DB3"/>
    <w:rsid w:val="008F014A"/>
    <w:rsid w:val="008F01AB"/>
    <w:rsid w:val="008F0460"/>
    <w:rsid w:val="008F0D27"/>
    <w:rsid w:val="008F11C6"/>
    <w:rsid w:val="008F1219"/>
    <w:rsid w:val="008F123C"/>
    <w:rsid w:val="008F1CDA"/>
    <w:rsid w:val="008F1CF8"/>
    <w:rsid w:val="008F1F85"/>
    <w:rsid w:val="008F20FF"/>
    <w:rsid w:val="008F2201"/>
    <w:rsid w:val="008F22C4"/>
    <w:rsid w:val="008F2369"/>
    <w:rsid w:val="008F2595"/>
    <w:rsid w:val="008F2716"/>
    <w:rsid w:val="008F2B4B"/>
    <w:rsid w:val="008F2F36"/>
    <w:rsid w:val="008F3A40"/>
    <w:rsid w:val="008F3D2D"/>
    <w:rsid w:val="008F3D7C"/>
    <w:rsid w:val="008F3DC9"/>
    <w:rsid w:val="008F3F46"/>
    <w:rsid w:val="008F3FE9"/>
    <w:rsid w:val="008F4107"/>
    <w:rsid w:val="008F46DB"/>
    <w:rsid w:val="008F473A"/>
    <w:rsid w:val="008F4786"/>
    <w:rsid w:val="008F4B05"/>
    <w:rsid w:val="008F4BFE"/>
    <w:rsid w:val="008F4E3F"/>
    <w:rsid w:val="008F5085"/>
    <w:rsid w:val="008F5184"/>
    <w:rsid w:val="008F52BC"/>
    <w:rsid w:val="008F595E"/>
    <w:rsid w:val="008F5AA2"/>
    <w:rsid w:val="008F6030"/>
    <w:rsid w:val="008F607A"/>
    <w:rsid w:val="008F6188"/>
    <w:rsid w:val="008F6649"/>
    <w:rsid w:val="008F68E9"/>
    <w:rsid w:val="008F6932"/>
    <w:rsid w:val="008F6CD0"/>
    <w:rsid w:val="008F6CD1"/>
    <w:rsid w:val="008F7067"/>
    <w:rsid w:val="008F736F"/>
    <w:rsid w:val="008F74B2"/>
    <w:rsid w:val="008F77C3"/>
    <w:rsid w:val="008F7BD6"/>
    <w:rsid w:val="008F7CEF"/>
    <w:rsid w:val="008F7E12"/>
    <w:rsid w:val="009000FD"/>
    <w:rsid w:val="00900DDE"/>
    <w:rsid w:val="00900DF1"/>
    <w:rsid w:val="00900E95"/>
    <w:rsid w:val="00900FA1"/>
    <w:rsid w:val="0090108C"/>
    <w:rsid w:val="00901421"/>
    <w:rsid w:val="009015D9"/>
    <w:rsid w:val="0090173C"/>
    <w:rsid w:val="009017E2"/>
    <w:rsid w:val="00901845"/>
    <w:rsid w:val="00901926"/>
    <w:rsid w:val="009022BC"/>
    <w:rsid w:val="009023CF"/>
    <w:rsid w:val="0090255A"/>
    <w:rsid w:val="00902734"/>
    <w:rsid w:val="00902997"/>
    <w:rsid w:val="009029F0"/>
    <w:rsid w:val="00902F3F"/>
    <w:rsid w:val="0090300D"/>
    <w:rsid w:val="009030C4"/>
    <w:rsid w:val="00903281"/>
    <w:rsid w:val="009032CC"/>
    <w:rsid w:val="009036A5"/>
    <w:rsid w:val="00903DBD"/>
    <w:rsid w:val="00903F59"/>
    <w:rsid w:val="0090411E"/>
    <w:rsid w:val="009045C7"/>
    <w:rsid w:val="0090480E"/>
    <w:rsid w:val="00904A52"/>
    <w:rsid w:val="00904A62"/>
    <w:rsid w:val="00904B6D"/>
    <w:rsid w:val="00904C73"/>
    <w:rsid w:val="00904E1D"/>
    <w:rsid w:val="0090557B"/>
    <w:rsid w:val="00905A06"/>
    <w:rsid w:val="00905E2D"/>
    <w:rsid w:val="00906100"/>
    <w:rsid w:val="009067B8"/>
    <w:rsid w:val="00906EED"/>
    <w:rsid w:val="00906FCE"/>
    <w:rsid w:val="00907071"/>
    <w:rsid w:val="0090715C"/>
    <w:rsid w:val="00910178"/>
    <w:rsid w:val="009106B0"/>
    <w:rsid w:val="009108A7"/>
    <w:rsid w:val="00910A24"/>
    <w:rsid w:val="00910D91"/>
    <w:rsid w:val="00910ED6"/>
    <w:rsid w:val="00911052"/>
    <w:rsid w:val="0091192E"/>
    <w:rsid w:val="0091199C"/>
    <w:rsid w:val="00911A97"/>
    <w:rsid w:val="00911E1A"/>
    <w:rsid w:val="009122C8"/>
    <w:rsid w:val="009123B9"/>
    <w:rsid w:val="00912BE4"/>
    <w:rsid w:val="009131D7"/>
    <w:rsid w:val="009136E4"/>
    <w:rsid w:val="009138EB"/>
    <w:rsid w:val="00913AEE"/>
    <w:rsid w:val="00913B4C"/>
    <w:rsid w:val="00913D64"/>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6EE"/>
    <w:rsid w:val="00916827"/>
    <w:rsid w:val="00916886"/>
    <w:rsid w:val="0091690C"/>
    <w:rsid w:val="009170A5"/>
    <w:rsid w:val="009170CE"/>
    <w:rsid w:val="009171B7"/>
    <w:rsid w:val="009172BA"/>
    <w:rsid w:val="0091794C"/>
    <w:rsid w:val="00917FC8"/>
    <w:rsid w:val="009200D2"/>
    <w:rsid w:val="0092082F"/>
    <w:rsid w:val="00920A7B"/>
    <w:rsid w:val="00920E93"/>
    <w:rsid w:val="00920FE4"/>
    <w:rsid w:val="00921140"/>
    <w:rsid w:val="009216BF"/>
    <w:rsid w:val="009218D2"/>
    <w:rsid w:val="00921A74"/>
    <w:rsid w:val="00921C78"/>
    <w:rsid w:val="00921C9F"/>
    <w:rsid w:val="00921ED5"/>
    <w:rsid w:val="00921FA1"/>
    <w:rsid w:val="009223FC"/>
    <w:rsid w:val="009225B6"/>
    <w:rsid w:val="0092286C"/>
    <w:rsid w:val="00922D55"/>
    <w:rsid w:val="00922DE5"/>
    <w:rsid w:val="00923151"/>
    <w:rsid w:val="009239D8"/>
    <w:rsid w:val="00923ABA"/>
    <w:rsid w:val="00923FB0"/>
    <w:rsid w:val="009240E8"/>
    <w:rsid w:val="00924108"/>
    <w:rsid w:val="0092434B"/>
    <w:rsid w:val="009247D8"/>
    <w:rsid w:val="00924842"/>
    <w:rsid w:val="00924AB6"/>
    <w:rsid w:val="00924BE9"/>
    <w:rsid w:val="00924F5D"/>
    <w:rsid w:val="0092507E"/>
    <w:rsid w:val="009255A9"/>
    <w:rsid w:val="00925603"/>
    <w:rsid w:val="00925836"/>
    <w:rsid w:val="00925AE7"/>
    <w:rsid w:val="00925C3F"/>
    <w:rsid w:val="00925DD1"/>
    <w:rsid w:val="009260EC"/>
    <w:rsid w:val="00926264"/>
    <w:rsid w:val="0092634B"/>
    <w:rsid w:val="00926595"/>
    <w:rsid w:val="0092694F"/>
    <w:rsid w:val="0092698B"/>
    <w:rsid w:val="009269EB"/>
    <w:rsid w:val="00927060"/>
    <w:rsid w:val="00927211"/>
    <w:rsid w:val="009272DB"/>
    <w:rsid w:val="00927416"/>
    <w:rsid w:val="00927752"/>
    <w:rsid w:val="00930305"/>
    <w:rsid w:val="00930350"/>
    <w:rsid w:val="0093063D"/>
    <w:rsid w:val="0093135E"/>
    <w:rsid w:val="0093195D"/>
    <w:rsid w:val="00932100"/>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460"/>
    <w:rsid w:val="0093457F"/>
    <w:rsid w:val="009345DC"/>
    <w:rsid w:val="00934C69"/>
    <w:rsid w:val="009355F0"/>
    <w:rsid w:val="00935B52"/>
    <w:rsid w:val="00935BA8"/>
    <w:rsid w:val="00935E52"/>
    <w:rsid w:val="0093639D"/>
    <w:rsid w:val="00936951"/>
    <w:rsid w:val="00936A90"/>
    <w:rsid w:val="009370A6"/>
    <w:rsid w:val="00937466"/>
    <w:rsid w:val="00937AC7"/>
    <w:rsid w:val="00937D15"/>
    <w:rsid w:val="009401C0"/>
    <w:rsid w:val="0094057D"/>
    <w:rsid w:val="009406F4"/>
    <w:rsid w:val="00940A5D"/>
    <w:rsid w:val="00940BCB"/>
    <w:rsid w:val="00940C1B"/>
    <w:rsid w:val="00940D85"/>
    <w:rsid w:val="00940DF4"/>
    <w:rsid w:val="00940F45"/>
    <w:rsid w:val="00940F95"/>
    <w:rsid w:val="00940FB5"/>
    <w:rsid w:val="0094148B"/>
    <w:rsid w:val="009415A9"/>
    <w:rsid w:val="00941A1C"/>
    <w:rsid w:val="00941B97"/>
    <w:rsid w:val="00941CE1"/>
    <w:rsid w:val="009422F0"/>
    <w:rsid w:val="00942BB8"/>
    <w:rsid w:val="00942C04"/>
    <w:rsid w:val="00942E34"/>
    <w:rsid w:val="0094335F"/>
    <w:rsid w:val="00943D09"/>
    <w:rsid w:val="00944202"/>
    <w:rsid w:val="00944335"/>
    <w:rsid w:val="00944710"/>
    <w:rsid w:val="00944AF4"/>
    <w:rsid w:val="00944B7D"/>
    <w:rsid w:val="00944C08"/>
    <w:rsid w:val="00944D54"/>
    <w:rsid w:val="00944EC4"/>
    <w:rsid w:val="00945337"/>
    <w:rsid w:val="0094567F"/>
    <w:rsid w:val="009457F4"/>
    <w:rsid w:val="00945D81"/>
    <w:rsid w:val="00945E49"/>
    <w:rsid w:val="00945FA5"/>
    <w:rsid w:val="009462D8"/>
    <w:rsid w:val="00946388"/>
    <w:rsid w:val="009469FE"/>
    <w:rsid w:val="009477BE"/>
    <w:rsid w:val="00950272"/>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36E"/>
    <w:rsid w:val="009526FD"/>
    <w:rsid w:val="00952ACA"/>
    <w:rsid w:val="00952AE8"/>
    <w:rsid w:val="00952CD2"/>
    <w:rsid w:val="009534C9"/>
    <w:rsid w:val="009537A7"/>
    <w:rsid w:val="00953A97"/>
    <w:rsid w:val="00953B1F"/>
    <w:rsid w:val="00953C4F"/>
    <w:rsid w:val="00953C59"/>
    <w:rsid w:val="009542A5"/>
    <w:rsid w:val="009543E7"/>
    <w:rsid w:val="009548C3"/>
    <w:rsid w:val="00954A45"/>
    <w:rsid w:val="0095506D"/>
    <w:rsid w:val="009553C4"/>
    <w:rsid w:val="009555E2"/>
    <w:rsid w:val="009557DF"/>
    <w:rsid w:val="00955A2E"/>
    <w:rsid w:val="00955BF1"/>
    <w:rsid w:val="00955FAE"/>
    <w:rsid w:val="00956101"/>
    <w:rsid w:val="00956383"/>
    <w:rsid w:val="00956526"/>
    <w:rsid w:val="009567AF"/>
    <w:rsid w:val="009569E2"/>
    <w:rsid w:val="00957060"/>
    <w:rsid w:val="009571E6"/>
    <w:rsid w:val="00957487"/>
    <w:rsid w:val="0095771D"/>
    <w:rsid w:val="00957D9C"/>
    <w:rsid w:val="00957DF3"/>
    <w:rsid w:val="00957F40"/>
    <w:rsid w:val="009603AB"/>
    <w:rsid w:val="009605AC"/>
    <w:rsid w:val="009607AF"/>
    <w:rsid w:val="00960863"/>
    <w:rsid w:val="00960A88"/>
    <w:rsid w:val="00960B3F"/>
    <w:rsid w:val="00960C68"/>
    <w:rsid w:val="00960CB6"/>
    <w:rsid w:val="00960D27"/>
    <w:rsid w:val="00960DDC"/>
    <w:rsid w:val="00961023"/>
    <w:rsid w:val="009612BC"/>
    <w:rsid w:val="009612F1"/>
    <w:rsid w:val="009613DF"/>
    <w:rsid w:val="00961467"/>
    <w:rsid w:val="009615CC"/>
    <w:rsid w:val="009616FA"/>
    <w:rsid w:val="00961829"/>
    <w:rsid w:val="00961E6D"/>
    <w:rsid w:val="00961F21"/>
    <w:rsid w:val="009621FF"/>
    <w:rsid w:val="00962647"/>
    <w:rsid w:val="00962874"/>
    <w:rsid w:val="0096292B"/>
    <w:rsid w:val="009630FD"/>
    <w:rsid w:val="0096336E"/>
    <w:rsid w:val="0096392B"/>
    <w:rsid w:val="0096397B"/>
    <w:rsid w:val="00963A7C"/>
    <w:rsid w:val="00963B4B"/>
    <w:rsid w:val="009640C7"/>
    <w:rsid w:val="00964632"/>
    <w:rsid w:val="009649EA"/>
    <w:rsid w:val="00964B7F"/>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671"/>
    <w:rsid w:val="00970872"/>
    <w:rsid w:val="00970BB7"/>
    <w:rsid w:val="00970F7A"/>
    <w:rsid w:val="00970FE3"/>
    <w:rsid w:val="00971190"/>
    <w:rsid w:val="009712FC"/>
    <w:rsid w:val="009717CD"/>
    <w:rsid w:val="009718F0"/>
    <w:rsid w:val="00971A9E"/>
    <w:rsid w:val="00971EC5"/>
    <w:rsid w:val="00971F6B"/>
    <w:rsid w:val="00971FCC"/>
    <w:rsid w:val="00972250"/>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E5"/>
    <w:rsid w:val="009739F8"/>
    <w:rsid w:val="00973F29"/>
    <w:rsid w:val="00974013"/>
    <w:rsid w:val="00974182"/>
    <w:rsid w:val="009744FF"/>
    <w:rsid w:val="00974520"/>
    <w:rsid w:val="00974950"/>
    <w:rsid w:val="0097496D"/>
    <w:rsid w:val="00974B0E"/>
    <w:rsid w:val="00974EBD"/>
    <w:rsid w:val="009751BA"/>
    <w:rsid w:val="00975859"/>
    <w:rsid w:val="00975955"/>
    <w:rsid w:val="009761A9"/>
    <w:rsid w:val="00976E81"/>
    <w:rsid w:val="00977262"/>
    <w:rsid w:val="00977311"/>
    <w:rsid w:val="009775C2"/>
    <w:rsid w:val="00977852"/>
    <w:rsid w:val="009778AB"/>
    <w:rsid w:val="00977B50"/>
    <w:rsid w:val="00977E21"/>
    <w:rsid w:val="00977EC7"/>
    <w:rsid w:val="00980099"/>
    <w:rsid w:val="00980373"/>
    <w:rsid w:val="00980403"/>
    <w:rsid w:val="009804CB"/>
    <w:rsid w:val="009809DD"/>
    <w:rsid w:val="00980F14"/>
    <w:rsid w:val="009813F5"/>
    <w:rsid w:val="009814E7"/>
    <w:rsid w:val="0098172B"/>
    <w:rsid w:val="009817F9"/>
    <w:rsid w:val="0098183B"/>
    <w:rsid w:val="009822AF"/>
    <w:rsid w:val="009823A3"/>
    <w:rsid w:val="009827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4EF"/>
    <w:rsid w:val="00985B5B"/>
    <w:rsid w:val="00985C9A"/>
    <w:rsid w:val="00985CA4"/>
    <w:rsid w:val="00985D90"/>
    <w:rsid w:val="00985F0C"/>
    <w:rsid w:val="00986956"/>
    <w:rsid w:val="00986E77"/>
    <w:rsid w:val="009876A0"/>
    <w:rsid w:val="009879B5"/>
    <w:rsid w:val="009879F4"/>
    <w:rsid w:val="0099027F"/>
    <w:rsid w:val="0099040B"/>
    <w:rsid w:val="0099050E"/>
    <w:rsid w:val="00990A01"/>
    <w:rsid w:val="00990D3B"/>
    <w:rsid w:val="00990DCC"/>
    <w:rsid w:val="009917F3"/>
    <w:rsid w:val="00991AE5"/>
    <w:rsid w:val="00991C34"/>
    <w:rsid w:val="00991F39"/>
    <w:rsid w:val="009921AE"/>
    <w:rsid w:val="00992624"/>
    <w:rsid w:val="009927C4"/>
    <w:rsid w:val="00992BE4"/>
    <w:rsid w:val="009930C0"/>
    <w:rsid w:val="0099324C"/>
    <w:rsid w:val="00993541"/>
    <w:rsid w:val="00993627"/>
    <w:rsid w:val="00993658"/>
    <w:rsid w:val="0099367D"/>
    <w:rsid w:val="009936F0"/>
    <w:rsid w:val="00993845"/>
    <w:rsid w:val="00993D5D"/>
    <w:rsid w:val="00993DA5"/>
    <w:rsid w:val="0099408C"/>
    <w:rsid w:val="00994128"/>
    <w:rsid w:val="00994967"/>
    <w:rsid w:val="00994C26"/>
    <w:rsid w:val="00994D05"/>
    <w:rsid w:val="00995360"/>
    <w:rsid w:val="009954AD"/>
    <w:rsid w:val="00995593"/>
    <w:rsid w:val="00995673"/>
    <w:rsid w:val="0099573B"/>
    <w:rsid w:val="00995DCD"/>
    <w:rsid w:val="00996546"/>
    <w:rsid w:val="009969A0"/>
    <w:rsid w:val="00996A8B"/>
    <w:rsid w:val="00996B84"/>
    <w:rsid w:val="00996CD1"/>
    <w:rsid w:val="00996CD4"/>
    <w:rsid w:val="00996F99"/>
    <w:rsid w:val="00996F9D"/>
    <w:rsid w:val="00996FA3"/>
    <w:rsid w:val="0099713E"/>
    <w:rsid w:val="00997157"/>
    <w:rsid w:val="009971EE"/>
    <w:rsid w:val="0099731A"/>
    <w:rsid w:val="009979D6"/>
    <w:rsid w:val="00997ABC"/>
    <w:rsid w:val="00997BC0"/>
    <w:rsid w:val="00997CA3"/>
    <w:rsid w:val="00997F8A"/>
    <w:rsid w:val="009A0212"/>
    <w:rsid w:val="009A031F"/>
    <w:rsid w:val="009A041C"/>
    <w:rsid w:val="009A04D7"/>
    <w:rsid w:val="009A0886"/>
    <w:rsid w:val="009A0928"/>
    <w:rsid w:val="009A0AE7"/>
    <w:rsid w:val="009A0DD0"/>
    <w:rsid w:val="009A11A3"/>
    <w:rsid w:val="009A1722"/>
    <w:rsid w:val="009A1915"/>
    <w:rsid w:val="009A1B2E"/>
    <w:rsid w:val="009A1E77"/>
    <w:rsid w:val="009A2085"/>
    <w:rsid w:val="009A20F1"/>
    <w:rsid w:val="009A2180"/>
    <w:rsid w:val="009A246A"/>
    <w:rsid w:val="009A2B78"/>
    <w:rsid w:val="009A2BBE"/>
    <w:rsid w:val="009A3183"/>
    <w:rsid w:val="009A34BB"/>
    <w:rsid w:val="009A34F2"/>
    <w:rsid w:val="009A357A"/>
    <w:rsid w:val="009A37AC"/>
    <w:rsid w:val="009A3AB5"/>
    <w:rsid w:val="009A3DA2"/>
    <w:rsid w:val="009A4C99"/>
    <w:rsid w:val="009A5004"/>
    <w:rsid w:val="009A516A"/>
    <w:rsid w:val="009A528E"/>
    <w:rsid w:val="009A52CC"/>
    <w:rsid w:val="009A54F9"/>
    <w:rsid w:val="009A6127"/>
    <w:rsid w:val="009A637B"/>
    <w:rsid w:val="009A63C5"/>
    <w:rsid w:val="009A6456"/>
    <w:rsid w:val="009A6BAA"/>
    <w:rsid w:val="009A6C74"/>
    <w:rsid w:val="009A7036"/>
    <w:rsid w:val="009A7154"/>
    <w:rsid w:val="009A76D3"/>
    <w:rsid w:val="009A78D1"/>
    <w:rsid w:val="009B003C"/>
    <w:rsid w:val="009B0097"/>
    <w:rsid w:val="009B027A"/>
    <w:rsid w:val="009B02F1"/>
    <w:rsid w:val="009B046C"/>
    <w:rsid w:val="009B05BF"/>
    <w:rsid w:val="009B0D09"/>
    <w:rsid w:val="009B0D80"/>
    <w:rsid w:val="009B1B81"/>
    <w:rsid w:val="009B22E9"/>
    <w:rsid w:val="009B2353"/>
    <w:rsid w:val="009B316A"/>
    <w:rsid w:val="009B3221"/>
    <w:rsid w:val="009B339B"/>
    <w:rsid w:val="009B346F"/>
    <w:rsid w:val="009B3694"/>
    <w:rsid w:val="009B3745"/>
    <w:rsid w:val="009B3C79"/>
    <w:rsid w:val="009B3E20"/>
    <w:rsid w:val="009B3E77"/>
    <w:rsid w:val="009B3F3C"/>
    <w:rsid w:val="009B4821"/>
    <w:rsid w:val="009B4BED"/>
    <w:rsid w:val="009B4C24"/>
    <w:rsid w:val="009B4C48"/>
    <w:rsid w:val="009B52EF"/>
    <w:rsid w:val="009B5821"/>
    <w:rsid w:val="009B59B0"/>
    <w:rsid w:val="009B5A07"/>
    <w:rsid w:val="009B5A7E"/>
    <w:rsid w:val="009B616B"/>
    <w:rsid w:val="009B61D3"/>
    <w:rsid w:val="009B68AD"/>
    <w:rsid w:val="009B6C13"/>
    <w:rsid w:val="009B7958"/>
    <w:rsid w:val="009B7BB7"/>
    <w:rsid w:val="009B7FFA"/>
    <w:rsid w:val="009C00EF"/>
    <w:rsid w:val="009C0898"/>
    <w:rsid w:val="009C0BC1"/>
    <w:rsid w:val="009C0DBE"/>
    <w:rsid w:val="009C0E79"/>
    <w:rsid w:val="009C10DF"/>
    <w:rsid w:val="009C1280"/>
    <w:rsid w:val="009C1518"/>
    <w:rsid w:val="009C1A35"/>
    <w:rsid w:val="009C1AA6"/>
    <w:rsid w:val="009C1B3C"/>
    <w:rsid w:val="009C1D4B"/>
    <w:rsid w:val="009C1DCD"/>
    <w:rsid w:val="009C1E0C"/>
    <w:rsid w:val="009C210C"/>
    <w:rsid w:val="009C2192"/>
    <w:rsid w:val="009C281C"/>
    <w:rsid w:val="009C29E0"/>
    <w:rsid w:val="009C2BB6"/>
    <w:rsid w:val="009C31B7"/>
    <w:rsid w:val="009C3A87"/>
    <w:rsid w:val="009C3CF4"/>
    <w:rsid w:val="009C3D88"/>
    <w:rsid w:val="009C3EDC"/>
    <w:rsid w:val="009C3EEC"/>
    <w:rsid w:val="009C4074"/>
    <w:rsid w:val="009C4683"/>
    <w:rsid w:val="009C520B"/>
    <w:rsid w:val="009C5785"/>
    <w:rsid w:val="009C5874"/>
    <w:rsid w:val="009C594F"/>
    <w:rsid w:val="009C64A2"/>
    <w:rsid w:val="009C64C1"/>
    <w:rsid w:val="009C6768"/>
    <w:rsid w:val="009C6894"/>
    <w:rsid w:val="009C68DA"/>
    <w:rsid w:val="009C69D6"/>
    <w:rsid w:val="009C6AAD"/>
    <w:rsid w:val="009C6B3B"/>
    <w:rsid w:val="009C6B7B"/>
    <w:rsid w:val="009C6DEE"/>
    <w:rsid w:val="009C6E56"/>
    <w:rsid w:val="009C6E60"/>
    <w:rsid w:val="009C6E93"/>
    <w:rsid w:val="009C7147"/>
    <w:rsid w:val="009C759C"/>
    <w:rsid w:val="009C7DDE"/>
    <w:rsid w:val="009C7F47"/>
    <w:rsid w:val="009D0222"/>
    <w:rsid w:val="009D0361"/>
    <w:rsid w:val="009D0720"/>
    <w:rsid w:val="009D079F"/>
    <w:rsid w:val="009D0897"/>
    <w:rsid w:val="009D08B7"/>
    <w:rsid w:val="009D0A1E"/>
    <w:rsid w:val="009D0C84"/>
    <w:rsid w:val="009D0F01"/>
    <w:rsid w:val="009D1911"/>
    <w:rsid w:val="009D1C65"/>
    <w:rsid w:val="009D1D55"/>
    <w:rsid w:val="009D2118"/>
    <w:rsid w:val="009D22EA"/>
    <w:rsid w:val="009D28DC"/>
    <w:rsid w:val="009D2A06"/>
    <w:rsid w:val="009D2BEA"/>
    <w:rsid w:val="009D2C43"/>
    <w:rsid w:val="009D31C1"/>
    <w:rsid w:val="009D3256"/>
    <w:rsid w:val="009D3CC0"/>
    <w:rsid w:val="009D3D45"/>
    <w:rsid w:val="009D40DC"/>
    <w:rsid w:val="009D422C"/>
    <w:rsid w:val="009D4303"/>
    <w:rsid w:val="009D4477"/>
    <w:rsid w:val="009D478C"/>
    <w:rsid w:val="009D49A4"/>
    <w:rsid w:val="009D4A8E"/>
    <w:rsid w:val="009D4DA3"/>
    <w:rsid w:val="009D5944"/>
    <w:rsid w:val="009D5C67"/>
    <w:rsid w:val="009D60A4"/>
    <w:rsid w:val="009D610C"/>
    <w:rsid w:val="009D62E7"/>
    <w:rsid w:val="009D69E5"/>
    <w:rsid w:val="009D6B8A"/>
    <w:rsid w:val="009D75A4"/>
    <w:rsid w:val="009E0FC3"/>
    <w:rsid w:val="009E11A9"/>
    <w:rsid w:val="009E1544"/>
    <w:rsid w:val="009E176B"/>
    <w:rsid w:val="009E1D4E"/>
    <w:rsid w:val="009E1D56"/>
    <w:rsid w:val="009E1E13"/>
    <w:rsid w:val="009E1E2D"/>
    <w:rsid w:val="009E1F70"/>
    <w:rsid w:val="009E1FFC"/>
    <w:rsid w:val="009E244C"/>
    <w:rsid w:val="009E2F97"/>
    <w:rsid w:val="009E3235"/>
    <w:rsid w:val="009E351C"/>
    <w:rsid w:val="009E365B"/>
    <w:rsid w:val="009E3790"/>
    <w:rsid w:val="009E3AD5"/>
    <w:rsid w:val="009E457F"/>
    <w:rsid w:val="009E4C23"/>
    <w:rsid w:val="009E53AA"/>
    <w:rsid w:val="009E53D6"/>
    <w:rsid w:val="009E5656"/>
    <w:rsid w:val="009E5AB4"/>
    <w:rsid w:val="009E5B99"/>
    <w:rsid w:val="009E605E"/>
    <w:rsid w:val="009E6334"/>
    <w:rsid w:val="009E641D"/>
    <w:rsid w:val="009E65A4"/>
    <w:rsid w:val="009E6D7B"/>
    <w:rsid w:val="009E6F6E"/>
    <w:rsid w:val="009E78D9"/>
    <w:rsid w:val="009E798E"/>
    <w:rsid w:val="009E7B37"/>
    <w:rsid w:val="009E7CD5"/>
    <w:rsid w:val="009E7E33"/>
    <w:rsid w:val="009F04E9"/>
    <w:rsid w:val="009F050D"/>
    <w:rsid w:val="009F0595"/>
    <w:rsid w:val="009F06F6"/>
    <w:rsid w:val="009F07A3"/>
    <w:rsid w:val="009F0C38"/>
    <w:rsid w:val="009F0CD1"/>
    <w:rsid w:val="009F1033"/>
    <w:rsid w:val="009F10FC"/>
    <w:rsid w:val="009F12FE"/>
    <w:rsid w:val="009F187B"/>
    <w:rsid w:val="009F1933"/>
    <w:rsid w:val="009F2297"/>
    <w:rsid w:val="009F2E7E"/>
    <w:rsid w:val="009F3A4B"/>
    <w:rsid w:val="009F3FC9"/>
    <w:rsid w:val="009F41E1"/>
    <w:rsid w:val="009F4375"/>
    <w:rsid w:val="009F4834"/>
    <w:rsid w:val="009F4C23"/>
    <w:rsid w:val="009F4F05"/>
    <w:rsid w:val="009F5234"/>
    <w:rsid w:val="009F5457"/>
    <w:rsid w:val="009F55B0"/>
    <w:rsid w:val="009F5606"/>
    <w:rsid w:val="009F57FE"/>
    <w:rsid w:val="009F5CA4"/>
    <w:rsid w:val="009F5E10"/>
    <w:rsid w:val="009F6410"/>
    <w:rsid w:val="009F6457"/>
    <w:rsid w:val="009F669B"/>
    <w:rsid w:val="009F66DF"/>
    <w:rsid w:val="009F6EBA"/>
    <w:rsid w:val="009F709D"/>
    <w:rsid w:val="009F7169"/>
    <w:rsid w:val="009F76CB"/>
    <w:rsid w:val="009F7746"/>
    <w:rsid w:val="009F7883"/>
    <w:rsid w:val="009F7901"/>
    <w:rsid w:val="009F7A5D"/>
    <w:rsid w:val="009F7B46"/>
    <w:rsid w:val="009F7DDF"/>
    <w:rsid w:val="00A00519"/>
    <w:rsid w:val="00A006FE"/>
    <w:rsid w:val="00A00F35"/>
    <w:rsid w:val="00A01006"/>
    <w:rsid w:val="00A011C6"/>
    <w:rsid w:val="00A0169E"/>
    <w:rsid w:val="00A01C91"/>
    <w:rsid w:val="00A01DF1"/>
    <w:rsid w:val="00A020F8"/>
    <w:rsid w:val="00A02183"/>
    <w:rsid w:val="00A0267C"/>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70"/>
    <w:rsid w:val="00A05BA9"/>
    <w:rsid w:val="00A05DFF"/>
    <w:rsid w:val="00A05FF8"/>
    <w:rsid w:val="00A061CF"/>
    <w:rsid w:val="00A06F57"/>
    <w:rsid w:val="00A07443"/>
    <w:rsid w:val="00A07654"/>
    <w:rsid w:val="00A0767A"/>
    <w:rsid w:val="00A07B16"/>
    <w:rsid w:val="00A07CA2"/>
    <w:rsid w:val="00A07EA6"/>
    <w:rsid w:val="00A07ED3"/>
    <w:rsid w:val="00A100E9"/>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69E"/>
    <w:rsid w:val="00A12A73"/>
    <w:rsid w:val="00A12BEE"/>
    <w:rsid w:val="00A12C57"/>
    <w:rsid w:val="00A12EE8"/>
    <w:rsid w:val="00A13002"/>
    <w:rsid w:val="00A131A4"/>
    <w:rsid w:val="00A1328C"/>
    <w:rsid w:val="00A1341C"/>
    <w:rsid w:val="00A13511"/>
    <w:rsid w:val="00A13715"/>
    <w:rsid w:val="00A13A11"/>
    <w:rsid w:val="00A13AAA"/>
    <w:rsid w:val="00A13CF1"/>
    <w:rsid w:val="00A142D9"/>
    <w:rsid w:val="00A145D0"/>
    <w:rsid w:val="00A14620"/>
    <w:rsid w:val="00A14743"/>
    <w:rsid w:val="00A14B5D"/>
    <w:rsid w:val="00A1562F"/>
    <w:rsid w:val="00A15651"/>
    <w:rsid w:val="00A157EC"/>
    <w:rsid w:val="00A15E98"/>
    <w:rsid w:val="00A16098"/>
    <w:rsid w:val="00A16150"/>
    <w:rsid w:val="00A1630A"/>
    <w:rsid w:val="00A1637F"/>
    <w:rsid w:val="00A164DC"/>
    <w:rsid w:val="00A16605"/>
    <w:rsid w:val="00A16A02"/>
    <w:rsid w:val="00A17345"/>
    <w:rsid w:val="00A1789B"/>
    <w:rsid w:val="00A1791D"/>
    <w:rsid w:val="00A17C1A"/>
    <w:rsid w:val="00A17EE0"/>
    <w:rsid w:val="00A2004D"/>
    <w:rsid w:val="00A20237"/>
    <w:rsid w:val="00A20253"/>
    <w:rsid w:val="00A2049C"/>
    <w:rsid w:val="00A205BF"/>
    <w:rsid w:val="00A20E69"/>
    <w:rsid w:val="00A2104B"/>
    <w:rsid w:val="00A210E9"/>
    <w:rsid w:val="00A211A8"/>
    <w:rsid w:val="00A218AE"/>
    <w:rsid w:val="00A21A9D"/>
    <w:rsid w:val="00A21AAA"/>
    <w:rsid w:val="00A21C53"/>
    <w:rsid w:val="00A21E51"/>
    <w:rsid w:val="00A22132"/>
    <w:rsid w:val="00A22207"/>
    <w:rsid w:val="00A223BC"/>
    <w:rsid w:val="00A224C8"/>
    <w:rsid w:val="00A226BE"/>
    <w:rsid w:val="00A22A06"/>
    <w:rsid w:val="00A22A25"/>
    <w:rsid w:val="00A22C21"/>
    <w:rsid w:val="00A22D33"/>
    <w:rsid w:val="00A22D9C"/>
    <w:rsid w:val="00A23162"/>
    <w:rsid w:val="00A238AF"/>
    <w:rsid w:val="00A23921"/>
    <w:rsid w:val="00A24150"/>
    <w:rsid w:val="00A24527"/>
    <w:rsid w:val="00A246A6"/>
    <w:rsid w:val="00A2470A"/>
    <w:rsid w:val="00A2481C"/>
    <w:rsid w:val="00A24B4D"/>
    <w:rsid w:val="00A24CCF"/>
    <w:rsid w:val="00A25A28"/>
    <w:rsid w:val="00A261E4"/>
    <w:rsid w:val="00A26200"/>
    <w:rsid w:val="00A26337"/>
    <w:rsid w:val="00A26756"/>
    <w:rsid w:val="00A26883"/>
    <w:rsid w:val="00A26D60"/>
    <w:rsid w:val="00A26E54"/>
    <w:rsid w:val="00A26EE0"/>
    <w:rsid w:val="00A2766C"/>
    <w:rsid w:val="00A27BE1"/>
    <w:rsid w:val="00A27C01"/>
    <w:rsid w:val="00A27E36"/>
    <w:rsid w:val="00A30396"/>
    <w:rsid w:val="00A303C8"/>
    <w:rsid w:val="00A30488"/>
    <w:rsid w:val="00A3072C"/>
    <w:rsid w:val="00A30BAE"/>
    <w:rsid w:val="00A31120"/>
    <w:rsid w:val="00A313D0"/>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3F4C"/>
    <w:rsid w:val="00A34944"/>
    <w:rsid w:val="00A34D39"/>
    <w:rsid w:val="00A35735"/>
    <w:rsid w:val="00A3583A"/>
    <w:rsid w:val="00A3590A"/>
    <w:rsid w:val="00A35A0B"/>
    <w:rsid w:val="00A35B9D"/>
    <w:rsid w:val="00A35CBB"/>
    <w:rsid w:val="00A35E96"/>
    <w:rsid w:val="00A35FA5"/>
    <w:rsid w:val="00A36027"/>
    <w:rsid w:val="00A362CB"/>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284"/>
    <w:rsid w:val="00A41772"/>
    <w:rsid w:val="00A418E6"/>
    <w:rsid w:val="00A41CA0"/>
    <w:rsid w:val="00A41CD0"/>
    <w:rsid w:val="00A42659"/>
    <w:rsid w:val="00A42721"/>
    <w:rsid w:val="00A42897"/>
    <w:rsid w:val="00A429DE"/>
    <w:rsid w:val="00A42B76"/>
    <w:rsid w:val="00A4339C"/>
    <w:rsid w:val="00A43FC6"/>
    <w:rsid w:val="00A4449D"/>
    <w:rsid w:val="00A44530"/>
    <w:rsid w:val="00A44882"/>
    <w:rsid w:val="00A449C6"/>
    <w:rsid w:val="00A44AA5"/>
    <w:rsid w:val="00A44E28"/>
    <w:rsid w:val="00A4570E"/>
    <w:rsid w:val="00A45A3B"/>
    <w:rsid w:val="00A45F75"/>
    <w:rsid w:val="00A46395"/>
    <w:rsid w:val="00A46FAD"/>
    <w:rsid w:val="00A470ED"/>
    <w:rsid w:val="00A47430"/>
    <w:rsid w:val="00A4761F"/>
    <w:rsid w:val="00A47B4B"/>
    <w:rsid w:val="00A5044D"/>
    <w:rsid w:val="00A504EC"/>
    <w:rsid w:val="00A50A9E"/>
    <w:rsid w:val="00A50AED"/>
    <w:rsid w:val="00A50B00"/>
    <w:rsid w:val="00A511FB"/>
    <w:rsid w:val="00A514B2"/>
    <w:rsid w:val="00A514EB"/>
    <w:rsid w:val="00A51810"/>
    <w:rsid w:val="00A51D17"/>
    <w:rsid w:val="00A51F5E"/>
    <w:rsid w:val="00A521E0"/>
    <w:rsid w:val="00A527AD"/>
    <w:rsid w:val="00A52952"/>
    <w:rsid w:val="00A52A54"/>
    <w:rsid w:val="00A52D1E"/>
    <w:rsid w:val="00A53552"/>
    <w:rsid w:val="00A53DDA"/>
    <w:rsid w:val="00A544BF"/>
    <w:rsid w:val="00A54A90"/>
    <w:rsid w:val="00A54D16"/>
    <w:rsid w:val="00A55021"/>
    <w:rsid w:val="00A550DB"/>
    <w:rsid w:val="00A5579B"/>
    <w:rsid w:val="00A55877"/>
    <w:rsid w:val="00A55BB7"/>
    <w:rsid w:val="00A55CAC"/>
    <w:rsid w:val="00A55CCE"/>
    <w:rsid w:val="00A55E76"/>
    <w:rsid w:val="00A5637C"/>
    <w:rsid w:val="00A565AD"/>
    <w:rsid w:val="00A56735"/>
    <w:rsid w:val="00A56C2C"/>
    <w:rsid w:val="00A56F44"/>
    <w:rsid w:val="00A570E9"/>
    <w:rsid w:val="00A57311"/>
    <w:rsid w:val="00A5750B"/>
    <w:rsid w:val="00A575E5"/>
    <w:rsid w:val="00A577E9"/>
    <w:rsid w:val="00A57C08"/>
    <w:rsid w:val="00A57F96"/>
    <w:rsid w:val="00A60100"/>
    <w:rsid w:val="00A602EE"/>
    <w:rsid w:val="00A6070B"/>
    <w:rsid w:val="00A6098D"/>
    <w:rsid w:val="00A60E31"/>
    <w:rsid w:val="00A61344"/>
    <w:rsid w:val="00A615F0"/>
    <w:rsid w:val="00A6175F"/>
    <w:rsid w:val="00A6178F"/>
    <w:rsid w:val="00A61828"/>
    <w:rsid w:val="00A61F25"/>
    <w:rsid w:val="00A620AA"/>
    <w:rsid w:val="00A628E8"/>
    <w:rsid w:val="00A62953"/>
    <w:rsid w:val="00A62961"/>
    <w:rsid w:val="00A62D25"/>
    <w:rsid w:val="00A62F9E"/>
    <w:rsid w:val="00A630F5"/>
    <w:rsid w:val="00A633F7"/>
    <w:rsid w:val="00A6364F"/>
    <w:rsid w:val="00A637E3"/>
    <w:rsid w:val="00A63872"/>
    <w:rsid w:val="00A63A37"/>
    <w:rsid w:val="00A63A89"/>
    <w:rsid w:val="00A63AEF"/>
    <w:rsid w:val="00A64196"/>
    <w:rsid w:val="00A64BC7"/>
    <w:rsid w:val="00A64EB1"/>
    <w:rsid w:val="00A652F8"/>
    <w:rsid w:val="00A65354"/>
    <w:rsid w:val="00A65744"/>
    <w:rsid w:val="00A657CF"/>
    <w:rsid w:val="00A657D8"/>
    <w:rsid w:val="00A659FD"/>
    <w:rsid w:val="00A65FBF"/>
    <w:rsid w:val="00A66089"/>
    <w:rsid w:val="00A66701"/>
    <w:rsid w:val="00A66A0F"/>
    <w:rsid w:val="00A66A5A"/>
    <w:rsid w:val="00A677C1"/>
    <w:rsid w:val="00A67A8E"/>
    <w:rsid w:val="00A67AC6"/>
    <w:rsid w:val="00A7028F"/>
    <w:rsid w:val="00A707C8"/>
    <w:rsid w:val="00A70A35"/>
    <w:rsid w:val="00A70D5A"/>
    <w:rsid w:val="00A7120A"/>
    <w:rsid w:val="00A7141F"/>
    <w:rsid w:val="00A715AF"/>
    <w:rsid w:val="00A71B0A"/>
    <w:rsid w:val="00A71D6B"/>
    <w:rsid w:val="00A72343"/>
    <w:rsid w:val="00A72469"/>
    <w:rsid w:val="00A727FC"/>
    <w:rsid w:val="00A72858"/>
    <w:rsid w:val="00A73873"/>
    <w:rsid w:val="00A73A4F"/>
    <w:rsid w:val="00A73D3B"/>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A75"/>
    <w:rsid w:val="00A76BF2"/>
    <w:rsid w:val="00A76D98"/>
    <w:rsid w:val="00A76FC0"/>
    <w:rsid w:val="00A76FDA"/>
    <w:rsid w:val="00A770A5"/>
    <w:rsid w:val="00A770DE"/>
    <w:rsid w:val="00A7735F"/>
    <w:rsid w:val="00A773B3"/>
    <w:rsid w:val="00A77816"/>
    <w:rsid w:val="00A77C0E"/>
    <w:rsid w:val="00A77D4F"/>
    <w:rsid w:val="00A806D6"/>
    <w:rsid w:val="00A80888"/>
    <w:rsid w:val="00A80E52"/>
    <w:rsid w:val="00A8135C"/>
    <w:rsid w:val="00A81633"/>
    <w:rsid w:val="00A8186B"/>
    <w:rsid w:val="00A81897"/>
    <w:rsid w:val="00A81F4B"/>
    <w:rsid w:val="00A8221B"/>
    <w:rsid w:val="00A82655"/>
    <w:rsid w:val="00A82665"/>
    <w:rsid w:val="00A82AEB"/>
    <w:rsid w:val="00A82DBF"/>
    <w:rsid w:val="00A82E6A"/>
    <w:rsid w:val="00A831F0"/>
    <w:rsid w:val="00A834EC"/>
    <w:rsid w:val="00A835EA"/>
    <w:rsid w:val="00A835F0"/>
    <w:rsid w:val="00A83BF1"/>
    <w:rsid w:val="00A83C06"/>
    <w:rsid w:val="00A83C5D"/>
    <w:rsid w:val="00A83EC0"/>
    <w:rsid w:val="00A83F37"/>
    <w:rsid w:val="00A84298"/>
    <w:rsid w:val="00A847C9"/>
    <w:rsid w:val="00A84EE8"/>
    <w:rsid w:val="00A84F0A"/>
    <w:rsid w:val="00A8513A"/>
    <w:rsid w:val="00A8523D"/>
    <w:rsid w:val="00A85295"/>
    <w:rsid w:val="00A853DF"/>
    <w:rsid w:val="00A85661"/>
    <w:rsid w:val="00A85E66"/>
    <w:rsid w:val="00A85FFF"/>
    <w:rsid w:val="00A862CF"/>
    <w:rsid w:val="00A864D5"/>
    <w:rsid w:val="00A865AF"/>
    <w:rsid w:val="00A86723"/>
    <w:rsid w:val="00A86736"/>
    <w:rsid w:val="00A8674C"/>
    <w:rsid w:val="00A86ACD"/>
    <w:rsid w:val="00A86FEF"/>
    <w:rsid w:val="00A87053"/>
    <w:rsid w:val="00A8745A"/>
    <w:rsid w:val="00A87482"/>
    <w:rsid w:val="00A875E8"/>
    <w:rsid w:val="00A87C98"/>
    <w:rsid w:val="00A905F1"/>
    <w:rsid w:val="00A90840"/>
    <w:rsid w:val="00A90E27"/>
    <w:rsid w:val="00A90F21"/>
    <w:rsid w:val="00A9102A"/>
    <w:rsid w:val="00A91218"/>
    <w:rsid w:val="00A91469"/>
    <w:rsid w:val="00A9164F"/>
    <w:rsid w:val="00A91F3E"/>
    <w:rsid w:val="00A9287D"/>
    <w:rsid w:val="00A92F38"/>
    <w:rsid w:val="00A930F9"/>
    <w:rsid w:val="00A93270"/>
    <w:rsid w:val="00A93462"/>
    <w:rsid w:val="00A934FE"/>
    <w:rsid w:val="00A93715"/>
    <w:rsid w:val="00A9399B"/>
    <w:rsid w:val="00A939D3"/>
    <w:rsid w:val="00A93BDA"/>
    <w:rsid w:val="00A93E41"/>
    <w:rsid w:val="00A941A7"/>
    <w:rsid w:val="00A943FA"/>
    <w:rsid w:val="00A9456B"/>
    <w:rsid w:val="00A94739"/>
    <w:rsid w:val="00A9491B"/>
    <w:rsid w:val="00A949D9"/>
    <w:rsid w:val="00A94A70"/>
    <w:rsid w:val="00A94F5C"/>
    <w:rsid w:val="00A9505F"/>
    <w:rsid w:val="00A9526D"/>
    <w:rsid w:val="00A952D3"/>
    <w:rsid w:val="00A95445"/>
    <w:rsid w:val="00A95491"/>
    <w:rsid w:val="00A95829"/>
    <w:rsid w:val="00A95A3E"/>
    <w:rsid w:val="00A96058"/>
    <w:rsid w:val="00A96696"/>
    <w:rsid w:val="00A96801"/>
    <w:rsid w:val="00A9692B"/>
    <w:rsid w:val="00A96D7E"/>
    <w:rsid w:val="00A96F4A"/>
    <w:rsid w:val="00A971EC"/>
    <w:rsid w:val="00A9727C"/>
    <w:rsid w:val="00A97444"/>
    <w:rsid w:val="00A97666"/>
    <w:rsid w:val="00A97A6D"/>
    <w:rsid w:val="00A97A74"/>
    <w:rsid w:val="00A97B6E"/>
    <w:rsid w:val="00A97B8C"/>
    <w:rsid w:val="00A97E7B"/>
    <w:rsid w:val="00A97FC8"/>
    <w:rsid w:val="00AA0003"/>
    <w:rsid w:val="00AA0407"/>
    <w:rsid w:val="00AA0585"/>
    <w:rsid w:val="00AA05ED"/>
    <w:rsid w:val="00AA06C0"/>
    <w:rsid w:val="00AA0A0B"/>
    <w:rsid w:val="00AA0E1E"/>
    <w:rsid w:val="00AA13A5"/>
    <w:rsid w:val="00AA1573"/>
    <w:rsid w:val="00AA158B"/>
    <w:rsid w:val="00AA15E2"/>
    <w:rsid w:val="00AA192D"/>
    <w:rsid w:val="00AA1D12"/>
    <w:rsid w:val="00AA1DBC"/>
    <w:rsid w:val="00AA1EEC"/>
    <w:rsid w:val="00AA1F14"/>
    <w:rsid w:val="00AA210C"/>
    <w:rsid w:val="00AA2275"/>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AD5"/>
    <w:rsid w:val="00AA4B1B"/>
    <w:rsid w:val="00AA5144"/>
    <w:rsid w:val="00AA53BC"/>
    <w:rsid w:val="00AA5584"/>
    <w:rsid w:val="00AA5903"/>
    <w:rsid w:val="00AA5A50"/>
    <w:rsid w:val="00AA6026"/>
    <w:rsid w:val="00AA6206"/>
    <w:rsid w:val="00AA630A"/>
    <w:rsid w:val="00AA63FF"/>
    <w:rsid w:val="00AA69EF"/>
    <w:rsid w:val="00AA6A93"/>
    <w:rsid w:val="00AA6B64"/>
    <w:rsid w:val="00AA6D60"/>
    <w:rsid w:val="00AA6E26"/>
    <w:rsid w:val="00AA6F9A"/>
    <w:rsid w:val="00AA7C4F"/>
    <w:rsid w:val="00AB001C"/>
    <w:rsid w:val="00AB003A"/>
    <w:rsid w:val="00AB01CF"/>
    <w:rsid w:val="00AB02C8"/>
    <w:rsid w:val="00AB06B8"/>
    <w:rsid w:val="00AB0ADE"/>
    <w:rsid w:val="00AB0CA0"/>
    <w:rsid w:val="00AB102D"/>
    <w:rsid w:val="00AB1841"/>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7E7"/>
    <w:rsid w:val="00AB492C"/>
    <w:rsid w:val="00AB4ADD"/>
    <w:rsid w:val="00AB4B78"/>
    <w:rsid w:val="00AB513E"/>
    <w:rsid w:val="00AB53BA"/>
    <w:rsid w:val="00AB57AD"/>
    <w:rsid w:val="00AB583A"/>
    <w:rsid w:val="00AB642C"/>
    <w:rsid w:val="00AB64B8"/>
    <w:rsid w:val="00AB65E8"/>
    <w:rsid w:val="00AB6E07"/>
    <w:rsid w:val="00AB7134"/>
    <w:rsid w:val="00AB745B"/>
    <w:rsid w:val="00AB74CC"/>
    <w:rsid w:val="00AB76D5"/>
    <w:rsid w:val="00AB7787"/>
    <w:rsid w:val="00AB78AC"/>
    <w:rsid w:val="00AC0166"/>
    <w:rsid w:val="00AC06BF"/>
    <w:rsid w:val="00AC0825"/>
    <w:rsid w:val="00AC1191"/>
    <w:rsid w:val="00AC1281"/>
    <w:rsid w:val="00AC1500"/>
    <w:rsid w:val="00AC1A0A"/>
    <w:rsid w:val="00AC1C9F"/>
    <w:rsid w:val="00AC26FA"/>
    <w:rsid w:val="00AC2D4E"/>
    <w:rsid w:val="00AC2DA4"/>
    <w:rsid w:val="00AC3084"/>
    <w:rsid w:val="00AC33C9"/>
    <w:rsid w:val="00AC33F7"/>
    <w:rsid w:val="00AC3431"/>
    <w:rsid w:val="00AC3657"/>
    <w:rsid w:val="00AC37AD"/>
    <w:rsid w:val="00AC38E9"/>
    <w:rsid w:val="00AC3A40"/>
    <w:rsid w:val="00AC449A"/>
    <w:rsid w:val="00AC4590"/>
    <w:rsid w:val="00AC45D6"/>
    <w:rsid w:val="00AC4676"/>
    <w:rsid w:val="00AC4D53"/>
    <w:rsid w:val="00AC4E2E"/>
    <w:rsid w:val="00AC5A3B"/>
    <w:rsid w:val="00AC5B93"/>
    <w:rsid w:val="00AC60B0"/>
    <w:rsid w:val="00AC61B3"/>
    <w:rsid w:val="00AC63F4"/>
    <w:rsid w:val="00AC6521"/>
    <w:rsid w:val="00AC673C"/>
    <w:rsid w:val="00AC690A"/>
    <w:rsid w:val="00AC6D0A"/>
    <w:rsid w:val="00AC723D"/>
    <w:rsid w:val="00AC748D"/>
    <w:rsid w:val="00AC7949"/>
    <w:rsid w:val="00AD0149"/>
    <w:rsid w:val="00AD0406"/>
    <w:rsid w:val="00AD06C1"/>
    <w:rsid w:val="00AD0C3A"/>
    <w:rsid w:val="00AD12BD"/>
    <w:rsid w:val="00AD163D"/>
    <w:rsid w:val="00AD1BF3"/>
    <w:rsid w:val="00AD1C47"/>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78A"/>
    <w:rsid w:val="00AD3BEC"/>
    <w:rsid w:val="00AD3EC6"/>
    <w:rsid w:val="00AD47C7"/>
    <w:rsid w:val="00AD48F9"/>
    <w:rsid w:val="00AD514B"/>
    <w:rsid w:val="00AD58E2"/>
    <w:rsid w:val="00AD5B9B"/>
    <w:rsid w:val="00AD5CFD"/>
    <w:rsid w:val="00AD604F"/>
    <w:rsid w:val="00AD6A52"/>
    <w:rsid w:val="00AD6C38"/>
    <w:rsid w:val="00AD6C7F"/>
    <w:rsid w:val="00AD6CB0"/>
    <w:rsid w:val="00AD70C9"/>
    <w:rsid w:val="00AD724E"/>
    <w:rsid w:val="00AD732B"/>
    <w:rsid w:val="00AD7346"/>
    <w:rsid w:val="00AD75A6"/>
    <w:rsid w:val="00AD788F"/>
    <w:rsid w:val="00AD7927"/>
    <w:rsid w:val="00AE0D23"/>
    <w:rsid w:val="00AE0E9E"/>
    <w:rsid w:val="00AE1203"/>
    <w:rsid w:val="00AE1418"/>
    <w:rsid w:val="00AE14B7"/>
    <w:rsid w:val="00AE1606"/>
    <w:rsid w:val="00AE18E9"/>
    <w:rsid w:val="00AE1EFD"/>
    <w:rsid w:val="00AE202D"/>
    <w:rsid w:val="00AE2205"/>
    <w:rsid w:val="00AE232B"/>
    <w:rsid w:val="00AE268B"/>
    <w:rsid w:val="00AE2BFE"/>
    <w:rsid w:val="00AE2C0B"/>
    <w:rsid w:val="00AE2E18"/>
    <w:rsid w:val="00AE3004"/>
    <w:rsid w:val="00AE31B1"/>
    <w:rsid w:val="00AE3211"/>
    <w:rsid w:val="00AE3528"/>
    <w:rsid w:val="00AE3585"/>
    <w:rsid w:val="00AE37E9"/>
    <w:rsid w:val="00AE3CE1"/>
    <w:rsid w:val="00AE4557"/>
    <w:rsid w:val="00AE456C"/>
    <w:rsid w:val="00AE482F"/>
    <w:rsid w:val="00AE483A"/>
    <w:rsid w:val="00AE4A1F"/>
    <w:rsid w:val="00AE4AA4"/>
    <w:rsid w:val="00AE4AFC"/>
    <w:rsid w:val="00AE4B5C"/>
    <w:rsid w:val="00AE4C51"/>
    <w:rsid w:val="00AE4C55"/>
    <w:rsid w:val="00AE4F01"/>
    <w:rsid w:val="00AE552C"/>
    <w:rsid w:val="00AE567B"/>
    <w:rsid w:val="00AE5749"/>
    <w:rsid w:val="00AE575A"/>
    <w:rsid w:val="00AE5802"/>
    <w:rsid w:val="00AE5E95"/>
    <w:rsid w:val="00AE60E2"/>
    <w:rsid w:val="00AE6433"/>
    <w:rsid w:val="00AE646D"/>
    <w:rsid w:val="00AE6584"/>
    <w:rsid w:val="00AE69BD"/>
    <w:rsid w:val="00AE6D12"/>
    <w:rsid w:val="00AE6EEB"/>
    <w:rsid w:val="00AE6F42"/>
    <w:rsid w:val="00AE723D"/>
    <w:rsid w:val="00AE77EF"/>
    <w:rsid w:val="00AE7992"/>
    <w:rsid w:val="00AF00EE"/>
    <w:rsid w:val="00AF04B2"/>
    <w:rsid w:val="00AF0508"/>
    <w:rsid w:val="00AF0801"/>
    <w:rsid w:val="00AF0987"/>
    <w:rsid w:val="00AF0AF0"/>
    <w:rsid w:val="00AF0BA8"/>
    <w:rsid w:val="00AF0E62"/>
    <w:rsid w:val="00AF1414"/>
    <w:rsid w:val="00AF28B0"/>
    <w:rsid w:val="00AF2C91"/>
    <w:rsid w:val="00AF2DED"/>
    <w:rsid w:val="00AF3C80"/>
    <w:rsid w:val="00AF3C8C"/>
    <w:rsid w:val="00AF41FC"/>
    <w:rsid w:val="00AF44B9"/>
    <w:rsid w:val="00AF44F2"/>
    <w:rsid w:val="00AF457C"/>
    <w:rsid w:val="00AF4648"/>
    <w:rsid w:val="00AF4BC1"/>
    <w:rsid w:val="00AF5021"/>
    <w:rsid w:val="00AF5235"/>
    <w:rsid w:val="00AF5363"/>
    <w:rsid w:val="00AF5F78"/>
    <w:rsid w:val="00AF638D"/>
    <w:rsid w:val="00AF63A9"/>
    <w:rsid w:val="00AF6591"/>
    <w:rsid w:val="00AF66F1"/>
    <w:rsid w:val="00AF6AE3"/>
    <w:rsid w:val="00AF6B1B"/>
    <w:rsid w:val="00AF738A"/>
    <w:rsid w:val="00AF73C4"/>
    <w:rsid w:val="00AF782D"/>
    <w:rsid w:val="00AF7F09"/>
    <w:rsid w:val="00B0021B"/>
    <w:rsid w:val="00B002BA"/>
    <w:rsid w:val="00B00306"/>
    <w:rsid w:val="00B007E7"/>
    <w:rsid w:val="00B00858"/>
    <w:rsid w:val="00B0087F"/>
    <w:rsid w:val="00B00D62"/>
    <w:rsid w:val="00B010D3"/>
    <w:rsid w:val="00B010DD"/>
    <w:rsid w:val="00B01670"/>
    <w:rsid w:val="00B01884"/>
    <w:rsid w:val="00B01A7A"/>
    <w:rsid w:val="00B01CC2"/>
    <w:rsid w:val="00B01F0D"/>
    <w:rsid w:val="00B02014"/>
    <w:rsid w:val="00B0208A"/>
    <w:rsid w:val="00B0226B"/>
    <w:rsid w:val="00B0226D"/>
    <w:rsid w:val="00B023FC"/>
    <w:rsid w:val="00B02599"/>
    <w:rsid w:val="00B02A4C"/>
    <w:rsid w:val="00B03101"/>
    <w:rsid w:val="00B0324A"/>
    <w:rsid w:val="00B039CE"/>
    <w:rsid w:val="00B03B92"/>
    <w:rsid w:val="00B03D26"/>
    <w:rsid w:val="00B03DF5"/>
    <w:rsid w:val="00B04D36"/>
    <w:rsid w:val="00B04F11"/>
    <w:rsid w:val="00B054CE"/>
    <w:rsid w:val="00B05688"/>
    <w:rsid w:val="00B05E47"/>
    <w:rsid w:val="00B05F5F"/>
    <w:rsid w:val="00B06102"/>
    <w:rsid w:val="00B06AF4"/>
    <w:rsid w:val="00B06C77"/>
    <w:rsid w:val="00B0712D"/>
    <w:rsid w:val="00B0716D"/>
    <w:rsid w:val="00B0745D"/>
    <w:rsid w:val="00B075EC"/>
    <w:rsid w:val="00B077B1"/>
    <w:rsid w:val="00B07CBE"/>
    <w:rsid w:val="00B07D55"/>
    <w:rsid w:val="00B07F35"/>
    <w:rsid w:val="00B10488"/>
    <w:rsid w:val="00B1093D"/>
    <w:rsid w:val="00B10BD1"/>
    <w:rsid w:val="00B10C31"/>
    <w:rsid w:val="00B111BF"/>
    <w:rsid w:val="00B114C4"/>
    <w:rsid w:val="00B11882"/>
    <w:rsid w:val="00B11ABA"/>
    <w:rsid w:val="00B11C13"/>
    <w:rsid w:val="00B11D57"/>
    <w:rsid w:val="00B11E29"/>
    <w:rsid w:val="00B11F2E"/>
    <w:rsid w:val="00B12498"/>
    <w:rsid w:val="00B1282D"/>
    <w:rsid w:val="00B12F78"/>
    <w:rsid w:val="00B13110"/>
    <w:rsid w:val="00B137AD"/>
    <w:rsid w:val="00B137BE"/>
    <w:rsid w:val="00B137D3"/>
    <w:rsid w:val="00B137EA"/>
    <w:rsid w:val="00B1388A"/>
    <w:rsid w:val="00B13930"/>
    <w:rsid w:val="00B13BE5"/>
    <w:rsid w:val="00B13F1F"/>
    <w:rsid w:val="00B13F5C"/>
    <w:rsid w:val="00B146A7"/>
    <w:rsid w:val="00B147CC"/>
    <w:rsid w:val="00B14B30"/>
    <w:rsid w:val="00B14C75"/>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736C"/>
    <w:rsid w:val="00B17475"/>
    <w:rsid w:val="00B17744"/>
    <w:rsid w:val="00B20057"/>
    <w:rsid w:val="00B20383"/>
    <w:rsid w:val="00B2043A"/>
    <w:rsid w:val="00B2074E"/>
    <w:rsid w:val="00B20779"/>
    <w:rsid w:val="00B20846"/>
    <w:rsid w:val="00B208F6"/>
    <w:rsid w:val="00B20E2B"/>
    <w:rsid w:val="00B21016"/>
    <w:rsid w:val="00B215F9"/>
    <w:rsid w:val="00B217E4"/>
    <w:rsid w:val="00B21A0D"/>
    <w:rsid w:val="00B21A49"/>
    <w:rsid w:val="00B21CA7"/>
    <w:rsid w:val="00B21D72"/>
    <w:rsid w:val="00B21D85"/>
    <w:rsid w:val="00B21DF7"/>
    <w:rsid w:val="00B21DF9"/>
    <w:rsid w:val="00B2251A"/>
    <w:rsid w:val="00B22803"/>
    <w:rsid w:val="00B23176"/>
    <w:rsid w:val="00B233A9"/>
    <w:rsid w:val="00B23781"/>
    <w:rsid w:val="00B239CC"/>
    <w:rsid w:val="00B23CC4"/>
    <w:rsid w:val="00B24784"/>
    <w:rsid w:val="00B24F49"/>
    <w:rsid w:val="00B25258"/>
    <w:rsid w:val="00B253EA"/>
    <w:rsid w:val="00B254EC"/>
    <w:rsid w:val="00B25585"/>
    <w:rsid w:val="00B25688"/>
    <w:rsid w:val="00B2585E"/>
    <w:rsid w:val="00B25A70"/>
    <w:rsid w:val="00B25BD8"/>
    <w:rsid w:val="00B25DFB"/>
    <w:rsid w:val="00B25E1D"/>
    <w:rsid w:val="00B25F0A"/>
    <w:rsid w:val="00B25F9A"/>
    <w:rsid w:val="00B2613A"/>
    <w:rsid w:val="00B269CE"/>
    <w:rsid w:val="00B27277"/>
    <w:rsid w:val="00B2757B"/>
    <w:rsid w:val="00B27B29"/>
    <w:rsid w:val="00B27BA9"/>
    <w:rsid w:val="00B27C5E"/>
    <w:rsid w:val="00B27D54"/>
    <w:rsid w:val="00B305C0"/>
    <w:rsid w:val="00B305F9"/>
    <w:rsid w:val="00B31447"/>
    <w:rsid w:val="00B3166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4DDF"/>
    <w:rsid w:val="00B3511C"/>
    <w:rsid w:val="00B35193"/>
    <w:rsid w:val="00B35212"/>
    <w:rsid w:val="00B35284"/>
    <w:rsid w:val="00B352CE"/>
    <w:rsid w:val="00B3539A"/>
    <w:rsid w:val="00B35CB3"/>
    <w:rsid w:val="00B35E56"/>
    <w:rsid w:val="00B35F8E"/>
    <w:rsid w:val="00B36A46"/>
    <w:rsid w:val="00B37121"/>
    <w:rsid w:val="00B37235"/>
    <w:rsid w:val="00B3729C"/>
    <w:rsid w:val="00B4003E"/>
    <w:rsid w:val="00B401EC"/>
    <w:rsid w:val="00B40292"/>
    <w:rsid w:val="00B406B2"/>
    <w:rsid w:val="00B40984"/>
    <w:rsid w:val="00B409B7"/>
    <w:rsid w:val="00B40D73"/>
    <w:rsid w:val="00B411A3"/>
    <w:rsid w:val="00B412CB"/>
    <w:rsid w:val="00B41351"/>
    <w:rsid w:val="00B413E1"/>
    <w:rsid w:val="00B415EF"/>
    <w:rsid w:val="00B41898"/>
    <w:rsid w:val="00B41A84"/>
    <w:rsid w:val="00B41B34"/>
    <w:rsid w:val="00B42378"/>
    <w:rsid w:val="00B427E4"/>
    <w:rsid w:val="00B42879"/>
    <w:rsid w:val="00B42B9A"/>
    <w:rsid w:val="00B42C78"/>
    <w:rsid w:val="00B430D3"/>
    <w:rsid w:val="00B432D4"/>
    <w:rsid w:val="00B4340E"/>
    <w:rsid w:val="00B43787"/>
    <w:rsid w:val="00B437BD"/>
    <w:rsid w:val="00B4383C"/>
    <w:rsid w:val="00B43985"/>
    <w:rsid w:val="00B439FA"/>
    <w:rsid w:val="00B43B0B"/>
    <w:rsid w:val="00B43D4D"/>
    <w:rsid w:val="00B44069"/>
    <w:rsid w:val="00B440CF"/>
    <w:rsid w:val="00B441BE"/>
    <w:rsid w:val="00B443C5"/>
    <w:rsid w:val="00B4453C"/>
    <w:rsid w:val="00B4485B"/>
    <w:rsid w:val="00B44D81"/>
    <w:rsid w:val="00B4500C"/>
    <w:rsid w:val="00B45013"/>
    <w:rsid w:val="00B45385"/>
    <w:rsid w:val="00B455F6"/>
    <w:rsid w:val="00B458D3"/>
    <w:rsid w:val="00B45A61"/>
    <w:rsid w:val="00B45AAE"/>
    <w:rsid w:val="00B460A0"/>
    <w:rsid w:val="00B461C8"/>
    <w:rsid w:val="00B462D6"/>
    <w:rsid w:val="00B46347"/>
    <w:rsid w:val="00B46BBB"/>
    <w:rsid w:val="00B47036"/>
    <w:rsid w:val="00B47058"/>
    <w:rsid w:val="00B47784"/>
    <w:rsid w:val="00B4783F"/>
    <w:rsid w:val="00B47CEF"/>
    <w:rsid w:val="00B47E6A"/>
    <w:rsid w:val="00B502AF"/>
    <w:rsid w:val="00B502D9"/>
    <w:rsid w:val="00B502E8"/>
    <w:rsid w:val="00B50445"/>
    <w:rsid w:val="00B504F7"/>
    <w:rsid w:val="00B50A64"/>
    <w:rsid w:val="00B50BA6"/>
    <w:rsid w:val="00B50D6B"/>
    <w:rsid w:val="00B51224"/>
    <w:rsid w:val="00B513F2"/>
    <w:rsid w:val="00B51420"/>
    <w:rsid w:val="00B51526"/>
    <w:rsid w:val="00B51A40"/>
    <w:rsid w:val="00B51CC0"/>
    <w:rsid w:val="00B524C9"/>
    <w:rsid w:val="00B52559"/>
    <w:rsid w:val="00B52646"/>
    <w:rsid w:val="00B529F2"/>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57"/>
    <w:rsid w:val="00B54DAD"/>
    <w:rsid w:val="00B553CF"/>
    <w:rsid w:val="00B55517"/>
    <w:rsid w:val="00B555B8"/>
    <w:rsid w:val="00B55ACA"/>
    <w:rsid w:val="00B55CE0"/>
    <w:rsid w:val="00B56023"/>
    <w:rsid w:val="00B5612F"/>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0A4"/>
    <w:rsid w:val="00B6237B"/>
    <w:rsid w:val="00B624C5"/>
    <w:rsid w:val="00B62A18"/>
    <w:rsid w:val="00B6305A"/>
    <w:rsid w:val="00B63395"/>
    <w:rsid w:val="00B634C4"/>
    <w:rsid w:val="00B63781"/>
    <w:rsid w:val="00B63870"/>
    <w:rsid w:val="00B63CC1"/>
    <w:rsid w:val="00B640AB"/>
    <w:rsid w:val="00B64398"/>
    <w:rsid w:val="00B64484"/>
    <w:rsid w:val="00B645EE"/>
    <w:rsid w:val="00B645F8"/>
    <w:rsid w:val="00B646A6"/>
    <w:rsid w:val="00B64995"/>
    <w:rsid w:val="00B652B0"/>
    <w:rsid w:val="00B65486"/>
    <w:rsid w:val="00B657B5"/>
    <w:rsid w:val="00B65A2A"/>
    <w:rsid w:val="00B65D1C"/>
    <w:rsid w:val="00B660B7"/>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298"/>
    <w:rsid w:val="00B713B9"/>
    <w:rsid w:val="00B71A24"/>
    <w:rsid w:val="00B71A5D"/>
    <w:rsid w:val="00B72184"/>
    <w:rsid w:val="00B7273B"/>
    <w:rsid w:val="00B727B8"/>
    <w:rsid w:val="00B73259"/>
    <w:rsid w:val="00B73453"/>
    <w:rsid w:val="00B737C7"/>
    <w:rsid w:val="00B73B30"/>
    <w:rsid w:val="00B73DEF"/>
    <w:rsid w:val="00B741DB"/>
    <w:rsid w:val="00B74570"/>
    <w:rsid w:val="00B74572"/>
    <w:rsid w:val="00B74A0D"/>
    <w:rsid w:val="00B74C31"/>
    <w:rsid w:val="00B74EC0"/>
    <w:rsid w:val="00B74F4E"/>
    <w:rsid w:val="00B75667"/>
    <w:rsid w:val="00B7572E"/>
    <w:rsid w:val="00B758C6"/>
    <w:rsid w:val="00B75ED2"/>
    <w:rsid w:val="00B76727"/>
    <w:rsid w:val="00B768B5"/>
    <w:rsid w:val="00B76CD5"/>
    <w:rsid w:val="00B77062"/>
    <w:rsid w:val="00B7709F"/>
    <w:rsid w:val="00B774CC"/>
    <w:rsid w:val="00B77632"/>
    <w:rsid w:val="00B77ACE"/>
    <w:rsid w:val="00B77B98"/>
    <w:rsid w:val="00B77D8A"/>
    <w:rsid w:val="00B800D9"/>
    <w:rsid w:val="00B8053A"/>
    <w:rsid w:val="00B8053B"/>
    <w:rsid w:val="00B80795"/>
    <w:rsid w:val="00B80CAD"/>
    <w:rsid w:val="00B80D06"/>
    <w:rsid w:val="00B80F5B"/>
    <w:rsid w:val="00B81009"/>
    <w:rsid w:val="00B811F0"/>
    <w:rsid w:val="00B812E8"/>
    <w:rsid w:val="00B81578"/>
    <w:rsid w:val="00B81684"/>
    <w:rsid w:val="00B817F4"/>
    <w:rsid w:val="00B81ABF"/>
    <w:rsid w:val="00B8206A"/>
    <w:rsid w:val="00B821AB"/>
    <w:rsid w:val="00B8226F"/>
    <w:rsid w:val="00B82519"/>
    <w:rsid w:val="00B82942"/>
    <w:rsid w:val="00B82ED6"/>
    <w:rsid w:val="00B830F7"/>
    <w:rsid w:val="00B8321E"/>
    <w:rsid w:val="00B83AC3"/>
    <w:rsid w:val="00B83C08"/>
    <w:rsid w:val="00B83D8E"/>
    <w:rsid w:val="00B83DF6"/>
    <w:rsid w:val="00B8408E"/>
    <w:rsid w:val="00B84920"/>
    <w:rsid w:val="00B84BE8"/>
    <w:rsid w:val="00B84CFA"/>
    <w:rsid w:val="00B8502C"/>
    <w:rsid w:val="00B8583C"/>
    <w:rsid w:val="00B85D21"/>
    <w:rsid w:val="00B85E03"/>
    <w:rsid w:val="00B85EEF"/>
    <w:rsid w:val="00B85F67"/>
    <w:rsid w:val="00B86557"/>
    <w:rsid w:val="00B86734"/>
    <w:rsid w:val="00B8692C"/>
    <w:rsid w:val="00B86BDC"/>
    <w:rsid w:val="00B86C35"/>
    <w:rsid w:val="00B86CD4"/>
    <w:rsid w:val="00B86DC9"/>
    <w:rsid w:val="00B8706E"/>
    <w:rsid w:val="00B87143"/>
    <w:rsid w:val="00B87211"/>
    <w:rsid w:val="00B872BD"/>
    <w:rsid w:val="00B87473"/>
    <w:rsid w:val="00B874FB"/>
    <w:rsid w:val="00B8769E"/>
    <w:rsid w:val="00B90516"/>
    <w:rsid w:val="00B90DC8"/>
    <w:rsid w:val="00B90E5F"/>
    <w:rsid w:val="00B911A5"/>
    <w:rsid w:val="00B91356"/>
    <w:rsid w:val="00B917B0"/>
    <w:rsid w:val="00B91E0F"/>
    <w:rsid w:val="00B91F1C"/>
    <w:rsid w:val="00B926E0"/>
    <w:rsid w:val="00B928B6"/>
    <w:rsid w:val="00B92A14"/>
    <w:rsid w:val="00B92DBB"/>
    <w:rsid w:val="00B93042"/>
    <w:rsid w:val="00B934A9"/>
    <w:rsid w:val="00B93B55"/>
    <w:rsid w:val="00B93C03"/>
    <w:rsid w:val="00B93C36"/>
    <w:rsid w:val="00B94054"/>
    <w:rsid w:val="00B9422F"/>
    <w:rsid w:val="00B94253"/>
    <w:rsid w:val="00B9436E"/>
    <w:rsid w:val="00B95016"/>
    <w:rsid w:val="00B95056"/>
    <w:rsid w:val="00B950E8"/>
    <w:rsid w:val="00B9517B"/>
    <w:rsid w:val="00B95242"/>
    <w:rsid w:val="00B95471"/>
    <w:rsid w:val="00B954FC"/>
    <w:rsid w:val="00B95A04"/>
    <w:rsid w:val="00B95C49"/>
    <w:rsid w:val="00B95EEF"/>
    <w:rsid w:val="00B96228"/>
    <w:rsid w:val="00B96313"/>
    <w:rsid w:val="00B967D6"/>
    <w:rsid w:val="00B96A58"/>
    <w:rsid w:val="00B96ABF"/>
    <w:rsid w:val="00B96CBF"/>
    <w:rsid w:val="00B96CF0"/>
    <w:rsid w:val="00B96DA2"/>
    <w:rsid w:val="00B96DB8"/>
    <w:rsid w:val="00B97585"/>
    <w:rsid w:val="00B977E6"/>
    <w:rsid w:val="00B97B85"/>
    <w:rsid w:val="00BA036B"/>
    <w:rsid w:val="00BA067F"/>
    <w:rsid w:val="00BA0827"/>
    <w:rsid w:val="00BA0EBA"/>
    <w:rsid w:val="00BA0EBD"/>
    <w:rsid w:val="00BA13E0"/>
    <w:rsid w:val="00BA17C4"/>
    <w:rsid w:val="00BA1C20"/>
    <w:rsid w:val="00BA1E0C"/>
    <w:rsid w:val="00BA270E"/>
    <w:rsid w:val="00BA2729"/>
    <w:rsid w:val="00BA283C"/>
    <w:rsid w:val="00BA2847"/>
    <w:rsid w:val="00BA2A31"/>
    <w:rsid w:val="00BA2AEB"/>
    <w:rsid w:val="00BA2DED"/>
    <w:rsid w:val="00BA2E12"/>
    <w:rsid w:val="00BA2E29"/>
    <w:rsid w:val="00BA300E"/>
    <w:rsid w:val="00BA3129"/>
    <w:rsid w:val="00BA3909"/>
    <w:rsid w:val="00BA3974"/>
    <w:rsid w:val="00BA3B83"/>
    <w:rsid w:val="00BA3CC9"/>
    <w:rsid w:val="00BA3F29"/>
    <w:rsid w:val="00BA40BE"/>
    <w:rsid w:val="00BA48E0"/>
    <w:rsid w:val="00BA4C24"/>
    <w:rsid w:val="00BA4E10"/>
    <w:rsid w:val="00BA4EB2"/>
    <w:rsid w:val="00BA518D"/>
    <w:rsid w:val="00BA5346"/>
    <w:rsid w:val="00BA54FB"/>
    <w:rsid w:val="00BA5619"/>
    <w:rsid w:val="00BA580D"/>
    <w:rsid w:val="00BA5B1B"/>
    <w:rsid w:val="00BA5C97"/>
    <w:rsid w:val="00BA5EFB"/>
    <w:rsid w:val="00BA6282"/>
    <w:rsid w:val="00BA659A"/>
    <w:rsid w:val="00BA66E1"/>
    <w:rsid w:val="00BA68C1"/>
    <w:rsid w:val="00BA6BE1"/>
    <w:rsid w:val="00BA6CFD"/>
    <w:rsid w:val="00BA6E7E"/>
    <w:rsid w:val="00BA70E9"/>
    <w:rsid w:val="00BA73D7"/>
    <w:rsid w:val="00BA7423"/>
    <w:rsid w:val="00BA7541"/>
    <w:rsid w:val="00BA7576"/>
    <w:rsid w:val="00BA758B"/>
    <w:rsid w:val="00BA7688"/>
    <w:rsid w:val="00BA7814"/>
    <w:rsid w:val="00BA7B21"/>
    <w:rsid w:val="00BA7EB0"/>
    <w:rsid w:val="00BB0481"/>
    <w:rsid w:val="00BB04D0"/>
    <w:rsid w:val="00BB0528"/>
    <w:rsid w:val="00BB070E"/>
    <w:rsid w:val="00BB0822"/>
    <w:rsid w:val="00BB0B3E"/>
    <w:rsid w:val="00BB0D75"/>
    <w:rsid w:val="00BB0FE6"/>
    <w:rsid w:val="00BB1211"/>
    <w:rsid w:val="00BB1391"/>
    <w:rsid w:val="00BB1393"/>
    <w:rsid w:val="00BB16E8"/>
    <w:rsid w:val="00BB1874"/>
    <w:rsid w:val="00BB1966"/>
    <w:rsid w:val="00BB1B24"/>
    <w:rsid w:val="00BB1C4F"/>
    <w:rsid w:val="00BB1D50"/>
    <w:rsid w:val="00BB225D"/>
    <w:rsid w:val="00BB238E"/>
    <w:rsid w:val="00BB2649"/>
    <w:rsid w:val="00BB2A18"/>
    <w:rsid w:val="00BB2EA6"/>
    <w:rsid w:val="00BB3355"/>
    <w:rsid w:val="00BB35FB"/>
    <w:rsid w:val="00BB365A"/>
    <w:rsid w:val="00BB3942"/>
    <w:rsid w:val="00BB3E68"/>
    <w:rsid w:val="00BB3F4C"/>
    <w:rsid w:val="00BB3F8F"/>
    <w:rsid w:val="00BB3FE9"/>
    <w:rsid w:val="00BB424D"/>
    <w:rsid w:val="00BB4A42"/>
    <w:rsid w:val="00BB525A"/>
    <w:rsid w:val="00BB5321"/>
    <w:rsid w:val="00BB55E6"/>
    <w:rsid w:val="00BB56F2"/>
    <w:rsid w:val="00BB56F3"/>
    <w:rsid w:val="00BB6037"/>
    <w:rsid w:val="00BB61DC"/>
    <w:rsid w:val="00BB62A9"/>
    <w:rsid w:val="00BB6431"/>
    <w:rsid w:val="00BB6472"/>
    <w:rsid w:val="00BB6661"/>
    <w:rsid w:val="00BB6C81"/>
    <w:rsid w:val="00BB71EC"/>
    <w:rsid w:val="00BB723D"/>
    <w:rsid w:val="00BB724B"/>
    <w:rsid w:val="00BB7634"/>
    <w:rsid w:val="00BC0854"/>
    <w:rsid w:val="00BC0C87"/>
    <w:rsid w:val="00BC16BF"/>
    <w:rsid w:val="00BC17EF"/>
    <w:rsid w:val="00BC1A03"/>
    <w:rsid w:val="00BC1A99"/>
    <w:rsid w:val="00BC1E0F"/>
    <w:rsid w:val="00BC1EF1"/>
    <w:rsid w:val="00BC201A"/>
    <w:rsid w:val="00BC20D2"/>
    <w:rsid w:val="00BC2126"/>
    <w:rsid w:val="00BC2BC7"/>
    <w:rsid w:val="00BC2F45"/>
    <w:rsid w:val="00BC321B"/>
    <w:rsid w:val="00BC344E"/>
    <w:rsid w:val="00BC34F8"/>
    <w:rsid w:val="00BC3667"/>
    <w:rsid w:val="00BC36A6"/>
    <w:rsid w:val="00BC3804"/>
    <w:rsid w:val="00BC38B8"/>
    <w:rsid w:val="00BC3CF8"/>
    <w:rsid w:val="00BC3FE8"/>
    <w:rsid w:val="00BC40B9"/>
    <w:rsid w:val="00BC4763"/>
    <w:rsid w:val="00BC499E"/>
    <w:rsid w:val="00BC4ADC"/>
    <w:rsid w:val="00BC4D1F"/>
    <w:rsid w:val="00BC52B4"/>
    <w:rsid w:val="00BC5CE2"/>
    <w:rsid w:val="00BC672C"/>
    <w:rsid w:val="00BC67EC"/>
    <w:rsid w:val="00BC68C0"/>
    <w:rsid w:val="00BC70D5"/>
    <w:rsid w:val="00BC7133"/>
    <w:rsid w:val="00BC71C5"/>
    <w:rsid w:val="00BC7659"/>
    <w:rsid w:val="00BC77C9"/>
    <w:rsid w:val="00BC783B"/>
    <w:rsid w:val="00BC7A42"/>
    <w:rsid w:val="00BD013E"/>
    <w:rsid w:val="00BD0238"/>
    <w:rsid w:val="00BD03A9"/>
    <w:rsid w:val="00BD082C"/>
    <w:rsid w:val="00BD0FC4"/>
    <w:rsid w:val="00BD100C"/>
    <w:rsid w:val="00BD140B"/>
    <w:rsid w:val="00BD1624"/>
    <w:rsid w:val="00BD1A67"/>
    <w:rsid w:val="00BD238C"/>
    <w:rsid w:val="00BD2869"/>
    <w:rsid w:val="00BD2A08"/>
    <w:rsid w:val="00BD2BED"/>
    <w:rsid w:val="00BD2CED"/>
    <w:rsid w:val="00BD2F55"/>
    <w:rsid w:val="00BD30E5"/>
    <w:rsid w:val="00BD3837"/>
    <w:rsid w:val="00BD386B"/>
    <w:rsid w:val="00BD3A65"/>
    <w:rsid w:val="00BD3C69"/>
    <w:rsid w:val="00BD3D7A"/>
    <w:rsid w:val="00BD4092"/>
    <w:rsid w:val="00BD4235"/>
    <w:rsid w:val="00BD45AD"/>
    <w:rsid w:val="00BD4F5F"/>
    <w:rsid w:val="00BD513F"/>
    <w:rsid w:val="00BD5A26"/>
    <w:rsid w:val="00BD5C7A"/>
    <w:rsid w:val="00BD5CD4"/>
    <w:rsid w:val="00BD5FA4"/>
    <w:rsid w:val="00BD616D"/>
    <w:rsid w:val="00BD6509"/>
    <w:rsid w:val="00BD689C"/>
    <w:rsid w:val="00BD6A22"/>
    <w:rsid w:val="00BD6BB1"/>
    <w:rsid w:val="00BD6D88"/>
    <w:rsid w:val="00BD782C"/>
    <w:rsid w:val="00BD7927"/>
    <w:rsid w:val="00BD7A82"/>
    <w:rsid w:val="00BD7F9E"/>
    <w:rsid w:val="00BE02A3"/>
    <w:rsid w:val="00BE0695"/>
    <w:rsid w:val="00BE072F"/>
    <w:rsid w:val="00BE0FCB"/>
    <w:rsid w:val="00BE1382"/>
    <w:rsid w:val="00BE13B8"/>
    <w:rsid w:val="00BE16C6"/>
    <w:rsid w:val="00BE1703"/>
    <w:rsid w:val="00BE1871"/>
    <w:rsid w:val="00BE1959"/>
    <w:rsid w:val="00BE197A"/>
    <w:rsid w:val="00BE1A06"/>
    <w:rsid w:val="00BE1CE8"/>
    <w:rsid w:val="00BE2404"/>
    <w:rsid w:val="00BE2412"/>
    <w:rsid w:val="00BE269D"/>
    <w:rsid w:val="00BE28FE"/>
    <w:rsid w:val="00BE2B2C"/>
    <w:rsid w:val="00BE2B3A"/>
    <w:rsid w:val="00BE2B56"/>
    <w:rsid w:val="00BE312F"/>
    <w:rsid w:val="00BE3978"/>
    <w:rsid w:val="00BE3E52"/>
    <w:rsid w:val="00BE3EA0"/>
    <w:rsid w:val="00BE403F"/>
    <w:rsid w:val="00BE4376"/>
    <w:rsid w:val="00BE4593"/>
    <w:rsid w:val="00BE475F"/>
    <w:rsid w:val="00BE4E4C"/>
    <w:rsid w:val="00BE5164"/>
    <w:rsid w:val="00BE51C6"/>
    <w:rsid w:val="00BE53D7"/>
    <w:rsid w:val="00BE5519"/>
    <w:rsid w:val="00BE5622"/>
    <w:rsid w:val="00BE57B1"/>
    <w:rsid w:val="00BE5813"/>
    <w:rsid w:val="00BE5FCA"/>
    <w:rsid w:val="00BE60DC"/>
    <w:rsid w:val="00BE6149"/>
    <w:rsid w:val="00BE65B3"/>
    <w:rsid w:val="00BE689B"/>
    <w:rsid w:val="00BE6D82"/>
    <w:rsid w:val="00BE6E5A"/>
    <w:rsid w:val="00BE6F54"/>
    <w:rsid w:val="00BE72B2"/>
    <w:rsid w:val="00BE7B27"/>
    <w:rsid w:val="00BE7CF2"/>
    <w:rsid w:val="00BF0058"/>
    <w:rsid w:val="00BF00A5"/>
    <w:rsid w:val="00BF02E6"/>
    <w:rsid w:val="00BF0451"/>
    <w:rsid w:val="00BF08B0"/>
    <w:rsid w:val="00BF0CEB"/>
    <w:rsid w:val="00BF0F15"/>
    <w:rsid w:val="00BF10D2"/>
    <w:rsid w:val="00BF120B"/>
    <w:rsid w:val="00BF1290"/>
    <w:rsid w:val="00BF12B0"/>
    <w:rsid w:val="00BF1309"/>
    <w:rsid w:val="00BF1A29"/>
    <w:rsid w:val="00BF1DF1"/>
    <w:rsid w:val="00BF2017"/>
    <w:rsid w:val="00BF204A"/>
    <w:rsid w:val="00BF21AD"/>
    <w:rsid w:val="00BF220D"/>
    <w:rsid w:val="00BF2372"/>
    <w:rsid w:val="00BF2817"/>
    <w:rsid w:val="00BF2A22"/>
    <w:rsid w:val="00BF300F"/>
    <w:rsid w:val="00BF31CB"/>
    <w:rsid w:val="00BF3615"/>
    <w:rsid w:val="00BF3BCB"/>
    <w:rsid w:val="00BF3C10"/>
    <w:rsid w:val="00BF3E35"/>
    <w:rsid w:val="00BF3E99"/>
    <w:rsid w:val="00BF3EDF"/>
    <w:rsid w:val="00BF3FFA"/>
    <w:rsid w:val="00BF41CF"/>
    <w:rsid w:val="00BF43E6"/>
    <w:rsid w:val="00BF46F1"/>
    <w:rsid w:val="00BF493C"/>
    <w:rsid w:val="00BF4B49"/>
    <w:rsid w:val="00BF4B69"/>
    <w:rsid w:val="00BF56A8"/>
    <w:rsid w:val="00BF5C98"/>
    <w:rsid w:val="00BF60E3"/>
    <w:rsid w:val="00BF61AC"/>
    <w:rsid w:val="00BF6311"/>
    <w:rsid w:val="00BF6C19"/>
    <w:rsid w:val="00BF6D86"/>
    <w:rsid w:val="00BF6E7B"/>
    <w:rsid w:val="00BF6FBF"/>
    <w:rsid w:val="00BF6FFA"/>
    <w:rsid w:val="00BF70A1"/>
    <w:rsid w:val="00BF70F8"/>
    <w:rsid w:val="00BF7B97"/>
    <w:rsid w:val="00BF7C67"/>
    <w:rsid w:val="00BF7D39"/>
    <w:rsid w:val="00BF7D43"/>
    <w:rsid w:val="00C00881"/>
    <w:rsid w:val="00C00919"/>
    <w:rsid w:val="00C00F1A"/>
    <w:rsid w:val="00C010F5"/>
    <w:rsid w:val="00C01305"/>
    <w:rsid w:val="00C0150C"/>
    <w:rsid w:val="00C01835"/>
    <w:rsid w:val="00C02192"/>
    <w:rsid w:val="00C023FA"/>
    <w:rsid w:val="00C02827"/>
    <w:rsid w:val="00C02B71"/>
    <w:rsid w:val="00C02CDE"/>
    <w:rsid w:val="00C0350D"/>
    <w:rsid w:val="00C03628"/>
    <w:rsid w:val="00C039B6"/>
    <w:rsid w:val="00C03B7B"/>
    <w:rsid w:val="00C03CF4"/>
    <w:rsid w:val="00C04591"/>
    <w:rsid w:val="00C04B79"/>
    <w:rsid w:val="00C04CAF"/>
    <w:rsid w:val="00C053DB"/>
    <w:rsid w:val="00C057E0"/>
    <w:rsid w:val="00C0581D"/>
    <w:rsid w:val="00C05863"/>
    <w:rsid w:val="00C05C20"/>
    <w:rsid w:val="00C06066"/>
    <w:rsid w:val="00C0648A"/>
    <w:rsid w:val="00C064A0"/>
    <w:rsid w:val="00C06690"/>
    <w:rsid w:val="00C067A4"/>
    <w:rsid w:val="00C06BE9"/>
    <w:rsid w:val="00C06FFC"/>
    <w:rsid w:val="00C071C6"/>
    <w:rsid w:val="00C07A6C"/>
    <w:rsid w:val="00C07AE3"/>
    <w:rsid w:val="00C07AE4"/>
    <w:rsid w:val="00C07C81"/>
    <w:rsid w:val="00C07D3E"/>
    <w:rsid w:val="00C10296"/>
    <w:rsid w:val="00C10599"/>
    <w:rsid w:val="00C106DF"/>
    <w:rsid w:val="00C10857"/>
    <w:rsid w:val="00C10A3B"/>
    <w:rsid w:val="00C110AB"/>
    <w:rsid w:val="00C1114F"/>
    <w:rsid w:val="00C11183"/>
    <w:rsid w:val="00C11197"/>
    <w:rsid w:val="00C1150F"/>
    <w:rsid w:val="00C11C33"/>
    <w:rsid w:val="00C11C73"/>
    <w:rsid w:val="00C11FE5"/>
    <w:rsid w:val="00C11FF6"/>
    <w:rsid w:val="00C120E0"/>
    <w:rsid w:val="00C1286D"/>
    <w:rsid w:val="00C12E3C"/>
    <w:rsid w:val="00C12EB5"/>
    <w:rsid w:val="00C134A1"/>
    <w:rsid w:val="00C13504"/>
    <w:rsid w:val="00C1399B"/>
    <w:rsid w:val="00C13C8A"/>
    <w:rsid w:val="00C13C9C"/>
    <w:rsid w:val="00C13F22"/>
    <w:rsid w:val="00C13F33"/>
    <w:rsid w:val="00C140FE"/>
    <w:rsid w:val="00C149D6"/>
    <w:rsid w:val="00C14A63"/>
    <w:rsid w:val="00C14C0C"/>
    <w:rsid w:val="00C15135"/>
    <w:rsid w:val="00C153DD"/>
    <w:rsid w:val="00C159ED"/>
    <w:rsid w:val="00C15FFF"/>
    <w:rsid w:val="00C1662C"/>
    <w:rsid w:val="00C17099"/>
    <w:rsid w:val="00C1733B"/>
    <w:rsid w:val="00C1741D"/>
    <w:rsid w:val="00C174EC"/>
    <w:rsid w:val="00C17593"/>
    <w:rsid w:val="00C1792D"/>
    <w:rsid w:val="00C17BE3"/>
    <w:rsid w:val="00C17D7E"/>
    <w:rsid w:val="00C17D89"/>
    <w:rsid w:val="00C17E62"/>
    <w:rsid w:val="00C202D5"/>
    <w:rsid w:val="00C2068D"/>
    <w:rsid w:val="00C206C4"/>
    <w:rsid w:val="00C206EC"/>
    <w:rsid w:val="00C20BD7"/>
    <w:rsid w:val="00C20F77"/>
    <w:rsid w:val="00C210D4"/>
    <w:rsid w:val="00C21B1D"/>
    <w:rsid w:val="00C21E09"/>
    <w:rsid w:val="00C222CF"/>
    <w:rsid w:val="00C223DE"/>
    <w:rsid w:val="00C2288B"/>
    <w:rsid w:val="00C23003"/>
    <w:rsid w:val="00C232DD"/>
    <w:rsid w:val="00C236CC"/>
    <w:rsid w:val="00C2423A"/>
    <w:rsid w:val="00C24399"/>
    <w:rsid w:val="00C243D1"/>
    <w:rsid w:val="00C24CA2"/>
    <w:rsid w:val="00C24EE5"/>
    <w:rsid w:val="00C24F34"/>
    <w:rsid w:val="00C24F74"/>
    <w:rsid w:val="00C250CF"/>
    <w:rsid w:val="00C2544D"/>
    <w:rsid w:val="00C254EB"/>
    <w:rsid w:val="00C255D5"/>
    <w:rsid w:val="00C25900"/>
    <w:rsid w:val="00C25D3A"/>
    <w:rsid w:val="00C263AE"/>
    <w:rsid w:val="00C26871"/>
    <w:rsid w:val="00C2695A"/>
    <w:rsid w:val="00C274BE"/>
    <w:rsid w:val="00C307FA"/>
    <w:rsid w:val="00C30A15"/>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ADA"/>
    <w:rsid w:val="00C32BB7"/>
    <w:rsid w:val="00C32F7F"/>
    <w:rsid w:val="00C33373"/>
    <w:rsid w:val="00C334D8"/>
    <w:rsid w:val="00C33578"/>
    <w:rsid w:val="00C338F8"/>
    <w:rsid w:val="00C339DE"/>
    <w:rsid w:val="00C33AA7"/>
    <w:rsid w:val="00C33DCE"/>
    <w:rsid w:val="00C342B6"/>
    <w:rsid w:val="00C3455F"/>
    <w:rsid w:val="00C3463A"/>
    <w:rsid w:val="00C346BB"/>
    <w:rsid w:val="00C346C1"/>
    <w:rsid w:val="00C3488A"/>
    <w:rsid w:val="00C34C05"/>
    <w:rsid w:val="00C34D45"/>
    <w:rsid w:val="00C34DD9"/>
    <w:rsid w:val="00C35576"/>
    <w:rsid w:val="00C3566B"/>
    <w:rsid w:val="00C35A42"/>
    <w:rsid w:val="00C35A75"/>
    <w:rsid w:val="00C35B23"/>
    <w:rsid w:val="00C35D4F"/>
    <w:rsid w:val="00C361F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B8A"/>
    <w:rsid w:val="00C40FD3"/>
    <w:rsid w:val="00C413FE"/>
    <w:rsid w:val="00C41634"/>
    <w:rsid w:val="00C41B3B"/>
    <w:rsid w:val="00C41C62"/>
    <w:rsid w:val="00C41D91"/>
    <w:rsid w:val="00C42130"/>
    <w:rsid w:val="00C4214B"/>
    <w:rsid w:val="00C42784"/>
    <w:rsid w:val="00C429D4"/>
    <w:rsid w:val="00C429E1"/>
    <w:rsid w:val="00C42C91"/>
    <w:rsid w:val="00C439C5"/>
    <w:rsid w:val="00C439F0"/>
    <w:rsid w:val="00C43C30"/>
    <w:rsid w:val="00C43CE7"/>
    <w:rsid w:val="00C43F3E"/>
    <w:rsid w:val="00C44189"/>
    <w:rsid w:val="00C44416"/>
    <w:rsid w:val="00C4451B"/>
    <w:rsid w:val="00C445F4"/>
    <w:rsid w:val="00C44626"/>
    <w:rsid w:val="00C4464F"/>
    <w:rsid w:val="00C447FB"/>
    <w:rsid w:val="00C44ADA"/>
    <w:rsid w:val="00C450DB"/>
    <w:rsid w:val="00C454A2"/>
    <w:rsid w:val="00C457E6"/>
    <w:rsid w:val="00C45A9C"/>
    <w:rsid w:val="00C45B3D"/>
    <w:rsid w:val="00C45EEB"/>
    <w:rsid w:val="00C466A6"/>
    <w:rsid w:val="00C466EC"/>
    <w:rsid w:val="00C466F1"/>
    <w:rsid w:val="00C46B53"/>
    <w:rsid w:val="00C470AA"/>
    <w:rsid w:val="00C470E9"/>
    <w:rsid w:val="00C4740A"/>
    <w:rsid w:val="00C47838"/>
    <w:rsid w:val="00C4786D"/>
    <w:rsid w:val="00C47AE8"/>
    <w:rsid w:val="00C507AE"/>
    <w:rsid w:val="00C508B7"/>
    <w:rsid w:val="00C51957"/>
    <w:rsid w:val="00C51A08"/>
    <w:rsid w:val="00C51D11"/>
    <w:rsid w:val="00C51F25"/>
    <w:rsid w:val="00C5257E"/>
    <w:rsid w:val="00C52A41"/>
    <w:rsid w:val="00C52A73"/>
    <w:rsid w:val="00C531B4"/>
    <w:rsid w:val="00C532F9"/>
    <w:rsid w:val="00C53D13"/>
    <w:rsid w:val="00C53DA3"/>
    <w:rsid w:val="00C53E22"/>
    <w:rsid w:val="00C53F31"/>
    <w:rsid w:val="00C5430E"/>
    <w:rsid w:val="00C54C62"/>
    <w:rsid w:val="00C55941"/>
    <w:rsid w:val="00C55ADC"/>
    <w:rsid w:val="00C55CE2"/>
    <w:rsid w:val="00C55E52"/>
    <w:rsid w:val="00C5638E"/>
    <w:rsid w:val="00C56491"/>
    <w:rsid w:val="00C5670E"/>
    <w:rsid w:val="00C56918"/>
    <w:rsid w:val="00C569CA"/>
    <w:rsid w:val="00C56C48"/>
    <w:rsid w:val="00C5707E"/>
    <w:rsid w:val="00C57A4B"/>
    <w:rsid w:val="00C57CC6"/>
    <w:rsid w:val="00C60002"/>
    <w:rsid w:val="00C601EB"/>
    <w:rsid w:val="00C603F8"/>
    <w:rsid w:val="00C60EC1"/>
    <w:rsid w:val="00C60FFC"/>
    <w:rsid w:val="00C6115A"/>
    <w:rsid w:val="00C6119C"/>
    <w:rsid w:val="00C61B02"/>
    <w:rsid w:val="00C61FD6"/>
    <w:rsid w:val="00C62027"/>
    <w:rsid w:val="00C62163"/>
    <w:rsid w:val="00C62484"/>
    <w:rsid w:val="00C62997"/>
    <w:rsid w:val="00C62BE7"/>
    <w:rsid w:val="00C62C31"/>
    <w:rsid w:val="00C62FB5"/>
    <w:rsid w:val="00C633AB"/>
    <w:rsid w:val="00C6343A"/>
    <w:rsid w:val="00C6396A"/>
    <w:rsid w:val="00C6419F"/>
    <w:rsid w:val="00C64376"/>
    <w:rsid w:val="00C645DC"/>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A15"/>
    <w:rsid w:val="00C70A55"/>
    <w:rsid w:val="00C70B8C"/>
    <w:rsid w:val="00C71468"/>
    <w:rsid w:val="00C719E5"/>
    <w:rsid w:val="00C7238B"/>
    <w:rsid w:val="00C723AF"/>
    <w:rsid w:val="00C723F3"/>
    <w:rsid w:val="00C72750"/>
    <w:rsid w:val="00C72953"/>
    <w:rsid w:val="00C72EF5"/>
    <w:rsid w:val="00C7305F"/>
    <w:rsid w:val="00C730A0"/>
    <w:rsid w:val="00C73240"/>
    <w:rsid w:val="00C732C5"/>
    <w:rsid w:val="00C7357D"/>
    <w:rsid w:val="00C73807"/>
    <w:rsid w:val="00C73F0A"/>
    <w:rsid w:val="00C73F77"/>
    <w:rsid w:val="00C740FD"/>
    <w:rsid w:val="00C74157"/>
    <w:rsid w:val="00C7448E"/>
    <w:rsid w:val="00C746BD"/>
    <w:rsid w:val="00C748E2"/>
    <w:rsid w:val="00C74F29"/>
    <w:rsid w:val="00C75004"/>
    <w:rsid w:val="00C7542A"/>
    <w:rsid w:val="00C755E8"/>
    <w:rsid w:val="00C75970"/>
    <w:rsid w:val="00C75AC4"/>
    <w:rsid w:val="00C75B22"/>
    <w:rsid w:val="00C75C9D"/>
    <w:rsid w:val="00C75ED0"/>
    <w:rsid w:val="00C76485"/>
    <w:rsid w:val="00C76A56"/>
    <w:rsid w:val="00C76A6B"/>
    <w:rsid w:val="00C76F37"/>
    <w:rsid w:val="00C7731D"/>
    <w:rsid w:val="00C77371"/>
    <w:rsid w:val="00C77489"/>
    <w:rsid w:val="00C7799E"/>
    <w:rsid w:val="00C77C55"/>
    <w:rsid w:val="00C77DF7"/>
    <w:rsid w:val="00C80059"/>
    <w:rsid w:val="00C80547"/>
    <w:rsid w:val="00C80C97"/>
    <w:rsid w:val="00C80E0E"/>
    <w:rsid w:val="00C818F8"/>
    <w:rsid w:val="00C8198E"/>
    <w:rsid w:val="00C81B30"/>
    <w:rsid w:val="00C82387"/>
    <w:rsid w:val="00C823AF"/>
    <w:rsid w:val="00C8295B"/>
    <w:rsid w:val="00C8329E"/>
    <w:rsid w:val="00C834A3"/>
    <w:rsid w:val="00C836F2"/>
    <w:rsid w:val="00C838C2"/>
    <w:rsid w:val="00C84332"/>
    <w:rsid w:val="00C8534D"/>
    <w:rsid w:val="00C8591F"/>
    <w:rsid w:val="00C85A33"/>
    <w:rsid w:val="00C85FA0"/>
    <w:rsid w:val="00C8624E"/>
    <w:rsid w:val="00C86379"/>
    <w:rsid w:val="00C864DB"/>
    <w:rsid w:val="00C86817"/>
    <w:rsid w:val="00C8714D"/>
    <w:rsid w:val="00C8781D"/>
    <w:rsid w:val="00C87E17"/>
    <w:rsid w:val="00C87FAD"/>
    <w:rsid w:val="00C901A9"/>
    <w:rsid w:val="00C902B6"/>
    <w:rsid w:val="00C905AC"/>
    <w:rsid w:val="00C906BF"/>
    <w:rsid w:val="00C90AFC"/>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60"/>
    <w:rsid w:val="00C92E97"/>
    <w:rsid w:val="00C92FF0"/>
    <w:rsid w:val="00C9318C"/>
    <w:rsid w:val="00C93226"/>
    <w:rsid w:val="00C93297"/>
    <w:rsid w:val="00C934C7"/>
    <w:rsid w:val="00C93589"/>
    <w:rsid w:val="00C94292"/>
    <w:rsid w:val="00C9449C"/>
    <w:rsid w:val="00C945EC"/>
    <w:rsid w:val="00C9487D"/>
    <w:rsid w:val="00C94C29"/>
    <w:rsid w:val="00C94C62"/>
    <w:rsid w:val="00C94C81"/>
    <w:rsid w:val="00C94C87"/>
    <w:rsid w:val="00C94E45"/>
    <w:rsid w:val="00C952BF"/>
    <w:rsid w:val="00C95300"/>
    <w:rsid w:val="00C95548"/>
    <w:rsid w:val="00C95730"/>
    <w:rsid w:val="00C95962"/>
    <w:rsid w:val="00C95CD4"/>
    <w:rsid w:val="00C96127"/>
    <w:rsid w:val="00C961F5"/>
    <w:rsid w:val="00C96FE0"/>
    <w:rsid w:val="00C973E2"/>
    <w:rsid w:val="00C97AB0"/>
    <w:rsid w:val="00C97AF1"/>
    <w:rsid w:val="00C97D88"/>
    <w:rsid w:val="00C97E2C"/>
    <w:rsid w:val="00C97E38"/>
    <w:rsid w:val="00CA0151"/>
    <w:rsid w:val="00CA07F7"/>
    <w:rsid w:val="00CA09AA"/>
    <w:rsid w:val="00CA0BAF"/>
    <w:rsid w:val="00CA0EAB"/>
    <w:rsid w:val="00CA114D"/>
    <w:rsid w:val="00CA1225"/>
    <w:rsid w:val="00CA13E8"/>
    <w:rsid w:val="00CA18D2"/>
    <w:rsid w:val="00CA2124"/>
    <w:rsid w:val="00CA261A"/>
    <w:rsid w:val="00CA2919"/>
    <w:rsid w:val="00CA2BAF"/>
    <w:rsid w:val="00CA2C56"/>
    <w:rsid w:val="00CA3072"/>
    <w:rsid w:val="00CA374F"/>
    <w:rsid w:val="00CA3CF5"/>
    <w:rsid w:val="00CA409C"/>
    <w:rsid w:val="00CA4A3F"/>
    <w:rsid w:val="00CA4C14"/>
    <w:rsid w:val="00CA4DC3"/>
    <w:rsid w:val="00CA4FE7"/>
    <w:rsid w:val="00CA51A0"/>
    <w:rsid w:val="00CA5464"/>
    <w:rsid w:val="00CA5974"/>
    <w:rsid w:val="00CA59AB"/>
    <w:rsid w:val="00CA5D26"/>
    <w:rsid w:val="00CA5D4A"/>
    <w:rsid w:val="00CA610A"/>
    <w:rsid w:val="00CA6164"/>
    <w:rsid w:val="00CA625F"/>
    <w:rsid w:val="00CA6CDE"/>
    <w:rsid w:val="00CA7202"/>
    <w:rsid w:val="00CA73B2"/>
    <w:rsid w:val="00CA74E8"/>
    <w:rsid w:val="00CA7680"/>
    <w:rsid w:val="00CA7801"/>
    <w:rsid w:val="00CA7D8D"/>
    <w:rsid w:val="00CB047F"/>
    <w:rsid w:val="00CB050A"/>
    <w:rsid w:val="00CB0C2A"/>
    <w:rsid w:val="00CB11BD"/>
    <w:rsid w:val="00CB1368"/>
    <w:rsid w:val="00CB1467"/>
    <w:rsid w:val="00CB14A7"/>
    <w:rsid w:val="00CB16B2"/>
    <w:rsid w:val="00CB170F"/>
    <w:rsid w:val="00CB1D87"/>
    <w:rsid w:val="00CB1D94"/>
    <w:rsid w:val="00CB1F2A"/>
    <w:rsid w:val="00CB2072"/>
    <w:rsid w:val="00CB23DE"/>
    <w:rsid w:val="00CB242E"/>
    <w:rsid w:val="00CB275A"/>
    <w:rsid w:val="00CB2836"/>
    <w:rsid w:val="00CB30FC"/>
    <w:rsid w:val="00CB3460"/>
    <w:rsid w:val="00CB3886"/>
    <w:rsid w:val="00CB3C8D"/>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E05"/>
    <w:rsid w:val="00CB6F9E"/>
    <w:rsid w:val="00CB710E"/>
    <w:rsid w:val="00CB7648"/>
    <w:rsid w:val="00CB7B6B"/>
    <w:rsid w:val="00CB7E60"/>
    <w:rsid w:val="00CC009C"/>
    <w:rsid w:val="00CC00B7"/>
    <w:rsid w:val="00CC0225"/>
    <w:rsid w:val="00CC034B"/>
    <w:rsid w:val="00CC05BB"/>
    <w:rsid w:val="00CC0AA7"/>
    <w:rsid w:val="00CC0E36"/>
    <w:rsid w:val="00CC0E52"/>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949"/>
    <w:rsid w:val="00CC3AC0"/>
    <w:rsid w:val="00CC3E8C"/>
    <w:rsid w:val="00CC400F"/>
    <w:rsid w:val="00CC4365"/>
    <w:rsid w:val="00CC488C"/>
    <w:rsid w:val="00CC4C5E"/>
    <w:rsid w:val="00CC4CCF"/>
    <w:rsid w:val="00CC4F58"/>
    <w:rsid w:val="00CC4FF9"/>
    <w:rsid w:val="00CC5008"/>
    <w:rsid w:val="00CC524C"/>
    <w:rsid w:val="00CC57AE"/>
    <w:rsid w:val="00CC5867"/>
    <w:rsid w:val="00CC5A3D"/>
    <w:rsid w:val="00CC5E0D"/>
    <w:rsid w:val="00CC606C"/>
    <w:rsid w:val="00CC60AA"/>
    <w:rsid w:val="00CC68B6"/>
    <w:rsid w:val="00CC6B0F"/>
    <w:rsid w:val="00CC6C99"/>
    <w:rsid w:val="00CC6EF8"/>
    <w:rsid w:val="00CC728B"/>
    <w:rsid w:val="00CC7356"/>
    <w:rsid w:val="00CC74D5"/>
    <w:rsid w:val="00CC7A6D"/>
    <w:rsid w:val="00CC7BD9"/>
    <w:rsid w:val="00CC7DF5"/>
    <w:rsid w:val="00CD03C3"/>
    <w:rsid w:val="00CD04B6"/>
    <w:rsid w:val="00CD04FE"/>
    <w:rsid w:val="00CD0740"/>
    <w:rsid w:val="00CD0768"/>
    <w:rsid w:val="00CD0CB9"/>
    <w:rsid w:val="00CD11D6"/>
    <w:rsid w:val="00CD14CB"/>
    <w:rsid w:val="00CD179D"/>
    <w:rsid w:val="00CD1B57"/>
    <w:rsid w:val="00CD1E74"/>
    <w:rsid w:val="00CD223B"/>
    <w:rsid w:val="00CD2585"/>
    <w:rsid w:val="00CD25A6"/>
    <w:rsid w:val="00CD2670"/>
    <w:rsid w:val="00CD283A"/>
    <w:rsid w:val="00CD2962"/>
    <w:rsid w:val="00CD2DBE"/>
    <w:rsid w:val="00CD309B"/>
    <w:rsid w:val="00CD3122"/>
    <w:rsid w:val="00CD325D"/>
    <w:rsid w:val="00CD3D0C"/>
    <w:rsid w:val="00CD3E10"/>
    <w:rsid w:val="00CD3F09"/>
    <w:rsid w:val="00CD3FAF"/>
    <w:rsid w:val="00CD42D2"/>
    <w:rsid w:val="00CD492B"/>
    <w:rsid w:val="00CD4F29"/>
    <w:rsid w:val="00CD50EE"/>
    <w:rsid w:val="00CD5423"/>
    <w:rsid w:val="00CD5C02"/>
    <w:rsid w:val="00CD5CE4"/>
    <w:rsid w:val="00CD61E3"/>
    <w:rsid w:val="00CD6731"/>
    <w:rsid w:val="00CD6804"/>
    <w:rsid w:val="00CD6814"/>
    <w:rsid w:val="00CD6E0B"/>
    <w:rsid w:val="00CD6F74"/>
    <w:rsid w:val="00CD727F"/>
    <w:rsid w:val="00CD73B9"/>
    <w:rsid w:val="00CD755F"/>
    <w:rsid w:val="00CD7780"/>
    <w:rsid w:val="00CD787F"/>
    <w:rsid w:val="00CE025E"/>
    <w:rsid w:val="00CE030D"/>
    <w:rsid w:val="00CE03B6"/>
    <w:rsid w:val="00CE05F2"/>
    <w:rsid w:val="00CE098A"/>
    <w:rsid w:val="00CE0B01"/>
    <w:rsid w:val="00CE0CBF"/>
    <w:rsid w:val="00CE0FBF"/>
    <w:rsid w:val="00CE1116"/>
    <w:rsid w:val="00CE112E"/>
    <w:rsid w:val="00CE1162"/>
    <w:rsid w:val="00CE1225"/>
    <w:rsid w:val="00CE132D"/>
    <w:rsid w:val="00CE152F"/>
    <w:rsid w:val="00CE1A95"/>
    <w:rsid w:val="00CE212D"/>
    <w:rsid w:val="00CE2456"/>
    <w:rsid w:val="00CE253D"/>
    <w:rsid w:val="00CE2561"/>
    <w:rsid w:val="00CE2566"/>
    <w:rsid w:val="00CE26F5"/>
    <w:rsid w:val="00CE2D5A"/>
    <w:rsid w:val="00CE2EB0"/>
    <w:rsid w:val="00CE2EC2"/>
    <w:rsid w:val="00CE3257"/>
    <w:rsid w:val="00CE367C"/>
    <w:rsid w:val="00CE3749"/>
    <w:rsid w:val="00CE436D"/>
    <w:rsid w:val="00CE43D3"/>
    <w:rsid w:val="00CE5086"/>
    <w:rsid w:val="00CE5112"/>
    <w:rsid w:val="00CE5A5B"/>
    <w:rsid w:val="00CE5A7F"/>
    <w:rsid w:val="00CE5E50"/>
    <w:rsid w:val="00CE697C"/>
    <w:rsid w:val="00CE698C"/>
    <w:rsid w:val="00CE69F3"/>
    <w:rsid w:val="00CE6AD5"/>
    <w:rsid w:val="00CE6BAB"/>
    <w:rsid w:val="00CE6E24"/>
    <w:rsid w:val="00CE71BB"/>
    <w:rsid w:val="00CE73F8"/>
    <w:rsid w:val="00CE755E"/>
    <w:rsid w:val="00CE76BD"/>
    <w:rsid w:val="00CE775C"/>
    <w:rsid w:val="00CE79BC"/>
    <w:rsid w:val="00CF02AC"/>
    <w:rsid w:val="00CF057C"/>
    <w:rsid w:val="00CF06E6"/>
    <w:rsid w:val="00CF0912"/>
    <w:rsid w:val="00CF095B"/>
    <w:rsid w:val="00CF0B71"/>
    <w:rsid w:val="00CF0CC6"/>
    <w:rsid w:val="00CF0D78"/>
    <w:rsid w:val="00CF0D95"/>
    <w:rsid w:val="00CF0E93"/>
    <w:rsid w:val="00CF17EF"/>
    <w:rsid w:val="00CF18AB"/>
    <w:rsid w:val="00CF1AA6"/>
    <w:rsid w:val="00CF20C8"/>
    <w:rsid w:val="00CF233B"/>
    <w:rsid w:val="00CF23D5"/>
    <w:rsid w:val="00CF2639"/>
    <w:rsid w:val="00CF277A"/>
    <w:rsid w:val="00CF2C07"/>
    <w:rsid w:val="00CF2F5F"/>
    <w:rsid w:val="00CF2FBF"/>
    <w:rsid w:val="00CF3112"/>
    <w:rsid w:val="00CF33BA"/>
    <w:rsid w:val="00CF3654"/>
    <w:rsid w:val="00CF3E81"/>
    <w:rsid w:val="00CF3F01"/>
    <w:rsid w:val="00CF414F"/>
    <w:rsid w:val="00CF448D"/>
    <w:rsid w:val="00CF46E1"/>
    <w:rsid w:val="00CF50A9"/>
    <w:rsid w:val="00CF5D82"/>
    <w:rsid w:val="00CF6061"/>
    <w:rsid w:val="00CF61A3"/>
    <w:rsid w:val="00CF6218"/>
    <w:rsid w:val="00CF66DE"/>
    <w:rsid w:val="00CF6848"/>
    <w:rsid w:val="00CF6992"/>
    <w:rsid w:val="00CF6AF3"/>
    <w:rsid w:val="00CF6C9A"/>
    <w:rsid w:val="00CF6EED"/>
    <w:rsid w:val="00CF6F64"/>
    <w:rsid w:val="00CF70CD"/>
    <w:rsid w:val="00CF7888"/>
    <w:rsid w:val="00CF7C2C"/>
    <w:rsid w:val="00CF7CCF"/>
    <w:rsid w:val="00D00522"/>
    <w:rsid w:val="00D00B22"/>
    <w:rsid w:val="00D0173E"/>
    <w:rsid w:val="00D017EE"/>
    <w:rsid w:val="00D0182B"/>
    <w:rsid w:val="00D0186E"/>
    <w:rsid w:val="00D01881"/>
    <w:rsid w:val="00D01C73"/>
    <w:rsid w:val="00D02369"/>
    <w:rsid w:val="00D0237C"/>
    <w:rsid w:val="00D0253B"/>
    <w:rsid w:val="00D02685"/>
    <w:rsid w:val="00D02707"/>
    <w:rsid w:val="00D02C36"/>
    <w:rsid w:val="00D02E17"/>
    <w:rsid w:val="00D02E71"/>
    <w:rsid w:val="00D0327B"/>
    <w:rsid w:val="00D03334"/>
    <w:rsid w:val="00D03872"/>
    <w:rsid w:val="00D03CD2"/>
    <w:rsid w:val="00D04069"/>
    <w:rsid w:val="00D04FC8"/>
    <w:rsid w:val="00D0505A"/>
    <w:rsid w:val="00D05216"/>
    <w:rsid w:val="00D05287"/>
    <w:rsid w:val="00D05393"/>
    <w:rsid w:val="00D05F00"/>
    <w:rsid w:val="00D05FD4"/>
    <w:rsid w:val="00D06088"/>
    <w:rsid w:val="00D06639"/>
    <w:rsid w:val="00D0675C"/>
    <w:rsid w:val="00D06800"/>
    <w:rsid w:val="00D06B22"/>
    <w:rsid w:val="00D06CDD"/>
    <w:rsid w:val="00D06DED"/>
    <w:rsid w:val="00D0735B"/>
    <w:rsid w:val="00D078A9"/>
    <w:rsid w:val="00D078C9"/>
    <w:rsid w:val="00D07DCA"/>
    <w:rsid w:val="00D07F97"/>
    <w:rsid w:val="00D105EB"/>
    <w:rsid w:val="00D112DD"/>
    <w:rsid w:val="00D11873"/>
    <w:rsid w:val="00D11C73"/>
    <w:rsid w:val="00D11E89"/>
    <w:rsid w:val="00D11EEE"/>
    <w:rsid w:val="00D11FAE"/>
    <w:rsid w:val="00D12440"/>
    <w:rsid w:val="00D12487"/>
    <w:rsid w:val="00D1249D"/>
    <w:rsid w:val="00D126E6"/>
    <w:rsid w:val="00D12A81"/>
    <w:rsid w:val="00D12B75"/>
    <w:rsid w:val="00D12C6F"/>
    <w:rsid w:val="00D12EB0"/>
    <w:rsid w:val="00D13880"/>
    <w:rsid w:val="00D13B12"/>
    <w:rsid w:val="00D13BBC"/>
    <w:rsid w:val="00D13CCD"/>
    <w:rsid w:val="00D14204"/>
    <w:rsid w:val="00D1437F"/>
    <w:rsid w:val="00D14E26"/>
    <w:rsid w:val="00D158BE"/>
    <w:rsid w:val="00D15CFC"/>
    <w:rsid w:val="00D15D9D"/>
    <w:rsid w:val="00D15F30"/>
    <w:rsid w:val="00D1624D"/>
    <w:rsid w:val="00D16B24"/>
    <w:rsid w:val="00D16BA8"/>
    <w:rsid w:val="00D16BB8"/>
    <w:rsid w:val="00D16DEE"/>
    <w:rsid w:val="00D174E5"/>
    <w:rsid w:val="00D17761"/>
    <w:rsid w:val="00D17C5E"/>
    <w:rsid w:val="00D17CE8"/>
    <w:rsid w:val="00D17F37"/>
    <w:rsid w:val="00D20171"/>
    <w:rsid w:val="00D2018F"/>
    <w:rsid w:val="00D202B4"/>
    <w:rsid w:val="00D202D3"/>
    <w:rsid w:val="00D20F68"/>
    <w:rsid w:val="00D20F77"/>
    <w:rsid w:val="00D2106C"/>
    <w:rsid w:val="00D2109E"/>
    <w:rsid w:val="00D21389"/>
    <w:rsid w:val="00D215E6"/>
    <w:rsid w:val="00D2171B"/>
    <w:rsid w:val="00D217CE"/>
    <w:rsid w:val="00D21810"/>
    <w:rsid w:val="00D21CC1"/>
    <w:rsid w:val="00D21DB8"/>
    <w:rsid w:val="00D2200D"/>
    <w:rsid w:val="00D220DF"/>
    <w:rsid w:val="00D22148"/>
    <w:rsid w:val="00D22406"/>
    <w:rsid w:val="00D22522"/>
    <w:rsid w:val="00D22D2B"/>
    <w:rsid w:val="00D23556"/>
    <w:rsid w:val="00D2390D"/>
    <w:rsid w:val="00D23B89"/>
    <w:rsid w:val="00D23CE2"/>
    <w:rsid w:val="00D23EAA"/>
    <w:rsid w:val="00D24500"/>
    <w:rsid w:val="00D2491A"/>
    <w:rsid w:val="00D24965"/>
    <w:rsid w:val="00D24ADC"/>
    <w:rsid w:val="00D24FEC"/>
    <w:rsid w:val="00D25C26"/>
    <w:rsid w:val="00D261F9"/>
    <w:rsid w:val="00D261FB"/>
    <w:rsid w:val="00D26283"/>
    <w:rsid w:val="00D26288"/>
    <w:rsid w:val="00D263B5"/>
    <w:rsid w:val="00D263F5"/>
    <w:rsid w:val="00D26586"/>
    <w:rsid w:val="00D26DBE"/>
    <w:rsid w:val="00D26E45"/>
    <w:rsid w:val="00D26F20"/>
    <w:rsid w:val="00D273B0"/>
    <w:rsid w:val="00D27F01"/>
    <w:rsid w:val="00D302BF"/>
    <w:rsid w:val="00D30983"/>
    <w:rsid w:val="00D30C46"/>
    <w:rsid w:val="00D30FC7"/>
    <w:rsid w:val="00D31B49"/>
    <w:rsid w:val="00D31B9F"/>
    <w:rsid w:val="00D31BEA"/>
    <w:rsid w:val="00D324F0"/>
    <w:rsid w:val="00D32B6E"/>
    <w:rsid w:val="00D33313"/>
    <w:rsid w:val="00D33410"/>
    <w:rsid w:val="00D33AB3"/>
    <w:rsid w:val="00D33AFC"/>
    <w:rsid w:val="00D33C09"/>
    <w:rsid w:val="00D33F8C"/>
    <w:rsid w:val="00D3410B"/>
    <w:rsid w:val="00D344C9"/>
    <w:rsid w:val="00D351CB"/>
    <w:rsid w:val="00D3527F"/>
    <w:rsid w:val="00D353FF"/>
    <w:rsid w:val="00D3609F"/>
    <w:rsid w:val="00D3610A"/>
    <w:rsid w:val="00D3646C"/>
    <w:rsid w:val="00D3668C"/>
    <w:rsid w:val="00D366D3"/>
    <w:rsid w:val="00D368DF"/>
    <w:rsid w:val="00D369EA"/>
    <w:rsid w:val="00D36C8E"/>
    <w:rsid w:val="00D36EEC"/>
    <w:rsid w:val="00D370D6"/>
    <w:rsid w:val="00D37C2D"/>
    <w:rsid w:val="00D400AD"/>
    <w:rsid w:val="00D404CE"/>
    <w:rsid w:val="00D409A2"/>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F94"/>
    <w:rsid w:val="00D453F7"/>
    <w:rsid w:val="00D45581"/>
    <w:rsid w:val="00D45668"/>
    <w:rsid w:val="00D458AB"/>
    <w:rsid w:val="00D45C2C"/>
    <w:rsid w:val="00D45C69"/>
    <w:rsid w:val="00D45D57"/>
    <w:rsid w:val="00D464C9"/>
    <w:rsid w:val="00D466E5"/>
    <w:rsid w:val="00D467C7"/>
    <w:rsid w:val="00D4688E"/>
    <w:rsid w:val="00D46F2D"/>
    <w:rsid w:val="00D471EF"/>
    <w:rsid w:val="00D475CC"/>
    <w:rsid w:val="00D4764F"/>
    <w:rsid w:val="00D477E2"/>
    <w:rsid w:val="00D47850"/>
    <w:rsid w:val="00D47CD0"/>
    <w:rsid w:val="00D47E55"/>
    <w:rsid w:val="00D502FF"/>
    <w:rsid w:val="00D5044A"/>
    <w:rsid w:val="00D509A1"/>
    <w:rsid w:val="00D50DB0"/>
    <w:rsid w:val="00D50F47"/>
    <w:rsid w:val="00D50F95"/>
    <w:rsid w:val="00D5102A"/>
    <w:rsid w:val="00D513F0"/>
    <w:rsid w:val="00D51565"/>
    <w:rsid w:val="00D51635"/>
    <w:rsid w:val="00D51757"/>
    <w:rsid w:val="00D517E7"/>
    <w:rsid w:val="00D51AAF"/>
    <w:rsid w:val="00D51F84"/>
    <w:rsid w:val="00D52162"/>
    <w:rsid w:val="00D52200"/>
    <w:rsid w:val="00D52550"/>
    <w:rsid w:val="00D52784"/>
    <w:rsid w:val="00D5294C"/>
    <w:rsid w:val="00D5297A"/>
    <w:rsid w:val="00D52D27"/>
    <w:rsid w:val="00D52E1A"/>
    <w:rsid w:val="00D530BC"/>
    <w:rsid w:val="00D5346C"/>
    <w:rsid w:val="00D53658"/>
    <w:rsid w:val="00D53768"/>
    <w:rsid w:val="00D53C63"/>
    <w:rsid w:val="00D54ADA"/>
    <w:rsid w:val="00D54AF7"/>
    <w:rsid w:val="00D54C00"/>
    <w:rsid w:val="00D54C59"/>
    <w:rsid w:val="00D54D88"/>
    <w:rsid w:val="00D55115"/>
    <w:rsid w:val="00D5521C"/>
    <w:rsid w:val="00D552BA"/>
    <w:rsid w:val="00D553EA"/>
    <w:rsid w:val="00D5547E"/>
    <w:rsid w:val="00D554E6"/>
    <w:rsid w:val="00D55723"/>
    <w:rsid w:val="00D55B68"/>
    <w:rsid w:val="00D55C01"/>
    <w:rsid w:val="00D55C22"/>
    <w:rsid w:val="00D55C37"/>
    <w:rsid w:val="00D5632B"/>
    <w:rsid w:val="00D56330"/>
    <w:rsid w:val="00D563C2"/>
    <w:rsid w:val="00D56450"/>
    <w:rsid w:val="00D566CB"/>
    <w:rsid w:val="00D56C31"/>
    <w:rsid w:val="00D56D65"/>
    <w:rsid w:val="00D570F8"/>
    <w:rsid w:val="00D572B2"/>
    <w:rsid w:val="00D573A2"/>
    <w:rsid w:val="00D578C5"/>
    <w:rsid w:val="00D57C20"/>
    <w:rsid w:val="00D57CEB"/>
    <w:rsid w:val="00D57F0A"/>
    <w:rsid w:val="00D6005F"/>
    <w:rsid w:val="00D600BE"/>
    <w:rsid w:val="00D60207"/>
    <w:rsid w:val="00D60700"/>
    <w:rsid w:val="00D60BCB"/>
    <w:rsid w:val="00D60CB2"/>
    <w:rsid w:val="00D60DD4"/>
    <w:rsid w:val="00D61059"/>
    <w:rsid w:val="00D61192"/>
    <w:rsid w:val="00D61B4E"/>
    <w:rsid w:val="00D62101"/>
    <w:rsid w:val="00D62243"/>
    <w:rsid w:val="00D622BE"/>
    <w:rsid w:val="00D624A5"/>
    <w:rsid w:val="00D626BF"/>
    <w:rsid w:val="00D6278F"/>
    <w:rsid w:val="00D627C0"/>
    <w:rsid w:val="00D62949"/>
    <w:rsid w:val="00D62DEC"/>
    <w:rsid w:val="00D62E52"/>
    <w:rsid w:val="00D62E5A"/>
    <w:rsid w:val="00D6394E"/>
    <w:rsid w:val="00D63BAD"/>
    <w:rsid w:val="00D63C5F"/>
    <w:rsid w:val="00D63EFD"/>
    <w:rsid w:val="00D6410E"/>
    <w:rsid w:val="00D6433E"/>
    <w:rsid w:val="00D64346"/>
    <w:rsid w:val="00D6447B"/>
    <w:rsid w:val="00D6447E"/>
    <w:rsid w:val="00D647F9"/>
    <w:rsid w:val="00D6485C"/>
    <w:rsid w:val="00D64CB8"/>
    <w:rsid w:val="00D6513F"/>
    <w:rsid w:val="00D65357"/>
    <w:rsid w:val="00D65366"/>
    <w:rsid w:val="00D65404"/>
    <w:rsid w:val="00D6575A"/>
    <w:rsid w:val="00D657DF"/>
    <w:rsid w:val="00D65837"/>
    <w:rsid w:val="00D65A79"/>
    <w:rsid w:val="00D65AAD"/>
    <w:rsid w:val="00D65B5D"/>
    <w:rsid w:val="00D65DAF"/>
    <w:rsid w:val="00D66022"/>
    <w:rsid w:val="00D66065"/>
    <w:rsid w:val="00D6610B"/>
    <w:rsid w:val="00D662E2"/>
    <w:rsid w:val="00D66957"/>
    <w:rsid w:val="00D66DAA"/>
    <w:rsid w:val="00D671E9"/>
    <w:rsid w:val="00D67A3D"/>
    <w:rsid w:val="00D67AC6"/>
    <w:rsid w:val="00D67D09"/>
    <w:rsid w:val="00D67DA4"/>
    <w:rsid w:val="00D67EF9"/>
    <w:rsid w:val="00D7010A"/>
    <w:rsid w:val="00D7040B"/>
    <w:rsid w:val="00D7060E"/>
    <w:rsid w:val="00D70648"/>
    <w:rsid w:val="00D70816"/>
    <w:rsid w:val="00D70F5E"/>
    <w:rsid w:val="00D70F87"/>
    <w:rsid w:val="00D71083"/>
    <w:rsid w:val="00D7123A"/>
    <w:rsid w:val="00D71392"/>
    <w:rsid w:val="00D71C76"/>
    <w:rsid w:val="00D71F20"/>
    <w:rsid w:val="00D72585"/>
    <w:rsid w:val="00D72A67"/>
    <w:rsid w:val="00D73347"/>
    <w:rsid w:val="00D73A3C"/>
    <w:rsid w:val="00D73A6B"/>
    <w:rsid w:val="00D73CC9"/>
    <w:rsid w:val="00D73DAD"/>
    <w:rsid w:val="00D73E0D"/>
    <w:rsid w:val="00D74461"/>
    <w:rsid w:val="00D7480B"/>
    <w:rsid w:val="00D74937"/>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7BD"/>
    <w:rsid w:val="00D77B6A"/>
    <w:rsid w:val="00D77FF2"/>
    <w:rsid w:val="00D800A1"/>
    <w:rsid w:val="00D80226"/>
    <w:rsid w:val="00D8036A"/>
    <w:rsid w:val="00D8042B"/>
    <w:rsid w:val="00D805D4"/>
    <w:rsid w:val="00D805F2"/>
    <w:rsid w:val="00D80AB8"/>
    <w:rsid w:val="00D80C93"/>
    <w:rsid w:val="00D80CCB"/>
    <w:rsid w:val="00D810AD"/>
    <w:rsid w:val="00D81307"/>
    <w:rsid w:val="00D817FD"/>
    <w:rsid w:val="00D81837"/>
    <w:rsid w:val="00D818CC"/>
    <w:rsid w:val="00D81900"/>
    <w:rsid w:val="00D81A02"/>
    <w:rsid w:val="00D81A62"/>
    <w:rsid w:val="00D81C3D"/>
    <w:rsid w:val="00D81C74"/>
    <w:rsid w:val="00D81E9C"/>
    <w:rsid w:val="00D81EB1"/>
    <w:rsid w:val="00D81FA7"/>
    <w:rsid w:val="00D820A7"/>
    <w:rsid w:val="00D820F3"/>
    <w:rsid w:val="00D829AC"/>
    <w:rsid w:val="00D83401"/>
    <w:rsid w:val="00D83A89"/>
    <w:rsid w:val="00D83DAF"/>
    <w:rsid w:val="00D83F49"/>
    <w:rsid w:val="00D84268"/>
    <w:rsid w:val="00D846C5"/>
    <w:rsid w:val="00D84D27"/>
    <w:rsid w:val="00D8508D"/>
    <w:rsid w:val="00D854A5"/>
    <w:rsid w:val="00D8586C"/>
    <w:rsid w:val="00D864A4"/>
    <w:rsid w:val="00D86B37"/>
    <w:rsid w:val="00D86ED1"/>
    <w:rsid w:val="00D87012"/>
    <w:rsid w:val="00D87154"/>
    <w:rsid w:val="00D87214"/>
    <w:rsid w:val="00D8778A"/>
    <w:rsid w:val="00D90029"/>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064"/>
    <w:rsid w:val="00D943B0"/>
    <w:rsid w:val="00D9469D"/>
    <w:rsid w:val="00D94875"/>
    <w:rsid w:val="00D948A0"/>
    <w:rsid w:val="00D94BB0"/>
    <w:rsid w:val="00D94EA5"/>
    <w:rsid w:val="00D94FF3"/>
    <w:rsid w:val="00D9532A"/>
    <w:rsid w:val="00D957C0"/>
    <w:rsid w:val="00D95878"/>
    <w:rsid w:val="00D95B3C"/>
    <w:rsid w:val="00D95BF0"/>
    <w:rsid w:val="00D95BFF"/>
    <w:rsid w:val="00D95D70"/>
    <w:rsid w:val="00D96193"/>
    <w:rsid w:val="00D96DD2"/>
    <w:rsid w:val="00D975DD"/>
    <w:rsid w:val="00D978F5"/>
    <w:rsid w:val="00D97E86"/>
    <w:rsid w:val="00D97ED5"/>
    <w:rsid w:val="00D97F81"/>
    <w:rsid w:val="00DA0CD3"/>
    <w:rsid w:val="00DA0FC0"/>
    <w:rsid w:val="00DA10AB"/>
    <w:rsid w:val="00DA1603"/>
    <w:rsid w:val="00DA1771"/>
    <w:rsid w:val="00DA1AE7"/>
    <w:rsid w:val="00DA1C03"/>
    <w:rsid w:val="00DA1D80"/>
    <w:rsid w:val="00DA2046"/>
    <w:rsid w:val="00DA2129"/>
    <w:rsid w:val="00DA23BC"/>
    <w:rsid w:val="00DA23D2"/>
    <w:rsid w:val="00DA29C4"/>
    <w:rsid w:val="00DA2CD7"/>
    <w:rsid w:val="00DA2D90"/>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C0"/>
    <w:rsid w:val="00DA59EC"/>
    <w:rsid w:val="00DA5A53"/>
    <w:rsid w:val="00DA5CA9"/>
    <w:rsid w:val="00DA5E7E"/>
    <w:rsid w:val="00DA649C"/>
    <w:rsid w:val="00DA6759"/>
    <w:rsid w:val="00DA6A59"/>
    <w:rsid w:val="00DA714A"/>
    <w:rsid w:val="00DA71AF"/>
    <w:rsid w:val="00DA71FA"/>
    <w:rsid w:val="00DA727D"/>
    <w:rsid w:val="00DA7A85"/>
    <w:rsid w:val="00DA7BC7"/>
    <w:rsid w:val="00DA7E4C"/>
    <w:rsid w:val="00DB0483"/>
    <w:rsid w:val="00DB0487"/>
    <w:rsid w:val="00DB0564"/>
    <w:rsid w:val="00DB0B6D"/>
    <w:rsid w:val="00DB1083"/>
    <w:rsid w:val="00DB1491"/>
    <w:rsid w:val="00DB1539"/>
    <w:rsid w:val="00DB1832"/>
    <w:rsid w:val="00DB191A"/>
    <w:rsid w:val="00DB1D7B"/>
    <w:rsid w:val="00DB1DEC"/>
    <w:rsid w:val="00DB1F98"/>
    <w:rsid w:val="00DB2551"/>
    <w:rsid w:val="00DB31AE"/>
    <w:rsid w:val="00DB35C7"/>
    <w:rsid w:val="00DB39DE"/>
    <w:rsid w:val="00DB3D52"/>
    <w:rsid w:val="00DB3F63"/>
    <w:rsid w:val="00DB4146"/>
    <w:rsid w:val="00DB42C3"/>
    <w:rsid w:val="00DB4322"/>
    <w:rsid w:val="00DB4755"/>
    <w:rsid w:val="00DB485F"/>
    <w:rsid w:val="00DB4D68"/>
    <w:rsid w:val="00DB4F9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A66"/>
    <w:rsid w:val="00DB6FA9"/>
    <w:rsid w:val="00DB71FD"/>
    <w:rsid w:val="00DB7427"/>
    <w:rsid w:val="00DB749A"/>
    <w:rsid w:val="00DB7893"/>
    <w:rsid w:val="00DB7D62"/>
    <w:rsid w:val="00DB7D8C"/>
    <w:rsid w:val="00DB7E8C"/>
    <w:rsid w:val="00DC0715"/>
    <w:rsid w:val="00DC091F"/>
    <w:rsid w:val="00DC0937"/>
    <w:rsid w:val="00DC09FF"/>
    <w:rsid w:val="00DC0F66"/>
    <w:rsid w:val="00DC0F93"/>
    <w:rsid w:val="00DC0FC3"/>
    <w:rsid w:val="00DC1252"/>
    <w:rsid w:val="00DC1384"/>
    <w:rsid w:val="00DC13D4"/>
    <w:rsid w:val="00DC1479"/>
    <w:rsid w:val="00DC1624"/>
    <w:rsid w:val="00DC1763"/>
    <w:rsid w:val="00DC21ED"/>
    <w:rsid w:val="00DC229F"/>
    <w:rsid w:val="00DC22B7"/>
    <w:rsid w:val="00DC2528"/>
    <w:rsid w:val="00DC257F"/>
    <w:rsid w:val="00DC2898"/>
    <w:rsid w:val="00DC28A6"/>
    <w:rsid w:val="00DC28EC"/>
    <w:rsid w:val="00DC3131"/>
    <w:rsid w:val="00DC31FB"/>
    <w:rsid w:val="00DC35E3"/>
    <w:rsid w:val="00DC39CE"/>
    <w:rsid w:val="00DC3E1F"/>
    <w:rsid w:val="00DC3F17"/>
    <w:rsid w:val="00DC4287"/>
    <w:rsid w:val="00DC4B72"/>
    <w:rsid w:val="00DC4D82"/>
    <w:rsid w:val="00DC4E9C"/>
    <w:rsid w:val="00DC50B8"/>
    <w:rsid w:val="00DC522F"/>
    <w:rsid w:val="00DC588E"/>
    <w:rsid w:val="00DC65D8"/>
    <w:rsid w:val="00DC6812"/>
    <w:rsid w:val="00DC6A94"/>
    <w:rsid w:val="00DC7073"/>
    <w:rsid w:val="00DC765F"/>
    <w:rsid w:val="00DC7704"/>
    <w:rsid w:val="00DC7722"/>
    <w:rsid w:val="00DC77CB"/>
    <w:rsid w:val="00DC7890"/>
    <w:rsid w:val="00DC7A85"/>
    <w:rsid w:val="00DC7ADE"/>
    <w:rsid w:val="00DC7EB1"/>
    <w:rsid w:val="00DD02C4"/>
    <w:rsid w:val="00DD08B5"/>
    <w:rsid w:val="00DD0C93"/>
    <w:rsid w:val="00DD128A"/>
    <w:rsid w:val="00DD12B1"/>
    <w:rsid w:val="00DD12B5"/>
    <w:rsid w:val="00DD1422"/>
    <w:rsid w:val="00DD1696"/>
    <w:rsid w:val="00DD1947"/>
    <w:rsid w:val="00DD1A59"/>
    <w:rsid w:val="00DD1ED7"/>
    <w:rsid w:val="00DD226D"/>
    <w:rsid w:val="00DD23D2"/>
    <w:rsid w:val="00DD242B"/>
    <w:rsid w:val="00DD2714"/>
    <w:rsid w:val="00DD2F7D"/>
    <w:rsid w:val="00DD2FE5"/>
    <w:rsid w:val="00DD30D4"/>
    <w:rsid w:val="00DD31F5"/>
    <w:rsid w:val="00DD3401"/>
    <w:rsid w:val="00DD3430"/>
    <w:rsid w:val="00DD3480"/>
    <w:rsid w:val="00DD3565"/>
    <w:rsid w:val="00DD360E"/>
    <w:rsid w:val="00DD3AF2"/>
    <w:rsid w:val="00DD3B4D"/>
    <w:rsid w:val="00DD3B9B"/>
    <w:rsid w:val="00DD3BA6"/>
    <w:rsid w:val="00DD49D3"/>
    <w:rsid w:val="00DD5528"/>
    <w:rsid w:val="00DD574B"/>
    <w:rsid w:val="00DD618E"/>
    <w:rsid w:val="00DD6354"/>
    <w:rsid w:val="00DD6396"/>
    <w:rsid w:val="00DD642D"/>
    <w:rsid w:val="00DD6C70"/>
    <w:rsid w:val="00DD6CED"/>
    <w:rsid w:val="00DD6DA2"/>
    <w:rsid w:val="00DD6F53"/>
    <w:rsid w:val="00DD761C"/>
    <w:rsid w:val="00DD7A26"/>
    <w:rsid w:val="00DD7DF3"/>
    <w:rsid w:val="00DE0171"/>
    <w:rsid w:val="00DE0333"/>
    <w:rsid w:val="00DE044F"/>
    <w:rsid w:val="00DE04B5"/>
    <w:rsid w:val="00DE0558"/>
    <w:rsid w:val="00DE11B8"/>
    <w:rsid w:val="00DE1429"/>
    <w:rsid w:val="00DE147F"/>
    <w:rsid w:val="00DE183E"/>
    <w:rsid w:val="00DE21CF"/>
    <w:rsid w:val="00DE279F"/>
    <w:rsid w:val="00DE2AD9"/>
    <w:rsid w:val="00DE2D4B"/>
    <w:rsid w:val="00DE3083"/>
    <w:rsid w:val="00DE33AF"/>
    <w:rsid w:val="00DE369F"/>
    <w:rsid w:val="00DE3A0B"/>
    <w:rsid w:val="00DE3E7C"/>
    <w:rsid w:val="00DE3F49"/>
    <w:rsid w:val="00DE450D"/>
    <w:rsid w:val="00DE464E"/>
    <w:rsid w:val="00DE4664"/>
    <w:rsid w:val="00DE47CE"/>
    <w:rsid w:val="00DE480D"/>
    <w:rsid w:val="00DE4B0C"/>
    <w:rsid w:val="00DE4D74"/>
    <w:rsid w:val="00DE5123"/>
    <w:rsid w:val="00DE516B"/>
    <w:rsid w:val="00DE5566"/>
    <w:rsid w:val="00DE5C2F"/>
    <w:rsid w:val="00DE6167"/>
    <w:rsid w:val="00DE61AA"/>
    <w:rsid w:val="00DE66C4"/>
    <w:rsid w:val="00DE6A5A"/>
    <w:rsid w:val="00DE6AE9"/>
    <w:rsid w:val="00DE7012"/>
    <w:rsid w:val="00DE7D03"/>
    <w:rsid w:val="00DF02EC"/>
    <w:rsid w:val="00DF056B"/>
    <w:rsid w:val="00DF0B31"/>
    <w:rsid w:val="00DF0C19"/>
    <w:rsid w:val="00DF0D33"/>
    <w:rsid w:val="00DF0E63"/>
    <w:rsid w:val="00DF0FE6"/>
    <w:rsid w:val="00DF1300"/>
    <w:rsid w:val="00DF1698"/>
    <w:rsid w:val="00DF1758"/>
    <w:rsid w:val="00DF1ADA"/>
    <w:rsid w:val="00DF1DE2"/>
    <w:rsid w:val="00DF1F02"/>
    <w:rsid w:val="00DF1FD6"/>
    <w:rsid w:val="00DF27C9"/>
    <w:rsid w:val="00DF2BD3"/>
    <w:rsid w:val="00DF2DDB"/>
    <w:rsid w:val="00DF300A"/>
    <w:rsid w:val="00DF3195"/>
    <w:rsid w:val="00DF32AF"/>
    <w:rsid w:val="00DF3307"/>
    <w:rsid w:val="00DF3A17"/>
    <w:rsid w:val="00DF3A6C"/>
    <w:rsid w:val="00DF3BA2"/>
    <w:rsid w:val="00DF4158"/>
    <w:rsid w:val="00DF4430"/>
    <w:rsid w:val="00DF46F9"/>
    <w:rsid w:val="00DF4920"/>
    <w:rsid w:val="00DF4C07"/>
    <w:rsid w:val="00DF4DEA"/>
    <w:rsid w:val="00DF4F19"/>
    <w:rsid w:val="00DF4F87"/>
    <w:rsid w:val="00DF50D1"/>
    <w:rsid w:val="00DF5270"/>
    <w:rsid w:val="00DF576F"/>
    <w:rsid w:val="00DF6014"/>
    <w:rsid w:val="00DF6824"/>
    <w:rsid w:val="00DF6D3C"/>
    <w:rsid w:val="00DF7226"/>
    <w:rsid w:val="00DF7879"/>
    <w:rsid w:val="00DF7FF9"/>
    <w:rsid w:val="00E000AA"/>
    <w:rsid w:val="00E004D1"/>
    <w:rsid w:val="00E00633"/>
    <w:rsid w:val="00E00A07"/>
    <w:rsid w:val="00E00CFB"/>
    <w:rsid w:val="00E00EFF"/>
    <w:rsid w:val="00E0138A"/>
    <w:rsid w:val="00E013CA"/>
    <w:rsid w:val="00E015AA"/>
    <w:rsid w:val="00E019EA"/>
    <w:rsid w:val="00E01B6F"/>
    <w:rsid w:val="00E01D68"/>
    <w:rsid w:val="00E028E6"/>
    <w:rsid w:val="00E028EC"/>
    <w:rsid w:val="00E02C20"/>
    <w:rsid w:val="00E02CD9"/>
    <w:rsid w:val="00E03003"/>
    <w:rsid w:val="00E032C1"/>
    <w:rsid w:val="00E039C0"/>
    <w:rsid w:val="00E03A1A"/>
    <w:rsid w:val="00E03B59"/>
    <w:rsid w:val="00E04277"/>
    <w:rsid w:val="00E042DC"/>
    <w:rsid w:val="00E046BC"/>
    <w:rsid w:val="00E046C1"/>
    <w:rsid w:val="00E049B0"/>
    <w:rsid w:val="00E049EC"/>
    <w:rsid w:val="00E04AE7"/>
    <w:rsid w:val="00E04E2D"/>
    <w:rsid w:val="00E04EE6"/>
    <w:rsid w:val="00E04FB3"/>
    <w:rsid w:val="00E05A43"/>
    <w:rsid w:val="00E05B03"/>
    <w:rsid w:val="00E05E45"/>
    <w:rsid w:val="00E06261"/>
    <w:rsid w:val="00E0646D"/>
    <w:rsid w:val="00E06AF4"/>
    <w:rsid w:val="00E06EDB"/>
    <w:rsid w:val="00E0714A"/>
    <w:rsid w:val="00E0729D"/>
    <w:rsid w:val="00E07686"/>
    <w:rsid w:val="00E07A3F"/>
    <w:rsid w:val="00E07D9B"/>
    <w:rsid w:val="00E07E45"/>
    <w:rsid w:val="00E1007C"/>
    <w:rsid w:val="00E102BD"/>
    <w:rsid w:val="00E1039D"/>
    <w:rsid w:val="00E103F8"/>
    <w:rsid w:val="00E104DE"/>
    <w:rsid w:val="00E1074E"/>
    <w:rsid w:val="00E1086A"/>
    <w:rsid w:val="00E10ADD"/>
    <w:rsid w:val="00E10BD0"/>
    <w:rsid w:val="00E10E7A"/>
    <w:rsid w:val="00E11D58"/>
    <w:rsid w:val="00E11E3A"/>
    <w:rsid w:val="00E11EB8"/>
    <w:rsid w:val="00E125EE"/>
    <w:rsid w:val="00E12775"/>
    <w:rsid w:val="00E12A5A"/>
    <w:rsid w:val="00E12DAD"/>
    <w:rsid w:val="00E12F73"/>
    <w:rsid w:val="00E12FC8"/>
    <w:rsid w:val="00E132F2"/>
    <w:rsid w:val="00E136AE"/>
    <w:rsid w:val="00E137EA"/>
    <w:rsid w:val="00E138E9"/>
    <w:rsid w:val="00E139D0"/>
    <w:rsid w:val="00E13ADE"/>
    <w:rsid w:val="00E13CF3"/>
    <w:rsid w:val="00E140C2"/>
    <w:rsid w:val="00E14372"/>
    <w:rsid w:val="00E143F1"/>
    <w:rsid w:val="00E145E0"/>
    <w:rsid w:val="00E14845"/>
    <w:rsid w:val="00E14913"/>
    <w:rsid w:val="00E14BFE"/>
    <w:rsid w:val="00E14D71"/>
    <w:rsid w:val="00E14F7D"/>
    <w:rsid w:val="00E150B1"/>
    <w:rsid w:val="00E15352"/>
    <w:rsid w:val="00E15468"/>
    <w:rsid w:val="00E154A1"/>
    <w:rsid w:val="00E1554C"/>
    <w:rsid w:val="00E15722"/>
    <w:rsid w:val="00E15A4C"/>
    <w:rsid w:val="00E15F08"/>
    <w:rsid w:val="00E1626E"/>
    <w:rsid w:val="00E1645D"/>
    <w:rsid w:val="00E164E8"/>
    <w:rsid w:val="00E1654E"/>
    <w:rsid w:val="00E167D4"/>
    <w:rsid w:val="00E16AEB"/>
    <w:rsid w:val="00E16B25"/>
    <w:rsid w:val="00E16B53"/>
    <w:rsid w:val="00E16FB2"/>
    <w:rsid w:val="00E1737B"/>
    <w:rsid w:val="00E175FF"/>
    <w:rsid w:val="00E17A78"/>
    <w:rsid w:val="00E17C3F"/>
    <w:rsid w:val="00E17CFB"/>
    <w:rsid w:val="00E17F26"/>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1D"/>
    <w:rsid w:val="00E2446F"/>
    <w:rsid w:val="00E244E3"/>
    <w:rsid w:val="00E247BD"/>
    <w:rsid w:val="00E2481D"/>
    <w:rsid w:val="00E24EC0"/>
    <w:rsid w:val="00E250DB"/>
    <w:rsid w:val="00E250E7"/>
    <w:rsid w:val="00E25347"/>
    <w:rsid w:val="00E257DB"/>
    <w:rsid w:val="00E25F49"/>
    <w:rsid w:val="00E26175"/>
    <w:rsid w:val="00E2617B"/>
    <w:rsid w:val="00E26844"/>
    <w:rsid w:val="00E2690E"/>
    <w:rsid w:val="00E26A24"/>
    <w:rsid w:val="00E272A9"/>
    <w:rsid w:val="00E272C2"/>
    <w:rsid w:val="00E272FE"/>
    <w:rsid w:val="00E2742C"/>
    <w:rsid w:val="00E2775E"/>
    <w:rsid w:val="00E27EEB"/>
    <w:rsid w:val="00E30517"/>
    <w:rsid w:val="00E305B5"/>
    <w:rsid w:val="00E30608"/>
    <w:rsid w:val="00E3070A"/>
    <w:rsid w:val="00E30785"/>
    <w:rsid w:val="00E30A72"/>
    <w:rsid w:val="00E30ABC"/>
    <w:rsid w:val="00E30BEB"/>
    <w:rsid w:val="00E30D53"/>
    <w:rsid w:val="00E310F2"/>
    <w:rsid w:val="00E312CB"/>
    <w:rsid w:val="00E31371"/>
    <w:rsid w:val="00E31506"/>
    <w:rsid w:val="00E315DA"/>
    <w:rsid w:val="00E31985"/>
    <w:rsid w:val="00E3210F"/>
    <w:rsid w:val="00E32252"/>
    <w:rsid w:val="00E327EE"/>
    <w:rsid w:val="00E32E04"/>
    <w:rsid w:val="00E32E0E"/>
    <w:rsid w:val="00E330DC"/>
    <w:rsid w:val="00E332B9"/>
    <w:rsid w:val="00E333D9"/>
    <w:rsid w:val="00E33802"/>
    <w:rsid w:val="00E33814"/>
    <w:rsid w:val="00E339C6"/>
    <w:rsid w:val="00E33BB9"/>
    <w:rsid w:val="00E33E4D"/>
    <w:rsid w:val="00E3445D"/>
    <w:rsid w:val="00E3457A"/>
    <w:rsid w:val="00E34967"/>
    <w:rsid w:val="00E34D21"/>
    <w:rsid w:val="00E34F08"/>
    <w:rsid w:val="00E3506A"/>
    <w:rsid w:val="00E35F47"/>
    <w:rsid w:val="00E362BC"/>
    <w:rsid w:val="00E376E5"/>
    <w:rsid w:val="00E377BF"/>
    <w:rsid w:val="00E37C25"/>
    <w:rsid w:val="00E37D85"/>
    <w:rsid w:val="00E37EB7"/>
    <w:rsid w:val="00E40362"/>
    <w:rsid w:val="00E40954"/>
    <w:rsid w:val="00E40DAE"/>
    <w:rsid w:val="00E40E63"/>
    <w:rsid w:val="00E40F66"/>
    <w:rsid w:val="00E410FE"/>
    <w:rsid w:val="00E41A3E"/>
    <w:rsid w:val="00E41D2F"/>
    <w:rsid w:val="00E427A3"/>
    <w:rsid w:val="00E42A09"/>
    <w:rsid w:val="00E42FF3"/>
    <w:rsid w:val="00E432AE"/>
    <w:rsid w:val="00E43510"/>
    <w:rsid w:val="00E4356E"/>
    <w:rsid w:val="00E438BA"/>
    <w:rsid w:val="00E43A73"/>
    <w:rsid w:val="00E43F1E"/>
    <w:rsid w:val="00E43FBE"/>
    <w:rsid w:val="00E4434D"/>
    <w:rsid w:val="00E448F3"/>
    <w:rsid w:val="00E44C1F"/>
    <w:rsid w:val="00E44E4E"/>
    <w:rsid w:val="00E44F6A"/>
    <w:rsid w:val="00E452D0"/>
    <w:rsid w:val="00E45421"/>
    <w:rsid w:val="00E4577C"/>
    <w:rsid w:val="00E45A07"/>
    <w:rsid w:val="00E45A6F"/>
    <w:rsid w:val="00E45A9D"/>
    <w:rsid w:val="00E460A1"/>
    <w:rsid w:val="00E4679E"/>
    <w:rsid w:val="00E46809"/>
    <w:rsid w:val="00E46814"/>
    <w:rsid w:val="00E468E4"/>
    <w:rsid w:val="00E46BDA"/>
    <w:rsid w:val="00E46CC9"/>
    <w:rsid w:val="00E46F78"/>
    <w:rsid w:val="00E471C0"/>
    <w:rsid w:val="00E47878"/>
    <w:rsid w:val="00E47B8B"/>
    <w:rsid w:val="00E47CE3"/>
    <w:rsid w:val="00E47D5F"/>
    <w:rsid w:val="00E47D96"/>
    <w:rsid w:val="00E47E0E"/>
    <w:rsid w:val="00E47EBF"/>
    <w:rsid w:val="00E500A1"/>
    <w:rsid w:val="00E509E6"/>
    <w:rsid w:val="00E50FA0"/>
    <w:rsid w:val="00E51548"/>
    <w:rsid w:val="00E515A3"/>
    <w:rsid w:val="00E517F6"/>
    <w:rsid w:val="00E51A30"/>
    <w:rsid w:val="00E51E23"/>
    <w:rsid w:val="00E52017"/>
    <w:rsid w:val="00E52775"/>
    <w:rsid w:val="00E52937"/>
    <w:rsid w:val="00E52B7A"/>
    <w:rsid w:val="00E52CCE"/>
    <w:rsid w:val="00E52DCB"/>
    <w:rsid w:val="00E52F76"/>
    <w:rsid w:val="00E5315C"/>
    <w:rsid w:val="00E538E0"/>
    <w:rsid w:val="00E53D15"/>
    <w:rsid w:val="00E53EAE"/>
    <w:rsid w:val="00E53FBB"/>
    <w:rsid w:val="00E543BD"/>
    <w:rsid w:val="00E54788"/>
    <w:rsid w:val="00E548A8"/>
    <w:rsid w:val="00E54AFB"/>
    <w:rsid w:val="00E54C37"/>
    <w:rsid w:val="00E54D33"/>
    <w:rsid w:val="00E550B2"/>
    <w:rsid w:val="00E556A3"/>
    <w:rsid w:val="00E55BCA"/>
    <w:rsid w:val="00E55F3F"/>
    <w:rsid w:val="00E566A9"/>
    <w:rsid w:val="00E56897"/>
    <w:rsid w:val="00E5711F"/>
    <w:rsid w:val="00E5719D"/>
    <w:rsid w:val="00E571FE"/>
    <w:rsid w:val="00E5765B"/>
    <w:rsid w:val="00E57A8F"/>
    <w:rsid w:val="00E6000E"/>
    <w:rsid w:val="00E602C9"/>
    <w:rsid w:val="00E60352"/>
    <w:rsid w:val="00E608B7"/>
    <w:rsid w:val="00E60A96"/>
    <w:rsid w:val="00E60F80"/>
    <w:rsid w:val="00E613DF"/>
    <w:rsid w:val="00E61764"/>
    <w:rsid w:val="00E61A52"/>
    <w:rsid w:val="00E61DAC"/>
    <w:rsid w:val="00E621DD"/>
    <w:rsid w:val="00E624DA"/>
    <w:rsid w:val="00E629F9"/>
    <w:rsid w:val="00E62A2F"/>
    <w:rsid w:val="00E62AF2"/>
    <w:rsid w:val="00E62EE5"/>
    <w:rsid w:val="00E62FD5"/>
    <w:rsid w:val="00E630F7"/>
    <w:rsid w:val="00E63105"/>
    <w:rsid w:val="00E6331F"/>
    <w:rsid w:val="00E63995"/>
    <w:rsid w:val="00E63EF4"/>
    <w:rsid w:val="00E6412A"/>
    <w:rsid w:val="00E64286"/>
    <w:rsid w:val="00E64763"/>
    <w:rsid w:val="00E65082"/>
    <w:rsid w:val="00E654EA"/>
    <w:rsid w:val="00E65E6B"/>
    <w:rsid w:val="00E6640D"/>
    <w:rsid w:val="00E66477"/>
    <w:rsid w:val="00E664A8"/>
    <w:rsid w:val="00E6682F"/>
    <w:rsid w:val="00E66A1B"/>
    <w:rsid w:val="00E66A77"/>
    <w:rsid w:val="00E67551"/>
    <w:rsid w:val="00E676A6"/>
    <w:rsid w:val="00E67953"/>
    <w:rsid w:val="00E6796D"/>
    <w:rsid w:val="00E67CCD"/>
    <w:rsid w:val="00E67D24"/>
    <w:rsid w:val="00E67D67"/>
    <w:rsid w:val="00E67E2F"/>
    <w:rsid w:val="00E701EB"/>
    <w:rsid w:val="00E705E5"/>
    <w:rsid w:val="00E70B0C"/>
    <w:rsid w:val="00E71101"/>
    <w:rsid w:val="00E71315"/>
    <w:rsid w:val="00E714FC"/>
    <w:rsid w:val="00E71764"/>
    <w:rsid w:val="00E71DF1"/>
    <w:rsid w:val="00E722EF"/>
    <w:rsid w:val="00E723D3"/>
    <w:rsid w:val="00E7242A"/>
    <w:rsid w:val="00E7245A"/>
    <w:rsid w:val="00E729C4"/>
    <w:rsid w:val="00E72ABE"/>
    <w:rsid w:val="00E72BCC"/>
    <w:rsid w:val="00E73065"/>
    <w:rsid w:val="00E7306F"/>
    <w:rsid w:val="00E73775"/>
    <w:rsid w:val="00E73E01"/>
    <w:rsid w:val="00E7429A"/>
    <w:rsid w:val="00E745E9"/>
    <w:rsid w:val="00E746AB"/>
    <w:rsid w:val="00E7476B"/>
    <w:rsid w:val="00E74B5A"/>
    <w:rsid w:val="00E74C6D"/>
    <w:rsid w:val="00E74DDD"/>
    <w:rsid w:val="00E7524F"/>
    <w:rsid w:val="00E7556D"/>
    <w:rsid w:val="00E756FB"/>
    <w:rsid w:val="00E75BCE"/>
    <w:rsid w:val="00E75C51"/>
    <w:rsid w:val="00E75C79"/>
    <w:rsid w:val="00E75F9B"/>
    <w:rsid w:val="00E760A7"/>
    <w:rsid w:val="00E76141"/>
    <w:rsid w:val="00E76270"/>
    <w:rsid w:val="00E76306"/>
    <w:rsid w:val="00E76316"/>
    <w:rsid w:val="00E763ED"/>
    <w:rsid w:val="00E7651F"/>
    <w:rsid w:val="00E76ED7"/>
    <w:rsid w:val="00E76F6D"/>
    <w:rsid w:val="00E77040"/>
    <w:rsid w:val="00E773D4"/>
    <w:rsid w:val="00E7797B"/>
    <w:rsid w:val="00E77C66"/>
    <w:rsid w:val="00E8010D"/>
    <w:rsid w:val="00E8016D"/>
    <w:rsid w:val="00E80B75"/>
    <w:rsid w:val="00E80EB3"/>
    <w:rsid w:val="00E810EC"/>
    <w:rsid w:val="00E8117B"/>
    <w:rsid w:val="00E81490"/>
    <w:rsid w:val="00E81F9F"/>
    <w:rsid w:val="00E81FFC"/>
    <w:rsid w:val="00E826C8"/>
    <w:rsid w:val="00E828DA"/>
    <w:rsid w:val="00E83280"/>
    <w:rsid w:val="00E832C9"/>
    <w:rsid w:val="00E832E5"/>
    <w:rsid w:val="00E83469"/>
    <w:rsid w:val="00E83DD2"/>
    <w:rsid w:val="00E83E6E"/>
    <w:rsid w:val="00E84088"/>
    <w:rsid w:val="00E845FB"/>
    <w:rsid w:val="00E84F87"/>
    <w:rsid w:val="00E850F7"/>
    <w:rsid w:val="00E8524A"/>
    <w:rsid w:val="00E85483"/>
    <w:rsid w:val="00E85796"/>
    <w:rsid w:val="00E8593F"/>
    <w:rsid w:val="00E859CA"/>
    <w:rsid w:val="00E86057"/>
    <w:rsid w:val="00E861F7"/>
    <w:rsid w:val="00E864B0"/>
    <w:rsid w:val="00E86647"/>
    <w:rsid w:val="00E86BA9"/>
    <w:rsid w:val="00E86DBF"/>
    <w:rsid w:val="00E87274"/>
    <w:rsid w:val="00E87565"/>
    <w:rsid w:val="00E879F0"/>
    <w:rsid w:val="00E87A83"/>
    <w:rsid w:val="00E87AE6"/>
    <w:rsid w:val="00E87AF8"/>
    <w:rsid w:val="00E87DCE"/>
    <w:rsid w:val="00E900A2"/>
    <w:rsid w:val="00E90199"/>
    <w:rsid w:val="00E913F0"/>
    <w:rsid w:val="00E91514"/>
    <w:rsid w:val="00E915E1"/>
    <w:rsid w:val="00E919F0"/>
    <w:rsid w:val="00E91B92"/>
    <w:rsid w:val="00E91BF2"/>
    <w:rsid w:val="00E91CD5"/>
    <w:rsid w:val="00E91DDE"/>
    <w:rsid w:val="00E91E61"/>
    <w:rsid w:val="00E920B8"/>
    <w:rsid w:val="00E92483"/>
    <w:rsid w:val="00E924C7"/>
    <w:rsid w:val="00E92E29"/>
    <w:rsid w:val="00E92F0A"/>
    <w:rsid w:val="00E93168"/>
    <w:rsid w:val="00E93251"/>
    <w:rsid w:val="00E9346A"/>
    <w:rsid w:val="00E93A0B"/>
    <w:rsid w:val="00E93A7A"/>
    <w:rsid w:val="00E93B3D"/>
    <w:rsid w:val="00E93D80"/>
    <w:rsid w:val="00E94038"/>
    <w:rsid w:val="00E942A2"/>
    <w:rsid w:val="00E94307"/>
    <w:rsid w:val="00E943EF"/>
    <w:rsid w:val="00E944A2"/>
    <w:rsid w:val="00E945F6"/>
    <w:rsid w:val="00E9473F"/>
    <w:rsid w:val="00E94762"/>
    <w:rsid w:val="00E947DB"/>
    <w:rsid w:val="00E94CE0"/>
    <w:rsid w:val="00E94CEE"/>
    <w:rsid w:val="00E94D21"/>
    <w:rsid w:val="00E950FD"/>
    <w:rsid w:val="00E95270"/>
    <w:rsid w:val="00E954A9"/>
    <w:rsid w:val="00E954B3"/>
    <w:rsid w:val="00E95754"/>
    <w:rsid w:val="00E957B8"/>
    <w:rsid w:val="00E95B52"/>
    <w:rsid w:val="00E95D01"/>
    <w:rsid w:val="00E95DAE"/>
    <w:rsid w:val="00E9627E"/>
    <w:rsid w:val="00E9694A"/>
    <w:rsid w:val="00E96C84"/>
    <w:rsid w:val="00E96FBC"/>
    <w:rsid w:val="00E9701A"/>
    <w:rsid w:val="00E970C4"/>
    <w:rsid w:val="00E9738B"/>
    <w:rsid w:val="00E97507"/>
    <w:rsid w:val="00E9760C"/>
    <w:rsid w:val="00EA0281"/>
    <w:rsid w:val="00EA02B4"/>
    <w:rsid w:val="00EA0BD3"/>
    <w:rsid w:val="00EA0BFA"/>
    <w:rsid w:val="00EA0E05"/>
    <w:rsid w:val="00EA0E10"/>
    <w:rsid w:val="00EA1468"/>
    <w:rsid w:val="00EA14FB"/>
    <w:rsid w:val="00EA1B4A"/>
    <w:rsid w:val="00EA1B65"/>
    <w:rsid w:val="00EA21F0"/>
    <w:rsid w:val="00EA2271"/>
    <w:rsid w:val="00EA2730"/>
    <w:rsid w:val="00EA2C87"/>
    <w:rsid w:val="00EA2D58"/>
    <w:rsid w:val="00EA33F9"/>
    <w:rsid w:val="00EA3A0E"/>
    <w:rsid w:val="00EA3D67"/>
    <w:rsid w:val="00EA3DB9"/>
    <w:rsid w:val="00EA4256"/>
    <w:rsid w:val="00EA4581"/>
    <w:rsid w:val="00EA475F"/>
    <w:rsid w:val="00EA4877"/>
    <w:rsid w:val="00EA4A7A"/>
    <w:rsid w:val="00EA4AC2"/>
    <w:rsid w:val="00EA5029"/>
    <w:rsid w:val="00EA5335"/>
    <w:rsid w:val="00EA6506"/>
    <w:rsid w:val="00EA708C"/>
    <w:rsid w:val="00EA7A31"/>
    <w:rsid w:val="00EA7A7E"/>
    <w:rsid w:val="00EA7AF2"/>
    <w:rsid w:val="00EA7C2F"/>
    <w:rsid w:val="00EA7CC5"/>
    <w:rsid w:val="00EA7CE6"/>
    <w:rsid w:val="00EA7E15"/>
    <w:rsid w:val="00EA7E5E"/>
    <w:rsid w:val="00EA7E9E"/>
    <w:rsid w:val="00EA7EF5"/>
    <w:rsid w:val="00EA7F1F"/>
    <w:rsid w:val="00EB0073"/>
    <w:rsid w:val="00EB00CD"/>
    <w:rsid w:val="00EB0376"/>
    <w:rsid w:val="00EB03D0"/>
    <w:rsid w:val="00EB05DC"/>
    <w:rsid w:val="00EB113E"/>
    <w:rsid w:val="00EB1189"/>
    <w:rsid w:val="00EB1705"/>
    <w:rsid w:val="00EB1D4D"/>
    <w:rsid w:val="00EB1E07"/>
    <w:rsid w:val="00EB1E13"/>
    <w:rsid w:val="00EB224E"/>
    <w:rsid w:val="00EB2435"/>
    <w:rsid w:val="00EB269A"/>
    <w:rsid w:val="00EB2B2A"/>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534C"/>
    <w:rsid w:val="00EB53A5"/>
    <w:rsid w:val="00EB55D2"/>
    <w:rsid w:val="00EB57E7"/>
    <w:rsid w:val="00EB593E"/>
    <w:rsid w:val="00EB5AF9"/>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0C3"/>
    <w:rsid w:val="00EC024D"/>
    <w:rsid w:val="00EC045E"/>
    <w:rsid w:val="00EC0930"/>
    <w:rsid w:val="00EC117E"/>
    <w:rsid w:val="00EC183D"/>
    <w:rsid w:val="00EC1C1D"/>
    <w:rsid w:val="00EC1D83"/>
    <w:rsid w:val="00EC1F79"/>
    <w:rsid w:val="00EC2106"/>
    <w:rsid w:val="00EC2591"/>
    <w:rsid w:val="00EC2987"/>
    <w:rsid w:val="00EC2E21"/>
    <w:rsid w:val="00EC331F"/>
    <w:rsid w:val="00EC36DD"/>
    <w:rsid w:val="00EC382E"/>
    <w:rsid w:val="00EC3897"/>
    <w:rsid w:val="00EC45F5"/>
    <w:rsid w:val="00EC4C3D"/>
    <w:rsid w:val="00EC4D77"/>
    <w:rsid w:val="00EC4D7B"/>
    <w:rsid w:val="00EC4E2E"/>
    <w:rsid w:val="00EC4F04"/>
    <w:rsid w:val="00EC51DC"/>
    <w:rsid w:val="00EC555C"/>
    <w:rsid w:val="00EC5A0B"/>
    <w:rsid w:val="00EC5A47"/>
    <w:rsid w:val="00EC5F1A"/>
    <w:rsid w:val="00EC5FD9"/>
    <w:rsid w:val="00EC60C4"/>
    <w:rsid w:val="00EC6337"/>
    <w:rsid w:val="00EC66D7"/>
    <w:rsid w:val="00EC6A15"/>
    <w:rsid w:val="00EC6D68"/>
    <w:rsid w:val="00EC7183"/>
    <w:rsid w:val="00EC71AB"/>
    <w:rsid w:val="00EC768D"/>
    <w:rsid w:val="00EC7BC5"/>
    <w:rsid w:val="00ED022F"/>
    <w:rsid w:val="00ED0332"/>
    <w:rsid w:val="00ED0DE8"/>
    <w:rsid w:val="00ED0EB9"/>
    <w:rsid w:val="00ED1447"/>
    <w:rsid w:val="00ED16A0"/>
    <w:rsid w:val="00ED1757"/>
    <w:rsid w:val="00ED17CE"/>
    <w:rsid w:val="00ED1975"/>
    <w:rsid w:val="00ED19B6"/>
    <w:rsid w:val="00ED1A39"/>
    <w:rsid w:val="00ED1D06"/>
    <w:rsid w:val="00ED207A"/>
    <w:rsid w:val="00ED24AE"/>
    <w:rsid w:val="00ED24BA"/>
    <w:rsid w:val="00ED298C"/>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2BD"/>
    <w:rsid w:val="00ED747F"/>
    <w:rsid w:val="00ED75C2"/>
    <w:rsid w:val="00EE03E4"/>
    <w:rsid w:val="00EE03F1"/>
    <w:rsid w:val="00EE08BC"/>
    <w:rsid w:val="00EE09C8"/>
    <w:rsid w:val="00EE09EA"/>
    <w:rsid w:val="00EE0A49"/>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5D3"/>
    <w:rsid w:val="00EE48AC"/>
    <w:rsid w:val="00EE49E0"/>
    <w:rsid w:val="00EE5112"/>
    <w:rsid w:val="00EE5289"/>
    <w:rsid w:val="00EE52B9"/>
    <w:rsid w:val="00EE5624"/>
    <w:rsid w:val="00EE569A"/>
    <w:rsid w:val="00EE5B51"/>
    <w:rsid w:val="00EE5CF1"/>
    <w:rsid w:val="00EE62B4"/>
    <w:rsid w:val="00EE6359"/>
    <w:rsid w:val="00EE636D"/>
    <w:rsid w:val="00EE66B1"/>
    <w:rsid w:val="00EE67A5"/>
    <w:rsid w:val="00EE69D9"/>
    <w:rsid w:val="00EE7257"/>
    <w:rsid w:val="00EE7D91"/>
    <w:rsid w:val="00EE7ECE"/>
    <w:rsid w:val="00EF0225"/>
    <w:rsid w:val="00EF04CA"/>
    <w:rsid w:val="00EF0611"/>
    <w:rsid w:val="00EF07FA"/>
    <w:rsid w:val="00EF082A"/>
    <w:rsid w:val="00EF0843"/>
    <w:rsid w:val="00EF0942"/>
    <w:rsid w:val="00EF0D8F"/>
    <w:rsid w:val="00EF0E50"/>
    <w:rsid w:val="00EF118F"/>
    <w:rsid w:val="00EF11CB"/>
    <w:rsid w:val="00EF1A4F"/>
    <w:rsid w:val="00EF20FD"/>
    <w:rsid w:val="00EF24B5"/>
    <w:rsid w:val="00EF2786"/>
    <w:rsid w:val="00EF292D"/>
    <w:rsid w:val="00EF2970"/>
    <w:rsid w:val="00EF2C3D"/>
    <w:rsid w:val="00EF32A3"/>
    <w:rsid w:val="00EF34CD"/>
    <w:rsid w:val="00EF39A6"/>
    <w:rsid w:val="00EF3A28"/>
    <w:rsid w:val="00EF3A3D"/>
    <w:rsid w:val="00EF3A4A"/>
    <w:rsid w:val="00EF3D43"/>
    <w:rsid w:val="00EF447D"/>
    <w:rsid w:val="00EF493B"/>
    <w:rsid w:val="00EF4F32"/>
    <w:rsid w:val="00EF5247"/>
    <w:rsid w:val="00EF5326"/>
    <w:rsid w:val="00EF53DE"/>
    <w:rsid w:val="00EF5593"/>
    <w:rsid w:val="00EF56DE"/>
    <w:rsid w:val="00EF5861"/>
    <w:rsid w:val="00EF5A67"/>
    <w:rsid w:val="00EF5D5C"/>
    <w:rsid w:val="00EF60E0"/>
    <w:rsid w:val="00EF6141"/>
    <w:rsid w:val="00EF63FC"/>
    <w:rsid w:val="00EF68E7"/>
    <w:rsid w:val="00EF6EF5"/>
    <w:rsid w:val="00EF6F55"/>
    <w:rsid w:val="00EF7194"/>
    <w:rsid w:val="00EF73AB"/>
    <w:rsid w:val="00EF74AB"/>
    <w:rsid w:val="00EF7614"/>
    <w:rsid w:val="00EF7878"/>
    <w:rsid w:val="00EF7DD6"/>
    <w:rsid w:val="00EF7E34"/>
    <w:rsid w:val="00F000F0"/>
    <w:rsid w:val="00F00180"/>
    <w:rsid w:val="00F006E4"/>
    <w:rsid w:val="00F00923"/>
    <w:rsid w:val="00F00A7F"/>
    <w:rsid w:val="00F00A86"/>
    <w:rsid w:val="00F00C9D"/>
    <w:rsid w:val="00F01640"/>
    <w:rsid w:val="00F016E1"/>
    <w:rsid w:val="00F017CB"/>
    <w:rsid w:val="00F0197D"/>
    <w:rsid w:val="00F019BB"/>
    <w:rsid w:val="00F01A58"/>
    <w:rsid w:val="00F023A1"/>
    <w:rsid w:val="00F024E9"/>
    <w:rsid w:val="00F026AE"/>
    <w:rsid w:val="00F027FF"/>
    <w:rsid w:val="00F02D95"/>
    <w:rsid w:val="00F0301D"/>
    <w:rsid w:val="00F0310F"/>
    <w:rsid w:val="00F032DF"/>
    <w:rsid w:val="00F03300"/>
    <w:rsid w:val="00F03355"/>
    <w:rsid w:val="00F03466"/>
    <w:rsid w:val="00F03791"/>
    <w:rsid w:val="00F0388F"/>
    <w:rsid w:val="00F03891"/>
    <w:rsid w:val="00F03A67"/>
    <w:rsid w:val="00F04030"/>
    <w:rsid w:val="00F04523"/>
    <w:rsid w:val="00F04551"/>
    <w:rsid w:val="00F048A6"/>
    <w:rsid w:val="00F04B22"/>
    <w:rsid w:val="00F04D51"/>
    <w:rsid w:val="00F04F3E"/>
    <w:rsid w:val="00F050D9"/>
    <w:rsid w:val="00F0522E"/>
    <w:rsid w:val="00F0535E"/>
    <w:rsid w:val="00F057AA"/>
    <w:rsid w:val="00F05BD9"/>
    <w:rsid w:val="00F05EED"/>
    <w:rsid w:val="00F0650D"/>
    <w:rsid w:val="00F06692"/>
    <w:rsid w:val="00F06D91"/>
    <w:rsid w:val="00F06F02"/>
    <w:rsid w:val="00F06FBB"/>
    <w:rsid w:val="00F071B3"/>
    <w:rsid w:val="00F07C13"/>
    <w:rsid w:val="00F07F25"/>
    <w:rsid w:val="00F07F82"/>
    <w:rsid w:val="00F10437"/>
    <w:rsid w:val="00F10465"/>
    <w:rsid w:val="00F10864"/>
    <w:rsid w:val="00F108F5"/>
    <w:rsid w:val="00F11003"/>
    <w:rsid w:val="00F110A5"/>
    <w:rsid w:val="00F1114C"/>
    <w:rsid w:val="00F111D5"/>
    <w:rsid w:val="00F1146B"/>
    <w:rsid w:val="00F115E0"/>
    <w:rsid w:val="00F1165E"/>
    <w:rsid w:val="00F11CF5"/>
    <w:rsid w:val="00F11F38"/>
    <w:rsid w:val="00F124CB"/>
    <w:rsid w:val="00F12B3D"/>
    <w:rsid w:val="00F12D63"/>
    <w:rsid w:val="00F13416"/>
    <w:rsid w:val="00F13BE5"/>
    <w:rsid w:val="00F14006"/>
    <w:rsid w:val="00F1403E"/>
    <w:rsid w:val="00F1415B"/>
    <w:rsid w:val="00F14606"/>
    <w:rsid w:val="00F1476B"/>
    <w:rsid w:val="00F149F8"/>
    <w:rsid w:val="00F14AE5"/>
    <w:rsid w:val="00F152EE"/>
    <w:rsid w:val="00F15860"/>
    <w:rsid w:val="00F16035"/>
    <w:rsid w:val="00F16301"/>
    <w:rsid w:val="00F16BB1"/>
    <w:rsid w:val="00F16EFB"/>
    <w:rsid w:val="00F16FC3"/>
    <w:rsid w:val="00F17383"/>
    <w:rsid w:val="00F1754C"/>
    <w:rsid w:val="00F17A8F"/>
    <w:rsid w:val="00F17AD5"/>
    <w:rsid w:val="00F17AE3"/>
    <w:rsid w:val="00F17CA7"/>
    <w:rsid w:val="00F20046"/>
    <w:rsid w:val="00F2031A"/>
    <w:rsid w:val="00F206FE"/>
    <w:rsid w:val="00F2083D"/>
    <w:rsid w:val="00F20E4D"/>
    <w:rsid w:val="00F20F5B"/>
    <w:rsid w:val="00F20F67"/>
    <w:rsid w:val="00F21048"/>
    <w:rsid w:val="00F210AB"/>
    <w:rsid w:val="00F215C3"/>
    <w:rsid w:val="00F21857"/>
    <w:rsid w:val="00F218EF"/>
    <w:rsid w:val="00F21A0B"/>
    <w:rsid w:val="00F22369"/>
    <w:rsid w:val="00F22444"/>
    <w:rsid w:val="00F225EB"/>
    <w:rsid w:val="00F227B6"/>
    <w:rsid w:val="00F22880"/>
    <w:rsid w:val="00F22C50"/>
    <w:rsid w:val="00F22C96"/>
    <w:rsid w:val="00F2357F"/>
    <w:rsid w:val="00F238F6"/>
    <w:rsid w:val="00F23ABA"/>
    <w:rsid w:val="00F23BD0"/>
    <w:rsid w:val="00F23D65"/>
    <w:rsid w:val="00F23FCA"/>
    <w:rsid w:val="00F244C0"/>
    <w:rsid w:val="00F2456B"/>
    <w:rsid w:val="00F24A57"/>
    <w:rsid w:val="00F24F4D"/>
    <w:rsid w:val="00F24FA0"/>
    <w:rsid w:val="00F250CE"/>
    <w:rsid w:val="00F25157"/>
    <w:rsid w:val="00F25EB4"/>
    <w:rsid w:val="00F25F12"/>
    <w:rsid w:val="00F2617C"/>
    <w:rsid w:val="00F2624B"/>
    <w:rsid w:val="00F2625F"/>
    <w:rsid w:val="00F2643A"/>
    <w:rsid w:val="00F2683F"/>
    <w:rsid w:val="00F26886"/>
    <w:rsid w:val="00F2699C"/>
    <w:rsid w:val="00F26AF5"/>
    <w:rsid w:val="00F26B24"/>
    <w:rsid w:val="00F27E0C"/>
    <w:rsid w:val="00F3002F"/>
    <w:rsid w:val="00F30031"/>
    <w:rsid w:val="00F30353"/>
    <w:rsid w:val="00F308C0"/>
    <w:rsid w:val="00F309D2"/>
    <w:rsid w:val="00F30EEA"/>
    <w:rsid w:val="00F31092"/>
    <w:rsid w:val="00F3159B"/>
    <w:rsid w:val="00F315C5"/>
    <w:rsid w:val="00F3184D"/>
    <w:rsid w:val="00F318E7"/>
    <w:rsid w:val="00F31931"/>
    <w:rsid w:val="00F31F17"/>
    <w:rsid w:val="00F31F79"/>
    <w:rsid w:val="00F3236F"/>
    <w:rsid w:val="00F32374"/>
    <w:rsid w:val="00F329BF"/>
    <w:rsid w:val="00F32BCA"/>
    <w:rsid w:val="00F32F0E"/>
    <w:rsid w:val="00F32F3E"/>
    <w:rsid w:val="00F32FBF"/>
    <w:rsid w:val="00F336DB"/>
    <w:rsid w:val="00F3383E"/>
    <w:rsid w:val="00F33C5D"/>
    <w:rsid w:val="00F33D2B"/>
    <w:rsid w:val="00F33E0B"/>
    <w:rsid w:val="00F33EBF"/>
    <w:rsid w:val="00F34286"/>
    <w:rsid w:val="00F342E5"/>
    <w:rsid w:val="00F346BC"/>
    <w:rsid w:val="00F35181"/>
    <w:rsid w:val="00F3521B"/>
    <w:rsid w:val="00F3524E"/>
    <w:rsid w:val="00F35561"/>
    <w:rsid w:val="00F35865"/>
    <w:rsid w:val="00F35972"/>
    <w:rsid w:val="00F35A58"/>
    <w:rsid w:val="00F35A79"/>
    <w:rsid w:val="00F35D4F"/>
    <w:rsid w:val="00F35E08"/>
    <w:rsid w:val="00F35E92"/>
    <w:rsid w:val="00F35F18"/>
    <w:rsid w:val="00F36190"/>
    <w:rsid w:val="00F3651B"/>
    <w:rsid w:val="00F367DF"/>
    <w:rsid w:val="00F369F3"/>
    <w:rsid w:val="00F370CB"/>
    <w:rsid w:val="00F374F1"/>
    <w:rsid w:val="00F377A2"/>
    <w:rsid w:val="00F37922"/>
    <w:rsid w:val="00F37AE3"/>
    <w:rsid w:val="00F37AEF"/>
    <w:rsid w:val="00F40649"/>
    <w:rsid w:val="00F40AA1"/>
    <w:rsid w:val="00F4125D"/>
    <w:rsid w:val="00F42373"/>
    <w:rsid w:val="00F42400"/>
    <w:rsid w:val="00F42910"/>
    <w:rsid w:val="00F42C2B"/>
    <w:rsid w:val="00F43238"/>
    <w:rsid w:val="00F439C5"/>
    <w:rsid w:val="00F43AD1"/>
    <w:rsid w:val="00F44833"/>
    <w:rsid w:val="00F4559E"/>
    <w:rsid w:val="00F465C1"/>
    <w:rsid w:val="00F4678D"/>
    <w:rsid w:val="00F467B0"/>
    <w:rsid w:val="00F46E40"/>
    <w:rsid w:val="00F46F8B"/>
    <w:rsid w:val="00F47132"/>
    <w:rsid w:val="00F471BC"/>
    <w:rsid w:val="00F476F3"/>
    <w:rsid w:val="00F47728"/>
    <w:rsid w:val="00F478E7"/>
    <w:rsid w:val="00F47A4C"/>
    <w:rsid w:val="00F47AB9"/>
    <w:rsid w:val="00F47AFE"/>
    <w:rsid w:val="00F47CBA"/>
    <w:rsid w:val="00F50020"/>
    <w:rsid w:val="00F500FD"/>
    <w:rsid w:val="00F5037F"/>
    <w:rsid w:val="00F50671"/>
    <w:rsid w:val="00F50849"/>
    <w:rsid w:val="00F50A3D"/>
    <w:rsid w:val="00F513BA"/>
    <w:rsid w:val="00F51447"/>
    <w:rsid w:val="00F514EF"/>
    <w:rsid w:val="00F516F4"/>
    <w:rsid w:val="00F52412"/>
    <w:rsid w:val="00F52756"/>
    <w:rsid w:val="00F52A47"/>
    <w:rsid w:val="00F52A4B"/>
    <w:rsid w:val="00F52C6C"/>
    <w:rsid w:val="00F52FA8"/>
    <w:rsid w:val="00F531A7"/>
    <w:rsid w:val="00F538CD"/>
    <w:rsid w:val="00F5399A"/>
    <w:rsid w:val="00F53B04"/>
    <w:rsid w:val="00F53C42"/>
    <w:rsid w:val="00F53DA3"/>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8"/>
    <w:rsid w:val="00F61564"/>
    <w:rsid w:val="00F61701"/>
    <w:rsid w:val="00F61902"/>
    <w:rsid w:val="00F61CF4"/>
    <w:rsid w:val="00F61DA3"/>
    <w:rsid w:val="00F61FDE"/>
    <w:rsid w:val="00F622E3"/>
    <w:rsid w:val="00F62377"/>
    <w:rsid w:val="00F62C76"/>
    <w:rsid w:val="00F63289"/>
    <w:rsid w:val="00F634A6"/>
    <w:rsid w:val="00F63622"/>
    <w:rsid w:val="00F63765"/>
    <w:rsid w:val="00F6404E"/>
    <w:rsid w:val="00F6426F"/>
    <w:rsid w:val="00F6433C"/>
    <w:rsid w:val="00F644BD"/>
    <w:rsid w:val="00F6474A"/>
    <w:rsid w:val="00F64966"/>
    <w:rsid w:val="00F64D85"/>
    <w:rsid w:val="00F64E9B"/>
    <w:rsid w:val="00F64F9F"/>
    <w:rsid w:val="00F65153"/>
    <w:rsid w:val="00F6522A"/>
    <w:rsid w:val="00F6557E"/>
    <w:rsid w:val="00F65913"/>
    <w:rsid w:val="00F660B8"/>
    <w:rsid w:val="00F6624A"/>
    <w:rsid w:val="00F664AF"/>
    <w:rsid w:val="00F6658E"/>
    <w:rsid w:val="00F66844"/>
    <w:rsid w:val="00F669E3"/>
    <w:rsid w:val="00F67A85"/>
    <w:rsid w:val="00F67B95"/>
    <w:rsid w:val="00F67C46"/>
    <w:rsid w:val="00F67F10"/>
    <w:rsid w:val="00F704D0"/>
    <w:rsid w:val="00F70FF9"/>
    <w:rsid w:val="00F71026"/>
    <w:rsid w:val="00F71042"/>
    <w:rsid w:val="00F710A0"/>
    <w:rsid w:val="00F71976"/>
    <w:rsid w:val="00F71A99"/>
    <w:rsid w:val="00F71C4F"/>
    <w:rsid w:val="00F71C65"/>
    <w:rsid w:val="00F71E45"/>
    <w:rsid w:val="00F71F79"/>
    <w:rsid w:val="00F721A1"/>
    <w:rsid w:val="00F724E3"/>
    <w:rsid w:val="00F727AA"/>
    <w:rsid w:val="00F729CA"/>
    <w:rsid w:val="00F72B10"/>
    <w:rsid w:val="00F72C94"/>
    <w:rsid w:val="00F73121"/>
    <w:rsid w:val="00F73852"/>
    <w:rsid w:val="00F73C64"/>
    <w:rsid w:val="00F73D87"/>
    <w:rsid w:val="00F73F43"/>
    <w:rsid w:val="00F74609"/>
    <w:rsid w:val="00F74664"/>
    <w:rsid w:val="00F74791"/>
    <w:rsid w:val="00F74A7A"/>
    <w:rsid w:val="00F74BD2"/>
    <w:rsid w:val="00F74C84"/>
    <w:rsid w:val="00F75364"/>
    <w:rsid w:val="00F75549"/>
    <w:rsid w:val="00F7564B"/>
    <w:rsid w:val="00F75C97"/>
    <w:rsid w:val="00F75CDB"/>
    <w:rsid w:val="00F76337"/>
    <w:rsid w:val="00F7639C"/>
    <w:rsid w:val="00F763DF"/>
    <w:rsid w:val="00F76793"/>
    <w:rsid w:val="00F76B2E"/>
    <w:rsid w:val="00F76B74"/>
    <w:rsid w:val="00F76D1E"/>
    <w:rsid w:val="00F76D2A"/>
    <w:rsid w:val="00F774B2"/>
    <w:rsid w:val="00F7792A"/>
    <w:rsid w:val="00F77A26"/>
    <w:rsid w:val="00F77C47"/>
    <w:rsid w:val="00F77CFA"/>
    <w:rsid w:val="00F80D8F"/>
    <w:rsid w:val="00F812A7"/>
    <w:rsid w:val="00F81311"/>
    <w:rsid w:val="00F81507"/>
    <w:rsid w:val="00F81625"/>
    <w:rsid w:val="00F81C47"/>
    <w:rsid w:val="00F81E0E"/>
    <w:rsid w:val="00F81E55"/>
    <w:rsid w:val="00F81E87"/>
    <w:rsid w:val="00F81F25"/>
    <w:rsid w:val="00F81F57"/>
    <w:rsid w:val="00F81F94"/>
    <w:rsid w:val="00F82CD8"/>
    <w:rsid w:val="00F82D11"/>
    <w:rsid w:val="00F83060"/>
    <w:rsid w:val="00F83301"/>
    <w:rsid w:val="00F83564"/>
    <w:rsid w:val="00F836F5"/>
    <w:rsid w:val="00F837A7"/>
    <w:rsid w:val="00F837DD"/>
    <w:rsid w:val="00F83DCA"/>
    <w:rsid w:val="00F842BC"/>
    <w:rsid w:val="00F84849"/>
    <w:rsid w:val="00F849D7"/>
    <w:rsid w:val="00F84A2F"/>
    <w:rsid w:val="00F84BAB"/>
    <w:rsid w:val="00F85015"/>
    <w:rsid w:val="00F850EB"/>
    <w:rsid w:val="00F85123"/>
    <w:rsid w:val="00F855CB"/>
    <w:rsid w:val="00F856C8"/>
    <w:rsid w:val="00F85744"/>
    <w:rsid w:val="00F85C00"/>
    <w:rsid w:val="00F85C0C"/>
    <w:rsid w:val="00F85F4B"/>
    <w:rsid w:val="00F85F9B"/>
    <w:rsid w:val="00F863EB"/>
    <w:rsid w:val="00F864D4"/>
    <w:rsid w:val="00F86538"/>
    <w:rsid w:val="00F8683A"/>
    <w:rsid w:val="00F86954"/>
    <w:rsid w:val="00F86B20"/>
    <w:rsid w:val="00F86C43"/>
    <w:rsid w:val="00F86C8C"/>
    <w:rsid w:val="00F870D5"/>
    <w:rsid w:val="00F8718E"/>
    <w:rsid w:val="00F87201"/>
    <w:rsid w:val="00F87317"/>
    <w:rsid w:val="00F879C6"/>
    <w:rsid w:val="00F87BE8"/>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2E"/>
    <w:rsid w:val="00F90D61"/>
    <w:rsid w:val="00F90FD6"/>
    <w:rsid w:val="00F910E4"/>
    <w:rsid w:val="00F91220"/>
    <w:rsid w:val="00F915AB"/>
    <w:rsid w:val="00F9174D"/>
    <w:rsid w:val="00F91906"/>
    <w:rsid w:val="00F91CA2"/>
    <w:rsid w:val="00F91DAC"/>
    <w:rsid w:val="00F91DB1"/>
    <w:rsid w:val="00F91F7C"/>
    <w:rsid w:val="00F92126"/>
    <w:rsid w:val="00F92174"/>
    <w:rsid w:val="00F923DB"/>
    <w:rsid w:val="00F92725"/>
    <w:rsid w:val="00F92F19"/>
    <w:rsid w:val="00F938D1"/>
    <w:rsid w:val="00F93A3D"/>
    <w:rsid w:val="00F93D13"/>
    <w:rsid w:val="00F93EE6"/>
    <w:rsid w:val="00F94003"/>
    <w:rsid w:val="00F94412"/>
    <w:rsid w:val="00F94524"/>
    <w:rsid w:val="00F94737"/>
    <w:rsid w:val="00F9473D"/>
    <w:rsid w:val="00F9495D"/>
    <w:rsid w:val="00F94967"/>
    <w:rsid w:val="00F94DE2"/>
    <w:rsid w:val="00F95013"/>
    <w:rsid w:val="00F951BD"/>
    <w:rsid w:val="00F9558E"/>
    <w:rsid w:val="00F9632D"/>
    <w:rsid w:val="00F9644F"/>
    <w:rsid w:val="00F965D9"/>
    <w:rsid w:val="00F96842"/>
    <w:rsid w:val="00F969EB"/>
    <w:rsid w:val="00F96BE3"/>
    <w:rsid w:val="00F96C7A"/>
    <w:rsid w:val="00F96CB6"/>
    <w:rsid w:val="00F96E7C"/>
    <w:rsid w:val="00F974CD"/>
    <w:rsid w:val="00F975B5"/>
    <w:rsid w:val="00F97B2F"/>
    <w:rsid w:val="00F97C88"/>
    <w:rsid w:val="00FA03EA"/>
    <w:rsid w:val="00FA04BE"/>
    <w:rsid w:val="00FA0509"/>
    <w:rsid w:val="00FA09C3"/>
    <w:rsid w:val="00FA0A8A"/>
    <w:rsid w:val="00FA0E7C"/>
    <w:rsid w:val="00FA14A2"/>
    <w:rsid w:val="00FA19A2"/>
    <w:rsid w:val="00FA1B14"/>
    <w:rsid w:val="00FA1CBF"/>
    <w:rsid w:val="00FA1D8F"/>
    <w:rsid w:val="00FA1F1D"/>
    <w:rsid w:val="00FA2002"/>
    <w:rsid w:val="00FA222A"/>
    <w:rsid w:val="00FA2526"/>
    <w:rsid w:val="00FA25D5"/>
    <w:rsid w:val="00FA2AB0"/>
    <w:rsid w:val="00FA31B9"/>
    <w:rsid w:val="00FA363D"/>
    <w:rsid w:val="00FA3C1F"/>
    <w:rsid w:val="00FA3C7B"/>
    <w:rsid w:val="00FA3C84"/>
    <w:rsid w:val="00FA4297"/>
    <w:rsid w:val="00FA47DE"/>
    <w:rsid w:val="00FA4EDE"/>
    <w:rsid w:val="00FA50E8"/>
    <w:rsid w:val="00FA5175"/>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8B"/>
    <w:rsid w:val="00FB06D2"/>
    <w:rsid w:val="00FB0C8C"/>
    <w:rsid w:val="00FB0F6E"/>
    <w:rsid w:val="00FB15D5"/>
    <w:rsid w:val="00FB1694"/>
    <w:rsid w:val="00FB18E8"/>
    <w:rsid w:val="00FB19D8"/>
    <w:rsid w:val="00FB22E5"/>
    <w:rsid w:val="00FB2803"/>
    <w:rsid w:val="00FB2864"/>
    <w:rsid w:val="00FB2F94"/>
    <w:rsid w:val="00FB2FB7"/>
    <w:rsid w:val="00FB35AB"/>
    <w:rsid w:val="00FB38EA"/>
    <w:rsid w:val="00FB3B75"/>
    <w:rsid w:val="00FB3CD6"/>
    <w:rsid w:val="00FB4065"/>
    <w:rsid w:val="00FB44CB"/>
    <w:rsid w:val="00FB4760"/>
    <w:rsid w:val="00FB47B5"/>
    <w:rsid w:val="00FB522F"/>
    <w:rsid w:val="00FB5236"/>
    <w:rsid w:val="00FB52FD"/>
    <w:rsid w:val="00FB57A7"/>
    <w:rsid w:val="00FB5A6F"/>
    <w:rsid w:val="00FB5D73"/>
    <w:rsid w:val="00FB6401"/>
    <w:rsid w:val="00FB66B5"/>
    <w:rsid w:val="00FB67DD"/>
    <w:rsid w:val="00FB68CE"/>
    <w:rsid w:val="00FB6B9D"/>
    <w:rsid w:val="00FB6C5F"/>
    <w:rsid w:val="00FB6C8C"/>
    <w:rsid w:val="00FB72CB"/>
    <w:rsid w:val="00FB7578"/>
    <w:rsid w:val="00FB77BB"/>
    <w:rsid w:val="00FB7A9C"/>
    <w:rsid w:val="00FB7D00"/>
    <w:rsid w:val="00FC03AD"/>
    <w:rsid w:val="00FC0AB4"/>
    <w:rsid w:val="00FC0B9B"/>
    <w:rsid w:val="00FC0E12"/>
    <w:rsid w:val="00FC15A1"/>
    <w:rsid w:val="00FC184E"/>
    <w:rsid w:val="00FC1859"/>
    <w:rsid w:val="00FC1B2B"/>
    <w:rsid w:val="00FC2075"/>
    <w:rsid w:val="00FC22FE"/>
    <w:rsid w:val="00FC23FA"/>
    <w:rsid w:val="00FC25D7"/>
    <w:rsid w:val="00FC2742"/>
    <w:rsid w:val="00FC2A75"/>
    <w:rsid w:val="00FC2EED"/>
    <w:rsid w:val="00FC330F"/>
    <w:rsid w:val="00FC37AA"/>
    <w:rsid w:val="00FC37F0"/>
    <w:rsid w:val="00FC3BBC"/>
    <w:rsid w:val="00FC3EEB"/>
    <w:rsid w:val="00FC40BF"/>
    <w:rsid w:val="00FC4278"/>
    <w:rsid w:val="00FC4423"/>
    <w:rsid w:val="00FC4516"/>
    <w:rsid w:val="00FC47D1"/>
    <w:rsid w:val="00FC4850"/>
    <w:rsid w:val="00FC4CA4"/>
    <w:rsid w:val="00FC4D2F"/>
    <w:rsid w:val="00FC4DD6"/>
    <w:rsid w:val="00FC545C"/>
    <w:rsid w:val="00FC553E"/>
    <w:rsid w:val="00FC6143"/>
    <w:rsid w:val="00FC65A0"/>
    <w:rsid w:val="00FC6B41"/>
    <w:rsid w:val="00FC6DC7"/>
    <w:rsid w:val="00FC6EF1"/>
    <w:rsid w:val="00FC7308"/>
    <w:rsid w:val="00FC76FD"/>
    <w:rsid w:val="00FC76FF"/>
    <w:rsid w:val="00FC7DD2"/>
    <w:rsid w:val="00FC7F93"/>
    <w:rsid w:val="00FD0C32"/>
    <w:rsid w:val="00FD10D2"/>
    <w:rsid w:val="00FD111E"/>
    <w:rsid w:val="00FD1401"/>
    <w:rsid w:val="00FD14E4"/>
    <w:rsid w:val="00FD2804"/>
    <w:rsid w:val="00FD282A"/>
    <w:rsid w:val="00FD2875"/>
    <w:rsid w:val="00FD2A71"/>
    <w:rsid w:val="00FD2B29"/>
    <w:rsid w:val="00FD31EC"/>
    <w:rsid w:val="00FD3905"/>
    <w:rsid w:val="00FD3B8A"/>
    <w:rsid w:val="00FD43D6"/>
    <w:rsid w:val="00FD4620"/>
    <w:rsid w:val="00FD482C"/>
    <w:rsid w:val="00FD48FE"/>
    <w:rsid w:val="00FD4C9D"/>
    <w:rsid w:val="00FD4CC0"/>
    <w:rsid w:val="00FD552B"/>
    <w:rsid w:val="00FD5642"/>
    <w:rsid w:val="00FD5EAC"/>
    <w:rsid w:val="00FD6318"/>
    <w:rsid w:val="00FD681C"/>
    <w:rsid w:val="00FD6859"/>
    <w:rsid w:val="00FD6A3D"/>
    <w:rsid w:val="00FD6CCB"/>
    <w:rsid w:val="00FD6D5F"/>
    <w:rsid w:val="00FD6EF6"/>
    <w:rsid w:val="00FD6F9D"/>
    <w:rsid w:val="00FD7001"/>
    <w:rsid w:val="00FD7240"/>
    <w:rsid w:val="00FD72D9"/>
    <w:rsid w:val="00FD73AE"/>
    <w:rsid w:val="00FD75AC"/>
    <w:rsid w:val="00FD7D67"/>
    <w:rsid w:val="00FD7F6A"/>
    <w:rsid w:val="00FE01F8"/>
    <w:rsid w:val="00FE03A5"/>
    <w:rsid w:val="00FE04B6"/>
    <w:rsid w:val="00FE05E5"/>
    <w:rsid w:val="00FE0657"/>
    <w:rsid w:val="00FE07D8"/>
    <w:rsid w:val="00FE0E57"/>
    <w:rsid w:val="00FE11F5"/>
    <w:rsid w:val="00FE1384"/>
    <w:rsid w:val="00FE1628"/>
    <w:rsid w:val="00FE19FD"/>
    <w:rsid w:val="00FE1D8F"/>
    <w:rsid w:val="00FE20AB"/>
    <w:rsid w:val="00FE22FE"/>
    <w:rsid w:val="00FE26CB"/>
    <w:rsid w:val="00FE2B7B"/>
    <w:rsid w:val="00FE306A"/>
    <w:rsid w:val="00FE3100"/>
    <w:rsid w:val="00FE3439"/>
    <w:rsid w:val="00FE3768"/>
    <w:rsid w:val="00FE37C6"/>
    <w:rsid w:val="00FE417B"/>
    <w:rsid w:val="00FE436D"/>
    <w:rsid w:val="00FE49BD"/>
    <w:rsid w:val="00FE501E"/>
    <w:rsid w:val="00FE5172"/>
    <w:rsid w:val="00FE52AE"/>
    <w:rsid w:val="00FE5410"/>
    <w:rsid w:val="00FE544A"/>
    <w:rsid w:val="00FE54B4"/>
    <w:rsid w:val="00FE5977"/>
    <w:rsid w:val="00FE59D6"/>
    <w:rsid w:val="00FE5BA0"/>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915"/>
    <w:rsid w:val="00FF0BBB"/>
    <w:rsid w:val="00FF1455"/>
    <w:rsid w:val="00FF1716"/>
    <w:rsid w:val="00FF173C"/>
    <w:rsid w:val="00FF17CF"/>
    <w:rsid w:val="00FF1862"/>
    <w:rsid w:val="00FF1BAF"/>
    <w:rsid w:val="00FF1E0C"/>
    <w:rsid w:val="00FF1E43"/>
    <w:rsid w:val="00FF2077"/>
    <w:rsid w:val="00FF29B2"/>
    <w:rsid w:val="00FF2A88"/>
    <w:rsid w:val="00FF30B9"/>
    <w:rsid w:val="00FF32DE"/>
    <w:rsid w:val="00FF3345"/>
    <w:rsid w:val="00FF37C5"/>
    <w:rsid w:val="00FF38DA"/>
    <w:rsid w:val="00FF39D7"/>
    <w:rsid w:val="00FF3A12"/>
    <w:rsid w:val="00FF3B4D"/>
    <w:rsid w:val="00FF3B82"/>
    <w:rsid w:val="00FF3CFC"/>
    <w:rsid w:val="00FF3F68"/>
    <w:rsid w:val="00FF437C"/>
    <w:rsid w:val="00FF43AF"/>
    <w:rsid w:val="00FF44A2"/>
    <w:rsid w:val="00FF48E0"/>
    <w:rsid w:val="00FF4C7C"/>
    <w:rsid w:val="00FF4D22"/>
    <w:rsid w:val="00FF4F61"/>
    <w:rsid w:val="00FF4FCD"/>
    <w:rsid w:val="00FF5026"/>
    <w:rsid w:val="00FF5173"/>
    <w:rsid w:val="00FF51D0"/>
    <w:rsid w:val="00FF52CC"/>
    <w:rsid w:val="00FF52E3"/>
    <w:rsid w:val="00FF54BC"/>
    <w:rsid w:val="00FF5EFE"/>
    <w:rsid w:val="00FF609A"/>
    <w:rsid w:val="00FF60A4"/>
    <w:rsid w:val="00FF6CF6"/>
    <w:rsid w:val="00FF707C"/>
    <w:rsid w:val="00FF73C1"/>
    <w:rsid w:val="00FF7598"/>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0741E6B"/>
  <w15:chartTrackingRefBased/>
  <w15:docId w15:val="{AA617FFE-52F5-4447-9E6E-C2FA7270E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219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9"/>
      </w:numPr>
      <w:overflowPunct/>
      <w:autoSpaceDE/>
      <w:autoSpaceDN/>
      <w:adjustRightInd/>
      <w:spacing w:after="0"/>
      <w:textAlignment w:val="auto"/>
    </w:pPr>
    <w:rPr>
      <w:rFonts w:eastAsia="Calibri"/>
      <w:i/>
      <w:iCs/>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overflowPunct/>
      <w:autoSpaceDE/>
      <w:autoSpaceDN/>
      <w:adjustRightInd/>
      <w:spacing w:after="0"/>
      <w:jc w:val="left"/>
      <w:textAlignment w:val="auto"/>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character" w:styleId="Strong">
    <w:name w:val="Strong"/>
    <w:uiPriority w:val="22"/>
    <w:qFormat/>
    <w:rsid w:val="00856464"/>
    <w:rPr>
      <w:b/>
      <w:bC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D94875"/>
    <w:rPr>
      <w:rFonts w:ascii="Arial" w:eastAsia="Batang" w:hAnsi="Arial" w:cs="Times New Roman"/>
      <w:sz w:val="32"/>
      <w:szCs w:val="3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6258876">
      <w:bodyDiv w:val="1"/>
      <w:marLeft w:val="0"/>
      <w:marRight w:val="0"/>
      <w:marTop w:val="0"/>
      <w:marBottom w:val="0"/>
      <w:divBdr>
        <w:top w:val="none" w:sz="0" w:space="0" w:color="auto"/>
        <w:left w:val="none" w:sz="0" w:space="0" w:color="auto"/>
        <w:bottom w:val="none" w:sz="0" w:space="0" w:color="auto"/>
        <w:right w:val="none" w:sz="0" w:space="0" w:color="auto"/>
      </w:divBdr>
      <w:divsChild>
        <w:div w:id="471288373">
          <w:marLeft w:val="360"/>
          <w:marRight w:val="0"/>
          <w:marTop w:val="200"/>
          <w:marBottom w:val="0"/>
          <w:divBdr>
            <w:top w:val="none" w:sz="0" w:space="0" w:color="auto"/>
            <w:left w:val="none" w:sz="0" w:space="0" w:color="auto"/>
            <w:bottom w:val="none" w:sz="0" w:space="0" w:color="auto"/>
            <w:right w:val="none" w:sz="0" w:space="0" w:color="auto"/>
          </w:divBdr>
        </w:div>
        <w:div w:id="653996049">
          <w:marLeft w:val="1080"/>
          <w:marRight w:val="0"/>
          <w:marTop w:val="100"/>
          <w:marBottom w:val="0"/>
          <w:divBdr>
            <w:top w:val="none" w:sz="0" w:space="0" w:color="auto"/>
            <w:left w:val="none" w:sz="0" w:space="0" w:color="auto"/>
            <w:bottom w:val="none" w:sz="0" w:space="0" w:color="auto"/>
            <w:right w:val="none" w:sz="0" w:space="0" w:color="auto"/>
          </w:divBdr>
        </w:div>
        <w:div w:id="963075806">
          <w:marLeft w:val="1080"/>
          <w:marRight w:val="0"/>
          <w:marTop w:val="100"/>
          <w:marBottom w:val="0"/>
          <w:divBdr>
            <w:top w:val="none" w:sz="0" w:space="0" w:color="auto"/>
            <w:left w:val="none" w:sz="0" w:space="0" w:color="auto"/>
            <w:bottom w:val="none" w:sz="0" w:space="0" w:color="auto"/>
            <w:right w:val="none" w:sz="0" w:space="0" w:color="auto"/>
          </w:divBdr>
        </w:div>
        <w:div w:id="1077047685">
          <w:marLeft w:val="1080"/>
          <w:marRight w:val="0"/>
          <w:marTop w:val="100"/>
          <w:marBottom w:val="0"/>
          <w:divBdr>
            <w:top w:val="none" w:sz="0" w:space="0" w:color="auto"/>
            <w:left w:val="none" w:sz="0" w:space="0" w:color="auto"/>
            <w:bottom w:val="none" w:sz="0" w:space="0" w:color="auto"/>
            <w:right w:val="none" w:sz="0" w:space="0" w:color="auto"/>
          </w:divBdr>
        </w:div>
        <w:div w:id="1901861462">
          <w:marLeft w:val="1080"/>
          <w:marRight w:val="0"/>
          <w:marTop w:val="100"/>
          <w:marBottom w:val="0"/>
          <w:divBdr>
            <w:top w:val="none" w:sz="0" w:space="0" w:color="auto"/>
            <w:left w:val="none" w:sz="0" w:space="0" w:color="auto"/>
            <w:bottom w:val="none" w:sz="0" w:space="0" w:color="auto"/>
            <w:right w:val="none" w:sz="0" w:space="0" w:color="auto"/>
          </w:divBdr>
        </w:div>
        <w:div w:id="1957520168">
          <w:marLeft w:val="1080"/>
          <w:marRight w:val="0"/>
          <w:marTop w:val="100"/>
          <w:marBottom w:val="0"/>
          <w:divBdr>
            <w:top w:val="none" w:sz="0" w:space="0" w:color="auto"/>
            <w:left w:val="none" w:sz="0" w:space="0" w:color="auto"/>
            <w:bottom w:val="none" w:sz="0" w:space="0" w:color="auto"/>
            <w:right w:val="none" w:sz="0" w:space="0" w:color="auto"/>
          </w:divBdr>
        </w:div>
      </w:divsChild>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02788929">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3719447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80902804">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784812">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729646294">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1BE8E2F8-576E-45C6-B402-8607D1AC9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229</TotalTime>
  <Pages>9</Pages>
  <Words>3992</Words>
  <Characters>22757</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26696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171</cp:revision>
  <cp:lastPrinted>2011-11-09T08:49:00Z</cp:lastPrinted>
  <dcterms:created xsi:type="dcterms:W3CDTF">2023-04-07T21:06:00Z</dcterms:created>
  <dcterms:modified xsi:type="dcterms:W3CDTF">2023-05-11T22:35:00Z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ies>
</file>