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D348B" w14:textId="4DC3DB3D"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w:t>
      </w:r>
      <w:r w:rsidR="00231CC1">
        <w:rPr>
          <w:rFonts w:ascii="Arial" w:hAnsi="Arial" w:cs="Arial"/>
          <w:b/>
          <w:bCs/>
          <w:sz w:val="28"/>
        </w:rPr>
        <w:t>1</w:t>
      </w:r>
      <w:r w:rsidR="00C1544C">
        <w:rPr>
          <w:rFonts w:ascii="Arial" w:hAnsi="Arial" w:cs="Arial"/>
          <w:b/>
          <w:bCs/>
          <w:sz w:val="28"/>
        </w:rPr>
        <w:t>3</w:t>
      </w:r>
      <w:r w:rsidRPr="000114C4">
        <w:rPr>
          <w:rFonts w:ascii="Arial" w:hAnsi="Arial" w:cs="Arial"/>
          <w:b/>
          <w:bCs/>
          <w:sz w:val="28"/>
        </w:rPr>
        <w:tab/>
      </w:r>
      <w:r w:rsidR="0049485B" w:rsidRPr="000114C4">
        <w:rPr>
          <w:rFonts w:ascii="Arial" w:hAnsi="Arial" w:cs="Arial"/>
          <w:b/>
          <w:bCs/>
          <w:sz w:val="28"/>
        </w:rPr>
        <w:t>R1-</w:t>
      </w:r>
      <w:r w:rsidR="00231CC1">
        <w:rPr>
          <w:rFonts w:ascii="Arial" w:hAnsi="Arial" w:cs="Arial"/>
          <w:b/>
          <w:bCs/>
          <w:sz w:val="28"/>
        </w:rPr>
        <w:t>2</w:t>
      </w:r>
      <w:r w:rsidR="00C3303C">
        <w:rPr>
          <w:rFonts w:ascii="Arial" w:hAnsi="Arial" w:cs="Arial"/>
          <w:b/>
          <w:bCs/>
          <w:sz w:val="28"/>
        </w:rPr>
        <w:t>30</w:t>
      </w:r>
      <w:r w:rsidR="00C1544C">
        <w:rPr>
          <w:rFonts w:ascii="Arial" w:hAnsi="Arial" w:cs="Arial"/>
          <w:b/>
          <w:bCs/>
          <w:sz w:val="28"/>
        </w:rPr>
        <w:t>4498</w:t>
      </w:r>
    </w:p>
    <w:p w14:paraId="74D57662" w14:textId="5B06A338" w:rsidR="0084067F" w:rsidRPr="000114C4" w:rsidRDefault="00C1544C" w:rsidP="008406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009F7204">
        <w:rPr>
          <w:rFonts w:ascii="Arial" w:eastAsia="MS Mincho" w:hAnsi="Arial" w:cs="Arial"/>
          <w:b/>
          <w:bCs/>
          <w:sz w:val="28"/>
          <w:lang w:eastAsia="ja-JP"/>
        </w:rPr>
        <w:t xml:space="preserve">, </w:t>
      </w:r>
      <w:r>
        <w:rPr>
          <w:rFonts w:ascii="Arial" w:eastAsia="MS Mincho" w:hAnsi="Arial" w:cs="Arial"/>
          <w:b/>
          <w:bCs/>
          <w:sz w:val="28"/>
          <w:lang w:eastAsia="ja-JP"/>
        </w:rPr>
        <w:t>May</w:t>
      </w:r>
      <w:r w:rsidR="009F7204" w:rsidRPr="00FE56C0">
        <w:rPr>
          <w:rFonts w:ascii="Arial" w:eastAsia="MS Mincho" w:hAnsi="Arial" w:cs="Arial"/>
          <w:b/>
          <w:bCs/>
          <w:sz w:val="28"/>
          <w:lang w:eastAsia="ja-JP"/>
        </w:rPr>
        <w:t xml:space="preserve"> </w:t>
      </w:r>
      <w:r>
        <w:rPr>
          <w:rFonts w:ascii="Arial" w:eastAsia="MS Mincho" w:hAnsi="Arial" w:cs="Arial"/>
          <w:b/>
          <w:bCs/>
          <w:sz w:val="28"/>
          <w:lang w:eastAsia="ja-JP"/>
        </w:rPr>
        <w:t>22</w:t>
      </w:r>
      <w:r>
        <w:rPr>
          <w:rFonts w:ascii="Arial" w:eastAsia="MS Mincho" w:hAnsi="Arial" w:cs="Arial"/>
          <w:b/>
          <w:bCs/>
          <w:sz w:val="28"/>
          <w:vertAlign w:val="superscript"/>
          <w:lang w:eastAsia="ja-JP"/>
        </w:rPr>
        <w:t>nd</w:t>
      </w:r>
      <w:r w:rsidR="009F7204" w:rsidRPr="00FE56C0">
        <w:rPr>
          <w:rFonts w:ascii="Arial" w:eastAsia="MS Mincho" w:hAnsi="Arial" w:cs="Arial"/>
          <w:b/>
          <w:bCs/>
          <w:sz w:val="28"/>
          <w:lang w:eastAsia="ja-JP"/>
        </w:rPr>
        <w:t xml:space="preserve"> –</w:t>
      </w:r>
      <w:r w:rsidR="007E6247">
        <w:rPr>
          <w:rFonts w:ascii="Arial" w:eastAsia="MS Mincho" w:hAnsi="Arial" w:cs="Arial"/>
          <w:b/>
          <w:bCs/>
          <w:sz w:val="28"/>
          <w:lang w:eastAsia="ja-JP"/>
        </w:rPr>
        <w:t xml:space="preserve"> </w:t>
      </w:r>
      <w:r>
        <w:rPr>
          <w:rFonts w:ascii="Arial" w:eastAsia="MS Mincho" w:hAnsi="Arial" w:cs="Arial"/>
          <w:b/>
          <w:bCs/>
          <w:sz w:val="28"/>
          <w:lang w:eastAsia="ja-JP"/>
        </w:rPr>
        <w:t>May</w:t>
      </w:r>
      <w:r w:rsidR="00AE57AD">
        <w:rPr>
          <w:rFonts w:ascii="Arial" w:eastAsia="MS Mincho" w:hAnsi="Arial" w:cs="Arial"/>
          <w:b/>
          <w:bCs/>
          <w:sz w:val="28"/>
          <w:lang w:eastAsia="ja-JP"/>
        </w:rPr>
        <w:t xml:space="preserve"> </w:t>
      </w:r>
      <w:r w:rsidR="009D4419">
        <w:rPr>
          <w:rFonts w:ascii="Arial" w:eastAsia="MS Mincho" w:hAnsi="Arial" w:cs="Arial"/>
          <w:b/>
          <w:bCs/>
          <w:sz w:val="28"/>
          <w:lang w:eastAsia="ja-JP"/>
        </w:rPr>
        <w:t>2</w:t>
      </w:r>
      <w:r w:rsidR="00BF51B1">
        <w:rPr>
          <w:rFonts w:ascii="Arial" w:eastAsia="MS Mincho" w:hAnsi="Arial" w:cs="Arial"/>
          <w:b/>
          <w:bCs/>
          <w:sz w:val="28"/>
          <w:lang w:eastAsia="ja-JP"/>
        </w:rPr>
        <w:t>6</w:t>
      </w:r>
      <w:r w:rsidR="009D4419" w:rsidRPr="00AE57AD">
        <w:rPr>
          <w:rFonts w:ascii="Arial" w:eastAsia="MS Mincho" w:hAnsi="Arial" w:cs="Arial"/>
          <w:b/>
          <w:bCs/>
          <w:sz w:val="28"/>
          <w:vertAlign w:val="superscript"/>
          <w:lang w:eastAsia="ja-JP"/>
        </w:rPr>
        <w:t>th</w:t>
      </w:r>
      <w:r w:rsidR="009A4B7B" w:rsidRPr="00C73569">
        <w:rPr>
          <w:rFonts w:ascii="Arial" w:eastAsia="MS Mincho" w:hAnsi="Arial" w:cs="Arial"/>
          <w:b/>
          <w:bCs/>
          <w:sz w:val="28"/>
          <w:lang w:eastAsia="ja-JP"/>
        </w:rPr>
        <w:t>, 202</w:t>
      </w:r>
      <w:r w:rsidR="00C3303C">
        <w:rPr>
          <w:rFonts w:ascii="Arial" w:eastAsia="MS Mincho" w:hAnsi="Arial" w:cs="Arial"/>
          <w:b/>
          <w:bCs/>
          <w:sz w:val="28"/>
          <w:lang w:eastAsia="ja-JP"/>
        </w:rPr>
        <w:t>3</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6560CC49"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231CC1">
        <w:rPr>
          <w:rFonts w:cs="Arial"/>
          <w:sz w:val="22"/>
          <w:szCs w:val="22"/>
        </w:rPr>
        <w:t>Discussion on L1 enhancements for L1/L2 mobility</w:t>
      </w:r>
    </w:p>
    <w:p w14:paraId="5BDBFE3E" w14:textId="4CD720E5"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231CC1" w:rsidRPr="00231CC1">
        <w:rPr>
          <w:rFonts w:eastAsia="宋体" w:cs="Arial"/>
          <w:sz w:val="22"/>
          <w:szCs w:val="22"/>
          <w:lang w:eastAsia="zh-CN"/>
        </w:rPr>
        <w:t>9.1</w:t>
      </w:r>
      <w:r w:rsidR="009D4419">
        <w:rPr>
          <w:rFonts w:eastAsia="宋体" w:cs="Arial"/>
          <w:sz w:val="22"/>
          <w:szCs w:val="22"/>
          <w:lang w:eastAsia="zh-CN"/>
        </w:rPr>
        <w:t>0</w:t>
      </w:r>
      <w:r w:rsidR="00231CC1" w:rsidRPr="00231CC1">
        <w:rPr>
          <w:rFonts w:eastAsia="宋体" w:cs="Arial"/>
          <w:sz w:val="22"/>
          <w:szCs w:val="22"/>
          <w:lang w:eastAsia="zh-CN"/>
        </w:rPr>
        <w:t>.1</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0" w:name="_Hlk68769486"/>
      <w:r w:rsidRPr="000114C4">
        <w:rPr>
          <w:rFonts w:cs="Arial"/>
          <w:sz w:val="22"/>
          <w:szCs w:val="22"/>
        </w:rPr>
        <w:t>ssio</w:t>
      </w:r>
      <w:bookmarkEnd w:id="0"/>
      <w:r w:rsidRPr="000114C4">
        <w:rPr>
          <w:rFonts w:cs="Arial"/>
          <w:sz w:val="22"/>
          <w:szCs w:val="22"/>
        </w:rPr>
        <w:t>n</w:t>
      </w:r>
      <w:r w:rsidRPr="000114C4">
        <w:rPr>
          <w:rFonts w:eastAsia="宋体" w:cs="Arial"/>
          <w:sz w:val="22"/>
          <w:szCs w:val="22"/>
          <w:lang w:eastAsia="zh-CN"/>
        </w:rPr>
        <w:t xml:space="preserve"> and Decision</w:t>
      </w:r>
    </w:p>
    <w:p w14:paraId="3D7608DA" w14:textId="51A0BEC7" w:rsidR="009A4884" w:rsidRPr="00C914FE" w:rsidRDefault="00231CC1" w:rsidP="00D64241">
      <w:pPr>
        <w:pStyle w:val="title1"/>
      </w:pPr>
      <w:r>
        <w:rPr>
          <w:rFonts w:hint="eastAsia"/>
        </w:rPr>
        <w:t>I</w:t>
      </w:r>
      <w:r>
        <w:t>ntroduction</w:t>
      </w:r>
    </w:p>
    <w:p w14:paraId="1817AD7A" w14:textId="6485E098" w:rsidR="00DB0E3F" w:rsidRPr="009F7204" w:rsidRDefault="008453CC" w:rsidP="00DB0E3F">
      <w:pPr>
        <w:rPr>
          <w:rFonts w:eastAsiaTheme="minorEastAsia"/>
          <w:lang w:eastAsia="zh-CN"/>
        </w:rPr>
      </w:pPr>
      <w:bookmarkStart w:id="1" w:name="OLE_LINK13"/>
      <w:bookmarkStart w:id="2" w:name="OLE_LINK14"/>
      <w:r>
        <w:rPr>
          <w:lang w:val="en-GB" w:eastAsia="zh-CN"/>
        </w:rPr>
        <w:t xml:space="preserve">In </w:t>
      </w:r>
      <w:r w:rsidR="009F7204">
        <w:rPr>
          <w:lang w:val="en-GB" w:eastAsia="zh-CN"/>
        </w:rPr>
        <w:t>RAN1#</w:t>
      </w:r>
      <w:r w:rsidR="00BF51B1">
        <w:rPr>
          <w:lang w:val="en-GB" w:eastAsia="zh-CN"/>
        </w:rPr>
        <w:t>112</w:t>
      </w:r>
      <w:r w:rsidR="003B10B8">
        <w:rPr>
          <w:lang w:val="en-GB" w:eastAsia="zh-CN"/>
        </w:rPr>
        <w:t>bis-e</w:t>
      </w:r>
      <w:r w:rsidR="00BF51B1">
        <w:rPr>
          <w:lang w:val="en-GB" w:eastAsia="zh-CN"/>
        </w:rPr>
        <w:t xml:space="preserve"> </w:t>
      </w:r>
      <w:r w:rsidR="009F7204">
        <w:rPr>
          <w:lang w:val="en-GB" w:eastAsia="zh-CN"/>
        </w:rPr>
        <w:t xml:space="preserve">meeting, many related issues, e.g., L1 </w:t>
      </w:r>
      <w:r w:rsidR="00BF51B1">
        <w:rPr>
          <w:lang w:val="en-GB" w:eastAsia="zh-CN"/>
        </w:rPr>
        <w:t>measurement report</w:t>
      </w:r>
      <w:r w:rsidR="00936EF4">
        <w:rPr>
          <w:lang w:val="en-GB" w:eastAsia="zh-CN"/>
        </w:rPr>
        <w:t>, TCI state activation</w:t>
      </w:r>
      <w:r w:rsidR="00BF51B1">
        <w:rPr>
          <w:lang w:val="en-GB" w:eastAsia="zh-CN"/>
        </w:rPr>
        <w:t xml:space="preserve"> and beam indication</w:t>
      </w:r>
      <w:r w:rsidR="009F7204">
        <w:rPr>
          <w:lang w:val="en-GB" w:eastAsia="zh-CN"/>
        </w:rPr>
        <w:t xml:space="preserve"> </w:t>
      </w:r>
      <w:r w:rsidR="00CD2A36">
        <w:rPr>
          <w:lang w:val="en-GB" w:eastAsia="zh-CN"/>
        </w:rPr>
        <w:t>were</w:t>
      </w:r>
      <w:r w:rsidR="009F7204">
        <w:rPr>
          <w:lang w:val="en-GB" w:eastAsia="zh-CN"/>
        </w:rPr>
        <w:t xml:space="preserve"> discussed </w:t>
      </w:r>
      <w:r>
        <w:rPr>
          <w:lang w:val="en-GB" w:eastAsia="zh-CN"/>
        </w:rPr>
        <w:t>with</w:t>
      </w:r>
      <w:r w:rsidR="009F7204">
        <w:rPr>
          <w:lang w:val="en-GB" w:eastAsia="zh-CN"/>
        </w:rPr>
        <w:t xml:space="preserve"> </w:t>
      </w:r>
      <w:r w:rsidR="00BF51B1">
        <w:rPr>
          <w:lang w:val="en-GB" w:eastAsia="zh-CN"/>
        </w:rPr>
        <w:t xml:space="preserve">much progress </w:t>
      </w:r>
      <w:r w:rsidR="00BF51B1" w:rsidRPr="00AE57AD">
        <w:rPr>
          <w:rFonts w:eastAsia="宋体"/>
          <w:lang w:val="en-GB" w:eastAsia="zh-CN"/>
        </w:rPr>
        <w:t>[1]</w:t>
      </w:r>
      <w:r w:rsidR="00BF51B1">
        <w:rPr>
          <w:lang w:val="en-GB" w:eastAsia="zh-CN"/>
        </w:rPr>
        <w:t>. And</w:t>
      </w:r>
      <w:r w:rsidR="00C87D28">
        <w:rPr>
          <w:lang w:val="en-GB" w:eastAsia="zh-CN"/>
        </w:rPr>
        <w:t>,</w:t>
      </w:r>
      <w:r w:rsidR="00BF51B1">
        <w:rPr>
          <w:lang w:val="en-GB" w:eastAsia="zh-CN"/>
        </w:rPr>
        <w:t xml:space="preserve"> some related details, e.g., </w:t>
      </w:r>
      <w:r w:rsidR="00936EF4">
        <w:rPr>
          <w:lang w:val="en-GB" w:eastAsia="zh-CN"/>
        </w:rPr>
        <w:t xml:space="preserve">SSB-based time domain configuration parameter(s), </w:t>
      </w:r>
      <w:r w:rsidR="00936EF4">
        <w:rPr>
          <w:rFonts w:eastAsia="宋体"/>
          <w:lang w:val="en-GB" w:eastAsia="zh-CN"/>
        </w:rPr>
        <w:t>DL synchronization</w:t>
      </w:r>
      <w:r w:rsidR="00BF51B1">
        <w:rPr>
          <w:lang w:val="en-GB" w:eastAsia="zh-CN"/>
        </w:rPr>
        <w:t xml:space="preserve"> and beam indication for channels/RSs </w:t>
      </w:r>
      <w:r w:rsidR="003B10B8">
        <w:rPr>
          <w:lang w:val="en-GB" w:eastAsia="zh-CN"/>
        </w:rPr>
        <w:t xml:space="preserve">that do </w:t>
      </w:r>
      <w:r w:rsidR="00BF51B1">
        <w:rPr>
          <w:lang w:val="en-GB" w:eastAsia="zh-CN"/>
        </w:rPr>
        <w:t>not follow Rel-17 unified TCI</w:t>
      </w:r>
      <w:r w:rsidR="00CD2A36">
        <w:rPr>
          <w:lang w:val="en-GB" w:eastAsia="zh-CN"/>
        </w:rPr>
        <w:t xml:space="preserve"> state</w:t>
      </w:r>
      <w:r w:rsidR="00BF51B1">
        <w:rPr>
          <w:lang w:val="en-GB" w:eastAsia="zh-CN"/>
        </w:rPr>
        <w:t xml:space="preserve">, </w:t>
      </w:r>
      <w:r w:rsidR="00936EF4">
        <w:rPr>
          <w:lang w:val="en-GB" w:eastAsia="zh-CN"/>
        </w:rPr>
        <w:t>were discussed without any consensus</w:t>
      </w:r>
      <w:r w:rsidR="009F7204">
        <w:rPr>
          <w:lang w:val="en-GB" w:eastAsia="zh-CN"/>
        </w:rPr>
        <w:t xml:space="preserve">. </w:t>
      </w:r>
      <w:r w:rsidR="003B10B8">
        <w:rPr>
          <w:lang w:val="en-GB" w:eastAsia="zh-CN"/>
        </w:rPr>
        <w:t>These</w:t>
      </w:r>
      <w:r w:rsidR="00936EF4">
        <w:rPr>
          <w:lang w:val="en-GB" w:eastAsia="zh-CN"/>
        </w:rPr>
        <w:t xml:space="preserve"> discussion</w:t>
      </w:r>
      <w:r w:rsidR="003B10B8">
        <w:rPr>
          <w:lang w:val="en-GB" w:eastAsia="zh-CN"/>
        </w:rPr>
        <w:t>s</w:t>
      </w:r>
      <w:r w:rsidR="00936EF4">
        <w:rPr>
          <w:lang w:val="en-GB" w:eastAsia="zh-CN"/>
        </w:rPr>
        <w:t xml:space="preserve"> </w:t>
      </w:r>
      <w:r w:rsidR="003B10B8">
        <w:rPr>
          <w:lang w:val="en-GB" w:eastAsia="zh-CN"/>
        </w:rPr>
        <w:t xml:space="preserve">will continue </w:t>
      </w:r>
      <w:r w:rsidR="00936EF4">
        <w:rPr>
          <w:lang w:val="en-GB" w:eastAsia="zh-CN"/>
        </w:rPr>
        <w:t xml:space="preserve">in this meeting. </w:t>
      </w:r>
      <w:r w:rsidR="009F7204">
        <w:rPr>
          <w:rFonts w:eastAsiaTheme="minorEastAsia"/>
          <w:lang w:eastAsia="zh-CN"/>
        </w:rPr>
        <w:t>Besides, issues</w:t>
      </w:r>
      <w:r w:rsidR="00C87D28">
        <w:rPr>
          <w:rFonts w:eastAsiaTheme="minorEastAsia"/>
          <w:lang w:eastAsia="zh-CN"/>
        </w:rPr>
        <w:t xml:space="preserve"> relevant to</w:t>
      </w:r>
      <w:r>
        <w:rPr>
          <w:rFonts w:eastAsiaTheme="minorEastAsia"/>
          <w:lang w:eastAsia="zh-CN"/>
        </w:rPr>
        <w:t xml:space="preserve"> RAN</w:t>
      </w:r>
      <w:r w:rsidR="00954318">
        <w:rPr>
          <w:rFonts w:eastAsiaTheme="minorEastAsia"/>
          <w:lang w:eastAsia="zh-CN"/>
        </w:rPr>
        <w:t>2</w:t>
      </w:r>
      <w:r w:rsidR="009F7204">
        <w:rPr>
          <w:rFonts w:eastAsiaTheme="minorEastAsia" w:hint="eastAsia"/>
          <w:lang w:eastAsia="zh-CN"/>
        </w:rPr>
        <w:t>,</w:t>
      </w:r>
      <w:r w:rsidR="009F7204">
        <w:rPr>
          <w:rFonts w:eastAsiaTheme="minorEastAsia"/>
          <w:lang w:eastAsia="zh-CN"/>
        </w:rPr>
        <w:t xml:space="preserve"> </w:t>
      </w:r>
      <w:r w:rsidR="009F7204">
        <w:rPr>
          <w:rFonts w:eastAsiaTheme="minorEastAsia" w:hint="eastAsia"/>
          <w:lang w:eastAsia="zh-CN"/>
        </w:rPr>
        <w:t>e.g.,</w:t>
      </w:r>
      <w:r w:rsidR="009F7204">
        <w:rPr>
          <w:rFonts w:eastAsiaTheme="minorEastAsia"/>
          <w:lang w:eastAsia="zh-CN"/>
        </w:rPr>
        <w:t xml:space="preserve"> </w:t>
      </w:r>
      <w:r w:rsidR="00936EF4">
        <w:rPr>
          <w:rFonts w:eastAsiaTheme="minorEastAsia"/>
          <w:lang w:eastAsia="zh-CN"/>
        </w:rPr>
        <w:t xml:space="preserve">necessary information included in </w:t>
      </w:r>
      <w:r w:rsidR="003B10B8">
        <w:rPr>
          <w:rFonts w:eastAsiaTheme="minorEastAsia"/>
          <w:lang w:eastAsia="zh-CN"/>
        </w:rPr>
        <w:t xml:space="preserve">the </w:t>
      </w:r>
      <w:r w:rsidR="009F7204">
        <w:rPr>
          <w:rFonts w:eastAsiaTheme="minorEastAsia"/>
          <w:lang w:eastAsia="zh-CN"/>
        </w:rPr>
        <w:t>cell switch command, also need to be discussed.</w:t>
      </w:r>
      <w:r w:rsidR="009F7204">
        <w:rPr>
          <w:rFonts w:eastAsiaTheme="minorEastAsia" w:hint="eastAsia"/>
          <w:lang w:eastAsia="zh-CN"/>
        </w:rPr>
        <w:t xml:space="preserve"> </w:t>
      </w:r>
      <w:r w:rsidR="001B4AAA" w:rsidRPr="001B4AAA">
        <w:rPr>
          <w:rFonts w:eastAsiaTheme="minorEastAsia"/>
          <w:lang w:val="en-GB" w:eastAsia="zh-CN"/>
        </w:rPr>
        <w:t xml:space="preserve">Based on </w:t>
      </w:r>
      <w:r w:rsidR="00C73569">
        <w:rPr>
          <w:rFonts w:eastAsiaTheme="minorEastAsia"/>
          <w:lang w:val="en-GB" w:eastAsia="zh-CN"/>
        </w:rPr>
        <w:t xml:space="preserve">the </w:t>
      </w:r>
      <w:r w:rsidR="001B4AAA" w:rsidRPr="001B4AAA">
        <w:rPr>
          <w:rFonts w:eastAsiaTheme="minorEastAsia"/>
          <w:lang w:val="en-GB" w:eastAsia="zh-CN"/>
        </w:rPr>
        <w:t>above, we provide our views on the</w:t>
      </w:r>
      <w:r w:rsidR="009F7204">
        <w:rPr>
          <w:rFonts w:eastAsiaTheme="minorEastAsia"/>
          <w:lang w:val="en-GB" w:eastAsia="zh-CN"/>
        </w:rPr>
        <w:t xml:space="preserve"> two</w:t>
      </w:r>
      <w:r w:rsidR="001B4AAA">
        <w:rPr>
          <w:rFonts w:eastAsiaTheme="minorEastAsia"/>
          <w:lang w:val="en-GB" w:eastAsia="zh-CN"/>
        </w:rPr>
        <w:t xml:space="preserve"> aspects to </w:t>
      </w:r>
      <w:r w:rsidR="001B4AAA" w:rsidRPr="008A37CE">
        <w:rPr>
          <w:rFonts w:eastAsiaTheme="minorEastAsia"/>
          <w:lang w:val="en-GB" w:eastAsia="zh-CN"/>
        </w:rPr>
        <w:t>facilitate</w:t>
      </w:r>
      <w:r w:rsidR="001B4AAA" w:rsidRPr="001B4AAA">
        <w:rPr>
          <w:rFonts w:eastAsiaTheme="minorEastAsia"/>
          <w:lang w:val="en-GB" w:eastAsia="zh-CN"/>
        </w:rPr>
        <w:t xml:space="preserve"> L1</w:t>
      </w:r>
      <w:r w:rsidR="001B4AAA">
        <w:rPr>
          <w:rFonts w:eastAsiaTheme="minorEastAsia"/>
          <w:lang w:val="en-GB" w:eastAsia="zh-CN"/>
        </w:rPr>
        <w:t>/</w:t>
      </w:r>
      <w:r w:rsidR="001B4AAA" w:rsidRPr="001B4AAA">
        <w:rPr>
          <w:rFonts w:eastAsiaTheme="minorEastAsia"/>
          <w:lang w:val="en-GB" w:eastAsia="zh-CN"/>
        </w:rPr>
        <w:t>L2 mobility</w:t>
      </w:r>
      <w:r w:rsidR="001B4AAA">
        <w:rPr>
          <w:rFonts w:eastAsiaTheme="minorEastAsia"/>
          <w:lang w:val="en-GB" w:eastAsia="zh-CN"/>
        </w:rPr>
        <w:t xml:space="preserve"> in this contribution</w:t>
      </w:r>
      <w:r w:rsidR="009F7204">
        <w:rPr>
          <w:rFonts w:eastAsiaTheme="minorEastAsia"/>
          <w:lang w:val="en-GB" w:eastAsia="zh-CN"/>
        </w:rPr>
        <w:t>.</w:t>
      </w:r>
    </w:p>
    <w:p w14:paraId="65A64CED" w14:textId="0F2A3D48" w:rsidR="001B4AAA" w:rsidRDefault="001B4AAA" w:rsidP="00C73569">
      <w:pPr>
        <w:pStyle w:val="title1"/>
        <w:rPr>
          <w:lang w:val="en-GB"/>
        </w:rPr>
      </w:pPr>
      <w:r>
        <w:rPr>
          <w:lang w:val="en-GB"/>
        </w:rPr>
        <w:t xml:space="preserve">L1 </w:t>
      </w:r>
      <w:r>
        <w:rPr>
          <w:rFonts w:hint="eastAsia"/>
          <w:lang w:val="en-GB"/>
        </w:rPr>
        <w:t>m</w:t>
      </w:r>
      <w:r>
        <w:rPr>
          <w:lang w:val="en-GB"/>
        </w:rPr>
        <w:t xml:space="preserve">easurement </w:t>
      </w:r>
    </w:p>
    <w:p w14:paraId="0D07DB2E" w14:textId="77CA40E0" w:rsidR="00E16AA1" w:rsidRDefault="00BF51B1" w:rsidP="00C73569">
      <w:pPr>
        <w:pStyle w:val="title2"/>
        <w:rPr>
          <w:rFonts w:ascii="微软雅黑" w:eastAsia="微软雅黑" w:hAnsi="微软雅黑" w:cs="微软雅黑"/>
        </w:rPr>
      </w:pPr>
      <w:r>
        <w:rPr>
          <w:rFonts w:ascii="微软雅黑" w:eastAsia="微软雅黑" w:hAnsi="微软雅黑" w:cs="微软雅黑"/>
        </w:rPr>
        <w:t xml:space="preserve">SSB-based </w:t>
      </w:r>
      <w:r w:rsidR="009F7204">
        <w:rPr>
          <w:rFonts w:ascii="微软雅黑" w:eastAsia="微软雅黑" w:hAnsi="微软雅黑" w:cs="微软雅黑"/>
        </w:rPr>
        <w:t>L1 m</w:t>
      </w:r>
      <w:r w:rsidR="001B4AAA">
        <w:rPr>
          <w:rFonts w:ascii="微软雅黑" w:eastAsia="微软雅黑" w:hAnsi="微软雅黑" w:cs="微软雅黑"/>
        </w:rPr>
        <w:t>easurement</w:t>
      </w:r>
    </w:p>
    <w:p w14:paraId="6A7E2A07" w14:textId="40B36F40" w:rsidR="00A516BB" w:rsidRDefault="00BF51B1" w:rsidP="00AC3276">
      <w:pPr>
        <w:rPr>
          <w:rFonts w:eastAsiaTheme="minorEastAsia"/>
          <w:lang w:val="en-GB" w:eastAsia="zh-CN"/>
        </w:rPr>
      </w:pPr>
      <w:r>
        <w:rPr>
          <w:rFonts w:eastAsia="微软雅黑"/>
          <w:lang w:eastAsia="zh-CN"/>
        </w:rPr>
        <w:t xml:space="preserve">SSB-based L1-RSRP measurement has been agreed and three options </w:t>
      </w:r>
      <w:r w:rsidR="005C0DA7">
        <w:rPr>
          <w:rFonts w:eastAsia="微软雅黑"/>
          <w:lang w:eastAsia="zh-CN"/>
        </w:rPr>
        <w:t>of</w:t>
      </w:r>
      <w:r>
        <w:rPr>
          <w:rFonts w:eastAsia="微软雅黑"/>
          <w:lang w:eastAsia="zh-CN"/>
        </w:rPr>
        <w:t xml:space="preserve"> L1 measurement configurations for SSB are </w:t>
      </w:r>
      <w:r w:rsidR="00974621">
        <w:rPr>
          <w:rFonts w:eastAsia="微软雅黑"/>
          <w:lang w:eastAsia="zh-CN"/>
        </w:rPr>
        <w:t>provided</w:t>
      </w:r>
      <w:r>
        <w:rPr>
          <w:rFonts w:eastAsia="微软雅黑"/>
          <w:lang w:eastAsia="zh-CN"/>
        </w:rPr>
        <w:t xml:space="preserve"> to RAN2 </w:t>
      </w:r>
      <w:r w:rsidR="00216214">
        <w:rPr>
          <w:rFonts w:eastAsia="微软雅黑"/>
          <w:lang w:eastAsia="zh-CN"/>
        </w:rPr>
        <w:t>for their consideration</w:t>
      </w:r>
      <w:r w:rsidR="00936EF4">
        <w:rPr>
          <w:rFonts w:eastAsia="微软雅黑"/>
          <w:lang w:eastAsia="zh-CN"/>
        </w:rPr>
        <w:t xml:space="preserve"> in RAN1#112 meeting</w:t>
      </w:r>
      <w:r>
        <w:rPr>
          <w:rFonts w:eastAsia="微软雅黑"/>
          <w:lang w:eastAsia="zh-CN"/>
        </w:rPr>
        <w:t>.</w:t>
      </w:r>
      <w:r w:rsidR="00936EF4">
        <w:rPr>
          <w:rFonts w:eastAsia="微软雅黑"/>
          <w:lang w:eastAsia="zh-CN"/>
        </w:rPr>
        <w:t xml:space="preserve"> As</w:t>
      </w:r>
      <w:r w:rsidR="00936EF4" w:rsidRPr="00936EF4">
        <w:rPr>
          <w:rFonts w:eastAsia="微软雅黑"/>
          <w:lang w:eastAsia="zh-CN"/>
        </w:rPr>
        <w:t xml:space="preserve"> </w:t>
      </w:r>
      <w:r w:rsidR="00936EF4">
        <w:rPr>
          <w:rFonts w:eastAsia="微软雅黑"/>
          <w:lang w:eastAsia="zh-CN"/>
        </w:rPr>
        <w:t>RRC signaling design</w:t>
      </w:r>
      <w:r w:rsidR="00936EF4" w:rsidDel="00523E1B">
        <w:rPr>
          <w:rFonts w:eastAsia="微软雅黑"/>
          <w:lang w:eastAsia="zh-CN"/>
        </w:rPr>
        <w:t xml:space="preserve"> </w:t>
      </w:r>
      <w:r w:rsidR="00936EF4">
        <w:rPr>
          <w:rFonts w:eastAsia="微软雅黑"/>
          <w:lang w:eastAsia="zh-CN"/>
        </w:rPr>
        <w:t>is up to RAN2</w:t>
      </w:r>
      <w:r w:rsidR="00AC3276">
        <w:rPr>
          <w:rFonts w:eastAsia="微软雅黑"/>
          <w:lang w:eastAsia="zh-CN"/>
        </w:rPr>
        <w:t xml:space="preserve">, what RAN1 can further discuss is the necessary information for L1 measurement configuration. </w:t>
      </w:r>
      <w:r w:rsidR="00AC3276">
        <w:rPr>
          <w:rFonts w:eastAsiaTheme="minorEastAsia"/>
          <w:lang w:eastAsia="zh-CN"/>
        </w:rPr>
        <w:t xml:space="preserve">Besides PCI, SSB transmission power </w:t>
      </w:r>
      <w:r w:rsidR="00AC3276">
        <w:rPr>
          <w:rFonts w:eastAsiaTheme="minorEastAsia"/>
          <w:lang w:val="en-GB" w:eastAsia="zh-CN"/>
        </w:rPr>
        <w:t xml:space="preserve">was agreed to </w:t>
      </w:r>
      <w:r w:rsidR="003B10B8">
        <w:rPr>
          <w:rFonts w:eastAsiaTheme="minorEastAsia"/>
          <w:lang w:val="en-GB" w:eastAsia="zh-CN"/>
        </w:rPr>
        <w:t xml:space="preserve">be </w:t>
      </w:r>
      <w:r w:rsidR="00AC3276">
        <w:rPr>
          <w:rFonts w:eastAsiaTheme="minorEastAsia"/>
          <w:lang w:val="en-GB" w:eastAsia="zh-CN"/>
        </w:rPr>
        <w:t xml:space="preserve">included in </w:t>
      </w:r>
      <w:r w:rsidR="003B10B8">
        <w:rPr>
          <w:rFonts w:eastAsiaTheme="minorEastAsia"/>
          <w:lang w:val="en-GB" w:eastAsia="zh-CN"/>
        </w:rPr>
        <w:t>the</w:t>
      </w:r>
      <w:r w:rsidR="00AC3276">
        <w:rPr>
          <w:rFonts w:eastAsiaTheme="minorEastAsia"/>
          <w:lang w:val="en-GB" w:eastAsia="zh-CN"/>
        </w:rPr>
        <w:t xml:space="preserve"> L1 measurement configuration in the last meeting, </w:t>
      </w:r>
      <w:r w:rsidR="00A516BB">
        <w:rPr>
          <w:rFonts w:eastAsiaTheme="minorEastAsia"/>
          <w:lang w:val="en-GB" w:eastAsia="zh-CN"/>
        </w:rPr>
        <w:t xml:space="preserve">and three </w:t>
      </w:r>
      <w:r w:rsidR="00520ABF">
        <w:rPr>
          <w:rFonts w:eastAsiaTheme="minorEastAsia"/>
          <w:lang w:val="en-GB" w:eastAsia="zh-CN"/>
        </w:rPr>
        <w:t>option</w:t>
      </w:r>
      <w:r w:rsidR="00A516BB">
        <w:rPr>
          <w:rFonts w:eastAsiaTheme="minorEastAsia"/>
          <w:lang w:val="en-GB" w:eastAsia="zh-CN"/>
        </w:rPr>
        <w:t>s</w:t>
      </w:r>
      <w:r w:rsidR="00AC3276">
        <w:rPr>
          <w:rFonts w:eastAsiaTheme="minorEastAsia"/>
          <w:lang w:val="en-GB" w:eastAsia="zh-CN"/>
        </w:rPr>
        <w:t xml:space="preserve"> on time domain location for SSB w</w:t>
      </w:r>
      <w:r w:rsidR="00A516BB">
        <w:rPr>
          <w:rFonts w:eastAsiaTheme="minorEastAsia"/>
          <w:lang w:val="en-GB" w:eastAsia="zh-CN"/>
        </w:rPr>
        <w:t>ere proposed as follows</w:t>
      </w:r>
      <w:r w:rsidR="00AC3276">
        <w:rPr>
          <w:rFonts w:eastAsiaTheme="minorEastAsia"/>
          <w:lang w:val="en-GB" w:eastAsia="zh-CN"/>
        </w:rPr>
        <w:t>.</w:t>
      </w:r>
    </w:p>
    <w:tbl>
      <w:tblPr>
        <w:tblStyle w:val="aa"/>
        <w:tblW w:w="0" w:type="auto"/>
        <w:tblLook w:val="04A0" w:firstRow="1" w:lastRow="0" w:firstColumn="1" w:lastColumn="0" w:noHBand="0" w:noVBand="1"/>
      </w:tblPr>
      <w:tblGrid>
        <w:gridCol w:w="9060"/>
      </w:tblGrid>
      <w:tr w:rsidR="00A516BB" w14:paraId="40072343" w14:textId="77777777" w:rsidTr="00A516BB">
        <w:tc>
          <w:tcPr>
            <w:tcW w:w="9060" w:type="dxa"/>
          </w:tcPr>
          <w:p w14:paraId="4E896538" w14:textId="4B0C7273" w:rsidR="00A516BB" w:rsidRPr="007A6848" w:rsidRDefault="00A516BB" w:rsidP="00A516BB">
            <w:pPr>
              <w:rPr>
                <w:rFonts w:eastAsiaTheme="minorEastAsia"/>
                <w:b/>
                <w:bCs/>
                <w:lang w:eastAsia="zh-CN"/>
              </w:rPr>
            </w:pPr>
            <w:r w:rsidRPr="007A6848">
              <w:rPr>
                <w:rFonts w:eastAsiaTheme="minorEastAsia"/>
                <w:b/>
                <w:bCs/>
                <w:highlight w:val="cyan"/>
                <w:lang w:eastAsia="zh-CN"/>
              </w:rPr>
              <w:t>Draft proposal in RAN1#112bis-e meeting</w:t>
            </w:r>
          </w:p>
          <w:p w14:paraId="797CEA56" w14:textId="2475995E" w:rsidR="00A516BB" w:rsidRDefault="00A516BB" w:rsidP="00A516BB">
            <w:pPr>
              <w:rPr>
                <w:lang w:eastAsia="zh-CN"/>
              </w:rPr>
            </w:pPr>
            <w:r>
              <w:t>Choose one option from the following:</w:t>
            </w:r>
          </w:p>
          <w:p w14:paraId="4836D795" w14:textId="77777777" w:rsidR="00A516BB" w:rsidRPr="007A6848" w:rsidRDefault="00A516BB" w:rsidP="007A6848">
            <w:pPr>
              <w:pStyle w:val="af2"/>
              <w:widowControl/>
              <w:numPr>
                <w:ilvl w:val="0"/>
                <w:numId w:val="34"/>
              </w:numPr>
              <w:snapToGrid w:val="0"/>
              <w:spacing w:after="100" w:afterAutospacing="1"/>
              <w:ind w:firstLineChars="0"/>
              <w:rPr>
                <w:rFonts w:ascii="Times New Roman" w:hAnsi="Times New Roman"/>
                <w:sz w:val="20"/>
                <w:szCs w:val="20"/>
              </w:rPr>
            </w:pPr>
            <w:r w:rsidRPr="007A6848">
              <w:rPr>
                <w:rFonts w:ascii="Times New Roman" w:hAnsi="Times New Roman"/>
                <w:sz w:val="20"/>
                <w:szCs w:val="20"/>
              </w:rPr>
              <w:t>For the configuration of intra-frequency time domain information for L1 measurement RS:</w:t>
            </w:r>
          </w:p>
          <w:p w14:paraId="7AF95028" w14:textId="77777777" w:rsidR="00A516BB" w:rsidRPr="007A6848" w:rsidRDefault="00A516BB" w:rsidP="007A6848">
            <w:pPr>
              <w:pStyle w:val="af2"/>
              <w:widowControl/>
              <w:numPr>
                <w:ilvl w:val="1"/>
                <w:numId w:val="34"/>
              </w:numPr>
              <w:snapToGrid w:val="0"/>
              <w:spacing w:beforeLines="50" w:before="120" w:after="0"/>
              <w:ind w:firstLineChars="0"/>
              <w:rPr>
                <w:rFonts w:ascii="Times New Roman" w:hAnsi="Times New Roman"/>
                <w:sz w:val="20"/>
                <w:szCs w:val="20"/>
              </w:rPr>
            </w:pPr>
            <w:r w:rsidRPr="007A6848">
              <w:rPr>
                <w:rFonts w:ascii="Times New Roman" w:hAnsi="Times New Roman"/>
                <w:sz w:val="20"/>
                <w:szCs w:val="20"/>
              </w:rPr>
              <w:t>Option 1: the choice of “</w:t>
            </w:r>
            <w:proofErr w:type="spellStart"/>
            <w:r w:rsidRPr="007A6848">
              <w:rPr>
                <w:rFonts w:ascii="Times New Roman" w:hAnsi="Times New Roman"/>
                <w:sz w:val="20"/>
                <w:szCs w:val="20"/>
              </w:rPr>
              <w:t>ssb</w:t>
            </w:r>
            <w:proofErr w:type="spellEnd"/>
            <w:r w:rsidRPr="007A6848">
              <w:rPr>
                <w:rFonts w:ascii="Times New Roman" w:hAnsi="Times New Roman"/>
                <w:sz w:val="20"/>
                <w:szCs w:val="20"/>
              </w:rPr>
              <w:t xml:space="preserve">-Periodicity, </w:t>
            </w:r>
            <w:proofErr w:type="spellStart"/>
            <w:r w:rsidRPr="007A6848">
              <w:rPr>
                <w:rFonts w:ascii="Times New Roman" w:hAnsi="Times New Roman"/>
                <w:sz w:val="20"/>
                <w:szCs w:val="20"/>
              </w:rPr>
              <w:t>ssb-PositionsInBurst</w:t>
            </w:r>
            <w:proofErr w:type="spellEnd"/>
            <w:r w:rsidRPr="007A6848">
              <w:rPr>
                <w:rFonts w:ascii="Times New Roman" w:hAnsi="Times New Roman"/>
                <w:sz w:val="20"/>
                <w:szCs w:val="20"/>
              </w:rPr>
              <w:t>” or “</w:t>
            </w:r>
            <w:proofErr w:type="spellStart"/>
            <w:r w:rsidRPr="007A6848">
              <w:rPr>
                <w:rFonts w:ascii="Times New Roman" w:hAnsi="Times New Roman"/>
                <w:sz w:val="20"/>
                <w:szCs w:val="20"/>
              </w:rPr>
              <w:t>smtc</w:t>
            </w:r>
            <w:proofErr w:type="spellEnd"/>
            <w:r w:rsidRPr="007A6848">
              <w:rPr>
                <w:rFonts w:ascii="Times New Roman" w:hAnsi="Times New Roman"/>
                <w:sz w:val="20"/>
                <w:szCs w:val="20"/>
              </w:rPr>
              <w:t>” is up to RAN2 and/or RAN4, and RAN1 will not work on defining the RRC parameters</w:t>
            </w:r>
          </w:p>
          <w:p w14:paraId="4985175A" w14:textId="77777777" w:rsidR="00A516BB" w:rsidRPr="007A6848" w:rsidRDefault="00A516BB" w:rsidP="007A6848">
            <w:pPr>
              <w:pStyle w:val="af2"/>
              <w:widowControl/>
              <w:numPr>
                <w:ilvl w:val="1"/>
                <w:numId w:val="34"/>
              </w:numPr>
              <w:snapToGrid w:val="0"/>
              <w:spacing w:beforeLines="50" w:before="120" w:after="0"/>
              <w:ind w:firstLineChars="0"/>
              <w:rPr>
                <w:rFonts w:ascii="Times New Roman" w:hAnsi="Times New Roman"/>
                <w:sz w:val="20"/>
                <w:szCs w:val="20"/>
              </w:rPr>
            </w:pPr>
            <w:r w:rsidRPr="007A6848">
              <w:rPr>
                <w:rFonts w:ascii="Times New Roman" w:hAnsi="Times New Roman"/>
                <w:sz w:val="20"/>
                <w:szCs w:val="20"/>
              </w:rPr>
              <w:t>Option 2: adopt “</w:t>
            </w:r>
            <w:bookmarkStart w:id="3" w:name="_Hlk134654907"/>
            <w:proofErr w:type="spellStart"/>
            <w:r w:rsidRPr="007A6848">
              <w:rPr>
                <w:rFonts w:ascii="Times New Roman" w:hAnsi="Times New Roman"/>
                <w:sz w:val="20"/>
                <w:szCs w:val="20"/>
              </w:rPr>
              <w:t>ssb</w:t>
            </w:r>
            <w:proofErr w:type="spellEnd"/>
            <w:r w:rsidRPr="007A6848">
              <w:rPr>
                <w:rFonts w:ascii="Times New Roman" w:hAnsi="Times New Roman"/>
                <w:sz w:val="20"/>
                <w:szCs w:val="20"/>
              </w:rPr>
              <w:t>-Periodicity</w:t>
            </w:r>
            <w:bookmarkEnd w:id="3"/>
            <w:r w:rsidRPr="007A6848">
              <w:rPr>
                <w:rFonts w:ascii="Times New Roman" w:hAnsi="Times New Roman"/>
                <w:sz w:val="20"/>
                <w:szCs w:val="20"/>
              </w:rPr>
              <w:t xml:space="preserve">, </w:t>
            </w:r>
            <w:proofErr w:type="spellStart"/>
            <w:r w:rsidRPr="007A6848">
              <w:rPr>
                <w:rFonts w:ascii="Times New Roman" w:hAnsi="Times New Roman"/>
                <w:sz w:val="20"/>
                <w:szCs w:val="20"/>
              </w:rPr>
              <w:t>ssb-PositionsInBurst</w:t>
            </w:r>
            <w:proofErr w:type="spellEnd"/>
            <w:r w:rsidRPr="007A6848">
              <w:rPr>
                <w:rFonts w:ascii="Times New Roman" w:hAnsi="Times New Roman"/>
                <w:sz w:val="20"/>
                <w:szCs w:val="20"/>
              </w:rPr>
              <w:t>” based approach, and RAN1 will work on defining the RRC parameters</w:t>
            </w:r>
          </w:p>
          <w:p w14:paraId="53E98103" w14:textId="1880EB20" w:rsidR="00A516BB" w:rsidRPr="007A6848" w:rsidRDefault="00A516BB" w:rsidP="007A6848">
            <w:pPr>
              <w:pStyle w:val="af2"/>
              <w:widowControl/>
              <w:numPr>
                <w:ilvl w:val="1"/>
                <w:numId w:val="34"/>
              </w:numPr>
              <w:snapToGrid w:val="0"/>
              <w:spacing w:beforeLines="50" w:before="120" w:after="0"/>
              <w:ind w:firstLineChars="0"/>
            </w:pPr>
            <w:r w:rsidRPr="007A6848">
              <w:rPr>
                <w:rFonts w:ascii="Times New Roman" w:hAnsi="Times New Roman"/>
                <w:sz w:val="20"/>
                <w:szCs w:val="20"/>
              </w:rPr>
              <w:t>Option 3: adopt “</w:t>
            </w:r>
            <w:proofErr w:type="spellStart"/>
            <w:r w:rsidRPr="007A6848">
              <w:rPr>
                <w:rFonts w:ascii="Times New Roman" w:hAnsi="Times New Roman"/>
                <w:sz w:val="20"/>
                <w:szCs w:val="20"/>
              </w:rPr>
              <w:t>smtc</w:t>
            </w:r>
            <w:proofErr w:type="spellEnd"/>
            <w:r w:rsidRPr="007A6848">
              <w:rPr>
                <w:rFonts w:ascii="Times New Roman" w:hAnsi="Times New Roman"/>
                <w:sz w:val="20"/>
                <w:szCs w:val="20"/>
              </w:rPr>
              <w:t>” based approach, and RRC parameter definition is up to RAN2 and/or RAN4</w:t>
            </w:r>
          </w:p>
        </w:tc>
      </w:tr>
    </w:tbl>
    <w:p w14:paraId="1E84B715" w14:textId="1E299930" w:rsidR="00AC3276" w:rsidRDefault="003B10B8" w:rsidP="007A6848">
      <w:pPr>
        <w:spacing w:beforeLines="50" w:before="120"/>
        <w:rPr>
          <w:rFonts w:eastAsiaTheme="minorEastAsia"/>
          <w:lang w:val="en-GB" w:eastAsia="zh-CN"/>
        </w:rPr>
      </w:pPr>
      <w:r>
        <w:rPr>
          <w:rFonts w:eastAsiaTheme="minorEastAsia"/>
          <w:lang w:val="en-GB" w:eastAsia="zh-CN"/>
        </w:rPr>
        <w:t>T</w:t>
      </w:r>
      <w:r w:rsidR="00AC3276">
        <w:rPr>
          <w:rFonts w:eastAsiaTheme="minorEastAsia"/>
          <w:lang w:val="en-GB" w:eastAsia="zh-CN"/>
        </w:rPr>
        <w:t xml:space="preserve">ime domain location </w:t>
      </w:r>
      <w:r w:rsidR="00A516BB">
        <w:rPr>
          <w:rFonts w:eastAsiaTheme="minorEastAsia"/>
          <w:lang w:val="en-GB" w:eastAsia="zh-CN"/>
        </w:rPr>
        <w:t>is used to</w:t>
      </w:r>
      <w:r w:rsidR="00AC3276">
        <w:rPr>
          <w:rFonts w:eastAsiaTheme="minorEastAsia"/>
          <w:lang w:val="en-GB" w:eastAsia="zh-CN"/>
        </w:rPr>
        <w:t xml:space="preserve"> provide information on </w:t>
      </w:r>
      <w:r w:rsidR="007A6848">
        <w:rPr>
          <w:rFonts w:eastAsiaTheme="minorEastAsia"/>
          <w:lang w:val="en-GB" w:eastAsia="zh-CN"/>
        </w:rPr>
        <w:t xml:space="preserve">when </w:t>
      </w:r>
      <w:r w:rsidR="00AC3276">
        <w:rPr>
          <w:rFonts w:eastAsiaTheme="minorEastAsia"/>
          <w:lang w:val="en-GB" w:eastAsia="zh-CN"/>
        </w:rPr>
        <w:t xml:space="preserve">UE performs L1 measurement. In </w:t>
      </w:r>
      <w:r w:rsidR="00AC3276">
        <w:rPr>
          <w:rFonts w:eastAsiaTheme="minorEastAsia" w:hint="eastAsia"/>
          <w:lang w:val="en-GB" w:eastAsia="zh-CN"/>
        </w:rPr>
        <w:t>repl</w:t>
      </w:r>
      <w:r w:rsidR="00AC3276">
        <w:rPr>
          <w:rFonts w:eastAsiaTheme="minorEastAsia"/>
          <w:lang w:val="en-GB" w:eastAsia="zh-CN"/>
        </w:rPr>
        <w:t>y</w:t>
      </w:r>
      <w:r w:rsidR="00AC3276" w:rsidRPr="00736FD8">
        <w:rPr>
          <w:rFonts w:eastAsiaTheme="minorEastAsia"/>
          <w:lang w:val="en-GB" w:eastAsia="zh-CN"/>
        </w:rPr>
        <w:t xml:space="preserve"> </w:t>
      </w:r>
      <w:r w:rsidR="00AC3276">
        <w:rPr>
          <w:rFonts w:eastAsiaTheme="minorEastAsia"/>
          <w:lang w:val="en-GB" w:eastAsia="zh-CN"/>
        </w:rPr>
        <w:t xml:space="preserve">LS </w:t>
      </w:r>
      <w:r w:rsidR="00AC3276">
        <w:rPr>
          <w:rFonts w:eastAsiaTheme="minorEastAsia" w:hint="eastAsia"/>
          <w:lang w:val="en-GB" w:eastAsia="zh-CN"/>
        </w:rPr>
        <w:t>from</w:t>
      </w:r>
      <w:r w:rsidR="00AC3276">
        <w:rPr>
          <w:rFonts w:eastAsiaTheme="minorEastAsia"/>
          <w:lang w:val="en-GB" w:eastAsia="zh-CN"/>
        </w:rPr>
        <w:t xml:space="preserve"> RAN4</w:t>
      </w:r>
      <w:r w:rsidR="00AC3276">
        <w:rPr>
          <w:rFonts w:eastAsiaTheme="minorEastAsia" w:hint="eastAsia"/>
          <w:lang w:val="en-GB" w:eastAsia="zh-CN"/>
        </w:rPr>
        <w:t>[</w:t>
      </w:r>
      <w:r w:rsidR="00AC3276">
        <w:rPr>
          <w:rFonts w:eastAsiaTheme="minorEastAsia"/>
          <w:lang w:val="en-GB" w:eastAsia="zh-CN"/>
        </w:rPr>
        <w:t>2], f</w:t>
      </w:r>
      <w:r w:rsidR="00AC3276" w:rsidRPr="00BF51B1">
        <w:rPr>
          <w:rFonts w:eastAsiaTheme="minorEastAsia"/>
          <w:lang w:val="en-GB" w:eastAsia="zh-CN"/>
        </w:rPr>
        <w:t>or SSB</w:t>
      </w:r>
      <w:r w:rsidR="00AC3276">
        <w:rPr>
          <w:rFonts w:eastAsiaTheme="minorEastAsia"/>
          <w:lang w:val="en-GB" w:eastAsia="zh-CN"/>
        </w:rPr>
        <w:t>-</w:t>
      </w:r>
      <w:r w:rsidR="00AC3276" w:rsidRPr="00BF51B1">
        <w:rPr>
          <w:rFonts w:eastAsiaTheme="minorEastAsia"/>
          <w:lang w:val="en-GB" w:eastAsia="zh-CN"/>
        </w:rPr>
        <w:t xml:space="preserve">based intra-frequency L1 measurement, RAN4 </w:t>
      </w:r>
      <w:r w:rsidR="00AC3276">
        <w:rPr>
          <w:rFonts w:eastAsiaTheme="minorEastAsia"/>
          <w:lang w:val="en-GB" w:eastAsia="zh-CN"/>
        </w:rPr>
        <w:t xml:space="preserve">has </w:t>
      </w:r>
      <w:r w:rsidR="00AC3276" w:rsidRPr="00BF51B1">
        <w:rPr>
          <w:rFonts w:eastAsiaTheme="minorEastAsia"/>
          <w:lang w:val="en-GB" w:eastAsia="zh-CN"/>
        </w:rPr>
        <w:t xml:space="preserve">agreed to support the scenario </w:t>
      </w:r>
      <w:r w:rsidR="00AC3276">
        <w:rPr>
          <w:rFonts w:eastAsiaTheme="minorEastAsia"/>
          <w:lang w:val="en-GB" w:eastAsia="zh-CN"/>
        </w:rPr>
        <w:t>where</w:t>
      </w:r>
      <w:r w:rsidR="00AC3276" w:rsidRPr="00BF51B1">
        <w:rPr>
          <w:rFonts w:eastAsiaTheme="minorEastAsia"/>
          <w:lang w:val="en-GB" w:eastAsia="zh-CN"/>
        </w:rPr>
        <w:t xml:space="preserve"> RTD between the SSBs of </w:t>
      </w:r>
      <w:r w:rsidR="00AC3276">
        <w:rPr>
          <w:rFonts w:eastAsiaTheme="minorEastAsia"/>
          <w:lang w:val="en-GB" w:eastAsia="zh-CN"/>
        </w:rPr>
        <w:t xml:space="preserve">the </w:t>
      </w:r>
      <w:r w:rsidR="00AC3276" w:rsidRPr="00BF51B1">
        <w:rPr>
          <w:rFonts w:eastAsiaTheme="minorEastAsia"/>
          <w:lang w:val="en-GB" w:eastAsia="zh-CN"/>
        </w:rPr>
        <w:t xml:space="preserve">serving cell and </w:t>
      </w:r>
      <w:proofErr w:type="spellStart"/>
      <w:r w:rsidR="00AC3276" w:rsidRPr="00BF51B1">
        <w:rPr>
          <w:rFonts w:eastAsiaTheme="minorEastAsia"/>
          <w:lang w:val="en-GB" w:eastAsia="zh-CN"/>
        </w:rPr>
        <w:t>neighbor</w:t>
      </w:r>
      <w:proofErr w:type="spellEnd"/>
      <w:r w:rsidR="00AC3276" w:rsidRPr="00BF51B1">
        <w:rPr>
          <w:rFonts w:eastAsiaTheme="minorEastAsia"/>
          <w:lang w:val="en-GB" w:eastAsia="zh-CN"/>
        </w:rPr>
        <w:t xml:space="preserve"> cell on the same carrier is larger than </w:t>
      </w:r>
      <w:r w:rsidR="00AC3276">
        <w:rPr>
          <w:rFonts w:eastAsiaTheme="minorEastAsia"/>
          <w:lang w:val="en-GB" w:eastAsia="zh-CN"/>
        </w:rPr>
        <w:t xml:space="preserve">the </w:t>
      </w:r>
      <w:r w:rsidR="00AC3276" w:rsidRPr="00BF51B1">
        <w:rPr>
          <w:rFonts w:eastAsiaTheme="minorEastAsia"/>
          <w:lang w:val="en-GB" w:eastAsia="zh-CN"/>
        </w:rPr>
        <w:t>CP length of the corresponding SCS with additional UE capability.</w:t>
      </w:r>
      <w:r w:rsidR="00AC3276">
        <w:rPr>
          <w:rFonts w:eastAsiaTheme="minorEastAsia"/>
          <w:lang w:val="en-GB" w:eastAsia="zh-CN"/>
        </w:rPr>
        <w:t xml:space="preserve"> And, the </w:t>
      </w:r>
      <w:r w:rsidR="00AC3276" w:rsidRPr="00BF51B1">
        <w:rPr>
          <w:rFonts w:eastAsiaTheme="minorEastAsia"/>
          <w:lang w:val="en-GB" w:eastAsia="zh-CN"/>
        </w:rPr>
        <w:t>SFN offset alignment can be relaxed if UE performs L3 measurement before L1 measurement</w:t>
      </w:r>
      <w:r w:rsidR="00AC3276">
        <w:rPr>
          <w:rFonts w:eastAsiaTheme="minorEastAsia"/>
          <w:lang w:val="en-GB" w:eastAsia="zh-CN"/>
        </w:rPr>
        <w:t xml:space="preserve">. Additionally, L1 measurement based on the fine beam on intra-frequency measurement in FR2 had been agreed in the RAN4#106 meeting [3].  Based on the agreements in RAN4, it can be understood that the measurement results in intra-frequency FR2 scenario must be obtained by L1 measurement with the fine beam. In this case, if the </w:t>
      </w:r>
      <w:r w:rsidR="00AC3276" w:rsidRPr="00BF51B1">
        <w:rPr>
          <w:rFonts w:eastAsiaTheme="minorEastAsia"/>
          <w:lang w:val="en-GB" w:eastAsia="zh-CN"/>
        </w:rPr>
        <w:t xml:space="preserve">RTD between the SSBs of serving cell and </w:t>
      </w:r>
      <w:r w:rsidR="00AC3276">
        <w:rPr>
          <w:rFonts w:eastAsiaTheme="minorEastAsia"/>
          <w:lang w:val="en-GB" w:eastAsia="zh-CN"/>
        </w:rPr>
        <w:t>candidate</w:t>
      </w:r>
      <w:r w:rsidR="00AC3276" w:rsidRPr="00BF51B1">
        <w:rPr>
          <w:rFonts w:eastAsiaTheme="minorEastAsia"/>
          <w:lang w:val="en-GB" w:eastAsia="zh-CN"/>
        </w:rPr>
        <w:t xml:space="preserve"> cell on the same carrier is larger than CP length of the corresponding SCS</w:t>
      </w:r>
      <w:r w:rsidR="00AC3276">
        <w:rPr>
          <w:rFonts w:eastAsiaTheme="minorEastAsia"/>
          <w:lang w:val="en-GB" w:eastAsia="zh-CN"/>
        </w:rPr>
        <w:t xml:space="preserve"> or SFN offset is not zero, downlink synchronization should be performed for the candidate cell before L1 measurement. And, based on the downlink timing and SSB resource configuration, UE performs L1 measurement. Thus, the time domain position is wh</w:t>
      </w:r>
      <w:r w:rsidR="007A6848">
        <w:rPr>
          <w:rFonts w:eastAsiaTheme="minorEastAsia" w:hint="eastAsia"/>
          <w:lang w:val="en-GB" w:eastAsia="zh-CN"/>
        </w:rPr>
        <w:t>en</w:t>
      </w:r>
      <w:r w:rsidR="00AC3276">
        <w:rPr>
          <w:rFonts w:eastAsiaTheme="minorEastAsia"/>
          <w:lang w:val="en-GB" w:eastAsia="zh-CN"/>
        </w:rPr>
        <w:t xml:space="preserve"> SSB is transmitted from the candidate cell, and it can be determined by the parameter of </w:t>
      </w:r>
      <w:proofErr w:type="spellStart"/>
      <w:r w:rsidR="00520ABF" w:rsidRPr="007A6848">
        <w:rPr>
          <w:rFonts w:eastAsiaTheme="minorEastAsia"/>
          <w:i/>
          <w:lang w:val="en-GB" w:eastAsia="zh-CN"/>
        </w:rPr>
        <w:t>ssb</w:t>
      </w:r>
      <w:r w:rsidR="00AC3276" w:rsidRPr="007A6848">
        <w:rPr>
          <w:rFonts w:eastAsiaTheme="minorEastAsia"/>
          <w:i/>
          <w:lang w:val="en-GB" w:eastAsia="zh-CN"/>
        </w:rPr>
        <w:t>-PositionInBusrt</w:t>
      </w:r>
      <w:proofErr w:type="spellEnd"/>
      <w:r w:rsidR="00AC3276">
        <w:rPr>
          <w:rFonts w:eastAsiaTheme="minorEastAsia"/>
          <w:lang w:val="en-GB" w:eastAsia="zh-CN"/>
        </w:rPr>
        <w:t xml:space="preserve"> and </w:t>
      </w:r>
      <w:proofErr w:type="spellStart"/>
      <w:r w:rsidR="00520ABF" w:rsidRPr="007A6848">
        <w:rPr>
          <w:rFonts w:eastAsiaTheme="minorEastAsia"/>
          <w:i/>
          <w:lang w:val="en-GB" w:eastAsia="zh-CN"/>
        </w:rPr>
        <w:t>ssb</w:t>
      </w:r>
      <w:proofErr w:type="spellEnd"/>
      <w:r w:rsidR="00520ABF" w:rsidRPr="007A6848">
        <w:rPr>
          <w:rFonts w:eastAsiaTheme="minorEastAsia"/>
          <w:i/>
          <w:lang w:val="en-GB" w:eastAsia="zh-CN"/>
        </w:rPr>
        <w:t>-P</w:t>
      </w:r>
      <w:r w:rsidR="00AC3276" w:rsidRPr="007A6848">
        <w:rPr>
          <w:rFonts w:eastAsiaTheme="minorEastAsia"/>
          <w:i/>
          <w:lang w:val="en-GB" w:eastAsia="zh-CN"/>
        </w:rPr>
        <w:t>eriodicity</w:t>
      </w:r>
      <w:r w:rsidR="001B0D16" w:rsidRPr="00037F1D">
        <w:rPr>
          <w:rFonts w:eastAsiaTheme="minorEastAsia"/>
          <w:iCs/>
          <w:lang w:val="en-GB" w:eastAsia="zh-CN"/>
        </w:rPr>
        <w:t>, i.e., Option2</w:t>
      </w:r>
      <w:r w:rsidR="00AC3276">
        <w:rPr>
          <w:rFonts w:eastAsiaTheme="minorEastAsia"/>
          <w:lang w:val="en-GB" w:eastAsia="zh-CN"/>
        </w:rPr>
        <w:t xml:space="preserve">. For intra-frequency and synchronous scenarios, same as in Rel-17 inter-cell beam management (i.e., ICBM), for both FR1 and FR2, time domain location for SSB (i.e., </w:t>
      </w:r>
      <w:proofErr w:type="spellStart"/>
      <w:r w:rsidR="00520ABF">
        <w:rPr>
          <w:rFonts w:eastAsiaTheme="minorEastAsia"/>
          <w:lang w:val="en-GB" w:eastAsia="zh-CN"/>
        </w:rPr>
        <w:t>s</w:t>
      </w:r>
      <w:r w:rsidR="00520ABF" w:rsidRPr="007A6848">
        <w:rPr>
          <w:rFonts w:eastAsiaTheme="minorEastAsia"/>
          <w:i/>
          <w:lang w:val="en-GB" w:eastAsia="zh-CN"/>
        </w:rPr>
        <w:t>sb</w:t>
      </w:r>
      <w:r w:rsidR="00AC3276" w:rsidRPr="007A6848">
        <w:rPr>
          <w:rFonts w:eastAsiaTheme="minorEastAsia"/>
          <w:i/>
          <w:lang w:val="en-GB" w:eastAsia="zh-CN"/>
        </w:rPr>
        <w:t>-PositionInBusrt</w:t>
      </w:r>
      <w:proofErr w:type="spellEnd"/>
      <w:r w:rsidR="00AC3276" w:rsidRPr="007A6848">
        <w:rPr>
          <w:rFonts w:eastAsiaTheme="minorEastAsia"/>
          <w:i/>
          <w:lang w:val="en-GB" w:eastAsia="zh-CN"/>
        </w:rPr>
        <w:t xml:space="preserve"> </w:t>
      </w:r>
      <w:r w:rsidR="00AC3276" w:rsidRPr="00BF51B1">
        <w:rPr>
          <w:rFonts w:eastAsiaTheme="minorEastAsia"/>
          <w:lang w:val="en-GB" w:eastAsia="zh-CN"/>
        </w:rPr>
        <w:t xml:space="preserve">and </w:t>
      </w:r>
      <w:proofErr w:type="spellStart"/>
      <w:r w:rsidR="00520ABF" w:rsidRPr="007A6848">
        <w:rPr>
          <w:rFonts w:eastAsiaTheme="minorEastAsia"/>
          <w:i/>
          <w:lang w:val="en-GB" w:eastAsia="zh-CN"/>
        </w:rPr>
        <w:t>ssb</w:t>
      </w:r>
      <w:proofErr w:type="spellEnd"/>
      <w:r w:rsidR="00520ABF" w:rsidRPr="007A6848">
        <w:rPr>
          <w:rFonts w:eastAsiaTheme="minorEastAsia"/>
          <w:i/>
          <w:lang w:val="en-GB" w:eastAsia="zh-CN"/>
        </w:rPr>
        <w:t>-P</w:t>
      </w:r>
      <w:r w:rsidR="00AC3276" w:rsidRPr="007A6848">
        <w:rPr>
          <w:rFonts w:eastAsiaTheme="minorEastAsia"/>
          <w:i/>
          <w:lang w:val="en-GB" w:eastAsia="zh-CN"/>
        </w:rPr>
        <w:t>eriodicity</w:t>
      </w:r>
      <w:r w:rsidR="00AC3276">
        <w:rPr>
          <w:rFonts w:eastAsiaTheme="minorEastAsia"/>
          <w:lang w:val="en-GB" w:eastAsia="zh-CN"/>
        </w:rPr>
        <w:t>) involved in L1 measurement configuration of ICBM</w:t>
      </w:r>
      <w:r w:rsidR="00AC3276" w:rsidRPr="00BA6BA6">
        <w:rPr>
          <w:rFonts w:eastAsiaTheme="minorEastAsia"/>
          <w:lang w:val="en-GB" w:eastAsia="zh-CN"/>
        </w:rPr>
        <w:t xml:space="preserve"> </w:t>
      </w:r>
      <w:r w:rsidR="00AC3276">
        <w:rPr>
          <w:rFonts w:eastAsiaTheme="minorEastAsia"/>
          <w:lang w:val="en-GB" w:eastAsia="zh-CN"/>
        </w:rPr>
        <w:t xml:space="preserve">can be used directly. For other scenarios, e.g., intra-frequency and asynchronous in FR1 and inter-frequency, RAN4 </w:t>
      </w:r>
      <w:r w:rsidR="007A6848">
        <w:rPr>
          <w:rFonts w:eastAsiaTheme="minorEastAsia"/>
          <w:lang w:val="en-GB" w:eastAsia="zh-CN"/>
        </w:rPr>
        <w:t>has not concluded</w:t>
      </w:r>
      <w:r w:rsidR="00AC3276">
        <w:rPr>
          <w:rFonts w:eastAsiaTheme="minorEastAsia"/>
          <w:lang w:val="en-GB" w:eastAsia="zh-CN"/>
        </w:rPr>
        <w:t xml:space="preserve"> on UE measurement </w:t>
      </w:r>
      <w:proofErr w:type="spellStart"/>
      <w:r w:rsidR="00AC3276">
        <w:rPr>
          <w:rFonts w:eastAsiaTheme="minorEastAsia"/>
          <w:lang w:val="en-GB" w:eastAsia="zh-CN"/>
        </w:rPr>
        <w:lastRenderedPageBreak/>
        <w:t>behavior</w:t>
      </w:r>
      <w:proofErr w:type="spellEnd"/>
      <w:r w:rsidR="004657B5">
        <w:rPr>
          <w:rFonts w:eastAsiaTheme="minorEastAsia"/>
          <w:lang w:val="en-GB" w:eastAsia="zh-CN"/>
        </w:rPr>
        <w:t xml:space="preserve"> yet</w:t>
      </w:r>
      <w:r w:rsidR="00AC3276">
        <w:rPr>
          <w:rFonts w:eastAsiaTheme="minorEastAsia"/>
          <w:lang w:val="en-GB" w:eastAsia="zh-CN"/>
        </w:rPr>
        <w:t>, it would be better to put on hold the related discussion until further progress is made in RAN4</w:t>
      </w:r>
      <w:r w:rsidR="00037F1D">
        <w:rPr>
          <w:rFonts w:eastAsiaTheme="minorEastAsia"/>
          <w:lang w:val="en-GB" w:eastAsia="zh-CN"/>
        </w:rPr>
        <w:t xml:space="preserve">, </w:t>
      </w:r>
      <w:r w:rsidR="00037F1D" w:rsidRPr="00037F1D">
        <w:rPr>
          <w:rFonts w:eastAsiaTheme="minorEastAsia"/>
          <w:lang w:val="en-GB" w:eastAsia="zh-CN"/>
        </w:rPr>
        <w:t>including the discussion related to option 3.</w:t>
      </w:r>
    </w:p>
    <w:p w14:paraId="647074FF" w14:textId="12F57B90" w:rsidR="00AC3276" w:rsidRDefault="00955CDB" w:rsidP="00AC3276">
      <w:pPr>
        <w:pStyle w:val="observation"/>
        <w:ind w:left="1361" w:hanging="1361"/>
        <w:rPr>
          <w:lang w:val="en-GB" w:eastAsia="zh-CN"/>
        </w:rPr>
      </w:pPr>
      <w:r>
        <w:rPr>
          <w:lang w:val="en-GB" w:eastAsia="zh-CN"/>
        </w:rPr>
        <w:t>T</w:t>
      </w:r>
      <w:r w:rsidR="00AC3276" w:rsidRPr="00BF51B1">
        <w:rPr>
          <w:lang w:val="en-GB" w:eastAsia="zh-CN"/>
        </w:rPr>
        <w:t>he SFN offset alignment can be relaxed if UE performs L3 measurement before L1 measurement</w:t>
      </w:r>
      <w:r w:rsidR="00AC3276">
        <w:rPr>
          <w:lang w:val="en-GB" w:eastAsia="zh-CN"/>
        </w:rPr>
        <w:t xml:space="preserve"> has been agreed in RAN4. </w:t>
      </w:r>
    </w:p>
    <w:p w14:paraId="494548B5" w14:textId="77777777" w:rsidR="00AC3276" w:rsidRPr="00BF51B1" w:rsidRDefault="00AC3276" w:rsidP="00AC3276">
      <w:pPr>
        <w:pStyle w:val="observation"/>
        <w:ind w:left="1361" w:hanging="1361"/>
        <w:rPr>
          <w:lang w:val="en-GB" w:eastAsia="zh-CN"/>
        </w:rPr>
      </w:pPr>
      <w:r w:rsidRPr="00BF51B1">
        <w:rPr>
          <w:lang w:val="en-GB" w:eastAsia="zh-CN"/>
        </w:rPr>
        <w:t xml:space="preserve">L1 measurement based on </w:t>
      </w:r>
      <w:r>
        <w:rPr>
          <w:lang w:val="en-GB" w:eastAsia="zh-CN"/>
        </w:rPr>
        <w:t xml:space="preserve">the </w:t>
      </w:r>
      <w:r w:rsidRPr="00BF51B1">
        <w:rPr>
          <w:lang w:val="en-GB" w:eastAsia="zh-CN"/>
        </w:rPr>
        <w:t>fine beam on intra-frequency measurement in FR2 ha</w:t>
      </w:r>
      <w:r>
        <w:rPr>
          <w:lang w:val="en-GB" w:eastAsia="zh-CN"/>
        </w:rPr>
        <w:t>s</w:t>
      </w:r>
      <w:r w:rsidRPr="00BF51B1">
        <w:rPr>
          <w:lang w:val="en-GB" w:eastAsia="zh-CN"/>
        </w:rPr>
        <w:t xml:space="preserve"> been</w:t>
      </w:r>
      <w:r>
        <w:rPr>
          <w:lang w:val="en-GB" w:eastAsia="zh-CN"/>
        </w:rPr>
        <w:t xml:space="preserve"> supported in RAN4.</w:t>
      </w:r>
    </w:p>
    <w:p w14:paraId="7FDE1DC1" w14:textId="517B06DF" w:rsidR="00D63F85" w:rsidRPr="007A6848" w:rsidRDefault="00AC3276" w:rsidP="007A6848">
      <w:pPr>
        <w:pStyle w:val="proposal"/>
        <w:spacing w:before="120" w:after="120"/>
        <w:rPr>
          <w:rFonts w:eastAsiaTheme="minorEastAsia"/>
          <w:bCs/>
          <w:lang w:val="en-GB"/>
        </w:rPr>
      </w:pPr>
      <w:r>
        <w:rPr>
          <w:lang w:val="en-GB"/>
        </w:rPr>
        <w:t>At least for</w:t>
      </w:r>
      <w:r w:rsidRPr="00BF51B1">
        <w:rPr>
          <w:lang w:val="en-GB"/>
        </w:rPr>
        <w:t xml:space="preserve"> SSB</w:t>
      </w:r>
      <w:r>
        <w:rPr>
          <w:lang w:val="en-GB"/>
        </w:rPr>
        <w:t>-</w:t>
      </w:r>
      <w:r w:rsidRPr="00BF51B1">
        <w:rPr>
          <w:lang w:val="en-GB"/>
        </w:rPr>
        <w:t xml:space="preserve">based intra-frequency L1 measurement </w:t>
      </w:r>
      <w:r>
        <w:rPr>
          <w:lang w:val="en-GB"/>
        </w:rPr>
        <w:t xml:space="preserve">for candidate cell(s) </w:t>
      </w:r>
      <w:r w:rsidRPr="00BF51B1">
        <w:rPr>
          <w:lang w:val="en-GB"/>
        </w:rPr>
        <w:t xml:space="preserve">in </w:t>
      </w:r>
      <w:r>
        <w:rPr>
          <w:lang w:val="en-GB"/>
        </w:rPr>
        <w:t>the un</w:t>
      </w:r>
      <w:r w:rsidRPr="00BF51B1">
        <w:rPr>
          <w:lang w:val="en-GB"/>
        </w:rPr>
        <w:t>synchronized scenario</w:t>
      </w:r>
      <w:r>
        <w:rPr>
          <w:lang w:val="en-GB"/>
        </w:rPr>
        <w:t xml:space="preserve"> in FR2 and synchronize</w:t>
      </w:r>
      <w:r w:rsidR="0012285A">
        <w:rPr>
          <w:lang w:val="en-GB"/>
        </w:rPr>
        <w:t>d</w:t>
      </w:r>
      <w:r>
        <w:rPr>
          <w:lang w:val="en-GB"/>
        </w:rPr>
        <w:t xml:space="preserve"> scenario in FR1/2</w:t>
      </w:r>
      <w:r w:rsidRPr="00BF51B1">
        <w:rPr>
          <w:lang w:val="en-GB"/>
        </w:rPr>
        <w:t>,</w:t>
      </w:r>
      <w:r>
        <w:rPr>
          <w:lang w:val="en-GB"/>
        </w:rPr>
        <w:t xml:space="preserve"> </w:t>
      </w:r>
      <w:r w:rsidR="00520ABF">
        <w:rPr>
          <w:rFonts w:hint="eastAsia"/>
          <w:lang w:val="en-GB"/>
        </w:rPr>
        <w:t>if</w:t>
      </w:r>
      <w:r w:rsidR="00520ABF">
        <w:rPr>
          <w:lang w:val="en-GB"/>
        </w:rPr>
        <w:t xml:space="preserve"> </w:t>
      </w:r>
      <w:r w:rsidR="00520ABF">
        <w:rPr>
          <w:rFonts w:hint="eastAsia"/>
          <w:lang w:val="en-GB"/>
        </w:rPr>
        <w:t>d</w:t>
      </w:r>
      <w:r w:rsidR="00520ABF">
        <w:rPr>
          <w:lang w:val="en-GB"/>
        </w:rPr>
        <w:t xml:space="preserve">ownlink synchronization is </w:t>
      </w:r>
      <w:r w:rsidR="003B10B8">
        <w:rPr>
          <w:lang w:val="en-GB"/>
        </w:rPr>
        <w:t>always</w:t>
      </w:r>
      <w:r w:rsidR="00520ABF">
        <w:rPr>
          <w:lang w:val="en-GB"/>
        </w:rPr>
        <w:t xml:space="preserve"> performed before L1 measurement, </w:t>
      </w:r>
      <w:r w:rsidR="003B10B8">
        <w:rPr>
          <w:lang w:val="en-GB"/>
        </w:rPr>
        <w:t xml:space="preserve">the time domain location of SSB can be determined by </w:t>
      </w:r>
      <w:proofErr w:type="spellStart"/>
      <w:r w:rsidR="00520ABF" w:rsidRPr="00955CDB">
        <w:rPr>
          <w:i/>
          <w:iCs/>
          <w:lang w:val="en-GB"/>
        </w:rPr>
        <w:t>ssb-PositionsInBurst</w:t>
      </w:r>
      <w:proofErr w:type="spellEnd"/>
      <w:r w:rsidR="00520ABF">
        <w:rPr>
          <w:lang w:val="en-GB"/>
        </w:rPr>
        <w:t xml:space="preserve"> and </w:t>
      </w:r>
      <w:proofErr w:type="spellStart"/>
      <w:r w:rsidR="00520ABF" w:rsidRPr="00955CDB">
        <w:rPr>
          <w:i/>
          <w:iCs/>
          <w:lang w:val="en-GB"/>
        </w:rPr>
        <w:t>ssb</w:t>
      </w:r>
      <w:proofErr w:type="spellEnd"/>
      <w:r w:rsidR="00520ABF" w:rsidRPr="00955CDB">
        <w:rPr>
          <w:i/>
          <w:iCs/>
          <w:lang w:val="en-GB"/>
        </w:rPr>
        <w:t>-Periodicity</w:t>
      </w:r>
      <w:r w:rsidR="003B10B8">
        <w:rPr>
          <w:lang w:val="en-GB"/>
        </w:rPr>
        <w:t>, i.e., Option 2</w:t>
      </w:r>
      <w:r w:rsidR="00520ABF">
        <w:rPr>
          <w:lang w:val="en-GB"/>
        </w:rPr>
        <w:t>.</w:t>
      </w:r>
    </w:p>
    <w:p w14:paraId="312EDE13" w14:textId="1488CC6A" w:rsidR="009F7204" w:rsidRPr="009F7204" w:rsidRDefault="00BF51B1" w:rsidP="009F7204">
      <w:pPr>
        <w:pStyle w:val="title2"/>
      </w:pPr>
      <w:r>
        <w:rPr>
          <w:rFonts w:eastAsiaTheme="minorEastAsia"/>
        </w:rPr>
        <w:t>CSI-RS</w:t>
      </w:r>
      <w:r w:rsidR="00CD2A36">
        <w:rPr>
          <w:rFonts w:eastAsiaTheme="minorEastAsia"/>
        </w:rPr>
        <w:t xml:space="preserve"> </w:t>
      </w:r>
      <w:r>
        <w:rPr>
          <w:rFonts w:eastAsiaTheme="minorEastAsia"/>
        </w:rPr>
        <w:t xml:space="preserve">based L1 </w:t>
      </w:r>
      <w:r w:rsidR="009F7204">
        <w:rPr>
          <w:rFonts w:eastAsiaTheme="minorEastAsia"/>
        </w:rPr>
        <w:t>Measurement</w:t>
      </w:r>
    </w:p>
    <w:p w14:paraId="31FA1B25" w14:textId="6011929A" w:rsidR="006428B1" w:rsidRDefault="00BF51B1" w:rsidP="005069BB">
      <w:pPr>
        <w:rPr>
          <w:rFonts w:eastAsiaTheme="minorEastAsia"/>
          <w:lang w:eastAsia="zh-CN"/>
        </w:rPr>
      </w:pPr>
      <w:r>
        <w:rPr>
          <w:rFonts w:eastAsiaTheme="minorEastAsia"/>
          <w:lang w:eastAsia="zh-CN"/>
        </w:rPr>
        <w:t>Besides SSB, CSI-RS based L1 measurement also should be supported in LTM. With beam refinement based on CSI-RS, the transmission quality of candidate cell(s) would be improved</w:t>
      </w:r>
      <w:r w:rsidR="00296A50">
        <w:rPr>
          <w:rFonts w:eastAsiaTheme="minorEastAsia" w:hint="eastAsia"/>
          <w:lang w:eastAsia="zh-CN"/>
        </w:rPr>
        <w:t>.</w:t>
      </w:r>
      <w:r>
        <w:rPr>
          <w:rFonts w:eastAsiaTheme="minorEastAsia"/>
          <w:lang w:eastAsia="zh-CN"/>
        </w:rPr>
        <w:t xml:space="preserve"> In our view, CSI-RS based L1 measurement can share the same measurement configuration framework as SSB-based L1 measurement, if L1 measurement is always performed after downlink synchronization. </w:t>
      </w:r>
      <w:r w:rsidR="00A3443A">
        <w:rPr>
          <w:rFonts w:eastAsiaTheme="minorEastAsia"/>
          <w:lang w:eastAsia="zh-CN"/>
        </w:rPr>
        <w:t>In the case of</w:t>
      </w:r>
      <w:r>
        <w:rPr>
          <w:rFonts w:eastAsiaTheme="minorEastAsia"/>
          <w:lang w:eastAsia="zh-CN"/>
        </w:rPr>
        <w:t xml:space="preserve"> downlink synchronization is always performed before L1 measurement, there is almost no additional work to support CSI-RS based L1 measurement. </w:t>
      </w:r>
    </w:p>
    <w:p w14:paraId="53465663" w14:textId="6DE40ACC" w:rsidR="001B4AAA" w:rsidRDefault="001B4AAA" w:rsidP="00C73569">
      <w:pPr>
        <w:pStyle w:val="proposal"/>
        <w:spacing w:before="120" w:after="120"/>
      </w:pPr>
      <w:bookmarkStart w:id="4" w:name="_Hlk127554950"/>
      <w:r>
        <w:t xml:space="preserve">Support </w:t>
      </w:r>
      <w:r w:rsidR="007A6848">
        <w:t xml:space="preserve">L1 </w:t>
      </w:r>
      <w:r>
        <w:t>DL measurement and report</w:t>
      </w:r>
      <w:r w:rsidR="007A6848">
        <w:t>ing</w:t>
      </w:r>
      <w:r w:rsidR="00250E7A">
        <w:t xml:space="preserve"> </w:t>
      </w:r>
      <w:r w:rsidR="007A6848">
        <w:t>for</w:t>
      </w:r>
      <w:r w:rsidR="00250E7A">
        <w:t xml:space="preserve"> </w:t>
      </w:r>
      <w:r w:rsidR="00C73569">
        <w:t>candidate</w:t>
      </w:r>
      <w:r w:rsidR="00250E7A">
        <w:t xml:space="preserve"> cell</w:t>
      </w:r>
      <w:r w:rsidR="00C73569">
        <w:t>s</w:t>
      </w:r>
      <w:r>
        <w:t xml:space="preserve"> based on </w:t>
      </w:r>
      <w:r w:rsidR="00965AF1">
        <w:t>CSI-RS for beam management</w:t>
      </w:r>
      <w:r>
        <w:t>.</w:t>
      </w:r>
    </w:p>
    <w:p w14:paraId="23CE78ED" w14:textId="454F6764" w:rsidR="00BF51B1" w:rsidRDefault="00BF51B1" w:rsidP="00BF51B1">
      <w:pPr>
        <w:rPr>
          <w:rFonts w:eastAsiaTheme="minorEastAsia"/>
          <w:lang w:eastAsia="zh-CN"/>
        </w:rPr>
      </w:pPr>
      <w:r>
        <w:rPr>
          <w:rFonts w:eastAsiaTheme="minorEastAsia"/>
          <w:lang w:eastAsia="zh-CN"/>
        </w:rPr>
        <w:t xml:space="preserve">To support CSI-RS based L1 measurement and report for LTM, the most straightforward method is reusing the current CSI framework </w:t>
      </w:r>
      <w:r w:rsidR="004A4F25">
        <w:rPr>
          <w:rFonts w:eastAsiaTheme="minorEastAsia"/>
          <w:lang w:eastAsia="zh-CN"/>
        </w:rPr>
        <w:t>by</w:t>
      </w:r>
      <w:r>
        <w:rPr>
          <w:rFonts w:eastAsiaTheme="minorEastAsia"/>
          <w:lang w:eastAsia="zh-CN"/>
        </w:rPr>
        <w:t xml:space="preserve"> introducing a cell identity list in CSI-RS resource set. And</w:t>
      </w:r>
      <w:r w:rsidR="004A4F25">
        <w:rPr>
          <w:rFonts w:eastAsiaTheme="minorEastAsia"/>
          <w:lang w:eastAsia="zh-CN"/>
        </w:rPr>
        <w:t>,</w:t>
      </w:r>
      <w:r>
        <w:rPr>
          <w:rFonts w:eastAsiaTheme="minorEastAsia"/>
          <w:lang w:eastAsia="zh-CN"/>
        </w:rPr>
        <w:t xml:space="preserve"> the </w:t>
      </w:r>
      <w:r w:rsidR="00C531A3">
        <w:rPr>
          <w:rFonts w:eastAsiaTheme="minorEastAsia"/>
          <w:lang w:eastAsia="zh-CN"/>
        </w:rPr>
        <w:t>number</w:t>
      </w:r>
      <w:r>
        <w:rPr>
          <w:rFonts w:eastAsiaTheme="minorEastAsia"/>
          <w:lang w:eastAsia="zh-CN"/>
        </w:rPr>
        <w:t xml:space="preserve"> of the candidate cell identity </w:t>
      </w:r>
      <w:r w:rsidR="00B52420">
        <w:rPr>
          <w:rFonts w:eastAsiaTheme="minorEastAsia"/>
          <w:lang w:eastAsia="zh-CN"/>
        </w:rPr>
        <w:t xml:space="preserve">in the </w:t>
      </w:r>
      <w:r>
        <w:rPr>
          <w:rFonts w:eastAsiaTheme="minorEastAsia"/>
          <w:lang w:eastAsia="zh-CN"/>
        </w:rPr>
        <w:t xml:space="preserve">list is </w:t>
      </w:r>
      <w:r w:rsidR="00657691">
        <w:rPr>
          <w:rFonts w:eastAsiaTheme="minorEastAsia"/>
          <w:lang w:eastAsia="zh-CN"/>
        </w:rPr>
        <w:t xml:space="preserve">the </w:t>
      </w:r>
      <w:r>
        <w:rPr>
          <w:rFonts w:eastAsiaTheme="minorEastAsia"/>
          <w:lang w:eastAsia="zh-CN"/>
        </w:rPr>
        <w:t>same as the number of CSI-RS resource</w:t>
      </w:r>
      <w:r w:rsidR="00CD2A36">
        <w:rPr>
          <w:rFonts w:eastAsiaTheme="minorEastAsia"/>
          <w:lang w:eastAsia="zh-CN"/>
        </w:rPr>
        <w:t>s</w:t>
      </w:r>
      <w:r>
        <w:rPr>
          <w:rFonts w:eastAsiaTheme="minorEastAsia"/>
          <w:lang w:eastAsia="zh-CN"/>
        </w:rPr>
        <w:t xml:space="preserve"> in the CSI-RS resource set. </w:t>
      </w:r>
      <w:r w:rsidRPr="00BF51B1">
        <w:rPr>
          <w:rFonts w:eastAsiaTheme="minorEastAsia"/>
          <w:lang w:eastAsia="zh-CN"/>
        </w:rPr>
        <w:t xml:space="preserve">According to the reporting configuration in the CSI framework, the </w:t>
      </w:r>
      <w:r>
        <w:rPr>
          <w:rFonts w:eastAsiaTheme="minorEastAsia"/>
          <w:lang w:eastAsia="zh-CN"/>
        </w:rPr>
        <w:t>CSI-</w:t>
      </w:r>
      <w:r w:rsidRPr="00BF51B1">
        <w:rPr>
          <w:rFonts w:eastAsiaTheme="minorEastAsia"/>
          <w:lang w:eastAsia="zh-CN"/>
        </w:rPr>
        <w:t>RS resource index</w:t>
      </w:r>
      <w:r>
        <w:rPr>
          <w:rFonts w:eastAsiaTheme="minorEastAsia"/>
          <w:lang w:eastAsia="zh-CN"/>
        </w:rPr>
        <w:t xml:space="preserve"> and</w:t>
      </w:r>
      <w:r w:rsidRPr="00BF51B1">
        <w:rPr>
          <w:rFonts w:eastAsiaTheme="minorEastAsia"/>
          <w:lang w:eastAsia="zh-CN"/>
        </w:rPr>
        <w:t xml:space="preserve"> </w:t>
      </w:r>
      <w:r>
        <w:rPr>
          <w:rFonts w:eastAsiaTheme="minorEastAsia"/>
          <w:lang w:eastAsia="zh-CN"/>
        </w:rPr>
        <w:t>the candidate cell identity associated with the CSI-RS resource</w:t>
      </w:r>
      <w:r w:rsidRPr="00BF51B1">
        <w:rPr>
          <w:rFonts w:eastAsiaTheme="minorEastAsia"/>
          <w:lang w:eastAsia="zh-CN"/>
        </w:rPr>
        <w:t xml:space="preserve"> can be determined by UE.</w:t>
      </w:r>
      <w:r w:rsidRPr="00BF51B1">
        <w:t xml:space="preserve"> </w:t>
      </w:r>
      <w:r w:rsidRPr="00BF51B1">
        <w:rPr>
          <w:rFonts w:eastAsiaTheme="minorEastAsia"/>
          <w:lang w:eastAsia="zh-CN"/>
        </w:rPr>
        <w:t xml:space="preserve">As for the measurement resource, combined with the </w:t>
      </w:r>
      <w:r>
        <w:rPr>
          <w:rFonts w:eastAsiaTheme="minorEastAsia"/>
          <w:lang w:eastAsia="zh-CN"/>
        </w:rPr>
        <w:t>candidate cell identity</w:t>
      </w:r>
      <w:r w:rsidRPr="00BF51B1">
        <w:rPr>
          <w:rFonts w:eastAsiaTheme="minorEastAsia"/>
          <w:lang w:eastAsia="zh-CN"/>
        </w:rPr>
        <w:t xml:space="preserve">, the </w:t>
      </w:r>
      <w:r>
        <w:rPr>
          <w:rFonts w:eastAsiaTheme="minorEastAsia"/>
          <w:lang w:eastAsia="zh-CN"/>
        </w:rPr>
        <w:t xml:space="preserve">corresponding candidate cell measurement </w:t>
      </w:r>
      <w:r w:rsidRPr="00BF51B1">
        <w:rPr>
          <w:rFonts w:eastAsiaTheme="minorEastAsia"/>
          <w:lang w:eastAsia="zh-CN"/>
        </w:rPr>
        <w:t>configuration could be determined.</w:t>
      </w:r>
      <w:r>
        <w:rPr>
          <w:rFonts w:eastAsiaTheme="minorEastAsia"/>
          <w:lang w:eastAsia="zh-CN"/>
        </w:rPr>
        <w:t xml:space="preserve"> </w:t>
      </w:r>
      <w:r w:rsidRPr="00BF51B1">
        <w:rPr>
          <w:rFonts w:eastAsiaTheme="minorEastAsia"/>
          <w:lang w:eastAsia="zh-CN"/>
        </w:rPr>
        <w:t>For intra-frequency scenarios, in the candidate cell measurement configuration</w:t>
      </w:r>
      <w:r>
        <w:rPr>
          <w:rFonts w:eastAsiaTheme="minorEastAsia"/>
          <w:lang w:eastAsia="zh-CN"/>
        </w:rPr>
        <w:t xml:space="preserve">, </w:t>
      </w:r>
      <w:r w:rsidRPr="00BF51B1">
        <w:rPr>
          <w:rFonts w:eastAsiaTheme="minorEastAsia"/>
          <w:lang w:eastAsia="zh-CN"/>
        </w:rPr>
        <w:t xml:space="preserve">only </w:t>
      </w:r>
      <w:r>
        <w:rPr>
          <w:rFonts w:eastAsiaTheme="minorEastAsia"/>
          <w:lang w:eastAsia="zh-CN"/>
        </w:rPr>
        <w:t>CSI-RS resource</w:t>
      </w:r>
      <w:r w:rsidRPr="00BF51B1">
        <w:rPr>
          <w:rFonts w:eastAsiaTheme="minorEastAsia"/>
          <w:lang w:eastAsia="zh-CN"/>
        </w:rPr>
        <w:t xml:space="preserve"> configuration and </w:t>
      </w:r>
      <w:r>
        <w:rPr>
          <w:rFonts w:eastAsiaTheme="minorEastAsia"/>
          <w:lang w:eastAsia="zh-CN"/>
        </w:rPr>
        <w:t>the candidate</w:t>
      </w:r>
      <w:r w:rsidRPr="00BF51B1">
        <w:rPr>
          <w:rFonts w:eastAsiaTheme="minorEastAsia"/>
          <w:lang w:eastAsia="zh-CN"/>
        </w:rPr>
        <w:t xml:space="preserve"> cell identi</w:t>
      </w:r>
      <w:r>
        <w:rPr>
          <w:rFonts w:eastAsiaTheme="minorEastAsia"/>
          <w:lang w:eastAsia="zh-CN"/>
        </w:rPr>
        <w:t>ty</w:t>
      </w:r>
      <w:r w:rsidRPr="00BF51B1">
        <w:rPr>
          <w:rFonts w:eastAsiaTheme="minorEastAsia"/>
          <w:lang w:eastAsia="zh-CN"/>
        </w:rPr>
        <w:t xml:space="preserve"> are included. For inter-frequency scenarios, additional information needs to be introduced in the </w:t>
      </w:r>
      <w:r>
        <w:rPr>
          <w:rFonts w:eastAsiaTheme="minorEastAsia"/>
          <w:lang w:eastAsia="zh-CN"/>
        </w:rPr>
        <w:t xml:space="preserve">candidate cell measurement </w:t>
      </w:r>
      <w:r w:rsidRPr="00BF51B1">
        <w:rPr>
          <w:rFonts w:eastAsiaTheme="minorEastAsia"/>
          <w:lang w:eastAsia="zh-CN"/>
        </w:rPr>
        <w:t>configuration, such as frequency indicator.</w:t>
      </w:r>
      <w:r>
        <w:rPr>
          <w:rFonts w:eastAsiaTheme="minorEastAsia"/>
          <w:lang w:eastAsia="zh-CN"/>
        </w:rPr>
        <w:t xml:space="preserve"> As for the actual measurement resource, it should be determined by the BWP associated with the CSI resource setting involved with the CSI-RS resource set, which means UE only monitor</w:t>
      </w:r>
      <w:r w:rsidR="00CD2A36">
        <w:rPr>
          <w:rFonts w:eastAsiaTheme="minorEastAsia"/>
          <w:lang w:eastAsia="zh-CN"/>
        </w:rPr>
        <w:t>s</w:t>
      </w:r>
      <w:r>
        <w:rPr>
          <w:rFonts w:eastAsiaTheme="minorEastAsia"/>
          <w:lang w:eastAsia="zh-CN"/>
        </w:rPr>
        <w:t xml:space="preserve"> the frequency domain of the CSI-RS resource overlapped with the BWP. According to </w:t>
      </w:r>
      <w:r w:rsidR="00CD2A36">
        <w:rPr>
          <w:rFonts w:eastAsiaTheme="minorEastAsia"/>
          <w:lang w:eastAsia="zh-CN"/>
        </w:rPr>
        <w:t xml:space="preserve">the </w:t>
      </w:r>
      <w:r>
        <w:rPr>
          <w:rFonts w:eastAsiaTheme="minorEastAsia"/>
          <w:lang w:eastAsia="zh-CN"/>
        </w:rPr>
        <w:t xml:space="preserve">current specification, the BWP is associated with the cell </w:t>
      </w:r>
      <w:r w:rsidR="00CD2A36">
        <w:rPr>
          <w:rFonts w:eastAsiaTheme="minorEastAsia"/>
          <w:lang w:eastAsia="zh-CN"/>
        </w:rPr>
        <w:t>to which</w:t>
      </w:r>
      <w:r>
        <w:rPr>
          <w:rFonts w:eastAsiaTheme="minorEastAsia"/>
          <w:lang w:eastAsia="zh-CN"/>
        </w:rPr>
        <w:t xml:space="preserve"> UE reports measurement results. In LTM, due to </w:t>
      </w:r>
      <w:r w:rsidR="00CD2A36">
        <w:rPr>
          <w:rFonts w:eastAsiaTheme="minorEastAsia"/>
          <w:lang w:eastAsia="zh-CN"/>
        </w:rPr>
        <w:t xml:space="preserve">the </w:t>
      </w:r>
      <w:r>
        <w:rPr>
          <w:rFonts w:eastAsiaTheme="minorEastAsia"/>
          <w:lang w:eastAsia="zh-CN"/>
        </w:rPr>
        <w:t xml:space="preserve">cell switch command </w:t>
      </w:r>
      <w:r w:rsidR="00882CFB">
        <w:rPr>
          <w:rFonts w:eastAsiaTheme="minorEastAsia"/>
          <w:lang w:eastAsia="zh-CN"/>
        </w:rPr>
        <w:t>coming</w:t>
      </w:r>
      <w:r>
        <w:rPr>
          <w:rFonts w:eastAsiaTheme="minorEastAsia"/>
          <w:lang w:eastAsia="zh-CN"/>
        </w:rPr>
        <w:t xml:space="preserve"> from the serving cell, UE needs to report measurement results to the serving cell to evaluate whether </w:t>
      </w:r>
      <w:r w:rsidR="00882CFB">
        <w:rPr>
          <w:rFonts w:eastAsiaTheme="minorEastAsia"/>
          <w:lang w:eastAsia="zh-CN"/>
        </w:rPr>
        <w:t xml:space="preserve">to </w:t>
      </w:r>
      <w:r>
        <w:rPr>
          <w:rFonts w:eastAsiaTheme="minorEastAsia"/>
          <w:lang w:eastAsia="zh-CN"/>
        </w:rPr>
        <w:t xml:space="preserve">perform handover. Hence, the BWP is associated with the serving cell. However, </w:t>
      </w:r>
      <w:r w:rsidR="00DD2F8F">
        <w:rPr>
          <w:rFonts w:eastAsiaTheme="minorEastAsia"/>
          <w:lang w:eastAsia="zh-CN"/>
        </w:rPr>
        <w:t>it may happen in LTM that</w:t>
      </w:r>
      <w:r>
        <w:rPr>
          <w:rFonts w:eastAsiaTheme="minorEastAsia"/>
          <w:lang w:eastAsia="zh-CN"/>
        </w:rPr>
        <w:t xml:space="preserve"> no CSI-RS resource is overlapped with the BWP, especially for </w:t>
      </w:r>
      <w:r w:rsidR="00CD2A36">
        <w:rPr>
          <w:rFonts w:eastAsiaTheme="minorEastAsia"/>
          <w:lang w:eastAsia="zh-CN"/>
        </w:rPr>
        <w:t xml:space="preserve">the </w:t>
      </w:r>
      <w:r>
        <w:rPr>
          <w:rFonts w:eastAsiaTheme="minorEastAsia"/>
          <w:lang w:eastAsia="zh-CN"/>
        </w:rPr>
        <w:t>inter-frequency scenario. To avoid this circumstance, a configuration limitation should be introduced</w:t>
      </w:r>
      <w:r w:rsidR="00DD2F8F">
        <w:rPr>
          <w:rFonts w:eastAsiaTheme="minorEastAsia"/>
          <w:lang w:eastAsia="zh-CN"/>
        </w:rPr>
        <w:t xml:space="preserve"> such</w:t>
      </w:r>
      <w:r>
        <w:rPr>
          <w:rFonts w:eastAsiaTheme="minorEastAsia"/>
          <w:lang w:eastAsia="zh-CN"/>
        </w:rPr>
        <w:t xml:space="preserve"> that UE expects at least one CSI-RS resource involved in the CSI resource setting is overlapped with the BWP associated with the CSI resource setting.</w:t>
      </w:r>
    </w:p>
    <w:p w14:paraId="149A9E03" w14:textId="65601BFF" w:rsidR="00BF51B1" w:rsidRPr="00BF51B1" w:rsidRDefault="00BF51B1" w:rsidP="00BF51B1">
      <w:pPr>
        <w:pStyle w:val="proposal"/>
        <w:spacing w:before="120" w:after="120"/>
      </w:pPr>
      <w:r>
        <w:t xml:space="preserve">To avoid invalid measurement, </w:t>
      </w:r>
      <w:r w:rsidRPr="00BF51B1">
        <w:t>at least one CSI-RS resource involved in the CSI resource setting is overlapped with the BWP associated with the CSI resource setting</w:t>
      </w:r>
      <w:r>
        <w:t>, if CSI-RS based L1 measurement is supported.</w:t>
      </w:r>
    </w:p>
    <w:bookmarkEnd w:id="4"/>
    <w:p w14:paraId="44F9247F" w14:textId="7AD1A5E2" w:rsidR="009F7204" w:rsidRDefault="009F7204" w:rsidP="009F7204">
      <w:pPr>
        <w:pStyle w:val="title1"/>
      </w:pPr>
      <w:r>
        <w:rPr>
          <w:rFonts w:hint="eastAsia"/>
        </w:rPr>
        <w:t>L</w:t>
      </w:r>
      <w:r>
        <w:t>1 measurement reporting</w:t>
      </w:r>
    </w:p>
    <w:p w14:paraId="57D5C530" w14:textId="39E22CDD" w:rsidR="005B4DD6" w:rsidRDefault="005B4DD6" w:rsidP="005B4DD6">
      <w:pPr>
        <w:rPr>
          <w:rFonts w:eastAsiaTheme="minorEastAsia"/>
          <w:lang w:val="en-GB" w:eastAsia="zh-CN"/>
        </w:rPr>
      </w:pPr>
      <w:r>
        <w:rPr>
          <w:rFonts w:eastAsiaTheme="minorEastAsia"/>
          <w:lang w:val="en-GB" w:eastAsia="zh-CN"/>
        </w:rPr>
        <w:t xml:space="preserve">The following agreement related to L1 measurement reporting was achieved in the </w:t>
      </w:r>
      <w:r w:rsidR="00287FFA">
        <w:rPr>
          <w:rFonts w:eastAsiaTheme="minorEastAsia"/>
          <w:lang w:val="en-GB" w:eastAsia="zh-CN"/>
        </w:rPr>
        <w:t>last</w:t>
      </w:r>
      <w:r w:rsidR="00BF51B1">
        <w:rPr>
          <w:rFonts w:eastAsiaTheme="minorEastAsia"/>
          <w:lang w:val="en-GB" w:eastAsia="zh-CN"/>
        </w:rPr>
        <w:t xml:space="preserve"> </w:t>
      </w:r>
      <w:r>
        <w:rPr>
          <w:rFonts w:eastAsiaTheme="minorEastAsia"/>
          <w:lang w:val="en-GB" w:eastAsia="zh-CN"/>
        </w:rPr>
        <w:t>meeting</w:t>
      </w:r>
      <w:r w:rsidR="00D1260B">
        <w:rPr>
          <w:rFonts w:eastAsiaTheme="minorEastAsia"/>
          <w:lang w:val="en-GB" w:eastAsia="zh-CN"/>
        </w:rPr>
        <w:t xml:space="preserve"> </w:t>
      </w:r>
      <w:r>
        <w:rPr>
          <w:rFonts w:eastAsiaTheme="minorEastAsia"/>
          <w:lang w:val="en-GB" w:eastAsia="zh-CN"/>
        </w:rPr>
        <w:t>[</w:t>
      </w:r>
      <w:r w:rsidR="00287FFA">
        <w:rPr>
          <w:rFonts w:eastAsiaTheme="minorEastAsia"/>
          <w:lang w:val="en-GB" w:eastAsia="zh-CN"/>
        </w:rPr>
        <w:t>1</w:t>
      </w:r>
      <w:r>
        <w:rPr>
          <w:rFonts w:eastAsiaTheme="minorEastAsia"/>
          <w:lang w:val="en-GB" w:eastAsia="zh-CN"/>
        </w:rPr>
        <w:t>].</w:t>
      </w:r>
    </w:p>
    <w:tbl>
      <w:tblPr>
        <w:tblStyle w:val="aa"/>
        <w:tblW w:w="0" w:type="auto"/>
        <w:tblLook w:val="04A0" w:firstRow="1" w:lastRow="0" w:firstColumn="1" w:lastColumn="0" w:noHBand="0" w:noVBand="1"/>
      </w:tblPr>
      <w:tblGrid>
        <w:gridCol w:w="9060"/>
      </w:tblGrid>
      <w:tr w:rsidR="005B79AB" w14:paraId="3C76CCF3" w14:textId="77777777" w:rsidTr="007A6848">
        <w:trPr>
          <w:trHeight w:val="2619"/>
        </w:trPr>
        <w:tc>
          <w:tcPr>
            <w:tcW w:w="9060" w:type="dxa"/>
          </w:tcPr>
          <w:p w14:paraId="2F9B212B" w14:textId="77777777" w:rsidR="005B79AB" w:rsidRPr="00D74B39" w:rsidRDefault="005B79AB" w:rsidP="005B79AB">
            <w:pPr>
              <w:spacing w:beforeLines="50" w:before="120"/>
              <w:rPr>
                <w:b/>
                <w:bCs/>
                <w:highlight w:val="green"/>
              </w:rPr>
            </w:pPr>
            <w:r w:rsidRPr="00D74B39">
              <w:rPr>
                <w:rFonts w:hint="eastAsia"/>
                <w:b/>
                <w:bCs/>
                <w:highlight w:val="green"/>
              </w:rPr>
              <w:t>A</w:t>
            </w:r>
            <w:r w:rsidRPr="00D74B39">
              <w:rPr>
                <w:b/>
                <w:bCs/>
                <w:highlight w:val="green"/>
              </w:rPr>
              <w:t>greement</w:t>
            </w:r>
          </w:p>
          <w:p w14:paraId="6D544AD1" w14:textId="77777777" w:rsidR="005B79AB" w:rsidRPr="00D74B39" w:rsidRDefault="005B79AB" w:rsidP="007A6848">
            <w:pPr>
              <w:spacing w:after="0"/>
              <w:rPr>
                <w:rFonts w:eastAsia="宋体"/>
                <w:szCs w:val="20"/>
              </w:rPr>
            </w:pPr>
            <w:r w:rsidRPr="00D74B39">
              <w:rPr>
                <w:szCs w:val="20"/>
              </w:rPr>
              <w:t>For the beam selection for SSB based L1-RSRP measurement report,</w:t>
            </w:r>
          </w:p>
          <w:p w14:paraId="55C73477" w14:textId="77777777" w:rsidR="005B79AB" w:rsidRPr="00D74B39" w:rsidRDefault="005B79AB" w:rsidP="005B79AB">
            <w:pPr>
              <w:pStyle w:val="af2"/>
              <w:widowControl/>
              <w:numPr>
                <w:ilvl w:val="0"/>
                <w:numId w:val="15"/>
              </w:numPr>
              <w:snapToGrid w:val="0"/>
              <w:spacing w:after="100" w:afterAutospacing="1"/>
              <w:ind w:firstLineChars="0"/>
              <w:rPr>
                <w:rFonts w:ascii="Times New Roman" w:hAnsi="Times New Roman"/>
                <w:sz w:val="20"/>
                <w:szCs w:val="20"/>
              </w:rPr>
            </w:pPr>
            <w:r w:rsidRPr="00D74B39">
              <w:rPr>
                <w:rFonts w:ascii="Times New Roman" w:hAnsi="Times New Roman"/>
                <w:sz w:val="20"/>
                <w:szCs w:val="20"/>
              </w:rPr>
              <w:t xml:space="preserve">Beam selection is performed across the L cells from configured (or activated, if introduced) cells, i.e. M beams for each of the L cells </w:t>
            </w:r>
          </w:p>
          <w:p w14:paraId="5634971D" w14:textId="77777777" w:rsidR="005B79AB" w:rsidRPr="00D74B39" w:rsidRDefault="005B79AB" w:rsidP="005B79AB">
            <w:pPr>
              <w:pStyle w:val="af2"/>
              <w:widowControl/>
              <w:numPr>
                <w:ilvl w:val="1"/>
                <w:numId w:val="15"/>
              </w:numPr>
              <w:snapToGrid w:val="0"/>
              <w:spacing w:before="100" w:beforeAutospacing="1" w:after="100" w:afterAutospacing="1"/>
              <w:ind w:firstLineChars="0"/>
              <w:rPr>
                <w:rFonts w:ascii="Times New Roman" w:eastAsia="Yu Gothic" w:hAnsi="Times New Roman"/>
                <w:sz w:val="20"/>
                <w:szCs w:val="20"/>
              </w:rPr>
            </w:pPr>
            <w:r w:rsidRPr="00D74B39">
              <w:rPr>
                <w:rFonts w:ascii="Times New Roman" w:hAnsi="Times New Roman"/>
                <w:sz w:val="20"/>
                <w:szCs w:val="20"/>
              </w:rPr>
              <w:t>FFS: How to select the L cells and M beams per cells is up to UE</w:t>
            </w:r>
          </w:p>
          <w:p w14:paraId="3A96243A" w14:textId="77777777" w:rsidR="005B79AB" w:rsidRPr="00D74B39" w:rsidRDefault="005B79AB" w:rsidP="005B79AB">
            <w:pPr>
              <w:pStyle w:val="af2"/>
              <w:widowControl/>
              <w:numPr>
                <w:ilvl w:val="0"/>
                <w:numId w:val="15"/>
              </w:numPr>
              <w:snapToGrid w:val="0"/>
              <w:spacing w:before="100" w:beforeAutospacing="1" w:after="100" w:afterAutospacing="1"/>
              <w:ind w:firstLineChars="0"/>
              <w:rPr>
                <w:rFonts w:ascii="Times New Roman" w:hAnsi="Times New Roman"/>
                <w:sz w:val="20"/>
                <w:szCs w:val="20"/>
              </w:rPr>
            </w:pPr>
            <w:r w:rsidRPr="00D74B39">
              <w:rPr>
                <w:rFonts w:ascii="Times New Roman" w:hAnsi="Times New Roman"/>
                <w:sz w:val="20"/>
                <w:szCs w:val="20"/>
              </w:rPr>
              <w:t>M x L beams are reported in a single report instance</w:t>
            </w:r>
          </w:p>
          <w:p w14:paraId="2CF8A61B" w14:textId="77777777" w:rsidR="005B79AB" w:rsidRPr="00D74B39" w:rsidRDefault="005B79AB" w:rsidP="005B79AB">
            <w:pPr>
              <w:pStyle w:val="af2"/>
              <w:widowControl/>
              <w:numPr>
                <w:ilvl w:val="1"/>
                <w:numId w:val="15"/>
              </w:numPr>
              <w:snapToGrid w:val="0"/>
              <w:spacing w:before="100" w:beforeAutospacing="1" w:after="100" w:afterAutospacing="1"/>
              <w:ind w:firstLineChars="0"/>
              <w:rPr>
                <w:rFonts w:ascii="Times New Roman" w:hAnsi="Times New Roman"/>
                <w:i/>
                <w:iCs/>
                <w:sz w:val="20"/>
                <w:szCs w:val="20"/>
              </w:rPr>
            </w:pPr>
            <w:r w:rsidRPr="00D74B39">
              <w:rPr>
                <w:rFonts w:ascii="Times New Roman" w:hAnsi="Times New Roman"/>
                <w:sz w:val="20"/>
                <w:szCs w:val="20"/>
              </w:rPr>
              <w:t xml:space="preserve">Max values of M and L are based on UE capability, and at least M x L=4 is supported as a UE capability, other UE capabilities are FFS </w:t>
            </w:r>
          </w:p>
          <w:p w14:paraId="5A0915E6" w14:textId="77777777" w:rsidR="005B79AB" w:rsidRPr="00D74B39" w:rsidRDefault="005B79AB" w:rsidP="005B79AB">
            <w:pPr>
              <w:pStyle w:val="af2"/>
              <w:widowControl/>
              <w:numPr>
                <w:ilvl w:val="2"/>
                <w:numId w:val="15"/>
              </w:numPr>
              <w:snapToGrid w:val="0"/>
              <w:spacing w:before="100" w:beforeAutospacing="1" w:after="100" w:afterAutospacing="1"/>
              <w:ind w:firstLineChars="0"/>
              <w:rPr>
                <w:rFonts w:ascii="Times New Roman" w:hAnsi="Times New Roman"/>
                <w:sz w:val="20"/>
                <w:szCs w:val="20"/>
              </w:rPr>
            </w:pPr>
            <w:r w:rsidRPr="00D74B39">
              <w:rPr>
                <w:rFonts w:ascii="Times New Roman" w:hAnsi="Times New Roman"/>
                <w:sz w:val="20"/>
                <w:szCs w:val="20"/>
              </w:rPr>
              <w:t xml:space="preserve">FFS if UE is allowed to report less than M x L beams </w:t>
            </w:r>
          </w:p>
          <w:p w14:paraId="2F9D313D" w14:textId="475FB658" w:rsidR="005B79AB" w:rsidRPr="007A6848" w:rsidRDefault="005B79AB" w:rsidP="007A6848">
            <w:pPr>
              <w:pStyle w:val="af2"/>
              <w:widowControl/>
              <w:numPr>
                <w:ilvl w:val="1"/>
                <w:numId w:val="15"/>
              </w:numPr>
              <w:snapToGrid w:val="0"/>
              <w:spacing w:before="100" w:beforeAutospacing="1" w:after="0"/>
              <w:ind w:firstLineChars="0"/>
              <w:rPr>
                <w:szCs w:val="20"/>
              </w:rPr>
            </w:pPr>
            <w:r w:rsidRPr="00D74B39">
              <w:rPr>
                <w:rFonts w:ascii="Times New Roman" w:hAnsi="Times New Roman"/>
                <w:sz w:val="20"/>
                <w:szCs w:val="20"/>
              </w:rPr>
              <w:t xml:space="preserve">The values of M and L are configured to the UE in the reporting configuration </w:t>
            </w:r>
          </w:p>
        </w:tc>
      </w:tr>
      <w:tr w:rsidR="005B4DD6" w14:paraId="5FF2D0C5" w14:textId="77777777" w:rsidTr="007A6848">
        <w:trPr>
          <w:trHeight w:val="1844"/>
        </w:trPr>
        <w:tc>
          <w:tcPr>
            <w:tcW w:w="9060" w:type="dxa"/>
          </w:tcPr>
          <w:p w14:paraId="1F063ED7" w14:textId="05906670" w:rsidR="003B10B8" w:rsidRDefault="003B10B8" w:rsidP="007A6848">
            <w:pPr>
              <w:pStyle w:val="af2"/>
              <w:widowControl/>
              <w:numPr>
                <w:ilvl w:val="0"/>
                <w:numId w:val="15"/>
              </w:numPr>
              <w:snapToGrid w:val="0"/>
              <w:spacing w:before="100" w:beforeAutospacing="1" w:after="100" w:afterAutospacing="1"/>
              <w:ind w:firstLineChars="0"/>
              <w:rPr>
                <w:rFonts w:ascii="Times New Roman" w:hAnsi="Times New Roman"/>
                <w:sz w:val="20"/>
                <w:szCs w:val="20"/>
              </w:rPr>
            </w:pPr>
            <w:bookmarkStart w:id="5" w:name="_Hlk134783772"/>
            <w:r w:rsidRPr="00D74B39">
              <w:rPr>
                <w:rFonts w:ascii="Times New Roman" w:hAnsi="Times New Roman"/>
                <w:sz w:val="20"/>
                <w:szCs w:val="20"/>
              </w:rPr>
              <w:lastRenderedPageBreak/>
              <w:t>FFS: The following configurability is introduced in the report configuration</w:t>
            </w:r>
          </w:p>
          <w:p w14:paraId="2334289C" w14:textId="5AE50539" w:rsidR="005B79AB" w:rsidRPr="007A6848" w:rsidRDefault="005B79AB" w:rsidP="007A6848">
            <w:pPr>
              <w:pStyle w:val="af2"/>
              <w:widowControl/>
              <w:numPr>
                <w:ilvl w:val="1"/>
                <w:numId w:val="15"/>
              </w:numPr>
              <w:snapToGrid w:val="0"/>
              <w:spacing w:before="100" w:beforeAutospacing="1" w:after="100" w:afterAutospacing="1"/>
              <w:ind w:firstLineChars="0"/>
              <w:rPr>
                <w:rFonts w:ascii="Times New Roman" w:hAnsi="Times New Roman"/>
                <w:sz w:val="20"/>
                <w:szCs w:val="20"/>
              </w:rPr>
            </w:pPr>
            <w:r w:rsidRPr="00D74B39">
              <w:rPr>
                <w:rFonts w:ascii="Times New Roman" w:hAnsi="Times New Roman"/>
                <w:sz w:val="20"/>
                <w:szCs w:val="20"/>
              </w:rPr>
              <w:t xml:space="preserve">1) </w:t>
            </w:r>
            <w:bookmarkStart w:id="6" w:name="_Hlk134650231"/>
            <w:r w:rsidRPr="00D74B39">
              <w:rPr>
                <w:rFonts w:ascii="Times New Roman" w:hAnsi="Times New Roman"/>
                <w:sz w:val="20"/>
                <w:szCs w:val="20"/>
              </w:rPr>
              <w:t>Whether serving cell is always selected in the L cell selection performed by the UE, and applicable when a UE is configured with L&gt;=2</w:t>
            </w:r>
            <w:bookmarkEnd w:id="6"/>
          </w:p>
          <w:p w14:paraId="71292F53" w14:textId="70706734" w:rsidR="005B4DD6" w:rsidRDefault="00A516BB" w:rsidP="00A516BB">
            <w:pPr>
              <w:pStyle w:val="af2"/>
              <w:widowControl/>
              <w:numPr>
                <w:ilvl w:val="1"/>
                <w:numId w:val="15"/>
              </w:numPr>
              <w:snapToGrid w:val="0"/>
              <w:spacing w:before="100" w:beforeAutospacing="1" w:afterLines="50"/>
              <w:ind w:firstLineChars="0"/>
              <w:rPr>
                <w:rFonts w:ascii="Times New Roman" w:hAnsi="Times New Roman"/>
                <w:sz w:val="20"/>
                <w:szCs w:val="20"/>
              </w:rPr>
            </w:pPr>
            <w:r w:rsidRPr="007A6848">
              <w:rPr>
                <w:rFonts w:ascii="Times New Roman" w:hAnsi="Times New Roman"/>
                <w:sz w:val="20"/>
                <w:szCs w:val="20"/>
              </w:rPr>
              <w:t xml:space="preserve">2) </w:t>
            </w:r>
            <w:bookmarkStart w:id="7" w:name="_Hlk134651912"/>
            <w:r w:rsidRPr="007A6848">
              <w:rPr>
                <w:rFonts w:ascii="Times New Roman" w:hAnsi="Times New Roman"/>
                <w:sz w:val="20"/>
                <w:szCs w:val="20"/>
              </w:rPr>
              <w:t xml:space="preserve">at least one of the inter-frequency cells is always selected in the L cell selection performed by the UE, and applicable when a UE is configured with L&gt;=2 and at least one cell in inter-frequency </w:t>
            </w:r>
            <w:bookmarkEnd w:id="7"/>
          </w:p>
          <w:p w14:paraId="7F38483E" w14:textId="77777777" w:rsidR="0016391D" w:rsidRPr="007A6848" w:rsidRDefault="0016391D" w:rsidP="007A6848">
            <w:pPr>
              <w:spacing w:beforeLines="50" w:before="120" w:after="0"/>
              <w:rPr>
                <w:b/>
                <w:bCs/>
                <w:szCs w:val="20"/>
                <w:highlight w:val="green"/>
              </w:rPr>
            </w:pPr>
            <w:r w:rsidRPr="007A6848">
              <w:rPr>
                <w:b/>
                <w:bCs/>
                <w:szCs w:val="20"/>
                <w:highlight w:val="green"/>
              </w:rPr>
              <w:t>Agreement</w:t>
            </w:r>
          </w:p>
          <w:p w14:paraId="3F05E36E" w14:textId="3EBD6F43" w:rsidR="0016391D" w:rsidRPr="0016391D" w:rsidRDefault="0016391D" w:rsidP="007A6848">
            <w:pPr>
              <w:pStyle w:val="af2"/>
              <w:widowControl/>
              <w:numPr>
                <w:ilvl w:val="0"/>
                <w:numId w:val="37"/>
              </w:numPr>
              <w:snapToGrid w:val="0"/>
              <w:spacing w:after="0"/>
              <w:ind w:left="425" w:firstLineChars="0" w:hanging="425"/>
            </w:pPr>
            <w:r w:rsidRPr="007A6848">
              <w:rPr>
                <w:rFonts w:ascii="Times New Roman" w:hAnsi="Times New Roman"/>
                <w:sz w:val="20"/>
                <w:szCs w:val="20"/>
              </w:rPr>
              <w:t xml:space="preserve">Periodic and semi-persistent report on PUCCH are also supported for </w:t>
            </w:r>
            <w:proofErr w:type="spellStart"/>
            <w:r w:rsidRPr="007A6848">
              <w:rPr>
                <w:rFonts w:ascii="Times New Roman" w:hAnsi="Times New Roman"/>
                <w:sz w:val="20"/>
                <w:szCs w:val="20"/>
              </w:rPr>
              <w:t>gNB</w:t>
            </w:r>
            <w:proofErr w:type="spellEnd"/>
            <w:r w:rsidRPr="007A6848">
              <w:rPr>
                <w:rFonts w:ascii="Times New Roman" w:hAnsi="Times New Roman"/>
                <w:sz w:val="20"/>
                <w:szCs w:val="20"/>
              </w:rPr>
              <w:t xml:space="preserve"> scheduled L1-measurement reporting.</w:t>
            </w:r>
            <w:bookmarkEnd w:id="5"/>
          </w:p>
        </w:tc>
      </w:tr>
    </w:tbl>
    <w:p w14:paraId="1A0268CD" w14:textId="744C903B" w:rsidR="00A516BB" w:rsidRPr="006B2D8C" w:rsidRDefault="0076178B" w:rsidP="007A6848">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the last meeting, </w:t>
      </w:r>
      <w:r w:rsidR="005D670F">
        <w:rPr>
          <w:rFonts w:eastAsiaTheme="minorEastAsia"/>
          <w:lang w:eastAsia="zh-CN"/>
        </w:rPr>
        <w:t xml:space="preserve">it was agreed that </w:t>
      </w:r>
      <w:r w:rsidR="00A516BB">
        <w:rPr>
          <w:rFonts w:eastAsiaTheme="minorEastAsia"/>
          <w:lang w:eastAsia="zh-CN"/>
        </w:rPr>
        <w:t xml:space="preserve">M x L </w:t>
      </w:r>
      <w:r w:rsidR="003B10B8">
        <w:rPr>
          <w:rFonts w:eastAsiaTheme="minorEastAsia"/>
          <w:lang w:eastAsia="zh-CN"/>
        </w:rPr>
        <w:t>beams can be</w:t>
      </w:r>
      <w:r w:rsidR="00A516BB">
        <w:rPr>
          <w:rFonts w:eastAsiaTheme="minorEastAsia"/>
          <w:lang w:eastAsia="zh-CN"/>
        </w:rPr>
        <w:t xml:space="preserve"> reported in </w:t>
      </w:r>
      <w:r w:rsidR="003B10B8">
        <w:rPr>
          <w:rFonts w:eastAsiaTheme="minorEastAsia"/>
          <w:lang w:eastAsia="zh-CN"/>
        </w:rPr>
        <w:t xml:space="preserve">a </w:t>
      </w:r>
      <w:r w:rsidR="00A516BB">
        <w:rPr>
          <w:rFonts w:eastAsiaTheme="minorEastAsia"/>
          <w:lang w:eastAsia="zh-CN"/>
        </w:rPr>
        <w:t xml:space="preserve">single report instance, i.e., M beams are selected from each of </w:t>
      </w:r>
      <w:r w:rsidR="003B10B8">
        <w:rPr>
          <w:rFonts w:eastAsiaTheme="minorEastAsia"/>
          <w:lang w:eastAsia="zh-CN"/>
        </w:rPr>
        <w:t xml:space="preserve">the </w:t>
      </w:r>
      <w:r w:rsidR="00A516BB">
        <w:rPr>
          <w:rFonts w:eastAsiaTheme="minorEastAsia"/>
          <w:lang w:eastAsia="zh-CN"/>
        </w:rPr>
        <w:t xml:space="preserve">L cells respectively, and the L cells </w:t>
      </w:r>
      <w:r w:rsidR="003B10B8">
        <w:rPr>
          <w:rFonts w:eastAsiaTheme="minorEastAsia"/>
          <w:lang w:eastAsia="zh-CN"/>
        </w:rPr>
        <w:t>are</w:t>
      </w:r>
      <w:r w:rsidR="00A516BB">
        <w:rPr>
          <w:rFonts w:eastAsiaTheme="minorEastAsia"/>
          <w:lang w:eastAsia="zh-CN"/>
        </w:rPr>
        <w:t xml:space="preserve"> a subset of configured or activated cells. </w:t>
      </w:r>
      <w:r w:rsidR="00A516BB" w:rsidRPr="006B2D8C">
        <w:rPr>
          <w:rFonts w:eastAsiaTheme="minorEastAsia"/>
          <w:lang w:eastAsia="zh-CN"/>
        </w:rPr>
        <w:t xml:space="preserve">As for </w:t>
      </w:r>
      <w:r w:rsidR="00037F1D" w:rsidRPr="006B2D8C">
        <w:rPr>
          <w:rFonts w:eastAsiaTheme="minorEastAsia"/>
          <w:lang w:eastAsia="zh-CN"/>
        </w:rPr>
        <w:t>whether cell selection is performed within configured cells or activated cells, the latter is more reasonable to improve measurement flexibility</w:t>
      </w:r>
      <w:r w:rsidR="00955CDB" w:rsidRPr="006B2D8C">
        <w:rPr>
          <w:rFonts w:eastAsiaTheme="minorEastAsia"/>
          <w:lang w:eastAsia="zh-CN"/>
        </w:rPr>
        <w:t xml:space="preserve"> as discussed in section 5.1</w:t>
      </w:r>
      <w:r w:rsidR="00037F1D" w:rsidRPr="006B2D8C">
        <w:rPr>
          <w:rFonts w:eastAsiaTheme="minorEastAsia"/>
          <w:lang w:eastAsia="zh-CN"/>
        </w:rPr>
        <w:t xml:space="preserve">.  As to </w:t>
      </w:r>
      <w:r w:rsidR="00A516BB" w:rsidRPr="006B2D8C">
        <w:rPr>
          <w:rFonts w:eastAsiaTheme="minorEastAsia"/>
          <w:lang w:eastAsia="zh-CN"/>
        </w:rPr>
        <w:t xml:space="preserve">how to select the L cells </w:t>
      </w:r>
      <w:r w:rsidR="00037F1D" w:rsidRPr="006B2D8C">
        <w:rPr>
          <w:rFonts w:eastAsiaTheme="minorEastAsia"/>
          <w:lang w:eastAsia="zh-CN"/>
        </w:rPr>
        <w:t xml:space="preserve">from activated cells </w:t>
      </w:r>
      <w:r w:rsidR="00A516BB" w:rsidRPr="006B2D8C">
        <w:rPr>
          <w:rFonts w:eastAsiaTheme="minorEastAsia"/>
          <w:lang w:eastAsia="zh-CN"/>
        </w:rPr>
        <w:t xml:space="preserve">and M beams per cell, similar to legacy beam selection and reporting, it </w:t>
      </w:r>
      <w:r w:rsidR="003B10B8" w:rsidRPr="006B2D8C">
        <w:rPr>
          <w:rFonts w:eastAsiaTheme="minorEastAsia"/>
          <w:lang w:eastAsia="zh-CN"/>
        </w:rPr>
        <w:t>should be</w:t>
      </w:r>
      <w:r w:rsidR="00A516BB" w:rsidRPr="006B2D8C">
        <w:rPr>
          <w:rFonts w:eastAsiaTheme="minorEastAsia"/>
          <w:lang w:eastAsia="zh-CN"/>
        </w:rPr>
        <w:t xml:space="preserve"> up to UE implementation. For the value of L and M, M </w:t>
      </w:r>
      <w:r w:rsidR="00A516BB" w:rsidRPr="006B2D8C">
        <w:rPr>
          <w:rFonts w:eastAsiaTheme="minorEastAsia" w:hint="eastAsia"/>
          <w:lang w:eastAsia="zh-CN"/>
        </w:rPr>
        <w:t>x</w:t>
      </w:r>
      <w:r w:rsidR="00A516BB" w:rsidRPr="006B2D8C">
        <w:rPr>
          <w:rFonts w:eastAsiaTheme="minorEastAsia"/>
          <w:lang w:eastAsia="zh-CN"/>
        </w:rPr>
        <w:t xml:space="preserve"> L=4 has been supported. </w:t>
      </w:r>
      <w:r w:rsidR="004657B5">
        <w:rPr>
          <w:rFonts w:eastAsiaTheme="minorEastAsia"/>
          <w:lang w:eastAsia="zh-CN"/>
        </w:rPr>
        <w:t>O</w:t>
      </w:r>
      <w:r w:rsidR="00A20349" w:rsidRPr="006B2D8C">
        <w:rPr>
          <w:rFonts w:eastAsiaTheme="minorEastAsia"/>
          <w:lang w:eastAsia="zh-CN"/>
        </w:rPr>
        <w:t>ther value</w:t>
      </w:r>
      <w:r w:rsidR="00902E9C" w:rsidRPr="006B2D8C">
        <w:rPr>
          <w:rFonts w:eastAsiaTheme="minorEastAsia"/>
          <w:lang w:eastAsia="zh-CN"/>
        </w:rPr>
        <w:t>s, if needed</w:t>
      </w:r>
      <w:r w:rsidR="00A20349" w:rsidRPr="006B2D8C">
        <w:rPr>
          <w:rFonts w:eastAsiaTheme="minorEastAsia"/>
          <w:lang w:eastAsia="zh-CN"/>
        </w:rPr>
        <w:t xml:space="preserve">, can be discussed </w:t>
      </w:r>
      <w:r w:rsidR="00984E8D" w:rsidRPr="006B2D8C">
        <w:rPr>
          <w:rFonts w:eastAsiaTheme="minorEastAsia" w:hint="eastAsia"/>
          <w:lang w:eastAsia="zh-CN"/>
        </w:rPr>
        <w:t>as</w:t>
      </w:r>
      <w:r w:rsidR="00A20349" w:rsidRPr="006B2D8C">
        <w:rPr>
          <w:rFonts w:eastAsiaTheme="minorEastAsia"/>
          <w:lang w:eastAsia="zh-CN"/>
        </w:rPr>
        <w:t xml:space="preserve"> part of UE capability</w:t>
      </w:r>
      <w:r w:rsidR="00984E8D" w:rsidRPr="006B2D8C">
        <w:rPr>
          <w:rFonts w:eastAsiaTheme="minorEastAsia"/>
          <w:lang w:eastAsia="zh-CN"/>
        </w:rPr>
        <w:t xml:space="preserve"> later</w:t>
      </w:r>
      <w:r w:rsidR="00A20349" w:rsidRPr="006B2D8C">
        <w:rPr>
          <w:rFonts w:eastAsiaTheme="minorEastAsia"/>
          <w:lang w:eastAsia="zh-CN"/>
        </w:rPr>
        <w:t>, since some related issue has not been solved, such as activation of cells/beams to be measured and reported and downlink synchronization.</w:t>
      </w:r>
      <w:r w:rsidR="00320AEF" w:rsidRPr="006B2D8C">
        <w:rPr>
          <w:rFonts w:eastAsiaTheme="minorEastAsia"/>
          <w:lang w:eastAsia="zh-CN"/>
        </w:rPr>
        <w:t xml:space="preserve"> </w:t>
      </w:r>
    </w:p>
    <w:p w14:paraId="23D68BF3" w14:textId="269B6B61" w:rsidR="009F7204" w:rsidRPr="006B2D8C" w:rsidRDefault="00A516BB" w:rsidP="007A6848">
      <w:pPr>
        <w:pStyle w:val="proposal"/>
        <w:spacing w:before="120" w:after="120"/>
        <w:rPr>
          <w:rFonts w:eastAsiaTheme="minorEastAsia"/>
        </w:rPr>
      </w:pPr>
      <w:bookmarkStart w:id="8" w:name="_Hlk127555118"/>
      <w:r w:rsidRPr="006B2D8C">
        <w:t xml:space="preserve"> </w:t>
      </w:r>
      <w:r w:rsidR="00955CDB" w:rsidRPr="006B2D8C">
        <w:t>T</w:t>
      </w:r>
      <w:r w:rsidRPr="006B2D8C">
        <w:t xml:space="preserve">he selection of L cells </w:t>
      </w:r>
      <w:r w:rsidR="00037F1D" w:rsidRPr="006B2D8C">
        <w:t xml:space="preserve">from activated cells </w:t>
      </w:r>
      <w:r w:rsidRPr="006B2D8C">
        <w:t>and M beams per cell is up to UE implementation.</w:t>
      </w:r>
      <w:bookmarkEnd w:id="8"/>
      <w:r w:rsidR="009F7204" w:rsidRPr="006B2D8C">
        <w:rPr>
          <w:rFonts w:eastAsiaTheme="minorEastAsia"/>
        </w:rPr>
        <w:t xml:space="preserve"> </w:t>
      </w:r>
    </w:p>
    <w:p w14:paraId="4906C1C2" w14:textId="630FE0C8" w:rsidR="00A516BB" w:rsidRDefault="008A0775" w:rsidP="00A516BB">
      <w:pPr>
        <w:rPr>
          <w:rFonts w:eastAsiaTheme="minorEastAsia"/>
          <w:lang w:eastAsia="zh-CN"/>
        </w:rPr>
      </w:pPr>
      <w:r>
        <w:rPr>
          <w:rFonts w:eastAsiaTheme="minorEastAsia"/>
          <w:lang w:eastAsia="zh-CN"/>
        </w:rPr>
        <w:t>On</w:t>
      </w:r>
      <w:r w:rsidR="00A516BB">
        <w:rPr>
          <w:rFonts w:eastAsiaTheme="minorEastAsia"/>
          <w:lang w:eastAsia="zh-CN"/>
        </w:rPr>
        <w:t xml:space="preserve"> additional configuration on cell selection</w:t>
      </w:r>
      <w:r w:rsidR="003B10B8">
        <w:rPr>
          <w:rFonts w:eastAsiaTheme="minorEastAsia"/>
          <w:lang w:eastAsia="zh-CN"/>
        </w:rPr>
        <w:t xml:space="preserve"> criteria</w:t>
      </w:r>
      <w:r w:rsidR="00A516BB">
        <w:rPr>
          <w:rFonts w:eastAsiaTheme="minorEastAsia"/>
          <w:lang w:eastAsia="zh-CN"/>
        </w:rPr>
        <w:t>, w</w:t>
      </w:r>
      <w:r w:rsidR="00A516BB" w:rsidRPr="00A516BB">
        <w:rPr>
          <w:rFonts w:eastAsiaTheme="minorEastAsia"/>
          <w:lang w:eastAsia="zh-CN"/>
        </w:rPr>
        <w:t>hether serving cell is always selected in the L cell selection performed by the UE, and applicable when UE is configured with L&gt;=2</w:t>
      </w:r>
      <w:r w:rsidR="00A516BB">
        <w:rPr>
          <w:rFonts w:eastAsiaTheme="minorEastAsia"/>
          <w:lang w:eastAsia="zh-CN"/>
        </w:rPr>
        <w:t xml:space="preserve"> is determined by RRC configuration. </w:t>
      </w:r>
      <w:r w:rsidR="003B10B8">
        <w:rPr>
          <w:rFonts w:eastAsiaTheme="minorEastAsia"/>
          <w:lang w:eastAsia="zh-CN"/>
        </w:rPr>
        <w:t>In general</w:t>
      </w:r>
      <w:r w:rsidR="00A516BB">
        <w:rPr>
          <w:rFonts w:eastAsiaTheme="minorEastAsia"/>
          <w:lang w:eastAsia="zh-CN"/>
        </w:rPr>
        <w:t xml:space="preserve">, the handover decision is a little more accurate when having the measurement results of the serving cell as </w:t>
      </w:r>
      <w:r w:rsidR="003B10B8">
        <w:rPr>
          <w:rFonts w:eastAsiaTheme="minorEastAsia"/>
          <w:lang w:eastAsia="zh-CN"/>
        </w:rPr>
        <w:t xml:space="preserve">a </w:t>
      </w:r>
      <w:r w:rsidR="00A516BB">
        <w:rPr>
          <w:rFonts w:eastAsiaTheme="minorEastAsia"/>
          <w:lang w:eastAsia="zh-CN"/>
        </w:rPr>
        <w:t>reference and comparison</w:t>
      </w:r>
      <w:r w:rsidR="004F1A55">
        <w:rPr>
          <w:rFonts w:eastAsiaTheme="minorEastAsia"/>
          <w:lang w:eastAsia="zh-CN"/>
        </w:rPr>
        <w:t xml:space="preserve"> purpose</w:t>
      </w:r>
      <w:r w:rsidR="00A516BB">
        <w:rPr>
          <w:rFonts w:eastAsiaTheme="minorEastAsia"/>
          <w:lang w:eastAsia="zh-CN"/>
        </w:rPr>
        <w:t xml:space="preserve">. But whether measurement results of the serving cell are required for handover decision depends on the network, </w:t>
      </w:r>
      <w:r w:rsidR="003B10B8">
        <w:rPr>
          <w:rFonts w:eastAsiaTheme="minorEastAsia"/>
          <w:lang w:eastAsia="zh-CN"/>
        </w:rPr>
        <w:t xml:space="preserve">so RRC </w:t>
      </w:r>
      <w:r w:rsidR="00A516BB">
        <w:rPr>
          <w:rFonts w:eastAsiaTheme="minorEastAsia"/>
          <w:lang w:eastAsia="zh-CN"/>
        </w:rPr>
        <w:t xml:space="preserve">configuration </w:t>
      </w:r>
      <w:r w:rsidR="003B10B8">
        <w:rPr>
          <w:rFonts w:eastAsiaTheme="minorEastAsia"/>
          <w:lang w:eastAsia="zh-CN"/>
        </w:rPr>
        <w:t>is reasonable</w:t>
      </w:r>
      <w:r w:rsidR="00A516BB">
        <w:rPr>
          <w:rFonts w:eastAsiaTheme="minorEastAsia"/>
          <w:lang w:eastAsia="zh-CN"/>
        </w:rPr>
        <w:t xml:space="preserve">. For </w:t>
      </w:r>
      <w:r w:rsidR="004657B5">
        <w:rPr>
          <w:rFonts w:eastAsiaTheme="minorEastAsia"/>
          <w:lang w:eastAsia="zh-CN"/>
        </w:rPr>
        <w:t>an</w:t>
      </w:r>
      <w:r w:rsidR="004F1A55">
        <w:rPr>
          <w:rFonts w:eastAsiaTheme="minorEastAsia"/>
          <w:lang w:eastAsia="zh-CN"/>
        </w:rPr>
        <w:t>other</w:t>
      </w:r>
      <w:r w:rsidR="00A516BB">
        <w:rPr>
          <w:rFonts w:eastAsiaTheme="minorEastAsia"/>
          <w:lang w:eastAsia="zh-CN"/>
        </w:rPr>
        <w:t xml:space="preserve"> remaining issue, it is unnecessary</w:t>
      </w:r>
      <w:r w:rsidR="004F1A55">
        <w:rPr>
          <w:rFonts w:eastAsiaTheme="minorEastAsia"/>
          <w:lang w:eastAsia="zh-CN"/>
        </w:rPr>
        <w:t xml:space="preserve"> in our view</w:t>
      </w:r>
      <w:r w:rsidR="00A516BB">
        <w:rPr>
          <w:rFonts w:eastAsiaTheme="minorEastAsia"/>
          <w:lang w:eastAsia="zh-CN"/>
        </w:rPr>
        <w:t xml:space="preserve">. For example, when the value of L is configured to 2, and if both additional configurations are </w:t>
      </w:r>
      <w:r w:rsidR="003B10B8">
        <w:rPr>
          <w:rFonts w:eastAsiaTheme="minorEastAsia"/>
          <w:lang w:eastAsia="zh-CN"/>
        </w:rPr>
        <w:t>agreed</w:t>
      </w:r>
      <w:r w:rsidR="00A516BB">
        <w:rPr>
          <w:rFonts w:eastAsiaTheme="minorEastAsia"/>
          <w:lang w:eastAsia="zh-CN"/>
        </w:rPr>
        <w:t xml:space="preserve"> and both are set to enabled, the measurement results of </w:t>
      </w:r>
      <w:r w:rsidR="003B10B8">
        <w:rPr>
          <w:rFonts w:eastAsiaTheme="minorEastAsia"/>
          <w:lang w:eastAsia="zh-CN"/>
        </w:rPr>
        <w:t xml:space="preserve">a </w:t>
      </w:r>
      <w:r w:rsidR="00A516BB">
        <w:rPr>
          <w:rFonts w:eastAsiaTheme="minorEastAsia"/>
          <w:lang w:eastAsia="zh-CN"/>
        </w:rPr>
        <w:t xml:space="preserve">serving cell and a candidate cell in </w:t>
      </w:r>
      <w:r w:rsidR="003B10B8">
        <w:rPr>
          <w:rFonts w:eastAsiaTheme="minorEastAsia"/>
          <w:lang w:eastAsia="zh-CN"/>
        </w:rPr>
        <w:t xml:space="preserve">a </w:t>
      </w:r>
      <w:r w:rsidR="00A516BB">
        <w:rPr>
          <w:rFonts w:eastAsiaTheme="minorEastAsia"/>
          <w:lang w:eastAsia="zh-CN"/>
        </w:rPr>
        <w:t xml:space="preserve">different frequency layer from </w:t>
      </w:r>
      <w:r w:rsidR="003B10B8">
        <w:rPr>
          <w:rFonts w:eastAsiaTheme="minorEastAsia"/>
          <w:lang w:eastAsia="zh-CN"/>
        </w:rPr>
        <w:t xml:space="preserve">that of </w:t>
      </w:r>
      <w:r w:rsidR="00A516BB">
        <w:rPr>
          <w:rFonts w:eastAsiaTheme="minorEastAsia"/>
          <w:lang w:eastAsia="zh-CN"/>
        </w:rPr>
        <w:t xml:space="preserve">the serving cell will be reported. If the all of candidate cells in </w:t>
      </w:r>
      <w:r w:rsidR="003B10B8">
        <w:rPr>
          <w:rFonts w:eastAsiaTheme="minorEastAsia"/>
          <w:lang w:eastAsia="zh-CN"/>
        </w:rPr>
        <w:t xml:space="preserve">the </w:t>
      </w:r>
      <w:r w:rsidR="00A516BB">
        <w:rPr>
          <w:rFonts w:eastAsiaTheme="minorEastAsia"/>
          <w:lang w:eastAsia="zh-CN"/>
        </w:rPr>
        <w:t xml:space="preserve">different frequency layer from </w:t>
      </w:r>
      <w:r w:rsidR="003B10B8">
        <w:rPr>
          <w:rFonts w:eastAsiaTheme="minorEastAsia"/>
          <w:lang w:eastAsia="zh-CN"/>
        </w:rPr>
        <w:t xml:space="preserve">that of </w:t>
      </w:r>
      <w:r w:rsidR="00A516BB">
        <w:rPr>
          <w:rFonts w:eastAsiaTheme="minorEastAsia"/>
          <w:lang w:eastAsia="zh-CN"/>
        </w:rPr>
        <w:t>the serving cell have poor quality, the reported measurement results are meaningless.</w:t>
      </w:r>
    </w:p>
    <w:p w14:paraId="699EB9FE" w14:textId="5C9C7C7B" w:rsidR="00A516BB" w:rsidRDefault="00A516BB" w:rsidP="00A516BB">
      <w:pPr>
        <w:pStyle w:val="proposal"/>
        <w:spacing w:before="120" w:after="120"/>
      </w:pPr>
      <w:r>
        <w:t>Support w</w:t>
      </w:r>
      <w:r w:rsidRPr="00A516BB">
        <w:t>hether serving cell is always selected in the L cell selection performed by the UE, and applicable when a UE is configured with L&gt;=2</w:t>
      </w:r>
      <w:r>
        <w:t xml:space="preserve"> is up to the network configuration.</w:t>
      </w:r>
    </w:p>
    <w:p w14:paraId="1C17C082" w14:textId="789ABE7E" w:rsidR="00A516BB" w:rsidRPr="007A6848" w:rsidRDefault="00A516BB" w:rsidP="007A6848">
      <w:pPr>
        <w:pStyle w:val="proposal"/>
        <w:spacing w:before="120" w:after="120"/>
      </w:pPr>
      <w:r>
        <w:rPr>
          <w:rFonts w:hint="eastAsia"/>
        </w:rPr>
        <w:t>D</w:t>
      </w:r>
      <w:r>
        <w:t xml:space="preserve">o not support </w:t>
      </w:r>
      <w:r w:rsidRPr="00A516BB">
        <w:t>at least one of the inter-frequency cells is always selected in the L cell selection performed by the UE, and applicable when a UE is configured with L&gt;=2 and at least one cell in inter-frequency</w:t>
      </w:r>
      <w:r w:rsidRPr="00A516BB">
        <w:rPr>
          <w:rFonts w:eastAsiaTheme="minorEastAsia"/>
        </w:rPr>
        <w:t xml:space="preserve">  </w:t>
      </w:r>
    </w:p>
    <w:p w14:paraId="5DD60C83" w14:textId="5B4D97AF" w:rsidR="00A516BB" w:rsidRDefault="00A516BB" w:rsidP="00A516BB">
      <w:pPr>
        <w:rPr>
          <w:rFonts w:eastAsiaTheme="minorEastAsia"/>
          <w:lang w:eastAsia="zh-CN"/>
        </w:rPr>
      </w:pPr>
      <w:r>
        <w:rPr>
          <w:rFonts w:eastAsiaTheme="minorEastAsia"/>
          <w:lang w:eastAsia="zh-CN"/>
        </w:rPr>
        <w:t>After the L1 measurement results</w:t>
      </w:r>
      <w:r w:rsidR="007A6848">
        <w:rPr>
          <w:rFonts w:eastAsiaTheme="minorEastAsia"/>
          <w:lang w:eastAsia="zh-CN"/>
        </w:rPr>
        <w:t xml:space="preserve"> </w:t>
      </w:r>
      <w:r w:rsidR="007A6848">
        <w:rPr>
          <w:rFonts w:eastAsiaTheme="minorEastAsia" w:hint="eastAsia"/>
          <w:lang w:eastAsia="zh-CN"/>
        </w:rPr>
        <w:t>t</w:t>
      </w:r>
      <w:r w:rsidR="007A6848">
        <w:rPr>
          <w:rFonts w:eastAsiaTheme="minorEastAsia"/>
          <w:lang w:eastAsia="zh-CN"/>
        </w:rPr>
        <w:t>o be reported</w:t>
      </w:r>
      <w:r>
        <w:rPr>
          <w:rFonts w:eastAsiaTheme="minorEastAsia"/>
          <w:lang w:eastAsia="zh-CN"/>
        </w:rPr>
        <w:t xml:space="preserve"> are obtained, whether other information </w:t>
      </w:r>
      <w:r w:rsidR="003B10B8">
        <w:rPr>
          <w:rFonts w:eastAsiaTheme="minorEastAsia"/>
          <w:lang w:eastAsia="zh-CN"/>
        </w:rPr>
        <w:t xml:space="preserve">needs </w:t>
      </w:r>
      <w:r>
        <w:rPr>
          <w:rFonts w:eastAsiaTheme="minorEastAsia"/>
          <w:lang w:eastAsia="zh-CN"/>
        </w:rPr>
        <w:t xml:space="preserve">to be reported </w:t>
      </w:r>
      <w:r w:rsidR="006B4E8C">
        <w:rPr>
          <w:rFonts w:eastAsiaTheme="minorEastAsia"/>
          <w:lang w:eastAsia="zh-CN"/>
        </w:rPr>
        <w:t>requires further</w:t>
      </w:r>
      <w:r>
        <w:rPr>
          <w:rFonts w:eastAsiaTheme="minorEastAsia"/>
          <w:lang w:eastAsia="zh-CN"/>
        </w:rPr>
        <w:t xml:space="preserve"> discussion.</w:t>
      </w:r>
      <w:r w:rsidRPr="00A516BB">
        <w:t xml:space="preserve"> </w:t>
      </w:r>
      <w:r w:rsidRPr="00A516BB">
        <w:rPr>
          <w:rFonts w:eastAsiaTheme="minorEastAsia"/>
          <w:lang w:eastAsia="zh-CN"/>
        </w:rPr>
        <w:t xml:space="preserve">if </w:t>
      </w:r>
      <w:r w:rsidR="003B10B8">
        <w:rPr>
          <w:rFonts w:eastAsiaTheme="minorEastAsia"/>
          <w:lang w:eastAsia="zh-CN"/>
        </w:rPr>
        <w:t xml:space="preserve">the </w:t>
      </w:r>
      <w:r w:rsidRPr="00A516BB">
        <w:rPr>
          <w:rFonts w:eastAsiaTheme="minorEastAsia"/>
          <w:lang w:eastAsia="zh-CN"/>
        </w:rPr>
        <w:t xml:space="preserve">L1 </w:t>
      </w:r>
      <w:r>
        <w:rPr>
          <w:rFonts w:eastAsiaTheme="minorEastAsia"/>
          <w:lang w:eastAsia="zh-CN"/>
        </w:rPr>
        <w:t xml:space="preserve">report </w:t>
      </w:r>
      <w:r w:rsidRPr="00A516BB">
        <w:rPr>
          <w:rFonts w:eastAsiaTheme="minorEastAsia"/>
          <w:lang w:eastAsia="zh-CN"/>
        </w:rPr>
        <w:t xml:space="preserve">configuration </w:t>
      </w:r>
      <w:r>
        <w:rPr>
          <w:rFonts w:eastAsiaTheme="minorEastAsia"/>
          <w:lang w:eastAsia="zh-CN"/>
        </w:rPr>
        <w:t xml:space="preserve">is similar to </w:t>
      </w:r>
      <w:r w:rsidR="003B10B8">
        <w:rPr>
          <w:rFonts w:eastAsiaTheme="minorEastAsia"/>
          <w:lang w:eastAsia="zh-CN"/>
        </w:rPr>
        <w:t xml:space="preserve">that of </w:t>
      </w:r>
      <w:r>
        <w:rPr>
          <w:rFonts w:eastAsiaTheme="minorEastAsia"/>
          <w:lang w:eastAsia="zh-CN"/>
        </w:rPr>
        <w:t xml:space="preserve">Rel-17 ICBM, </w:t>
      </w:r>
      <w:r w:rsidRPr="00A516BB">
        <w:rPr>
          <w:rFonts w:eastAsiaTheme="minorEastAsia"/>
          <w:lang w:eastAsia="zh-CN"/>
        </w:rPr>
        <w:t xml:space="preserve">according to the association relationship between the measurement resource index and </w:t>
      </w:r>
      <w:r w:rsidR="00FF42B2">
        <w:rPr>
          <w:rFonts w:eastAsiaTheme="minorEastAsia"/>
          <w:lang w:eastAsia="zh-CN"/>
        </w:rPr>
        <w:t xml:space="preserve">candidate cell identity, UE can determine the measurement resource based on </w:t>
      </w:r>
      <w:r w:rsidRPr="00A516BB">
        <w:rPr>
          <w:rFonts w:eastAsiaTheme="minorEastAsia"/>
          <w:lang w:eastAsia="zh-CN"/>
        </w:rPr>
        <w:t xml:space="preserve">the </w:t>
      </w:r>
      <w:r w:rsidR="003B10B8">
        <w:rPr>
          <w:rFonts w:eastAsiaTheme="minorEastAsia"/>
          <w:lang w:eastAsia="zh-CN"/>
        </w:rPr>
        <w:t xml:space="preserve">measurement resource </w:t>
      </w:r>
      <w:r w:rsidRPr="00A516BB">
        <w:rPr>
          <w:rFonts w:eastAsiaTheme="minorEastAsia"/>
          <w:lang w:eastAsia="zh-CN"/>
        </w:rPr>
        <w:t>configuration of the candidate cell</w:t>
      </w:r>
      <w:r w:rsidR="00FF42B2">
        <w:rPr>
          <w:rFonts w:eastAsiaTheme="minorEastAsia"/>
          <w:lang w:eastAsia="zh-CN"/>
        </w:rPr>
        <w:t xml:space="preserve">. After measurement and report, </w:t>
      </w:r>
      <w:r w:rsidRPr="00A516BB">
        <w:rPr>
          <w:rFonts w:eastAsiaTheme="minorEastAsia"/>
          <w:lang w:eastAsia="zh-CN"/>
        </w:rPr>
        <w:t xml:space="preserve">the network can determine the measurement resource </w:t>
      </w:r>
      <w:r w:rsidR="00FF42B2">
        <w:rPr>
          <w:rFonts w:eastAsiaTheme="minorEastAsia"/>
          <w:lang w:eastAsia="zh-CN"/>
        </w:rPr>
        <w:t xml:space="preserve">and its associated candidate cell based on the reported measurement resource indices within the measurement resource set associated with the L1 report. </w:t>
      </w:r>
      <w:r w:rsidRPr="00A516BB">
        <w:rPr>
          <w:rFonts w:eastAsiaTheme="minorEastAsia"/>
          <w:lang w:eastAsia="zh-CN"/>
        </w:rPr>
        <w:t xml:space="preserve">Therefore, UE only needs to report the measurement resource indices </w:t>
      </w:r>
      <w:r>
        <w:rPr>
          <w:rFonts w:eastAsiaTheme="minorEastAsia"/>
          <w:lang w:eastAsia="zh-CN"/>
        </w:rPr>
        <w:t xml:space="preserve">within the resource set </w:t>
      </w:r>
      <w:r w:rsidRPr="00A516BB">
        <w:rPr>
          <w:rFonts w:eastAsiaTheme="minorEastAsia"/>
          <w:lang w:eastAsia="zh-CN"/>
        </w:rPr>
        <w:t>and corresponding L1 measurement values</w:t>
      </w:r>
      <w:r>
        <w:rPr>
          <w:rFonts w:eastAsiaTheme="minorEastAsia"/>
          <w:lang w:eastAsia="zh-CN"/>
        </w:rPr>
        <w:t xml:space="preserve">. </w:t>
      </w:r>
    </w:p>
    <w:p w14:paraId="049781A8" w14:textId="04916F3D" w:rsidR="00A516BB" w:rsidRDefault="00A516BB">
      <w:pPr>
        <w:pStyle w:val="proposal"/>
        <w:spacing w:before="120" w:after="120"/>
      </w:pPr>
      <w:r w:rsidRPr="00A516BB">
        <w:t>Support reporting measurement RS indices and corresponding L1 measurement result only.</w:t>
      </w:r>
    </w:p>
    <w:p w14:paraId="7F30BF58" w14:textId="33D06064" w:rsidR="00FF42B2" w:rsidRDefault="00FF42B2" w:rsidP="00FF42B2">
      <w:pPr>
        <w:rPr>
          <w:rFonts w:eastAsiaTheme="minorEastAsia"/>
          <w:lang w:eastAsia="zh-CN"/>
        </w:rPr>
      </w:pPr>
      <w:r w:rsidRPr="00B657E6">
        <w:rPr>
          <w:rFonts w:eastAsiaTheme="minorEastAsia"/>
          <w:lang w:eastAsia="zh-CN"/>
        </w:rPr>
        <w:t xml:space="preserve">Besides </w:t>
      </w:r>
      <w:r>
        <w:rPr>
          <w:rFonts w:eastAsiaTheme="minorEastAsia"/>
          <w:lang w:eastAsia="zh-CN"/>
        </w:rPr>
        <w:t>measurement resource indices</w:t>
      </w:r>
      <w:r w:rsidRPr="00B657E6">
        <w:rPr>
          <w:rFonts w:eastAsiaTheme="minorEastAsia"/>
          <w:lang w:eastAsia="zh-CN"/>
        </w:rPr>
        <w:t xml:space="preserve"> and </w:t>
      </w:r>
      <w:r>
        <w:rPr>
          <w:rFonts w:eastAsiaTheme="minorEastAsia"/>
          <w:lang w:eastAsia="zh-CN"/>
        </w:rPr>
        <w:t xml:space="preserve">the </w:t>
      </w:r>
      <w:r w:rsidRPr="00B657E6">
        <w:rPr>
          <w:rFonts w:eastAsiaTheme="minorEastAsia"/>
          <w:lang w:eastAsia="zh-CN"/>
        </w:rPr>
        <w:t xml:space="preserve">measurement value of L1-RSRP, </w:t>
      </w:r>
      <w:r w:rsidR="001B0D16">
        <w:rPr>
          <w:rFonts w:eastAsiaTheme="minorEastAsia"/>
          <w:lang w:eastAsia="zh-CN"/>
        </w:rPr>
        <w:t>downlink receiv</w:t>
      </w:r>
      <w:r w:rsidR="004657B5">
        <w:rPr>
          <w:rFonts w:eastAsiaTheme="minorEastAsia"/>
          <w:lang w:eastAsia="zh-CN"/>
        </w:rPr>
        <w:t>ing</w:t>
      </w:r>
      <w:r w:rsidR="001B0D16">
        <w:rPr>
          <w:rFonts w:eastAsiaTheme="minorEastAsia"/>
          <w:lang w:eastAsia="zh-CN"/>
        </w:rPr>
        <w:t xml:space="preserve"> </w:t>
      </w:r>
      <w:r w:rsidRPr="00B657E6">
        <w:rPr>
          <w:rFonts w:eastAsiaTheme="minorEastAsia"/>
          <w:lang w:eastAsia="zh-CN"/>
        </w:rPr>
        <w:t>timing offset should also be reported</w:t>
      </w:r>
      <w:r>
        <w:rPr>
          <w:rFonts w:eastAsiaTheme="minorEastAsia"/>
          <w:lang w:eastAsia="zh-CN"/>
        </w:rPr>
        <w:t>, especially for asynchronous scenarios</w:t>
      </w:r>
      <w:r w:rsidRPr="00B657E6">
        <w:rPr>
          <w:rFonts w:eastAsiaTheme="minorEastAsia"/>
          <w:lang w:eastAsia="zh-CN"/>
        </w:rPr>
        <w:t xml:space="preserve">. </w:t>
      </w:r>
      <w:r>
        <w:rPr>
          <w:rFonts w:eastAsiaTheme="minorEastAsia"/>
          <w:lang w:eastAsia="zh-CN"/>
        </w:rPr>
        <w:t xml:space="preserve">The </w:t>
      </w:r>
      <w:r w:rsidR="001B0D16">
        <w:rPr>
          <w:rFonts w:eastAsiaTheme="minorEastAsia"/>
          <w:lang w:eastAsia="zh-CN"/>
        </w:rPr>
        <w:t>downlink receiv</w:t>
      </w:r>
      <w:r w:rsidR="004657B5">
        <w:rPr>
          <w:rFonts w:eastAsiaTheme="minorEastAsia"/>
          <w:lang w:eastAsia="zh-CN"/>
        </w:rPr>
        <w:t>ing</w:t>
      </w:r>
      <w:r w:rsidR="001B0D16">
        <w:rPr>
          <w:rFonts w:eastAsiaTheme="minorEastAsia"/>
          <w:lang w:eastAsia="zh-CN"/>
        </w:rPr>
        <w:t xml:space="preserve"> </w:t>
      </w:r>
      <w:r>
        <w:rPr>
          <w:rFonts w:eastAsiaTheme="minorEastAsia"/>
          <w:lang w:eastAsia="zh-CN"/>
        </w:rPr>
        <w:t>t</w:t>
      </w:r>
      <w:r w:rsidRPr="00B657E6">
        <w:rPr>
          <w:rFonts w:eastAsiaTheme="minorEastAsia"/>
          <w:lang w:eastAsia="zh-CN"/>
        </w:rPr>
        <w:t xml:space="preserve">iming offset between </w:t>
      </w:r>
      <w:r>
        <w:rPr>
          <w:rFonts w:eastAsiaTheme="minorEastAsia"/>
          <w:lang w:eastAsia="zh-CN"/>
        </w:rPr>
        <w:t xml:space="preserve">the </w:t>
      </w:r>
      <w:r w:rsidRPr="00B657E6">
        <w:rPr>
          <w:rFonts w:eastAsiaTheme="minorEastAsia"/>
          <w:lang w:eastAsia="zh-CN"/>
        </w:rPr>
        <w:t xml:space="preserve">source cell and measured </w:t>
      </w:r>
      <w:r>
        <w:rPr>
          <w:rFonts w:eastAsiaTheme="minorEastAsia"/>
          <w:lang w:eastAsia="zh-CN"/>
        </w:rPr>
        <w:t xml:space="preserve">candidate </w:t>
      </w:r>
      <w:r w:rsidRPr="00B657E6">
        <w:rPr>
          <w:rFonts w:eastAsiaTheme="minorEastAsia"/>
          <w:lang w:eastAsia="zh-CN"/>
        </w:rPr>
        <w:t xml:space="preserve">cells can be carried through positive or negative quantized value. Based on the L1 report, the </w:t>
      </w:r>
      <w:proofErr w:type="spellStart"/>
      <w:r w:rsidRPr="00B657E6">
        <w:rPr>
          <w:rFonts w:eastAsiaTheme="minorEastAsia"/>
          <w:lang w:eastAsia="zh-CN"/>
        </w:rPr>
        <w:t>gNB</w:t>
      </w:r>
      <w:proofErr w:type="spellEnd"/>
      <w:r w:rsidRPr="00B657E6">
        <w:rPr>
          <w:rFonts w:eastAsiaTheme="minorEastAsia"/>
          <w:lang w:eastAsia="zh-CN"/>
        </w:rPr>
        <w:t xml:space="preserve"> can determine whether the scheduling restriction applies to the symbol(s) before or after the RS symbols of the </w:t>
      </w:r>
      <w:r>
        <w:rPr>
          <w:rFonts w:eastAsiaTheme="minorEastAsia"/>
          <w:lang w:eastAsia="zh-CN"/>
        </w:rPr>
        <w:t>candidate</w:t>
      </w:r>
      <w:r w:rsidRPr="00B657E6">
        <w:rPr>
          <w:rFonts w:eastAsiaTheme="minorEastAsia"/>
          <w:lang w:eastAsia="zh-CN"/>
        </w:rPr>
        <w:t xml:space="preserve"> cell.</w:t>
      </w:r>
    </w:p>
    <w:p w14:paraId="5A594954" w14:textId="58AB1311" w:rsidR="00FF42B2" w:rsidRPr="00037F1D" w:rsidRDefault="00FF42B2" w:rsidP="007A6848">
      <w:pPr>
        <w:pStyle w:val="proposal"/>
        <w:spacing w:before="120" w:after="120"/>
        <w:rPr>
          <w:rFonts w:eastAsiaTheme="minorEastAsia"/>
        </w:rPr>
      </w:pPr>
      <w:r w:rsidRPr="00274805">
        <w:t xml:space="preserve">Support to report </w:t>
      </w:r>
      <w:r w:rsidR="001B0D16">
        <w:t>downlink receiv</w:t>
      </w:r>
      <w:r w:rsidR="004657B5">
        <w:t>ing</w:t>
      </w:r>
      <w:r w:rsidR="001B0D16">
        <w:t xml:space="preserve"> </w:t>
      </w:r>
      <w:r w:rsidRPr="00274805">
        <w:t xml:space="preserve">timing offset between different cells in L1/L2 report. </w:t>
      </w:r>
    </w:p>
    <w:p w14:paraId="07DA4895" w14:textId="672109A0" w:rsidR="00A516BB" w:rsidRDefault="002A754C" w:rsidP="00A516BB">
      <w:pPr>
        <w:rPr>
          <w:rFonts w:eastAsiaTheme="minorEastAsia"/>
          <w:lang w:eastAsia="zh-CN"/>
        </w:rPr>
      </w:pP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sidR="004657B5">
        <w:rPr>
          <w:rFonts w:eastAsiaTheme="minorEastAsia"/>
          <w:lang w:eastAsia="zh-CN"/>
        </w:rPr>
        <w:t xml:space="preserve">a </w:t>
      </w:r>
      <w:r>
        <w:rPr>
          <w:rFonts w:eastAsiaTheme="minorEastAsia"/>
          <w:lang w:eastAsia="zh-CN"/>
        </w:rPr>
        <w:t>larger number of M</w:t>
      </w:r>
      <w:r w:rsidR="007A6848">
        <w:rPr>
          <w:rFonts w:eastAsiaTheme="minorEastAsia"/>
          <w:lang w:eastAsia="zh-CN"/>
        </w:rPr>
        <w:t xml:space="preserve"> </w:t>
      </w:r>
      <w:r>
        <w:rPr>
          <w:rFonts w:eastAsiaTheme="minorEastAsia"/>
          <w:lang w:eastAsia="zh-CN"/>
        </w:rPr>
        <w:t>x</w:t>
      </w:r>
      <w:r w:rsidR="007A6848">
        <w:rPr>
          <w:rFonts w:eastAsiaTheme="minorEastAsia"/>
          <w:lang w:eastAsia="zh-CN"/>
        </w:rPr>
        <w:t xml:space="preserve"> </w:t>
      </w:r>
      <w:r>
        <w:rPr>
          <w:rFonts w:eastAsiaTheme="minorEastAsia"/>
          <w:lang w:eastAsia="zh-CN"/>
        </w:rPr>
        <w:t xml:space="preserve">L beams in a single report, similar to </w:t>
      </w:r>
      <w:r w:rsidR="004657B5">
        <w:rPr>
          <w:rFonts w:eastAsiaTheme="minorEastAsia"/>
          <w:lang w:eastAsia="zh-CN"/>
        </w:rPr>
        <w:t xml:space="preserve">the </w:t>
      </w:r>
      <w:r>
        <w:rPr>
          <w:rFonts w:eastAsiaTheme="minorEastAsia"/>
          <w:lang w:eastAsia="zh-CN"/>
        </w:rPr>
        <w:t>two</w:t>
      </w:r>
      <w:r w:rsidR="007A6848">
        <w:rPr>
          <w:rFonts w:eastAsiaTheme="minorEastAsia" w:hint="eastAsia"/>
          <w:lang w:eastAsia="zh-CN"/>
        </w:rPr>
        <w:t>-</w:t>
      </w:r>
      <w:r>
        <w:rPr>
          <w:rFonts w:eastAsiaTheme="minorEastAsia"/>
          <w:lang w:eastAsia="zh-CN"/>
        </w:rPr>
        <w:t xml:space="preserve">part CSI report </w:t>
      </w:r>
      <w:r w:rsidR="001365C9">
        <w:rPr>
          <w:rFonts w:eastAsiaTheme="minorEastAsia"/>
          <w:lang w:eastAsia="zh-CN"/>
        </w:rPr>
        <w:t>where part 1 indicates the size of part 2</w:t>
      </w:r>
      <w:r w:rsidR="007A6848">
        <w:rPr>
          <w:rFonts w:eastAsiaTheme="minorEastAsia"/>
          <w:lang w:eastAsia="zh-CN"/>
        </w:rPr>
        <w:t>, a flexible size beam report can be considered for LTM</w:t>
      </w:r>
      <w:r>
        <w:rPr>
          <w:rFonts w:eastAsiaTheme="minorEastAsia"/>
          <w:lang w:eastAsia="zh-CN"/>
        </w:rPr>
        <w:t xml:space="preserve">. </w:t>
      </w:r>
      <w:r w:rsidR="00A516BB">
        <w:rPr>
          <w:rFonts w:eastAsiaTheme="minorEastAsia"/>
          <w:lang w:eastAsia="zh-CN"/>
        </w:rPr>
        <w:t xml:space="preserve"> </w:t>
      </w:r>
    </w:p>
    <w:p w14:paraId="05A69459" w14:textId="60D48BDA" w:rsidR="0016391D" w:rsidRPr="00287FFA" w:rsidRDefault="00A516BB" w:rsidP="00287FFA">
      <w:pPr>
        <w:pStyle w:val="proposal"/>
        <w:spacing w:before="120" w:after="120"/>
      </w:pPr>
      <w:r>
        <w:t>Support flexible-size beam report to</w:t>
      </w:r>
      <w:r w:rsidRPr="007E15B8">
        <w:t xml:space="preserve"> accommodate </w:t>
      </w:r>
      <w:r>
        <w:t xml:space="preserve">the </w:t>
      </w:r>
      <w:r w:rsidRPr="007E15B8">
        <w:t xml:space="preserve">larger number of </w:t>
      </w:r>
      <w:r>
        <w:t>beams to be reported.</w:t>
      </w:r>
    </w:p>
    <w:p w14:paraId="602632A9" w14:textId="548BD1FF" w:rsidR="009F7204" w:rsidRDefault="00F73819" w:rsidP="009F7204">
      <w:pPr>
        <w:pStyle w:val="title1"/>
        <w:rPr>
          <w:lang w:val="en-GB"/>
        </w:rPr>
      </w:pPr>
      <w:r>
        <w:rPr>
          <w:lang w:val="en-GB"/>
        </w:rPr>
        <w:t xml:space="preserve">Beam indication </w:t>
      </w:r>
    </w:p>
    <w:p w14:paraId="647743D5" w14:textId="38B98C7D" w:rsidR="009D1E43" w:rsidRDefault="00DA2E7C" w:rsidP="005B4DD6">
      <w:pPr>
        <w:spacing w:beforeLines="50" w:before="120"/>
        <w:rPr>
          <w:rFonts w:eastAsiaTheme="minorEastAsia"/>
          <w:lang w:val="en-GB" w:eastAsia="zh-CN"/>
        </w:rPr>
      </w:pPr>
      <w:r>
        <w:rPr>
          <w:rFonts w:eastAsiaTheme="minorEastAsia"/>
          <w:lang w:val="en-GB" w:eastAsia="zh-CN"/>
        </w:rPr>
        <w:t>In</w:t>
      </w:r>
      <w:r w:rsidR="005B4DD6">
        <w:rPr>
          <w:rFonts w:eastAsiaTheme="minorEastAsia"/>
          <w:lang w:val="en-GB" w:eastAsia="zh-CN"/>
        </w:rPr>
        <w:t xml:space="preserve"> the last</w:t>
      </w:r>
      <w:r>
        <w:rPr>
          <w:rFonts w:eastAsiaTheme="minorEastAsia"/>
          <w:lang w:val="en-GB" w:eastAsia="zh-CN"/>
        </w:rPr>
        <w:t xml:space="preserve"> </w:t>
      </w:r>
      <w:r w:rsidR="005B4DD6">
        <w:rPr>
          <w:rFonts w:eastAsiaTheme="minorEastAsia"/>
          <w:lang w:val="en-GB" w:eastAsia="zh-CN"/>
        </w:rPr>
        <w:t>meeting, agreement</w:t>
      </w:r>
      <w:r w:rsidR="008435B0">
        <w:rPr>
          <w:rFonts w:eastAsiaTheme="minorEastAsia"/>
          <w:lang w:val="en-GB" w:eastAsia="zh-CN"/>
        </w:rPr>
        <w:t>s</w:t>
      </w:r>
      <w:r w:rsidR="005B4DD6">
        <w:rPr>
          <w:rFonts w:eastAsiaTheme="minorEastAsia"/>
          <w:lang w:val="en-GB" w:eastAsia="zh-CN"/>
        </w:rPr>
        <w:t xml:space="preserve"> </w:t>
      </w:r>
      <w:r w:rsidR="004B5C4E">
        <w:rPr>
          <w:rFonts w:eastAsiaTheme="minorEastAsia"/>
          <w:lang w:val="en-GB" w:eastAsia="zh-CN"/>
        </w:rPr>
        <w:t>relevant to</w:t>
      </w:r>
      <w:r w:rsidR="005B4DD6">
        <w:rPr>
          <w:rFonts w:eastAsiaTheme="minorEastAsia"/>
          <w:lang w:val="en-GB" w:eastAsia="zh-CN"/>
        </w:rPr>
        <w:t xml:space="preserve"> the </w:t>
      </w:r>
      <w:r w:rsidR="00F73819">
        <w:rPr>
          <w:rFonts w:eastAsiaTheme="minorEastAsia"/>
          <w:lang w:val="en-GB" w:eastAsia="zh-CN"/>
        </w:rPr>
        <w:t>beam indication</w:t>
      </w:r>
      <w:r w:rsidR="005B4DD6">
        <w:rPr>
          <w:rFonts w:eastAsiaTheme="minorEastAsia"/>
          <w:lang w:val="en-GB" w:eastAsia="zh-CN"/>
        </w:rPr>
        <w:t xml:space="preserve"> w</w:t>
      </w:r>
      <w:r w:rsidR="004B5C4E">
        <w:rPr>
          <w:rFonts w:eastAsiaTheme="minorEastAsia"/>
          <w:lang w:val="en-GB" w:eastAsia="zh-CN"/>
        </w:rPr>
        <w:t>ere</w:t>
      </w:r>
      <w:r w:rsidR="005B4DD6">
        <w:rPr>
          <w:rFonts w:eastAsiaTheme="minorEastAsia"/>
          <w:lang w:val="en-GB" w:eastAsia="zh-CN"/>
        </w:rPr>
        <w:t xml:space="preserve"> achieved </w:t>
      </w:r>
      <w:r w:rsidR="004B5C4E">
        <w:rPr>
          <w:rFonts w:eastAsiaTheme="minorEastAsia"/>
          <w:lang w:val="en-GB" w:eastAsia="zh-CN"/>
        </w:rPr>
        <w:t>a</w:t>
      </w:r>
      <w:r w:rsidR="005B4DD6">
        <w:rPr>
          <w:rFonts w:eastAsiaTheme="minorEastAsia"/>
          <w:lang w:val="en-GB" w:eastAsia="zh-CN"/>
        </w:rPr>
        <w:t>s listed below:</w:t>
      </w:r>
    </w:p>
    <w:tbl>
      <w:tblPr>
        <w:tblStyle w:val="aa"/>
        <w:tblW w:w="0" w:type="auto"/>
        <w:tblLook w:val="04A0" w:firstRow="1" w:lastRow="0" w:firstColumn="1" w:lastColumn="0" w:noHBand="0" w:noVBand="1"/>
      </w:tblPr>
      <w:tblGrid>
        <w:gridCol w:w="9060"/>
      </w:tblGrid>
      <w:tr w:rsidR="009D1E43" w:rsidRPr="0016391D" w14:paraId="5277A9A4" w14:textId="77777777" w:rsidTr="009D1E43">
        <w:tc>
          <w:tcPr>
            <w:tcW w:w="9060" w:type="dxa"/>
          </w:tcPr>
          <w:p w14:paraId="6F7023B7" w14:textId="77777777" w:rsidR="0016391D" w:rsidRPr="0016391D" w:rsidRDefault="0016391D" w:rsidP="007A6848">
            <w:pPr>
              <w:snapToGrid w:val="0"/>
              <w:spacing w:after="0"/>
              <w:rPr>
                <w:szCs w:val="20"/>
                <w:highlight w:val="green"/>
              </w:rPr>
            </w:pPr>
            <w:r w:rsidRPr="0016391D">
              <w:rPr>
                <w:rFonts w:eastAsia="等线"/>
                <w:szCs w:val="20"/>
                <w:highlight w:val="green"/>
              </w:rPr>
              <w:t>Agreement</w:t>
            </w:r>
          </w:p>
          <w:p w14:paraId="3C171586" w14:textId="77777777" w:rsidR="0016391D" w:rsidRPr="007A6848" w:rsidRDefault="0016391D" w:rsidP="007A6848">
            <w:pPr>
              <w:pStyle w:val="af2"/>
              <w:widowControl/>
              <w:snapToGrid w:val="0"/>
              <w:spacing w:after="0"/>
              <w:ind w:firstLineChars="0" w:firstLine="0"/>
              <w:rPr>
                <w:rFonts w:ascii="Times New Roman" w:hAnsi="Times New Roman"/>
                <w:color w:val="FF0000"/>
                <w:sz w:val="20"/>
                <w:szCs w:val="20"/>
              </w:rPr>
            </w:pPr>
            <w:r w:rsidRPr="007A6848">
              <w:rPr>
                <w:rFonts w:ascii="Times New Roman" w:hAnsi="Times New Roman"/>
                <w:sz w:val="20"/>
                <w:szCs w:val="20"/>
              </w:rPr>
              <w:t>Adopt Alt.2 for beam indication of target cell(s) and TCI state activation for candidate cell(s) (if supported</w:t>
            </w:r>
            <w:proofErr w:type="gramStart"/>
            <w:r w:rsidRPr="007A6848">
              <w:rPr>
                <w:rFonts w:ascii="Times New Roman" w:hAnsi="Times New Roman"/>
                <w:sz w:val="20"/>
                <w:szCs w:val="20"/>
              </w:rPr>
              <w:t>) ,</w:t>
            </w:r>
            <w:proofErr w:type="gramEnd"/>
            <w:r w:rsidRPr="007A6848">
              <w:rPr>
                <w:rFonts w:ascii="Times New Roman" w:hAnsi="Times New Roman"/>
                <w:sz w:val="20"/>
                <w:szCs w:val="20"/>
              </w:rPr>
              <w:t xml:space="preserve"> </w:t>
            </w:r>
          </w:p>
          <w:p w14:paraId="5CA17AD6" w14:textId="77777777" w:rsidR="0016391D" w:rsidRPr="007A6848" w:rsidRDefault="0016391D" w:rsidP="0016391D">
            <w:pPr>
              <w:pStyle w:val="af2"/>
              <w:widowControl/>
              <w:numPr>
                <w:ilvl w:val="0"/>
                <w:numId w:val="38"/>
              </w:numPr>
              <w:snapToGrid w:val="0"/>
              <w:spacing w:after="0"/>
              <w:ind w:left="714" w:firstLineChars="0" w:hanging="357"/>
              <w:rPr>
                <w:rFonts w:ascii="Times New Roman" w:hAnsi="Times New Roman"/>
                <w:sz w:val="20"/>
                <w:szCs w:val="20"/>
              </w:rPr>
            </w:pPr>
            <w:r w:rsidRPr="007A6848">
              <w:rPr>
                <w:rFonts w:ascii="Times New Roman" w:hAnsi="Times New Roman"/>
                <w:sz w:val="20"/>
                <w:szCs w:val="20"/>
              </w:rPr>
              <w:lastRenderedPageBreak/>
              <w:t>Alt. 1: By indicating RS identifier, i.e. mapping between RS identifier and Rel-17 unified TCI state is done by a UE</w:t>
            </w:r>
          </w:p>
          <w:p w14:paraId="39F256AF" w14:textId="77777777" w:rsidR="0016391D" w:rsidRPr="007A6848" w:rsidRDefault="0016391D" w:rsidP="0016391D">
            <w:pPr>
              <w:pStyle w:val="af2"/>
              <w:widowControl/>
              <w:numPr>
                <w:ilvl w:val="0"/>
                <w:numId w:val="38"/>
              </w:numPr>
              <w:snapToGrid w:val="0"/>
              <w:spacing w:after="0"/>
              <w:ind w:left="714" w:firstLineChars="0" w:hanging="357"/>
              <w:rPr>
                <w:rFonts w:ascii="Times New Roman" w:hAnsi="Times New Roman"/>
                <w:sz w:val="20"/>
                <w:szCs w:val="20"/>
              </w:rPr>
            </w:pPr>
            <w:r w:rsidRPr="007A6848">
              <w:rPr>
                <w:rFonts w:ascii="Times New Roman" w:hAnsi="Times New Roman"/>
                <w:sz w:val="20"/>
                <w:szCs w:val="20"/>
              </w:rPr>
              <w:t>Alt. 2: By indicating Rel-17 TCI state index</w:t>
            </w:r>
          </w:p>
          <w:p w14:paraId="590030CB" w14:textId="77777777" w:rsidR="0016391D" w:rsidRPr="0016391D" w:rsidRDefault="0016391D" w:rsidP="0016391D">
            <w:pPr>
              <w:rPr>
                <w:szCs w:val="20"/>
                <w:highlight w:val="green"/>
              </w:rPr>
            </w:pPr>
          </w:p>
          <w:p w14:paraId="15A44C5C" w14:textId="0762165A" w:rsidR="0016391D" w:rsidRPr="0016391D" w:rsidRDefault="0016391D" w:rsidP="007A6848">
            <w:pPr>
              <w:spacing w:after="0"/>
              <w:rPr>
                <w:szCs w:val="20"/>
                <w:highlight w:val="green"/>
              </w:rPr>
            </w:pPr>
            <w:r w:rsidRPr="0016391D">
              <w:rPr>
                <w:szCs w:val="20"/>
                <w:highlight w:val="green"/>
              </w:rPr>
              <w:t>Agreement</w:t>
            </w:r>
          </w:p>
          <w:p w14:paraId="5B12276F" w14:textId="77777777" w:rsidR="0016391D" w:rsidRPr="0016391D" w:rsidRDefault="0016391D" w:rsidP="007A6848">
            <w:pPr>
              <w:spacing w:after="0"/>
              <w:rPr>
                <w:szCs w:val="20"/>
              </w:rPr>
            </w:pPr>
            <w:r w:rsidRPr="000A2042">
              <w:rPr>
                <w:szCs w:val="20"/>
              </w:rPr>
              <w:t>For the Rel-17 unified TCI based beam indication in Rel-18 LTM, at least Alt 1 is supported:</w:t>
            </w:r>
          </w:p>
          <w:p w14:paraId="627FA823" w14:textId="77777777" w:rsidR="0016391D" w:rsidRPr="007A6848" w:rsidRDefault="0016391D" w:rsidP="0016391D">
            <w:pPr>
              <w:pStyle w:val="af2"/>
              <w:widowControl/>
              <w:numPr>
                <w:ilvl w:val="0"/>
                <w:numId w:val="36"/>
              </w:numPr>
              <w:snapToGrid w:val="0"/>
              <w:spacing w:after="0"/>
              <w:ind w:firstLineChars="0" w:hanging="357"/>
              <w:rPr>
                <w:rFonts w:ascii="Times New Roman" w:hAnsi="Times New Roman"/>
                <w:sz w:val="20"/>
                <w:szCs w:val="20"/>
              </w:rPr>
            </w:pPr>
            <w:r w:rsidRPr="007A6848">
              <w:rPr>
                <w:rFonts w:ascii="Times New Roman" w:hAnsi="Times New Roman"/>
                <w:sz w:val="20"/>
                <w:szCs w:val="20"/>
              </w:rPr>
              <w:t xml:space="preserve">Alt 1: TCI state activation of a candidate cell is received before the reception of beam indication of the candidate cell, </w:t>
            </w:r>
          </w:p>
          <w:p w14:paraId="5662263F" w14:textId="77777777" w:rsidR="0016391D" w:rsidRPr="007A6848" w:rsidRDefault="0016391D" w:rsidP="0016391D">
            <w:pPr>
              <w:pStyle w:val="af2"/>
              <w:widowControl/>
              <w:numPr>
                <w:ilvl w:val="0"/>
                <w:numId w:val="36"/>
              </w:numPr>
              <w:snapToGrid w:val="0"/>
              <w:spacing w:after="0"/>
              <w:ind w:firstLineChars="0" w:hanging="357"/>
              <w:rPr>
                <w:rFonts w:ascii="Times New Roman" w:hAnsi="Times New Roman"/>
                <w:sz w:val="20"/>
                <w:szCs w:val="20"/>
              </w:rPr>
            </w:pPr>
            <w:r w:rsidRPr="007A6848">
              <w:rPr>
                <w:rFonts w:ascii="Times New Roman" w:hAnsi="Times New Roman"/>
                <w:sz w:val="20"/>
                <w:szCs w:val="20"/>
              </w:rPr>
              <w:t>Alt 2: TCI state activation of a candidate cell is received together with the reception of beam indication of the candidate cell</w:t>
            </w:r>
          </w:p>
          <w:p w14:paraId="0E622F6F" w14:textId="77777777" w:rsidR="0016391D" w:rsidRPr="007A6848" w:rsidRDefault="0016391D" w:rsidP="0016391D">
            <w:pPr>
              <w:pStyle w:val="af2"/>
              <w:widowControl/>
              <w:numPr>
                <w:ilvl w:val="1"/>
                <w:numId w:val="36"/>
              </w:numPr>
              <w:snapToGrid w:val="0"/>
              <w:spacing w:after="0"/>
              <w:ind w:firstLineChars="0" w:hanging="357"/>
              <w:rPr>
                <w:rFonts w:ascii="Times New Roman" w:eastAsia="Yu Gothic" w:hAnsi="Times New Roman"/>
                <w:sz w:val="20"/>
                <w:szCs w:val="20"/>
              </w:rPr>
            </w:pPr>
            <w:r w:rsidRPr="007A6848">
              <w:rPr>
                <w:rFonts w:ascii="Times New Roman" w:hAnsi="Times New Roman"/>
                <w:sz w:val="20"/>
                <w:szCs w:val="20"/>
              </w:rPr>
              <w:t xml:space="preserve">FFS: </w:t>
            </w:r>
            <w:proofErr w:type="spellStart"/>
            <w:r w:rsidRPr="007A6848">
              <w:rPr>
                <w:rFonts w:ascii="Times New Roman" w:hAnsi="Times New Roman"/>
                <w:sz w:val="20"/>
                <w:szCs w:val="20"/>
              </w:rPr>
              <w:t>signalling</w:t>
            </w:r>
            <w:proofErr w:type="spellEnd"/>
            <w:r w:rsidRPr="007A6848">
              <w:rPr>
                <w:rFonts w:ascii="Times New Roman" w:hAnsi="Times New Roman"/>
                <w:sz w:val="20"/>
                <w:szCs w:val="20"/>
              </w:rPr>
              <w:t xml:space="preserve"> details for TCI state indication, if both activation and indication are done in the same MAC CE message carrying switch command</w:t>
            </w:r>
          </w:p>
          <w:p w14:paraId="67C2620E" w14:textId="77777777" w:rsidR="0016391D" w:rsidRPr="007A6848" w:rsidRDefault="0016391D" w:rsidP="0016391D">
            <w:pPr>
              <w:pStyle w:val="af2"/>
              <w:widowControl/>
              <w:numPr>
                <w:ilvl w:val="0"/>
                <w:numId w:val="36"/>
              </w:numPr>
              <w:snapToGrid w:val="0"/>
              <w:spacing w:after="0"/>
              <w:ind w:firstLineChars="0" w:hanging="357"/>
              <w:rPr>
                <w:rFonts w:ascii="Times New Roman" w:hAnsi="Times New Roman"/>
                <w:sz w:val="20"/>
                <w:szCs w:val="20"/>
              </w:rPr>
            </w:pPr>
            <w:r w:rsidRPr="007A6848">
              <w:rPr>
                <w:rFonts w:ascii="Times New Roman" w:hAnsi="Times New Roman"/>
                <w:sz w:val="20"/>
                <w:szCs w:val="20"/>
              </w:rPr>
              <w:t>Alt 3: Alt 1 and/or Alt 2 can be supported based on the UE capability</w:t>
            </w:r>
          </w:p>
          <w:p w14:paraId="27389DC9" w14:textId="77777777" w:rsidR="0016391D" w:rsidRPr="0016391D" w:rsidRDefault="0016391D" w:rsidP="007A6848">
            <w:pPr>
              <w:spacing w:after="0"/>
              <w:rPr>
                <w:szCs w:val="20"/>
              </w:rPr>
            </w:pPr>
            <w:r w:rsidRPr="007A6848">
              <w:rPr>
                <w:szCs w:val="20"/>
              </w:rPr>
              <w:t>FFS:</w:t>
            </w:r>
            <w:r w:rsidRPr="000A2042">
              <w:rPr>
                <w:szCs w:val="20"/>
              </w:rPr>
              <w:t xml:space="preserve"> </w:t>
            </w:r>
            <w:proofErr w:type="spellStart"/>
            <w:r w:rsidRPr="000A2042">
              <w:rPr>
                <w:szCs w:val="20"/>
              </w:rPr>
              <w:t>signalling</w:t>
            </w:r>
            <w:proofErr w:type="spellEnd"/>
            <w:r w:rsidRPr="000A2042">
              <w:rPr>
                <w:szCs w:val="20"/>
              </w:rPr>
              <w:t xml:space="preserve"> details for TCI state activation</w:t>
            </w:r>
          </w:p>
          <w:p w14:paraId="4209F4AC" w14:textId="77777777" w:rsidR="0016391D" w:rsidRPr="0016391D" w:rsidRDefault="0016391D" w:rsidP="007A6848">
            <w:pPr>
              <w:spacing w:after="0"/>
              <w:rPr>
                <w:szCs w:val="20"/>
              </w:rPr>
            </w:pPr>
            <w:r w:rsidRPr="007A6848">
              <w:rPr>
                <w:szCs w:val="20"/>
              </w:rPr>
              <w:t>FFS:</w:t>
            </w:r>
            <w:r w:rsidRPr="000A2042">
              <w:rPr>
                <w:szCs w:val="20"/>
              </w:rPr>
              <w:t xml:space="preserve"> </w:t>
            </w:r>
            <w:r w:rsidRPr="0016391D">
              <w:rPr>
                <w:szCs w:val="20"/>
              </w:rPr>
              <w:t xml:space="preserve">For Alt 1, </w:t>
            </w:r>
            <w:r w:rsidRPr="000A2042">
              <w:rPr>
                <w:szCs w:val="20"/>
              </w:rPr>
              <w:t>whether/how TCI state activation for candidate cell(s) is allowed</w:t>
            </w:r>
          </w:p>
          <w:p w14:paraId="12FC3D5C" w14:textId="77777777" w:rsidR="0016391D" w:rsidRPr="0016391D" w:rsidRDefault="0016391D" w:rsidP="0016391D">
            <w:pPr>
              <w:spacing w:after="0"/>
              <w:rPr>
                <w:szCs w:val="20"/>
              </w:rPr>
            </w:pPr>
            <w:r w:rsidRPr="007A6848">
              <w:rPr>
                <w:szCs w:val="20"/>
              </w:rPr>
              <w:t>Note:</w:t>
            </w:r>
            <w:r w:rsidRPr="000A2042">
              <w:rPr>
                <w:szCs w:val="20"/>
              </w:rPr>
              <w:t xml:space="preserve"> If scenarios 1 and 3 are to be supported other beam indication/TCI activation timing relationships are not precluded.</w:t>
            </w:r>
          </w:p>
          <w:p w14:paraId="24F7BA8A" w14:textId="77777777" w:rsidR="0016391D" w:rsidRPr="0016391D" w:rsidRDefault="0016391D" w:rsidP="007A6848">
            <w:pPr>
              <w:spacing w:after="0"/>
              <w:rPr>
                <w:szCs w:val="20"/>
              </w:rPr>
            </w:pPr>
          </w:p>
          <w:p w14:paraId="5B24BB9E" w14:textId="77777777" w:rsidR="0016391D" w:rsidRPr="007A6848" w:rsidRDefault="0016391D" w:rsidP="007A6848">
            <w:pPr>
              <w:snapToGrid w:val="0"/>
              <w:spacing w:after="0"/>
              <w:rPr>
                <w:rFonts w:eastAsia="Batang"/>
                <w:b/>
                <w:bCs/>
                <w:szCs w:val="20"/>
                <w:highlight w:val="green"/>
              </w:rPr>
            </w:pPr>
            <w:r w:rsidRPr="007A6848">
              <w:rPr>
                <w:b/>
                <w:bCs/>
                <w:szCs w:val="20"/>
                <w:highlight w:val="green"/>
              </w:rPr>
              <w:t>Agreement</w:t>
            </w:r>
          </w:p>
          <w:p w14:paraId="2B3E89DF" w14:textId="77777777" w:rsidR="0016391D" w:rsidRPr="007A6848" w:rsidRDefault="0016391D" w:rsidP="007A6848">
            <w:pPr>
              <w:pStyle w:val="af2"/>
              <w:widowControl/>
              <w:numPr>
                <w:ilvl w:val="0"/>
                <w:numId w:val="37"/>
              </w:numPr>
              <w:snapToGrid w:val="0"/>
              <w:spacing w:after="0"/>
              <w:ind w:left="426" w:firstLineChars="0" w:hanging="426"/>
              <w:rPr>
                <w:rFonts w:ascii="Times New Roman" w:eastAsia="Batang" w:hAnsi="Times New Roman"/>
                <w:sz w:val="20"/>
                <w:szCs w:val="20"/>
              </w:rPr>
            </w:pPr>
            <w:r w:rsidRPr="007A6848">
              <w:rPr>
                <w:rFonts w:ascii="Times New Roman" w:hAnsi="Times New Roman"/>
                <w:sz w:val="20"/>
                <w:szCs w:val="20"/>
              </w:rPr>
              <w:t>Companies are encouraged to study the beam application time for Rel-18 LTM, which may be different from that without serving cell change</w:t>
            </w:r>
          </w:p>
          <w:p w14:paraId="193BF1F4" w14:textId="77777777" w:rsidR="0016391D" w:rsidRPr="007A6848" w:rsidRDefault="0016391D" w:rsidP="007A6848">
            <w:pPr>
              <w:pStyle w:val="af2"/>
              <w:widowControl/>
              <w:numPr>
                <w:ilvl w:val="1"/>
                <w:numId w:val="37"/>
              </w:numPr>
              <w:snapToGrid w:val="0"/>
              <w:spacing w:after="0"/>
              <w:ind w:firstLineChars="0" w:hanging="1012"/>
              <w:rPr>
                <w:rFonts w:ascii="Times New Roman" w:eastAsia="Batang" w:hAnsi="Times New Roman"/>
                <w:sz w:val="20"/>
                <w:szCs w:val="20"/>
              </w:rPr>
            </w:pPr>
            <w:r w:rsidRPr="007A6848">
              <w:rPr>
                <w:rFonts w:ascii="Times New Roman" w:hAnsi="Times New Roman"/>
                <w:sz w:val="20"/>
                <w:szCs w:val="20"/>
              </w:rPr>
              <w:t>Definition of the beam application time</w:t>
            </w:r>
          </w:p>
          <w:p w14:paraId="2BBDCB20" w14:textId="77777777" w:rsidR="0016391D" w:rsidRPr="007A6848" w:rsidRDefault="0016391D" w:rsidP="007A6848">
            <w:pPr>
              <w:pStyle w:val="af2"/>
              <w:widowControl/>
              <w:numPr>
                <w:ilvl w:val="1"/>
                <w:numId w:val="37"/>
              </w:numPr>
              <w:snapToGrid w:val="0"/>
              <w:spacing w:after="0"/>
              <w:ind w:firstLineChars="0" w:hanging="1012"/>
              <w:rPr>
                <w:rFonts w:ascii="Times New Roman" w:eastAsia="Batang" w:hAnsi="Times New Roman"/>
                <w:sz w:val="20"/>
                <w:szCs w:val="20"/>
              </w:rPr>
            </w:pPr>
            <w:r w:rsidRPr="007A6848">
              <w:rPr>
                <w:rFonts w:ascii="Times New Roman" w:hAnsi="Times New Roman"/>
                <w:sz w:val="20"/>
                <w:szCs w:val="20"/>
              </w:rPr>
              <w:t>The exact value(s), condition and UE capability</w:t>
            </w:r>
          </w:p>
          <w:p w14:paraId="371241EB" w14:textId="10573838" w:rsidR="0016391D" w:rsidRPr="007A6848" w:rsidRDefault="0016391D" w:rsidP="007A6848">
            <w:pPr>
              <w:pStyle w:val="af2"/>
              <w:widowControl/>
              <w:numPr>
                <w:ilvl w:val="1"/>
                <w:numId w:val="37"/>
              </w:numPr>
              <w:snapToGrid w:val="0"/>
              <w:spacing w:after="0"/>
              <w:ind w:firstLineChars="0" w:hanging="1012"/>
              <w:rPr>
                <w:rFonts w:eastAsia="Batang"/>
              </w:rPr>
            </w:pPr>
            <w:r w:rsidRPr="007A6848">
              <w:rPr>
                <w:rFonts w:ascii="Times New Roman" w:hAnsi="Times New Roman"/>
                <w:sz w:val="20"/>
                <w:szCs w:val="20"/>
              </w:rPr>
              <w:t>Consider the interaction with the application of the candidate RRC configuration.</w:t>
            </w:r>
          </w:p>
        </w:tc>
      </w:tr>
    </w:tbl>
    <w:p w14:paraId="791A0850" w14:textId="496AA11F" w:rsidR="00EE2143" w:rsidRPr="00EE2143" w:rsidRDefault="00EE2143" w:rsidP="00EE2143">
      <w:pPr>
        <w:pStyle w:val="title2"/>
        <w:rPr>
          <w:lang w:val="en-GB"/>
        </w:rPr>
      </w:pPr>
      <w:r w:rsidRPr="00EE2143">
        <w:rPr>
          <w:lang w:val="en-GB"/>
        </w:rPr>
        <w:lastRenderedPageBreak/>
        <w:t xml:space="preserve">TCI </w:t>
      </w:r>
      <w:r w:rsidR="005B3599">
        <w:rPr>
          <w:lang w:val="en-GB"/>
        </w:rPr>
        <w:t>configuration</w:t>
      </w:r>
    </w:p>
    <w:p w14:paraId="086C7728" w14:textId="36FD31AF" w:rsidR="005B79AB" w:rsidRPr="007A6848" w:rsidRDefault="00FE30EF" w:rsidP="007A6848">
      <w:pPr>
        <w:rPr>
          <w:rFonts w:eastAsiaTheme="minorEastAsia"/>
        </w:rPr>
      </w:pPr>
      <w:r w:rsidRPr="007A6848">
        <w:rPr>
          <w:rFonts w:eastAsiaTheme="minorEastAsia"/>
          <w:lang w:eastAsia="zh-CN"/>
        </w:rPr>
        <w:t>According</w:t>
      </w:r>
      <w:r>
        <w:rPr>
          <w:rFonts w:eastAsiaTheme="minorEastAsia"/>
          <w:lang w:eastAsia="zh-CN"/>
        </w:rPr>
        <w:t xml:space="preserve"> to</w:t>
      </w:r>
      <w:r w:rsidRPr="007A6848">
        <w:rPr>
          <w:rFonts w:eastAsiaTheme="minorEastAsia"/>
          <w:lang w:eastAsia="zh-CN"/>
        </w:rPr>
        <w:t xml:space="preserve"> </w:t>
      </w:r>
      <w:r w:rsidR="00FF42B2">
        <w:rPr>
          <w:rFonts w:eastAsiaTheme="minorEastAsia"/>
          <w:lang w:eastAsia="zh-CN"/>
        </w:rPr>
        <w:t>the</w:t>
      </w:r>
      <w:r w:rsidRPr="007A6848">
        <w:rPr>
          <w:rFonts w:eastAsiaTheme="minorEastAsia"/>
          <w:lang w:eastAsia="zh-CN"/>
        </w:rPr>
        <w:t xml:space="preserve"> reply LS from RAN2 [</w:t>
      </w:r>
      <w:r w:rsidR="00496C7C">
        <w:rPr>
          <w:rFonts w:eastAsiaTheme="minorEastAsia"/>
          <w:lang w:eastAsia="zh-CN"/>
        </w:rPr>
        <w:t>4</w:t>
      </w:r>
      <w:r w:rsidRPr="007A6848">
        <w:rPr>
          <w:rFonts w:eastAsiaTheme="minorEastAsia"/>
          <w:lang w:eastAsia="zh-CN"/>
        </w:rPr>
        <w:t xml:space="preserve">], the location of configurations of TCI states for the candidate cells (used before/at cell switch) is external to the </w:t>
      </w:r>
      <w:proofErr w:type="spellStart"/>
      <w:r w:rsidRPr="007A6848">
        <w:rPr>
          <w:rFonts w:eastAsiaTheme="minorEastAsia"/>
          <w:lang w:eastAsia="zh-CN"/>
        </w:rPr>
        <w:t>ServingCellConfig</w:t>
      </w:r>
      <w:proofErr w:type="spellEnd"/>
      <w:r w:rsidRPr="007A6848">
        <w:rPr>
          <w:rFonts w:eastAsiaTheme="minorEastAsia"/>
          <w:lang w:eastAsia="zh-CN"/>
        </w:rPr>
        <w:t xml:space="preserve">(s) of current serving cells and external to the configuration of the LTM candidate cells (same location as RS configuration). But the design of TCI pool for each candidate cell has not been determined. </w:t>
      </w:r>
      <w:r w:rsidR="005B79AB">
        <w:rPr>
          <w:rFonts w:eastAsiaTheme="minorEastAsia"/>
          <w:lang w:eastAsia="zh-CN"/>
        </w:rPr>
        <w:t>As shown in Figure</w:t>
      </w:r>
      <w:r w:rsidR="00FF42B2">
        <w:rPr>
          <w:rFonts w:eastAsiaTheme="minorEastAsia"/>
          <w:lang w:eastAsia="zh-CN"/>
        </w:rPr>
        <w:t>s</w:t>
      </w:r>
      <w:r w:rsidR="005B79AB">
        <w:rPr>
          <w:rFonts w:eastAsiaTheme="minorEastAsia"/>
          <w:lang w:eastAsia="zh-CN"/>
        </w:rPr>
        <w:t xml:space="preserve"> 1 and 2, </w:t>
      </w:r>
      <w:r w:rsidR="005B79AB" w:rsidRPr="007A6848">
        <w:rPr>
          <w:rFonts w:eastAsiaTheme="minorEastAsia"/>
          <w:lang w:eastAsia="zh-CN"/>
        </w:rPr>
        <w:t xml:space="preserve">two potential alternatives </w:t>
      </w:r>
      <w:r w:rsidR="005B79AB">
        <w:rPr>
          <w:rFonts w:eastAsiaTheme="minorEastAsia"/>
          <w:lang w:eastAsia="zh-CN"/>
        </w:rPr>
        <w:t xml:space="preserve">of TCI state pool for LTM </w:t>
      </w:r>
      <w:r w:rsidR="005B79AB" w:rsidRPr="007A6848">
        <w:rPr>
          <w:rFonts w:eastAsiaTheme="minorEastAsia"/>
          <w:lang w:eastAsia="zh-CN"/>
        </w:rPr>
        <w:t>can be considered and down select</w:t>
      </w:r>
      <w:r w:rsidR="003B0604">
        <w:rPr>
          <w:rFonts w:eastAsiaTheme="minorEastAsia"/>
          <w:lang w:eastAsia="zh-CN"/>
        </w:rPr>
        <w:t xml:space="preserve"> one of them</w:t>
      </w:r>
      <w:r w:rsidR="005B79AB" w:rsidRPr="007A6848">
        <w:rPr>
          <w:rFonts w:eastAsiaTheme="minorEastAsia"/>
          <w:lang w:eastAsia="zh-CN"/>
        </w:rPr>
        <w:t xml:space="preserve">. </w:t>
      </w:r>
    </w:p>
    <w:p w14:paraId="7F4FF4A1" w14:textId="4F82CDDE" w:rsidR="00B74FCF" w:rsidRDefault="005B79AB" w:rsidP="005B79AB">
      <w:pPr>
        <w:jc w:val="center"/>
      </w:pPr>
      <w:r>
        <w:object w:dxaOrig="11851" w:dyaOrig="3211" w14:anchorId="7E892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8pt;height:94.45pt" o:ole="">
            <v:imagedata r:id="rId11" o:title=""/>
          </v:shape>
          <o:OLEObject Type="Embed" ProgID="Visio.Drawing.15" ShapeID="_x0000_i1025" DrawAspect="Content" ObjectID="_1745679870" r:id="rId12"/>
        </w:object>
      </w:r>
    </w:p>
    <w:p w14:paraId="76B43C52" w14:textId="77CCF7F8" w:rsidR="00B74FCF" w:rsidRDefault="00B74FCF" w:rsidP="00B74FCF">
      <w:pPr>
        <w:pStyle w:val="figure"/>
        <w:rPr>
          <w:rFonts w:eastAsiaTheme="minorEastAsia"/>
          <w:lang w:eastAsia="zh-CN"/>
        </w:rPr>
      </w:pPr>
      <w:r>
        <w:rPr>
          <w:rFonts w:eastAsiaTheme="minorEastAsia"/>
          <w:lang w:eastAsia="zh-CN"/>
        </w:rPr>
        <w:t xml:space="preserve">Mixed TCI </w:t>
      </w:r>
      <w:r>
        <w:rPr>
          <w:rFonts w:eastAsiaTheme="minorEastAsia" w:hint="eastAsia"/>
          <w:lang w:eastAsia="zh-CN"/>
        </w:rPr>
        <w:t>state</w:t>
      </w:r>
      <w:r>
        <w:rPr>
          <w:rFonts w:eastAsiaTheme="minorEastAsia"/>
          <w:lang w:eastAsia="zh-CN"/>
        </w:rPr>
        <w:t xml:space="preserve"> pool</w:t>
      </w:r>
    </w:p>
    <w:p w14:paraId="3B0BF4FD" w14:textId="5B881389" w:rsidR="00B74FCF" w:rsidRDefault="00B74FCF" w:rsidP="00B74FCF">
      <w:pPr>
        <w:jc w:val="center"/>
      </w:pPr>
      <w:r>
        <w:object w:dxaOrig="8641" w:dyaOrig="2220" w14:anchorId="0C1E22B8">
          <v:shape id="_x0000_i1026" type="#_x0000_t75" style="width:288.95pt;height:74.35pt" o:ole="">
            <v:imagedata r:id="rId13" o:title=""/>
          </v:shape>
          <o:OLEObject Type="Embed" ProgID="Visio.Drawing.15" ShapeID="_x0000_i1026" DrawAspect="Content" ObjectID="_1745679871" r:id="rId14"/>
        </w:object>
      </w:r>
    </w:p>
    <w:p w14:paraId="0E625234" w14:textId="6A846753" w:rsidR="00B74FCF" w:rsidRDefault="00B74FCF" w:rsidP="00B74FCF">
      <w:pPr>
        <w:pStyle w:val="figure"/>
        <w:rPr>
          <w:rFonts w:eastAsiaTheme="minorEastAsia"/>
          <w:lang w:eastAsia="zh-CN"/>
        </w:rPr>
      </w:pPr>
      <w:r>
        <w:rPr>
          <w:rFonts w:eastAsiaTheme="minorEastAsia"/>
          <w:lang w:eastAsia="zh-CN"/>
        </w:rPr>
        <w:t xml:space="preserve">Independent TCI </w:t>
      </w:r>
      <w:r>
        <w:rPr>
          <w:rFonts w:eastAsiaTheme="minorEastAsia" w:hint="eastAsia"/>
          <w:lang w:eastAsia="zh-CN"/>
        </w:rPr>
        <w:t>state</w:t>
      </w:r>
      <w:r>
        <w:rPr>
          <w:rFonts w:eastAsiaTheme="minorEastAsia"/>
          <w:lang w:eastAsia="zh-CN"/>
        </w:rPr>
        <w:t xml:space="preserve"> pool</w:t>
      </w:r>
    </w:p>
    <w:p w14:paraId="18BAF3D6" w14:textId="14DB5746" w:rsidR="005B79AB" w:rsidRDefault="005B79AB" w:rsidP="005B79AB">
      <w:pPr>
        <w:rPr>
          <w:rFonts w:eastAsiaTheme="minorEastAsia"/>
          <w:lang w:eastAsia="zh-CN"/>
        </w:rPr>
      </w:pPr>
      <w:r w:rsidRPr="005B79AB">
        <w:rPr>
          <w:rFonts w:eastAsiaTheme="minorEastAsia"/>
          <w:lang w:eastAsia="zh-CN"/>
        </w:rPr>
        <w:t xml:space="preserve">In Rel-17, </w:t>
      </w:r>
      <w:r>
        <w:rPr>
          <w:rFonts w:eastAsiaTheme="minorEastAsia"/>
          <w:lang w:eastAsia="zh-CN"/>
        </w:rPr>
        <w:t xml:space="preserve">mixed TCI </w:t>
      </w:r>
      <w:r>
        <w:rPr>
          <w:rFonts w:eastAsiaTheme="minorEastAsia" w:hint="eastAsia"/>
          <w:lang w:eastAsia="zh-CN"/>
        </w:rPr>
        <w:t>state</w:t>
      </w:r>
      <w:r>
        <w:rPr>
          <w:rFonts w:eastAsiaTheme="minorEastAsia"/>
          <w:lang w:eastAsia="zh-CN"/>
        </w:rPr>
        <w:t xml:space="preserve"> pool has been supported for ICBM</w:t>
      </w:r>
      <w:r w:rsidRPr="005B79AB">
        <w:rPr>
          <w:rFonts w:eastAsiaTheme="minorEastAsia"/>
          <w:lang w:eastAsia="zh-CN"/>
        </w:rPr>
        <w:t xml:space="preserve">, and </w:t>
      </w:r>
      <w:r w:rsidRPr="007A6848">
        <w:rPr>
          <w:rFonts w:eastAsiaTheme="minorEastAsia"/>
          <w:i/>
          <w:iCs/>
          <w:lang w:eastAsia="zh-CN"/>
        </w:rPr>
        <w:t>AddtionalPCI</w:t>
      </w:r>
      <w:r w:rsidRPr="005B79AB">
        <w:rPr>
          <w:rFonts w:eastAsiaTheme="minorEastAsia"/>
          <w:lang w:eastAsia="zh-CN"/>
        </w:rPr>
        <w:t xml:space="preserve"> is introduced in the TCI state to support inter-cell beam indication.</w:t>
      </w:r>
      <w:r>
        <w:rPr>
          <w:rFonts w:eastAsiaTheme="minorEastAsia"/>
          <w:lang w:eastAsia="zh-CN"/>
        </w:rPr>
        <w:t xml:space="preserve"> Compared to introduc</w:t>
      </w:r>
      <w:r w:rsidR="00FF42B2">
        <w:rPr>
          <w:rFonts w:eastAsiaTheme="minorEastAsia"/>
          <w:lang w:eastAsia="zh-CN"/>
        </w:rPr>
        <w:t>ing</w:t>
      </w:r>
      <w:r>
        <w:rPr>
          <w:rFonts w:eastAsiaTheme="minorEastAsia"/>
          <w:lang w:eastAsia="zh-CN"/>
        </w:rPr>
        <w:t xml:space="preserve"> an independent TCI </w:t>
      </w:r>
      <w:r>
        <w:rPr>
          <w:rFonts w:eastAsiaTheme="minorEastAsia" w:hint="eastAsia"/>
          <w:lang w:eastAsia="zh-CN"/>
        </w:rPr>
        <w:t>state</w:t>
      </w:r>
      <w:r>
        <w:rPr>
          <w:rFonts w:eastAsiaTheme="minorEastAsia"/>
          <w:lang w:eastAsia="zh-CN"/>
        </w:rPr>
        <w:t xml:space="preserve"> pool, </w:t>
      </w:r>
      <w:r>
        <w:rPr>
          <w:rFonts w:eastAsiaTheme="minorEastAsia" w:hint="eastAsia"/>
          <w:lang w:eastAsia="zh-CN"/>
        </w:rPr>
        <w:t>m</w:t>
      </w:r>
      <w:r>
        <w:rPr>
          <w:rFonts w:eastAsiaTheme="minorEastAsia"/>
          <w:lang w:eastAsia="zh-CN"/>
        </w:rPr>
        <w:t xml:space="preserve">ixed TCI </w:t>
      </w:r>
      <w:r>
        <w:rPr>
          <w:rFonts w:eastAsiaTheme="minorEastAsia" w:hint="eastAsia"/>
          <w:lang w:eastAsia="zh-CN"/>
        </w:rPr>
        <w:t>state</w:t>
      </w:r>
      <w:r>
        <w:rPr>
          <w:rFonts w:eastAsiaTheme="minorEastAsia"/>
          <w:lang w:eastAsia="zh-CN"/>
        </w:rPr>
        <w:t xml:space="preserve"> pool has less specification impact. And TCI </w:t>
      </w:r>
      <w:r>
        <w:rPr>
          <w:rFonts w:eastAsiaTheme="minorEastAsia" w:hint="eastAsia"/>
          <w:lang w:eastAsia="zh-CN"/>
        </w:rPr>
        <w:t>state</w:t>
      </w:r>
      <w:r>
        <w:rPr>
          <w:rFonts w:eastAsiaTheme="minorEastAsia"/>
          <w:lang w:eastAsia="zh-CN"/>
        </w:rPr>
        <w:t xml:space="preserve"> activation and beam indication mechanism for LTM can completely reuse that of Rel-17 ICBM. To support LTM, additional information </w:t>
      </w:r>
      <w:r w:rsidR="00FF42B2">
        <w:rPr>
          <w:rFonts w:eastAsiaTheme="minorEastAsia"/>
          <w:lang w:eastAsia="zh-CN"/>
        </w:rPr>
        <w:t>about</w:t>
      </w:r>
      <w:r>
        <w:rPr>
          <w:rFonts w:eastAsiaTheme="minorEastAsia"/>
          <w:lang w:eastAsia="zh-CN"/>
        </w:rPr>
        <w:t xml:space="preserve"> the candidate cell, e.g., frequency indicator, needs to be acknowledged by UE before cell switch. </w:t>
      </w:r>
    </w:p>
    <w:p w14:paraId="642BC3C0" w14:textId="1A22978F" w:rsidR="005B79AB" w:rsidRDefault="005B79AB" w:rsidP="005B79AB">
      <w:pPr>
        <w:pStyle w:val="proposal"/>
        <w:spacing w:before="120" w:after="120"/>
      </w:pPr>
      <w:r>
        <w:t xml:space="preserve">Support mixed state pool for LTM, i.e., some TCI </w:t>
      </w:r>
      <w:r>
        <w:rPr>
          <w:rFonts w:hint="eastAsia"/>
        </w:rPr>
        <w:t>state</w:t>
      </w:r>
      <w:r>
        <w:t xml:space="preserve">s in the TCI </w:t>
      </w:r>
      <w:r>
        <w:rPr>
          <w:rFonts w:hint="eastAsia"/>
        </w:rPr>
        <w:t>state</w:t>
      </w:r>
      <w:r>
        <w:t xml:space="preserve"> pool are associated with candidate cells.   </w:t>
      </w:r>
    </w:p>
    <w:p w14:paraId="6FB150B7" w14:textId="77777777" w:rsidR="00FE30EF" w:rsidRDefault="00FE30EF" w:rsidP="00FE30EF">
      <w:pPr>
        <w:pStyle w:val="title2"/>
        <w:rPr>
          <w:lang w:val="en-GB"/>
        </w:rPr>
      </w:pPr>
      <w:r>
        <w:rPr>
          <w:lang w:val="en-GB"/>
        </w:rPr>
        <w:lastRenderedPageBreak/>
        <w:t xml:space="preserve">TCI </w:t>
      </w:r>
      <w:r w:rsidR="006D7E08">
        <w:rPr>
          <w:lang w:val="en-GB"/>
        </w:rPr>
        <w:t xml:space="preserve">state </w:t>
      </w:r>
      <w:r>
        <w:rPr>
          <w:lang w:val="en-GB"/>
        </w:rPr>
        <w:t>activation</w:t>
      </w:r>
    </w:p>
    <w:p w14:paraId="0B53F18B" w14:textId="3BD2FCCB" w:rsidR="005B79AB" w:rsidRDefault="006D7E08" w:rsidP="006D7E08">
      <w:pPr>
        <w:rPr>
          <w:rFonts w:eastAsiaTheme="minorEastAsia"/>
          <w:lang w:val="en-GB" w:eastAsia="zh-CN"/>
        </w:rPr>
      </w:pPr>
      <w:r>
        <w:rPr>
          <w:rFonts w:eastAsiaTheme="minorEastAsia"/>
          <w:lang w:val="en-GB" w:eastAsia="zh-CN"/>
        </w:rPr>
        <w:t>In the last meeting, TCI state activation of a candidate cell before beam indication of the candidate cell was agreed</w:t>
      </w:r>
      <w:r w:rsidR="00FF42B2">
        <w:rPr>
          <w:rFonts w:eastAsiaTheme="minorEastAsia"/>
          <w:lang w:val="en-GB" w:eastAsia="zh-CN"/>
        </w:rPr>
        <w:t xml:space="preserve"> for scenario 2, i.e., beam indication is together with the cell switch command</w:t>
      </w:r>
      <w:r>
        <w:rPr>
          <w:rFonts w:eastAsiaTheme="minorEastAsia"/>
          <w:lang w:val="en-GB" w:eastAsia="zh-CN"/>
        </w:rPr>
        <w:t xml:space="preserve">.  </w:t>
      </w:r>
      <w:r w:rsidR="005B79AB">
        <w:rPr>
          <w:rFonts w:eastAsiaTheme="minorEastAsia"/>
          <w:lang w:val="en-GB" w:eastAsia="zh-CN"/>
        </w:rPr>
        <w:t xml:space="preserve">If TCI state </w:t>
      </w:r>
      <w:r w:rsidR="005B79AB">
        <w:rPr>
          <w:rFonts w:eastAsiaTheme="minorEastAsia" w:hint="eastAsia"/>
          <w:lang w:val="en-GB" w:eastAsia="zh-CN"/>
        </w:rPr>
        <w:t>pool</w:t>
      </w:r>
      <w:r w:rsidR="005B79AB">
        <w:rPr>
          <w:rFonts w:eastAsiaTheme="minorEastAsia"/>
          <w:lang w:val="en-GB" w:eastAsia="zh-CN"/>
        </w:rPr>
        <w:t xml:space="preserve"> </w:t>
      </w:r>
      <w:r w:rsidR="005B79AB">
        <w:rPr>
          <w:rFonts w:eastAsiaTheme="minorEastAsia" w:hint="eastAsia"/>
          <w:lang w:val="en-GB" w:eastAsia="zh-CN"/>
        </w:rPr>
        <w:t>for</w:t>
      </w:r>
      <w:r w:rsidR="005B79AB">
        <w:rPr>
          <w:rFonts w:eastAsiaTheme="minorEastAsia"/>
          <w:lang w:val="en-GB" w:eastAsia="zh-CN"/>
        </w:rPr>
        <w:t xml:space="preserve"> LTM </w:t>
      </w:r>
      <w:r w:rsidR="005B79AB">
        <w:rPr>
          <w:rFonts w:eastAsiaTheme="minorEastAsia" w:hint="eastAsia"/>
          <w:lang w:val="en-GB" w:eastAsia="zh-CN"/>
        </w:rPr>
        <w:t>reuse</w:t>
      </w:r>
      <w:r w:rsidR="005B79AB">
        <w:rPr>
          <w:rFonts w:eastAsiaTheme="minorEastAsia"/>
          <w:lang w:val="en-GB" w:eastAsia="zh-CN"/>
        </w:rPr>
        <w:t xml:space="preserve"> </w:t>
      </w:r>
      <w:r w:rsidR="005B79AB">
        <w:rPr>
          <w:rFonts w:eastAsiaTheme="minorEastAsia" w:hint="eastAsia"/>
          <w:lang w:val="en-GB" w:eastAsia="zh-CN"/>
        </w:rPr>
        <w:t>that</w:t>
      </w:r>
      <w:r w:rsidR="005B79AB">
        <w:rPr>
          <w:rFonts w:eastAsiaTheme="minorEastAsia"/>
          <w:lang w:val="en-GB" w:eastAsia="zh-CN"/>
        </w:rPr>
        <w:t xml:space="preserve"> </w:t>
      </w:r>
      <w:r w:rsidR="005B79AB">
        <w:rPr>
          <w:rFonts w:eastAsiaTheme="minorEastAsia" w:hint="eastAsia"/>
          <w:lang w:val="en-GB" w:eastAsia="zh-CN"/>
        </w:rPr>
        <w:t>for</w:t>
      </w:r>
      <w:r w:rsidR="005B79AB">
        <w:rPr>
          <w:rFonts w:eastAsiaTheme="minorEastAsia"/>
          <w:lang w:val="en-GB" w:eastAsia="zh-CN"/>
        </w:rPr>
        <w:t xml:space="preserve"> R</w:t>
      </w:r>
      <w:r w:rsidR="005B79AB">
        <w:rPr>
          <w:rFonts w:eastAsiaTheme="minorEastAsia" w:hint="eastAsia"/>
          <w:lang w:val="en-GB" w:eastAsia="zh-CN"/>
        </w:rPr>
        <w:t>el-17</w:t>
      </w:r>
      <w:r w:rsidR="005B79AB">
        <w:rPr>
          <w:rFonts w:eastAsiaTheme="minorEastAsia"/>
          <w:lang w:val="en-GB" w:eastAsia="zh-CN"/>
        </w:rPr>
        <w:t xml:space="preserve"> ICBM</w:t>
      </w:r>
      <w:r w:rsidR="005B79AB">
        <w:rPr>
          <w:rFonts w:eastAsiaTheme="minorEastAsia" w:hint="eastAsia"/>
          <w:lang w:val="en-GB" w:eastAsia="zh-CN"/>
        </w:rPr>
        <w:t>,</w:t>
      </w:r>
      <w:r w:rsidR="005B79AB">
        <w:rPr>
          <w:rFonts w:eastAsiaTheme="minorEastAsia"/>
          <w:lang w:val="en-GB" w:eastAsia="zh-CN"/>
        </w:rPr>
        <w:t xml:space="preserve"> TCI </w:t>
      </w:r>
      <w:r w:rsidR="005B79AB">
        <w:rPr>
          <w:rFonts w:eastAsiaTheme="minorEastAsia" w:hint="eastAsia"/>
          <w:lang w:val="en-GB" w:eastAsia="zh-CN"/>
        </w:rPr>
        <w:t>state</w:t>
      </w:r>
      <w:r w:rsidR="005B79AB">
        <w:rPr>
          <w:rFonts w:eastAsiaTheme="minorEastAsia"/>
          <w:lang w:val="en-GB" w:eastAsia="zh-CN"/>
        </w:rPr>
        <w:t xml:space="preserve"> activation </w:t>
      </w:r>
      <w:proofErr w:type="spellStart"/>
      <w:r w:rsidR="005B79AB">
        <w:rPr>
          <w:rFonts w:eastAsiaTheme="minorEastAsia"/>
          <w:lang w:val="en-GB" w:eastAsia="zh-CN"/>
        </w:rPr>
        <w:t>signaling</w:t>
      </w:r>
      <w:proofErr w:type="spellEnd"/>
      <w:r w:rsidR="005B79AB">
        <w:rPr>
          <w:rFonts w:eastAsiaTheme="minorEastAsia"/>
          <w:lang w:val="en-GB" w:eastAsia="zh-CN"/>
        </w:rPr>
        <w:t xml:space="preserve"> for Rel-17 ICBM can be also complete</w:t>
      </w:r>
      <w:r w:rsidR="00FF42B2">
        <w:rPr>
          <w:rFonts w:eastAsiaTheme="minorEastAsia"/>
          <w:lang w:val="en-GB" w:eastAsia="zh-CN"/>
        </w:rPr>
        <w:t>ly</w:t>
      </w:r>
      <w:r w:rsidR="005B79AB">
        <w:rPr>
          <w:rFonts w:eastAsiaTheme="minorEastAsia"/>
          <w:lang w:val="en-GB" w:eastAsia="zh-CN"/>
        </w:rPr>
        <w:t xml:space="preserve"> reused for LTM to activate TCI </w:t>
      </w:r>
      <w:r w:rsidR="005B79AB">
        <w:rPr>
          <w:rFonts w:eastAsiaTheme="minorEastAsia" w:hint="eastAsia"/>
          <w:lang w:val="en-GB" w:eastAsia="zh-CN"/>
        </w:rPr>
        <w:t>state</w:t>
      </w:r>
      <w:r w:rsidR="005B79AB">
        <w:rPr>
          <w:rFonts w:eastAsiaTheme="minorEastAsia"/>
          <w:lang w:val="en-GB" w:eastAsia="zh-CN"/>
        </w:rPr>
        <w:t xml:space="preserve">s associated with candidate cell(s). As for the number of TCI </w:t>
      </w:r>
      <w:r w:rsidR="005B79AB">
        <w:rPr>
          <w:rFonts w:eastAsiaTheme="minorEastAsia" w:hint="eastAsia"/>
          <w:lang w:val="en-GB" w:eastAsia="zh-CN"/>
        </w:rPr>
        <w:t>state</w:t>
      </w:r>
      <w:r w:rsidR="005B79AB">
        <w:rPr>
          <w:rFonts w:eastAsiaTheme="minorEastAsia"/>
          <w:lang w:val="en-GB" w:eastAsia="zh-CN"/>
        </w:rPr>
        <w:t xml:space="preserve">s activated by the MAC CE </w:t>
      </w:r>
      <w:proofErr w:type="spellStart"/>
      <w:r w:rsidR="005B79AB">
        <w:rPr>
          <w:rFonts w:eastAsiaTheme="minorEastAsia"/>
          <w:lang w:val="en-GB" w:eastAsia="zh-CN"/>
        </w:rPr>
        <w:t>signaling</w:t>
      </w:r>
      <w:proofErr w:type="spellEnd"/>
      <w:r w:rsidR="005B79AB">
        <w:rPr>
          <w:rFonts w:eastAsiaTheme="minorEastAsia"/>
          <w:lang w:val="en-GB" w:eastAsia="zh-CN"/>
        </w:rPr>
        <w:t xml:space="preserve"> and the number of candidate cell(s) associated with the activated TCI states, the value determined in Rel-17 ICBM can be </w:t>
      </w:r>
      <w:r w:rsidR="00FF42B2">
        <w:rPr>
          <w:rFonts w:eastAsiaTheme="minorEastAsia"/>
          <w:lang w:val="en-GB" w:eastAsia="zh-CN"/>
        </w:rPr>
        <w:t xml:space="preserve">a </w:t>
      </w:r>
      <w:r w:rsidR="005B79AB">
        <w:rPr>
          <w:rFonts w:eastAsiaTheme="minorEastAsia"/>
          <w:lang w:val="en-GB" w:eastAsia="zh-CN"/>
        </w:rPr>
        <w:t xml:space="preserve">baseline, that at most 8 TCI </w:t>
      </w:r>
      <w:r w:rsidR="005B79AB">
        <w:rPr>
          <w:rFonts w:eastAsiaTheme="minorEastAsia" w:hint="eastAsia"/>
          <w:lang w:val="en-GB" w:eastAsia="zh-CN"/>
        </w:rPr>
        <w:t>codepoint</w:t>
      </w:r>
      <w:r w:rsidR="005B79AB">
        <w:rPr>
          <w:rFonts w:eastAsiaTheme="minorEastAsia"/>
          <w:lang w:val="en-GB" w:eastAsia="zh-CN"/>
        </w:rPr>
        <w:t xml:space="preserve">s are included in the MAC CE </w:t>
      </w:r>
      <w:proofErr w:type="spellStart"/>
      <w:r w:rsidR="005B79AB">
        <w:rPr>
          <w:rFonts w:eastAsiaTheme="minorEastAsia"/>
          <w:lang w:val="en-GB" w:eastAsia="zh-CN"/>
        </w:rPr>
        <w:t>signaling</w:t>
      </w:r>
      <w:proofErr w:type="spellEnd"/>
      <w:r w:rsidR="005B79AB">
        <w:rPr>
          <w:rFonts w:eastAsiaTheme="minorEastAsia"/>
          <w:lang w:val="en-GB" w:eastAsia="zh-CN"/>
        </w:rPr>
        <w:t xml:space="preserve"> and at least one candidate cell is associated with the activated TCI </w:t>
      </w:r>
      <w:r w:rsidR="005B79AB">
        <w:rPr>
          <w:rFonts w:eastAsiaTheme="minorEastAsia" w:hint="eastAsia"/>
          <w:lang w:val="en-GB" w:eastAsia="zh-CN"/>
        </w:rPr>
        <w:t>states</w:t>
      </w:r>
      <w:r w:rsidR="005B79AB">
        <w:rPr>
          <w:rFonts w:eastAsiaTheme="minorEastAsia"/>
          <w:lang w:val="en-GB" w:eastAsia="zh-CN"/>
        </w:rPr>
        <w:t>.</w:t>
      </w:r>
    </w:p>
    <w:p w14:paraId="31CE0FD1" w14:textId="002290A1" w:rsidR="006D7E08" w:rsidRDefault="005B79AB" w:rsidP="005B79AB">
      <w:pPr>
        <w:pStyle w:val="proposal"/>
        <w:spacing w:before="120" w:after="120"/>
        <w:rPr>
          <w:lang w:val="en-GB"/>
        </w:rPr>
      </w:pPr>
      <w:r>
        <w:rPr>
          <w:lang w:val="en-GB"/>
        </w:rPr>
        <w:t xml:space="preserve">Support TCI </w:t>
      </w:r>
      <w:r>
        <w:rPr>
          <w:rFonts w:hint="eastAsia"/>
          <w:lang w:val="en-GB"/>
        </w:rPr>
        <w:t>state</w:t>
      </w:r>
      <w:r>
        <w:rPr>
          <w:lang w:val="en-GB"/>
        </w:rPr>
        <w:t xml:space="preserve"> activation </w:t>
      </w:r>
      <w:proofErr w:type="spellStart"/>
      <w:r>
        <w:rPr>
          <w:lang w:val="en-GB"/>
        </w:rPr>
        <w:t>signaling</w:t>
      </w:r>
      <w:proofErr w:type="spellEnd"/>
      <w:r>
        <w:rPr>
          <w:lang w:val="en-GB"/>
        </w:rPr>
        <w:t xml:space="preserve"> for LTM reuses that for Rel-17 ICBM, and at least one candidate cell is </w:t>
      </w:r>
      <w:r w:rsidRPr="005B79AB">
        <w:rPr>
          <w:lang w:val="en-GB"/>
        </w:rPr>
        <w:t>associated with the activated TCI states.</w:t>
      </w:r>
    </w:p>
    <w:p w14:paraId="56327E09" w14:textId="68AB1A17" w:rsidR="00A23EC6" w:rsidRDefault="00A23EC6" w:rsidP="00A23EC6">
      <w:pPr>
        <w:rPr>
          <w:rFonts w:eastAsiaTheme="minorEastAsia"/>
          <w:lang w:eastAsia="zh-CN"/>
        </w:rPr>
      </w:pPr>
      <w:r w:rsidRPr="00A23EC6">
        <w:rPr>
          <w:rFonts w:eastAsiaTheme="minorEastAsia"/>
          <w:lang w:eastAsia="zh-CN"/>
        </w:rPr>
        <w:t>Besides TCI State activation performed before beam indication</w:t>
      </w:r>
      <w:r w:rsidR="00FF42B2">
        <w:rPr>
          <w:rFonts w:eastAsiaTheme="minorEastAsia"/>
          <w:lang w:eastAsia="zh-CN"/>
        </w:rPr>
        <w:t xml:space="preserve"> in scenario 2</w:t>
      </w:r>
      <w:r>
        <w:rPr>
          <w:rFonts w:eastAsiaTheme="minorEastAsia"/>
          <w:lang w:eastAsia="zh-CN"/>
        </w:rPr>
        <w:t xml:space="preserve">, joint TCI </w:t>
      </w:r>
      <w:r>
        <w:rPr>
          <w:rFonts w:eastAsiaTheme="minorEastAsia" w:hint="eastAsia"/>
          <w:lang w:eastAsia="zh-CN"/>
        </w:rPr>
        <w:t>state</w:t>
      </w:r>
      <w:r>
        <w:rPr>
          <w:rFonts w:eastAsiaTheme="minorEastAsia"/>
          <w:lang w:eastAsia="zh-CN"/>
        </w:rPr>
        <w:t xml:space="preserve"> activation and beam indication in the cell switch command should also be supported. In Rel-17 unified TCI </w:t>
      </w:r>
      <w:r>
        <w:rPr>
          <w:rFonts w:eastAsiaTheme="minorEastAsia" w:hint="eastAsia"/>
          <w:lang w:eastAsia="zh-CN"/>
        </w:rPr>
        <w:t>framework,</w:t>
      </w:r>
      <w:r>
        <w:rPr>
          <w:rFonts w:eastAsiaTheme="minorEastAsia"/>
          <w:lang w:eastAsia="zh-CN"/>
        </w:rPr>
        <w:t xml:space="preserve"> it is allowed that only one TCI </w:t>
      </w:r>
      <w:r>
        <w:rPr>
          <w:rFonts w:eastAsiaTheme="minorEastAsia" w:hint="eastAsia"/>
          <w:lang w:eastAsia="zh-CN"/>
        </w:rPr>
        <w:t>codepoint</w:t>
      </w:r>
      <w:r>
        <w:rPr>
          <w:rFonts w:eastAsiaTheme="minorEastAsia"/>
          <w:lang w:eastAsia="zh-CN"/>
        </w:rPr>
        <w:t xml:space="preserve"> </w:t>
      </w:r>
      <w:r w:rsidR="00FF42B2">
        <w:rPr>
          <w:rFonts w:eastAsiaTheme="minorEastAsia"/>
          <w:lang w:eastAsia="zh-CN"/>
        </w:rPr>
        <w:t xml:space="preserve">is </w:t>
      </w:r>
      <w:r>
        <w:rPr>
          <w:rFonts w:eastAsiaTheme="minorEastAsia"/>
          <w:lang w:eastAsia="zh-CN"/>
        </w:rPr>
        <w:t xml:space="preserve">indicated in the TCI </w:t>
      </w:r>
      <w:r>
        <w:rPr>
          <w:rFonts w:eastAsiaTheme="minorEastAsia" w:hint="eastAsia"/>
          <w:lang w:eastAsia="zh-CN"/>
        </w:rPr>
        <w:t>state</w:t>
      </w:r>
      <w:r>
        <w:rPr>
          <w:rFonts w:eastAsiaTheme="minorEastAsia"/>
          <w:lang w:eastAsia="zh-CN"/>
        </w:rPr>
        <w:t xml:space="preserve"> activation command. And</w:t>
      </w:r>
      <w:r w:rsidR="000E5D94">
        <w:rPr>
          <w:rFonts w:eastAsiaTheme="minorEastAsia"/>
          <w:lang w:eastAsia="zh-CN"/>
        </w:rPr>
        <w:t>,</w:t>
      </w:r>
      <w:r>
        <w:rPr>
          <w:rFonts w:eastAsiaTheme="minorEastAsia"/>
          <w:lang w:eastAsia="zh-CN"/>
        </w:rPr>
        <w:t xml:space="preserve"> channels/RSs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follow</w:t>
      </w:r>
      <w:r>
        <w:rPr>
          <w:rFonts w:eastAsiaTheme="minorEastAsia"/>
          <w:lang w:eastAsia="zh-CN"/>
        </w:rPr>
        <w:t xml:space="preserve"> the unified TCI </w:t>
      </w:r>
      <w:r>
        <w:rPr>
          <w:rFonts w:eastAsiaTheme="minorEastAsia" w:hint="eastAsia"/>
          <w:lang w:eastAsia="zh-CN"/>
        </w:rPr>
        <w:t>state</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e transmitted and/or received with the spatial filter(s) determined by the activated TCI </w:t>
      </w:r>
      <w:r>
        <w:rPr>
          <w:rFonts w:eastAsiaTheme="minorEastAsia" w:hint="eastAsia"/>
          <w:lang w:eastAsia="zh-CN"/>
        </w:rPr>
        <w:t>state</w:t>
      </w:r>
      <w:r>
        <w:rPr>
          <w:rFonts w:eastAsiaTheme="minorEastAsia"/>
          <w:lang w:eastAsia="zh-CN"/>
        </w:rPr>
        <w:t xml:space="preserve">(s). The beam management for LTM is based on unified TCI </w:t>
      </w:r>
      <w:r>
        <w:rPr>
          <w:rFonts w:eastAsiaTheme="minorEastAsia" w:hint="eastAsia"/>
          <w:lang w:eastAsia="zh-CN"/>
        </w:rPr>
        <w:t>framework,</w:t>
      </w:r>
      <w:r>
        <w:rPr>
          <w:rFonts w:eastAsiaTheme="minorEastAsia"/>
          <w:lang w:eastAsia="zh-CN"/>
        </w:rPr>
        <w:t xml:space="preserve"> so the feature of activating one/one pair TCI </w:t>
      </w:r>
      <w:r>
        <w:rPr>
          <w:rFonts w:eastAsiaTheme="minorEastAsia" w:hint="eastAsia"/>
          <w:lang w:eastAsia="zh-CN"/>
        </w:rPr>
        <w:t>state</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sidR="00A20349">
        <w:rPr>
          <w:rFonts w:eastAsiaTheme="minorEastAsia"/>
          <w:lang w:eastAsia="zh-CN"/>
        </w:rPr>
        <w:t xml:space="preserve">also </w:t>
      </w:r>
      <w:r>
        <w:rPr>
          <w:rFonts w:eastAsiaTheme="minorEastAsia"/>
          <w:lang w:eastAsia="zh-CN"/>
        </w:rPr>
        <w:t xml:space="preserve">be </w:t>
      </w:r>
      <w:r w:rsidR="00A20349">
        <w:rPr>
          <w:rFonts w:eastAsiaTheme="minorEastAsia"/>
          <w:lang w:eastAsia="zh-CN"/>
        </w:rPr>
        <w:t>supported</w:t>
      </w:r>
      <w:r>
        <w:rPr>
          <w:rFonts w:eastAsiaTheme="minorEastAsia"/>
          <w:lang w:eastAsia="zh-CN"/>
        </w:rPr>
        <w:t xml:space="preserve">. </w:t>
      </w:r>
    </w:p>
    <w:p w14:paraId="608C31C2" w14:textId="4861157D" w:rsidR="00A23EC6" w:rsidRPr="007A6848" w:rsidRDefault="00A23EC6" w:rsidP="007A6848">
      <w:pPr>
        <w:pStyle w:val="proposal"/>
        <w:spacing w:before="120" w:after="120"/>
      </w:pPr>
      <w:r>
        <w:t xml:space="preserve">Support joint TCI </w:t>
      </w:r>
      <w:r>
        <w:rPr>
          <w:rFonts w:hint="eastAsia"/>
        </w:rPr>
        <w:t>state</w:t>
      </w:r>
      <w:r>
        <w:t xml:space="preserve"> activation and beam indication in the cell switch command</w:t>
      </w:r>
      <w:r w:rsidR="00FF42B2">
        <w:t xml:space="preserve">, i.e., only one TCI codepoint is included in the TCI </w:t>
      </w:r>
      <w:r w:rsidR="00FF42B2">
        <w:rPr>
          <w:rFonts w:hint="eastAsia"/>
        </w:rPr>
        <w:t>state</w:t>
      </w:r>
      <w:r w:rsidR="00FF42B2">
        <w:t xml:space="preserve"> activation command</w:t>
      </w:r>
      <w:r>
        <w:t>.</w:t>
      </w:r>
    </w:p>
    <w:p w14:paraId="0B2D2823" w14:textId="2B2049D0" w:rsidR="00FE30EF" w:rsidRPr="007A6848" w:rsidRDefault="00FE30EF" w:rsidP="00FE30EF">
      <w:pPr>
        <w:pStyle w:val="title2"/>
        <w:rPr>
          <w:lang w:val="en-GB"/>
        </w:rPr>
      </w:pPr>
      <w:r>
        <w:rPr>
          <w:rFonts w:eastAsiaTheme="minorEastAsia" w:hint="eastAsia"/>
          <w:lang w:val="en-GB"/>
        </w:rPr>
        <w:t>B</w:t>
      </w:r>
      <w:r>
        <w:rPr>
          <w:rFonts w:eastAsiaTheme="minorEastAsia"/>
          <w:lang w:val="en-GB"/>
        </w:rPr>
        <w:t>eam determination</w:t>
      </w:r>
    </w:p>
    <w:p w14:paraId="38EACF29" w14:textId="234624AE" w:rsidR="005B3599" w:rsidRDefault="00104B69" w:rsidP="00104B69">
      <w:pPr>
        <w:rPr>
          <w:rFonts w:eastAsiaTheme="minorEastAsia"/>
          <w:lang w:val="en-GB" w:eastAsia="zh-CN"/>
        </w:rPr>
      </w:pPr>
      <w:r>
        <w:rPr>
          <w:rFonts w:eastAsiaTheme="minorEastAsia"/>
          <w:lang w:val="en-GB" w:eastAsia="zh-CN"/>
        </w:rPr>
        <w:t xml:space="preserve">In the </w:t>
      </w:r>
      <w:r w:rsidR="005B3599">
        <w:rPr>
          <w:rFonts w:eastAsiaTheme="minorEastAsia"/>
          <w:lang w:val="en-GB" w:eastAsia="zh-CN"/>
        </w:rPr>
        <w:t xml:space="preserve">RAN1#112 </w:t>
      </w:r>
      <w:r>
        <w:rPr>
          <w:rFonts w:eastAsiaTheme="minorEastAsia"/>
          <w:lang w:val="en-GB" w:eastAsia="zh-CN"/>
        </w:rPr>
        <w:t xml:space="preserve">meeting, it </w:t>
      </w:r>
      <w:r w:rsidR="005B3599">
        <w:rPr>
          <w:rFonts w:eastAsiaTheme="minorEastAsia"/>
          <w:lang w:val="en-GB" w:eastAsia="zh-CN"/>
        </w:rPr>
        <w:t>was</w:t>
      </w:r>
      <w:r>
        <w:rPr>
          <w:rFonts w:eastAsiaTheme="minorEastAsia"/>
          <w:lang w:val="en-GB" w:eastAsia="zh-CN"/>
        </w:rPr>
        <w:t xml:space="preserve"> agreed that for scenario 2, the beam of </w:t>
      </w:r>
      <w:r w:rsidRPr="00104B69">
        <w:rPr>
          <w:rFonts w:eastAsiaTheme="minorEastAsia"/>
          <w:lang w:val="en-GB" w:eastAsia="zh-CN"/>
        </w:rPr>
        <w:t>signals/channels at the target cell(s)</w:t>
      </w:r>
      <w:r w:rsidR="00CB339A">
        <w:rPr>
          <w:rFonts w:eastAsiaTheme="minorEastAsia"/>
          <w:lang w:val="en-GB" w:eastAsia="zh-CN"/>
        </w:rPr>
        <w:t xml:space="preserve"> </w:t>
      </w:r>
      <w:r w:rsidRPr="00104B69">
        <w:rPr>
          <w:rFonts w:eastAsiaTheme="minorEastAsia"/>
          <w:lang w:val="en-GB" w:eastAsia="zh-CN"/>
        </w:rPr>
        <w:t xml:space="preserve">that follow or are configured to follow Rel-17 unified TCI </w:t>
      </w:r>
      <w:r w:rsidR="00FF42B2">
        <w:rPr>
          <w:rFonts w:eastAsiaTheme="minorEastAsia"/>
          <w:lang w:val="en-GB" w:eastAsia="zh-CN"/>
        </w:rPr>
        <w:t xml:space="preserve">state </w:t>
      </w:r>
      <w:r>
        <w:rPr>
          <w:rFonts w:eastAsiaTheme="minorEastAsia"/>
          <w:lang w:val="en-GB" w:eastAsia="zh-CN"/>
        </w:rPr>
        <w:t xml:space="preserve">is determined by the indicated TCI state carried in the cell switch command. While for the </w:t>
      </w:r>
      <w:r w:rsidRPr="00104B69">
        <w:rPr>
          <w:rFonts w:eastAsiaTheme="minorEastAsia"/>
          <w:lang w:val="en-GB" w:eastAsia="zh-CN"/>
        </w:rPr>
        <w:t>signals/channels at the target cell(s)</w:t>
      </w:r>
      <w:r w:rsidR="00CB339A">
        <w:rPr>
          <w:rFonts w:eastAsiaTheme="minorEastAsia"/>
          <w:lang w:val="en-GB" w:eastAsia="zh-CN"/>
        </w:rPr>
        <w:t xml:space="preserve"> </w:t>
      </w:r>
      <w:r w:rsidRPr="00104B69">
        <w:rPr>
          <w:rFonts w:eastAsiaTheme="minorEastAsia"/>
          <w:lang w:val="en-GB" w:eastAsia="zh-CN"/>
        </w:rPr>
        <w:t xml:space="preserve">that </w:t>
      </w:r>
      <w:r w:rsidR="00CB339A">
        <w:rPr>
          <w:rFonts w:eastAsiaTheme="minorEastAsia"/>
          <w:lang w:val="en-GB" w:eastAsia="zh-CN"/>
        </w:rPr>
        <w:t xml:space="preserve">do not </w:t>
      </w:r>
      <w:r>
        <w:rPr>
          <w:rFonts w:eastAsiaTheme="minorEastAsia"/>
          <w:lang w:val="en-GB" w:eastAsia="zh-CN"/>
        </w:rPr>
        <w:t xml:space="preserve">follow or </w:t>
      </w:r>
      <w:r w:rsidRPr="00104B69">
        <w:rPr>
          <w:rFonts w:eastAsiaTheme="minorEastAsia"/>
          <w:lang w:val="en-GB" w:eastAsia="zh-CN"/>
        </w:rPr>
        <w:t xml:space="preserve">are configured </w:t>
      </w:r>
      <w:r>
        <w:rPr>
          <w:rFonts w:eastAsiaTheme="minorEastAsia"/>
          <w:lang w:val="en-GB" w:eastAsia="zh-CN"/>
        </w:rPr>
        <w:t xml:space="preserve">not </w:t>
      </w:r>
      <w:r w:rsidRPr="00104B69">
        <w:rPr>
          <w:rFonts w:eastAsiaTheme="minorEastAsia"/>
          <w:lang w:val="en-GB" w:eastAsia="zh-CN"/>
        </w:rPr>
        <w:t>to follow Rel-17 unified TCI</w:t>
      </w:r>
      <w:r w:rsidR="00FF42B2">
        <w:rPr>
          <w:rFonts w:eastAsiaTheme="minorEastAsia"/>
          <w:lang w:val="en-GB" w:eastAsia="zh-CN"/>
        </w:rPr>
        <w:t xml:space="preserve"> state</w:t>
      </w:r>
      <w:r>
        <w:rPr>
          <w:rFonts w:eastAsiaTheme="minorEastAsia"/>
          <w:lang w:val="en-GB" w:eastAsia="zh-CN"/>
        </w:rPr>
        <w:t xml:space="preserve">, the beam determination rule </w:t>
      </w:r>
      <w:r w:rsidR="005B3599">
        <w:rPr>
          <w:rFonts w:eastAsiaTheme="minorEastAsia"/>
          <w:lang w:val="en-GB" w:eastAsia="zh-CN"/>
        </w:rPr>
        <w:t xml:space="preserve">was discussed and two alternatives </w:t>
      </w:r>
      <w:r w:rsidR="00160942">
        <w:rPr>
          <w:rFonts w:eastAsiaTheme="minorEastAsia"/>
          <w:lang w:val="en-GB" w:eastAsia="zh-CN"/>
        </w:rPr>
        <w:t>are listed for down selection</w:t>
      </w:r>
      <w:r>
        <w:rPr>
          <w:rFonts w:eastAsiaTheme="minorEastAsia"/>
          <w:lang w:val="en-GB" w:eastAsia="zh-CN"/>
        </w:rPr>
        <w:t>.</w:t>
      </w:r>
    </w:p>
    <w:p w14:paraId="6092545C" w14:textId="77777777" w:rsidR="005B3599" w:rsidRPr="007A6848" w:rsidRDefault="005B3599" w:rsidP="005B3599">
      <w:pPr>
        <w:pStyle w:val="af2"/>
        <w:numPr>
          <w:ilvl w:val="0"/>
          <w:numId w:val="40"/>
        </w:numPr>
        <w:ind w:firstLineChars="0"/>
        <w:rPr>
          <w:rFonts w:ascii="Times New Roman" w:eastAsiaTheme="minorEastAsia" w:hAnsi="Times New Roman"/>
          <w:sz w:val="20"/>
          <w:szCs w:val="20"/>
          <w:lang w:val="en-GB"/>
        </w:rPr>
      </w:pPr>
      <w:r w:rsidRPr="007A6848">
        <w:rPr>
          <w:rFonts w:ascii="Times New Roman" w:eastAsiaTheme="minorEastAsia" w:hAnsi="Times New Roman"/>
          <w:sz w:val="20"/>
          <w:szCs w:val="20"/>
          <w:lang w:val="en-GB"/>
        </w:rPr>
        <w:t>Alt-1: Follow the indicated TCI state until a new TCI state is configured or activated by the target cell.</w:t>
      </w:r>
    </w:p>
    <w:p w14:paraId="6AD4EF1A" w14:textId="2378F325" w:rsidR="005B3599" w:rsidRDefault="005B3599" w:rsidP="005B3599">
      <w:pPr>
        <w:pStyle w:val="af2"/>
        <w:numPr>
          <w:ilvl w:val="0"/>
          <w:numId w:val="40"/>
        </w:numPr>
        <w:ind w:firstLineChars="0"/>
        <w:rPr>
          <w:rFonts w:ascii="Times New Roman" w:eastAsiaTheme="minorEastAsia" w:hAnsi="Times New Roman"/>
          <w:sz w:val="20"/>
          <w:szCs w:val="20"/>
          <w:lang w:val="en-GB"/>
        </w:rPr>
      </w:pPr>
      <w:r w:rsidRPr="007A6848">
        <w:rPr>
          <w:rFonts w:ascii="Times New Roman" w:eastAsiaTheme="minorEastAsia" w:hAnsi="Times New Roman"/>
          <w:sz w:val="20"/>
          <w:szCs w:val="20"/>
          <w:lang w:val="en-GB"/>
        </w:rPr>
        <w:t xml:space="preserve">Alt-2: No new </w:t>
      </w:r>
      <w:proofErr w:type="spellStart"/>
      <w:r w:rsidRPr="007A6848">
        <w:rPr>
          <w:rFonts w:ascii="Times New Roman" w:eastAsiaTheme="minorEastAsia" w:hAnsi="Times New Roman"/>
          <w:sz w:val="20"/>
          <w:szCs w:val="20"/>
          <w:lang w:val="en-GB"/>
        </w:rPr>
        <w:t>behavior</w:t>
      </w:r>
      <w:proofErr w:type="spellEnd"/>
      <w:r w:rsidRPr="007A6848">
        <w:rPr>
          <w:rFonts w:ascii="Times New Roman" w:eastAsiaTheme="minorEastAsia" w:hAnsi="Times New Roman"/>
          <w:sz w:val="20"/>
          <w:szCs w:val="20"/>
          <w:lang w:val="en-GB"/>
        </w:rPr>
        <w:t xml:space="preserve"> is introduced on top of Rel-17 unified TCI</w:t>
      </w:r>
    </w:p>
    <w:p w14:paraId="60188177" w14:textId="58268F67" w:rsidR="005B3599" w:rsidRDefault="005B3599" w:rsidP="007A6848">
      <w:pPr>
        <w:pStyle w:val="table"/>
        <w:rPr>
          <w:lang w:val="en-GB"/>
        </w:rPr>
      </w:pPr>
      <w:r>
        <w:rPr>
          <w:lang w:val="en-GB"/>
        </w:rPr>
        <w:t xml:space="preserve">The beam indication mechanism for signals/channels do not follow the indicated unified TCI state </w:t>
      </w:r>
    </w:p>
    <w:tbl>
      <w:tblPr>
        <w:tblStyle w:val="aa"/>
        <w:tblW w:w="0" w:type="auto"/>
        <w:tblLook w:val="04A0" w:firstRow="1" w:lastRow="0" w:firstColumn="1" w:lastColumn="0" w:noHBand="0" w:noVBand="1"/>
      </w:tblPr>
      <w:tblGrid>
        <w:gridCol w:w="2263"/>
        <w:gridCol w:w="2694"/>
        <w:gridCol w:w="1701"/>
        <w:gridCol w:w="2402"/>
      </w:tblGrid>
      <w:tr w:rsidR="005B3599" w14:paraId="2DE7BAD1" w14:textId="77777777" w:rsidTr="00E90FB0">
        <w:tc>
          <w:tcPr>
            <w:tcW w:w="4957" w:type="dxa"/>
            <w:gridSpan w:val="2"/>
            <w:shd w:val="clear" w:color="auto" w:fill="00B0F0"/>
          </w:tcPr>
          <w:p w14:paraId="272BA4DF" w14:textId="77777777" w:rsidR="005B3599" w:rsidRDefault="005B3599" w:rsidP="00E90FB0">
            <w:pPr>
              <w:rPr>
                <w:rFonts w:eastAsiaTheme="minorEastAsia"/>
                <w:lang w:val="en-GB" w:eastAsia="zh-CN"/>
              </w:rPr>
            </w:pPr>
            <w:r>
              <w:rPr>
                <w:rFonts w:eastAsiaTheme="minorEastAsia" w:hint="eastAsia"/>
                <w:lang w:val="en-GB" w:eastAsia="zh-CN"/>
              </w:rPr>
              <w:t>D</w:t>
            </w:r>
            <w:r>
              <w:rPr>
                <w:rFonts w:eastAsiaTheme="minorEastAsia"/>
                <w:lang w:val="en-GB" w:eastAsia="zh-CN"/>
              </w:rPr>
              <w:t>L</w:t>
            </w:r>
          </w:p>
        </w:tc>
        <w:tc>
          <w:tcPr>
            <w:tcW w:w="4103" w:type="dxa"/>
            <w:gridSpan w:val="2"/>
            <w:shd w:val="clear" w:color="auto" w:fill="00B0F0"/>
          </w:tcPr>
          <w:p w14:paraId="5060D567" w14:textId="77777777" w:rsidR="005B3599" w:rsidRDefault="005B3599" w:rsidP="00E90FB0">
            <w:pPr>
              <w:rPr>
                <w:rFonts w:eastAsiaTheme="minorEastAsia"/>
                <w:lang w:val="en-GB" w:eastAsia="zh-CN"/>
              </w:rPr>
            </w:pPr>
            <w:r>
              <w:rPr>
                <w:rFonts w:eastAsiaTheme="minorEastAsia" w:hint="eastAsia"/>
                <w:lang w:val="en-GB" w:eastAsia="zh-CN"/>
              </w:rPr>
              <w:t>U</w:t>
            </w:r>
            <w:r>
              <w:rPr>
                <w:rFonts w:eastAsiaTheme="minorEastAsia"/>
                <w:lang w:val="en-GB" w:eastAsia="zh-CN"/>
              </w:rPr>
              <w:t>L</w:t>
            </w:r>
          </w:p>
        </w:tc>
      </w:tr>
      <w:tr w:rsidR="005B3599" w14:paraId="7903AE5F" w14:textId="77777777" w:rsidTr="00E90FB0">
        <w:tc>
          <w:tcPr>
            <w:tcW w:w="2263" w:type="dxa"/>
          </w:tcPr>
          <w:p w14:paraId="2DF6BB12" w14:textId="77777777" w:rsidR="005B3599" w:rsidRDefault="005B3599" w:rsidP="00E90FB0">
            <w:pPr>
              <w:rPr>
                <w:rFonts w:eastAsiaTheme="minorEastAsia"/>
                <w:lang w:val="en-GB" w:eastAsia="zh-CN"/>
              </w:rPr>
            </w:pPr>
            <w:r>
              <w:rPr>
                <w:rFonts w:eastAsiaTheme="minorEastAsia" w:hint="eastAsia"/>
                <w:lang w:val="en-GB" w:eastAsia="zh-CN"/>
              </w:rPr>
              <w:t>P</w:t>
            </w:r>
            <w:r>
              <w:rPr>
                <w:rFonts w:eastAsiaTheme="minorEastAsia"/>
                <w:lang w:val="en-GB" w:eastAsia="zh-CN"/>
              </w:rPr>
              <w:t>DCCH</w:t>
            </w:r>
          </w:p>
        </w:tc>
        <w:tc>
          <w:tcPr>
            <w:tcW w:w="2694" w:type="dxa"/>
          </w:tcPr>
          <w:p w14:paraId="6D735E87" w14:textId="77777777" w:rsidR="005B3599" w:rsidRDefault="005B3599" w:rsidP="00E90FB0">
            <w:pPr>
              <w:rPr>
                <w:rFonts w:eastAsiaTheme="minorEastAsia"/>
                <w:lang w:val="en-GB" w:eastAsia="zh-CN"/>
              </w:rPr>
            </w:pPr>
            <w:r w:rsidRPr="004D7551">
              <w:rPr>
                <w:rFonts w:eastAsiaTheme="minorEastAsia"/>
                <w:lang w:val="en-GB" w:eastAsia="zh-CN"/>
              </w:rPr>
              <w:t>TCI State Indication for UE-specific PDCCH MAC CE</w:t>
            </w:r>
          </w:p>
        </w:tc>
        <w:tc>
          <w:tcPr>
            <w:tcW w:w="1701" w:type="dxa"/>
          </w:tcPr>
          <w:p w14:paraId="7DFE5BB2" w14:textId="77777777" w:rsidR="005B3599" w:rsidRDefault="005B3599" w:rsidP="00E90FB0">
            <w:pPr>
              <w:rPr>
                <w:rFonts w:eastAsiaTheme="minorEastAsia"/>
                <w:lang w:val="en-GB" w:eastAsia="zh-CN"/>
              </w:rPr>
            </w:pPr>
            <w:r>
              <w:rPr>
                <w:rFonts w:eastAsiaTheme="minorEastAsia" w:hint="eastAsia"/>
                <w:lang w:val="en-GB" w:eastAsia="zh-CN"/>
              </w:rPr>
              <w:t>A</w:t>
            </w:r>
            <w:r>
              <w:rPr>
                <w:rFonts w:eastAsiaTheme="minorEastAsia"/>
                <w:lang w:val="en-GB" w:eastAsia="zh-CN"/>
              </w:rPr>
              <w:t>periodic SRS</w:t>
            </w:r>
          </w:p>
        </w:tc>
        <w:tc>
          <w:tcPr>
            <w:tcW w:w="2402" w:type="dxa"/>
          </w:tcPr>
          <w:p w14:paraId="2210C935" w14:textId="77777777" w:rsidR="005B3599" w:rsidRDefault="005B3599" w:rsidP="00E90FB0">
            <w:pPr>
              <w:rPr>
                <w:rFonts w:eastAsiaTheme="minorEastAsia"/>
                <w:lang w:val="en-GB" w:eastAsia="zh-CN"/>
              </w:rPr>
            </w:pPr>
            <w:r>
              <w:rPr>
                <w:rFonts w:eastAsiaTheme="minorEastAsia" w:hint="eastAsia"/>
                <w:lang w:val="en-GB" w:eastAsia="zh-CN"/>
              </w:rPr>
              <w:t>R</w:t>
            </w:r>
            <w:r>
              <w:rPr>
                <w:rFonts w:eastAsiaTheme="minorEastAsia"/>
                <w:lang w:val="en-GB" w:eastAsia="zh-CN"/>
              </w:rPr>
              <w:t>RC configuration</w:t>
            </w:r>
          </w:p>
        </w:tc>
      </w:tr>
      <w:tr w:rsidR="005B3599" w14:paraId="77439F52" w14:textId="77777777" w:rsidTr="00E90FB0">
        <w:tc>
          <w:tcPr>
            <w:tcW w:w="2263" w:type="dxa"/>
          </w:tcPr>
          <w:p w14:paraId="1D457497" w14:textId="77777777" w:rsidR="005B3599" w:rsidRDefault="005B3599" w:rsidP="00E90FB0">
            <w:pPr>
              <w:rPr>
                <w:rFonts w:eastAsiaTheme="minorEastAsia"/>
                <w:lang w:val="en-GB" w:eastAsia="zh-CN"/>
              </w:rPr>
            </w:pPr>
            <w:r>
              <w:rPr>
                <w:rFonts w:eastAsiaTheme="minorEastAsia"/>
                <w:lang w:val="en-GB" w:eastAsia="zh-CN"/>
              </w:rPr>
              <w:t>PDSCH scheduled by PDCCH does not follow the unified TCI state</w:t>
            </w:r>
          </w:p>
        </w:tc>
        <w:tc>
          <w:tcPr>
            <w:tcW w:w="2694" w:type="dxa"/>
          </w:tcPr>
          <w:p w14:paraId="0C9684EC" w14:textId="77777777" w:rsidR="005B3599" w:rsidRDefault="005B3599" w:rsidP="00E90FB0">
            <w:pPr>
              <w:rPr>
                <w:rFonts w:eastAsiaTheme="minorEastAsia"/>
                <w:lang w:val="en-GB" w:eastAsia="zh-CN"/>
              </w:rPr>
            </w:pPr>
            <w:r w:rsidRPr="004D7551">
              <w:rPr>
                <w:rFonts w:eastAsiaTheme="minorEastAsia"/>
                <w:lang w:val="en-GB" w:eastAsia="zh-CN"/>
              </w:rPr>
              <w:t>TCI States Activation for UE-specific PDSCH MAC CE</w:t>
            </w:r>
            <w:r>
              <w:rPr>
                <w:rFonts w:eastAsiaTheme="minorEastAsia"/>
                <w:lang w:val="en-GB" w:eastAsia="zh-CN"/>
              </w:rPr>
              <w:t xml:space="preserve"> + TCI field in DCI</w:t>
            </w:r>
          </w:p>
        </w:tc>
        <w:tc>
          <w:tcPr>
            <w:tcW w:w="1701" w:type="dxa"/>
          </w:tcPr>
          <w:p w14:paraId="057610D4" w14:textId="77777777" w:rsidR="005B3599" w:rsidRDefault="005B3599" w:rsidP="00E90FB0">
            <w:pPr>
              <w:rPr>
                <w:rFonts w:eastAsiaTheme="minorEastAsia"/>
                <w:lang w:val="en-GB" w:eastAsia="zh-CN"/>
              </w:rPr>
            </w:pPr>
            <w:r>
              <w:rPr>
                <w:rFonts w:eastAsiaTheme="minorEastAsia"/>
                <w:lang w:val="en-GB" w:eastAsia="zh-CN"/>
              </w:rPr>
              <w:t>Semi-persistent SRS</w:t>
            </w:r>
          </w:p>
        </w:tc>
        <w:tc>
          <w:tcPr>
            <w:tcW w:w="2402" w:type="dxa"/>
          </w:tcPr>
          <w:p w14:paraId="1D70463F" w14:textId="77777777" w:rsidR="005B3599" w:rsidRDefault="005B3599" w:rsidP="00E90FB0">
            <w:pPr>
              <w:rPr>
                <w:rFonts w:eastAsiaTheme="minorEastAsia"/>
                <w:lang w:val="en-GB" w:eastAsia="zh-CN"/>
              </w:rPr>
            </w:pPr>
            <w:r>
              <w:rPr>
                <w:rFonts w:eastAsiaTheme="minorEastAsia" w:hint="eastAsia"/>
                <w:lang w:val="en-GB" w:eastAsia="zh-CN"/>
              </w:rPr>
              <w:t>R</w:t>
            </w:r>
            <w:r>
              <w:rPr>
                <w:rFonts w:eastAsiaTheme="minorEastAsia"/>
                <w:lang w:val="en-GB" w:eastAsia="zh-CN"/>
              </w:rPr>
              <w:t xml:space="preserve">RC configuration </w:t>
            </w:r>
          </w:p>
        </w:tc>
      </w:tr>
      <w:tr w:rsidR="005B3599" w14:paraId="5D4AB202" w14:textId="77777777" w:rsidTr="00E90FB0">
        <w:tc>
          <w:tcPr>
            <w:tcW w:w="2263" w:type="dxa"/>
          </w:tcPr>
          <w:p w14:paraId="78441515" w14:textId="77777777" w:rsidR="005B3599" w:rsidRDefault="005B3599" w:rsidP="00E90FB0">
            <w:pPr>
              <w:rPr>
                <w:rFonts w:eastAsiaTheme="minorEastAsia"/>
                <w:lang w:val="en-GB" w:eastAsia="zh-CN"/>
              </w:rPr>
            </w:pPr>
            <w:r>
              <w:rPr>
                <w:rFonts w:eastAsiaTheme="minorEastAsia" w:hint="eastAsia"/>
                <w:lang w:val="en-GB" w:eastAsia="zh-CN"/>
              </w:rPr>
              <w:t>A</w:t>
            </w:r>
            <w:r>
              <w:rPr>
                <w:rFonts w:eastAsiaTheme="minorEastAsia"/>
                <w:lang w:val="en-GB" w:eastAsia="zh-CN"/>
              </w:rPr>
              <w:t>periodic CSI-RS</w:t>
            </w:r>
          </w:p>
        </w:tc>
        <w:tc>
          <w:tcPr>
            <w:tcW w:w="2694" w:type="dxa"/>
          </w:tcPr>
          <w:p w14:paraId="66E9B00D" w14:textId="77777777" w:rsidR="005B3599" w:rsidRDefault="005B3599" w:rsidP="00E90FB0">
            <w:pPr>
              <w:rPr>
                <w:rFonts w:eastAsiaTheme="minorEastAsia"/>
                <w:lang w:val="en-GB" w:eastAsia="zh-CN"/>
              </w:rPr>
            </w:pPr>
            <w:r>
              <w:rPr>
                <w:rFonts w:eastAsiaTheme="minorEastAsia" w:hint="eastAsia"/>
                <w:lang w:val="en-GB" w:eastAsia="zh-CN"/>
              </w:rPr>
              <w:t>R</w:t>
            </w:r>
            <w:r>
              <w:rPr>
                <w:rFonts w:eastAsiaTheme="minorEastAsia"/>
                <w:lang w:val="en-GB" w:eastAsia="zh-CN"/>
              </w:rPr>
              <w:t xml:space="preserve">RC configuration </w:t>
            </w:r>
          </w:p>
        </w:tc>
        <w:tc>
          <w:tcPr>
            <w:tcW w:w="1701" w:type="dxa"/>
          </w:tcPr>
          <w:p w14:paraId="2E13D271" w14:textId="77777777" w:rsidR="005B3599" w:rsidRDefault="005B3599" w:rsidP="00E90FB0">
            <w:pPr>
              <w:rPr>
                <w:rFonts w:eastAsiaTheme="minorEastAsia"/>
                <w:lang w:val="en-GB" w:eastAsia="zh-CN"/>
              </w:rPr>
            </w:pPr>
            <w:r>
              <w:rPr>
                <w:rFonts w:eastAsiaTheme="minorEastAsia"/>
                <w:lang w:val="en-GB" w:eastAsia="zh-CN"/>
              </w:rPr>
              <w:t>Periodic SRS</w:t>
            </w:r>
          </w:p>
        </w:tc>
        <w:tc>
          <w:tcPr>
            <w:tcW w:w="2402" w:type="dxa"/>
          </w:tcPr>
          <w:p w14:paraId="497D0C39" w14:textId="77777777" w:rsidR="005B3599" w:rsidRDefault="005B3599" w:rsidP="00E90FB0">
            <w:pPr>
              <w:rPr>
                <w:rFonts w:eastAsiaTheme="minorEastAsia"/>
                <w:lang w:val="en-GB" w:eastAsia="zh-CN"/>
              </w:rPr>
            </w:pPr>
            <w:r>
              <w:rPr>
                <w:rFonts w:eastAsiaTheme="minorEastAsia" w:hint="eastAsia"/>
                <w:lang w:val="en-GB" w:eastAsia="zh-CN"/>
              </w:rPr>
              <w:t>R</w:t>
            </w:r>
            <w:r>
              <w:rPr>
                <w:rFonts w:eastAsiaTheme="minorEastAsia"/>
                <w:lang w:val="en-GB" w:eastAsia="zh-CN"/>
              </w:rPr>
              <w:t>RC configuration</w:t>
            </w:r>
          </w:p>
        </w:tc>
      </w:tr>
      <w:tr w:rsidR="005B3599" w14:paraId="2EA052C4" w14:textId="77777777" w:rsidTr="00E90FB0">
        <w:tc>
          <w:tcPr>
            <w:tcW w:w="2263" w:type="dxa"/>
          </w:tcPr>
          <w:p w14:paraId="159BE5A0" w14:textId="77777777" w:rsidR="005B3599" w:rsidRDefault="005B3599" w:rsidP="00E90FB0">
            <w:pPr>
              <w:rPr>
                <w:rFonts w:eastAsiaTheme="minorEastAsia"/>
                <w:lang w:val="en-GB" w:eastAsia="zh-CN"/>
              </w:rPr>
            </w:pPr>
            <w:r>
              <w:rPr>
                <w:rFonts w:eastAsiaTheme="minorEastAsia"/>
                <w:lang w:val="en-GB" w:eastAsia="zh-CN"/>
              </w:rPr>
              <w:t>Semi-persistent CSI-RS</w:t>
            </w:r>
          </w:p>
        </w:tc>
        <w:tc>
          <w:tcPr>
            <w:tcW w:w="2694" w:type="dxa"/>
          </w:tcPr>
          <w:p w14:paraId="18C4D803" w14:textId="77777777" w:rsidR="005B3599" w:rsidRDefault="005B3599" w:rsidP="00E90FB0">
            <w:pPr>
              <w:rPr>
                <w:rFonts w:eastAsiaTheme="minorEastAsia"/>
                <w:lang w:val="en-GB" w:eastAsia="zh-CN"/>
              </w:rPr>
            </w:pPr>
            <w:r w:rsidRPr="004D7551">
              <w:rPr>
                <w:rFonts w:eastAsiaTheme="minorEastAsia"/>
                <w:lang w:val="en-GB" w:eastAsia="zh-CN"/>
              </w:rPr>
              <w:t>SP CSI-RS Resource Set Activation MAC CE</w:t>
            </w:r>
            <w:r>
              <w:rPr>
                <w:rFonts w:eastAsiaTheme="minorEastAsia"/>
                <w:lang w:val="en-GB" w:eastAsia="zh-CN"/>
              </w:rPr>
              <w:t xml:space="preserve"> </w:t>
            </w:r>
          </w:p>
        </w:tc>
        <w:tc>
          <w:tcPr>
            <w:tcW w:w="1701" w:type="dxa"/>
          </w:tcPr>
          <w:p w14:paraId="529F96FF" w14:textId="77777777" w:rsidR="005B3599" w:rsidRDefault="005B3599" w:rsidP="00E90FB0">
            <w:pPr>
              <w:rPr>
                <w:rFonts w:eastAsiaTheme="minorEastAsia"/>
                <w:lang w:val="en-GB" w:eastAsia="zh-CN"/>
              </w:rPr>
            </w:pPr>
          </w:p>
        </w:tc>
        <w:tc>
          <w:tcPr>
            <w:tcW w:w="2402" w:type="dxa"/>
          </w:tcPr>
          <w:p w14:paraId="4F709F69" w14:textId="77777777" w:rsidR="005B3599" w:rsidRDefault="005B3599" w:rsidP="00E90FB0">
            <w:pPr>
              <w:rPr>
                <w:rFonts w:eastAsiaTheme="minorEastAsia"/>
                <w:lang w:val="en-GB" w:eastAsia="zh-CN"/>
              </w:rPr>
            </w:pPr>
          </w:p>
        </w:tc>
      </w:tr>
      <w:tr w:rsidR="005B3599" w14:paraId="4747B511" w14:textId="77777777" w:rsidTr="00E90FB0">
        <w:tc>
          <w:tcPr>
            <w:tcW w:w="2263" w:type="dxa"/>
          </w:tcPr>
          <w:p w14:paraId="5793F7F4" w14:textId="77777777" w:rsidR="005B3599" w:rsidRDefault="005B3599" w:rsidP="00E90FB0">
            <w:pPr>
              <w:rPr>
                <w:rFonts w:eastAsiaTheme="minorEastAsia"/>
                <w:lang w:val="en-GB" w:eastAsia="zh-CN"/>
              </w:rPr>
            </w:pPr>
            <w:r>
              <w:rPr>
                <w:rFonts w:eastAsiaTheme="minorEastAsia"/>
                <w:lang w:val="en-GB" w:eastAsia="zh-CN"/>
              </w:rPr>
              <w:t>Periodic CSI-RS</w:t>
            </w:r>
          </w:p>
        </w:tc>
        <w:tc>
          <w:tcPr>
            <w:tcW w:w="2694" w:type="dxa"/>
          </w:tcPr>
          <w:p w14:paraId="629C21CE" w14:textId="77777777" w:rsidR="005B3599" w:rsidRDefault="005B3599" w:rsidP="00E90FB0">
            <w:pPr>
              <w:rPr>
                <w:rFonts w:eastAsiaTheme="minorEastAsia"/>
                <w:lang w:val="en-GB" w:eastAsia="zh-CN"/>
              </w:rPr>
            </w:pPr>
            <w:r>
              <w:rPr>
                <w:rFonts w:eastAsiaTheme="minorEastAsia" w:hint="eastAsia"/>
                <w:lang w:val="en-GB" w:eastAsia="zh-CN"/>
              </w:rPr>
              <w:t>R</w:t>
            </w:r>
            <w:r>
              <w:rPr>
                <w:rFonts w:eastAsiaTheme="minorEastAsia"/>
                <w:lang w:val="en-GB" w:eastAsia="zh-CN"/>
              </w:rPr>
              <w:t>RC configuration</w:t>
            </w:r>
          </w:p>
        </w:tc>
        <w:tc>
          <w:tcPr>
            <w:tcW w:w="1701" w:type="dxa"/>
          </w:tcPr>
          <w:p w14:paraId="1AC9D7B2" w14:textId="77777777" w:rsidR="005B3599" w:rsidRDefault="005B3599" w:rsidP="00E90FB0">
            <w:pPr>
              <w:rPr>
                <w:rFonts w:eastAsiaTheme="minorEastAsia"/>
                <w:lang w:val="en-GB" w:eastAsia="zh-CN"/>
              </w:rPr>
            </w:pPr>
          </w:p>
        </w:tc>
        <w:tc>
          <w:tcPr>
            <w:tcW w:w="2402" w:type="dxa"/>
          </w:tcPr>
          <w:p w14:paraId="4C6484CE" w14:textId="77777777" w:rsidR="005B3599" w:rsidRDefault="005B3599" w:rsidP="00E90FB0">
            <w:pPr>
              <w:rPr>
                <w:rFonts w:eastAsiaTheme="minorEastAsia"/>
                <w:lang w:val="en-GB" w:eastAsia="zh-CN"/>
              </w:rPr>
            </w:pPr>
          </w:p>
        </w:tc>
      </w:tr>
    </w:tbl>
    <w:p w14:paraId="1E92525F" w14:textId="2BA9CF19" w:rsidR="005B3599" w:rsidRPr="007A6848" w:rsidRDefault="005B3599" w:rsidP="007A6848">
      <w:pPr>
        <w:spacing w:beforeLines="50" w:before="120"/>
        <w:rPr>
          <w:rFonts w:eastAsiaTheme="minorEastAsia"/>
          <w:szCs w:val="20"/>
          <w:lang w:val="en-GB"/>
        </w:rPr>
      </w:pPr>
      <w:r w:rsidRPr="005B3599">
        <w:rPr>
          <w:rFonts w:eastAsiaTheme="minorEastAsia"/>
          <w:szCs w:val="20"/>
          <w:lang w:val="en-GB"/>
        </w:rPr>
        <w:t xml:space="preserve">As shown in Table </w:t>
      </w:r>
      <w:r w:rsidR="00FF42B2">
        <w:rPr>
          <w:rFonts w:eastAsiaTheme="minorEastAsia"/>
          <w:szCs w:val="20"/>
          <w:lang w:val="en-GB"/>
        </w:rPr>
        <w:t>1</w:t>
      </w:r>
      <w:r w:rsidRPr="005B3599">
        <w:rPr>
          <w:rFonts w:eastAsiaTheme="minorEastAsia"/>
          <w:szCs w:val="20"/>
          <w:lang w:val="en-GB"/>
        </w:rPr>
        <w:t>, for the signals whose beam indication is configured</w:t>
      </w:r>
      <w:r w:rsidR="00FF42B2">
        <w:rPr>
          <w:rFonts w:eastAsiaTheme="minorEastAsia"/>
          <w:szCs w:val="20"/>
          <w:lang w:val="en-GB"/>
        </w:rPr>
        <w:t xml:space="preserve"> by </w:t>
      </w:r>
      <w:r w:rsidRPr="005B3599">
        <w:rPr>
          <w:rFonts w:eastAsiaTheme="minorEastAsia"/>
          <w:szCs w:val="20"/>
          <w:lang w:val="en-GB"/>
        </w:rPr>
        <w:t xml:space="preserve">RRC </w:t>
      </w:r>
      <w:proofErr w:type="spellStart"/>
      <w:r w:rsidR="00FF42B2">
        <w:rPr>
          <w:rFonts w:eastAsiaTheme="minorEastAsia"/>
          <w:szCs w:val="20"/>
          <w:lang w:val="en-GB"/>
        </w:rPr>
        <w:t>signaling</w:t>
      </w:r>
      <w:proofErr w:type="spellEnd"/>
      <w:r w:rsidRPr="005B3599">
        <w:rPr>
          <w:rFonts w:eastAsiaTheme="minorEastAsia"/>
          <w:szCs w:val="20"/>
          <w:lang w:val="en-GB"/>
        </w:rPr>
        <w:t xml:space="preserve">, after receiving the cell switch command and RRC signaling for the target cell is applied, UE can transmit/receive the signals based on TCI state/TCI-UL-State configured by RRC signaling. For semi-persistent CSI-RS, it is activated by MAC CE and corresponding beam indication is also carried in the MAC CE signaling. While for the PDCCH configured not to follow the unified TCI and PDSCH scheduled by the PDCCH, the determination of their QCL assumption needs further study. </w:t>
      </w:r>
      <w:r>
        <w:rPr>
          <w:rFonts w:eastAsiaTheme="minorEastAsia"/>
          <w:szCs w:val="20"/>
          <w:lang w:val="en-GB"/>
        </w:rPr>
        <w:t xml:space="preserve">If they follow the indicated TCI state until a new TCI state </w:t>
      </w:r>
      <w:r>
        <w:rPr>
          <w:rFonts w:eastAsiaTheme="minorEastAsia" w:hint="eastAsia"/>
          <w:szCs w:val="20"/>
          <w:lang w:val="en-GB" w:eastAsia="zh-CN"/>
        </w:rPr>
        <w:t>is</w:t>
      </w:r>
      <w:r>
        <w:rPr>
          <w:rFonts w:eastAsiaTheme="minorEastAsia"/>
          <w:szCs w:val="20"/>
          <w:lang w:val="en-GB"/>
        </w:rPr>
        <w:t xml:space="preserve"> </w:t>
      </w:r>
      <w:r>
        <w:rPr>
          <w:rFonts w:eastAsiaTheme="minorEastAsia" w:hint="eastAsia"/>
          <w:szCs w:val="20"/>
          <w:lang w:val="en-GB" w:eastAsia="zh-CN"/>
        </w:rPr>
        <w:t>activated</w:t>
      </w:r>
      <w:r>
        <w:rPr>
          <w:rFonts w:eastAsiaTheme="minorEastAsia"/>
          <w:szCs w:val="20"/>
          <w:lang w:val="en-GB"/>
        </w:rPr>
        <w:t xml:space="preserve"> and indicated by the target cell, i.e., Alt-1</w:t>
      </w:r>
      <w:r w:rsidRPr="005B3599">
        <w:rPr>
          <w:rFonts w:eastAsiaTheme="minorEastAsia"/>
          <w:szCs w:val="20"/>
          <w:lang w:val="en-GB"/>
        </w:rPr>
        <w:t xml:space="preserve">, </w:t>
      </w:r>
      <w:r>
        <w:rPr>
          <w:rFonts w:eastAsiaTheme="minorEastAsia"/>
          <w:szCs w:val="20"/>
          <w:lang w:val="en-GB"/>
        </w:rPr>
        <w:t>it violates the Rel-17 beam indication mechanism. T</w:t>
      </w:r>
      <w:r w:rsidRPr="005B3599">
        <w:rPr>
          <w:rFonts w:eastAsiaTheme="minorEastAsia"/>
          <w:szCs w:val="20"/>
          <w:lang w:val="en-GB"/>
        </w:rPr>
        <w:t>he root of the confusion is the PDCCH and scheduled PDSCH are scheduled by the network before corresponding beam indications are provided. Therefore, to avoid confusion and reduce the number of UE blindly detecting PDCCH, it is better to limit the network to schedule transmission only based on the CORESET following Rel-17 unified TCI before the dedicated beam indication signaling is received, which is for the PDCCH configured to not follow the unified TCI and PDSCH scheduled by the PDCCH.</w:t>
      </w:r>
      <w:r>
        <w:rPr>
          <w:rFonts w:eastAsiaTheme="minorEastAsia"/>
          <w:szCs w:val="20"/>
          <w:lang w:val="en-GB"/>
        </w:rPr>
        <w:t xml:space="preserve"> Therefore, Alt-2 is preferred.</w:t>
      </w:r>
    </w:p>
    <w:p w14:paraId="725B45CF" w14:textId="10461992" w:rsidR="004D7551" w:rsidRDefault="00AE57AD" w:rsidP="004D7551">
      <w:pPr>
        <w:pStyle w:val="proposal"/>
        <w:spacing w:before="120" w:after="120"/>
        <w:rPr>
          <w:lang w:val="en-GB"/>
        </w:rPr>
      </w:pPr>
      <w:r>
        <w:rPr>
          <w:lang w:val="en-GB"/>
        </w:rPr>
        <w:t xml:space="preserve">To avoid </w:t>
      </w:r>
      <w:r w:rsidRPr="00AE57AD">
        <w:rPr>
          <w:lang w:val="en-GB"/>
        </w:rPr>
        <w:t xml:space="preserve">ambiguity </w:t>
      </w:r>
      <w:r>
        <w:rPr>
          <w:lang w:val="en-GB"/>
        </w:rPr>
        <w:t xml:space="preserve">of beam determination for PDCCH configured to not follow the unified TCI and scheduled PDSCH and </w:t>
      </w:r>
      <w:r w:rsidRPr="00AE57AD">
        <w:rPr>
          <w:lang w:val="en-GB"/>
        </w:rPr>
        <w:t>reduce the number of UE blindly detecting PDCCH</w:t>
      </w:r>
      <w:r>
        <w:rPr>
          <w:lang w:val="en-GB"/>
        </w:rPr>
        <w:t xml:space="preserve">, it is </w:t>
      </w:r>
      <w:r>
        <w:rPr>
          <w:lang w:val="en-GB"/>
        </w:rPr>
        <w:lastRenderedPageBreak/>
        <w:t xml:space="preserve">expected that </w:t>
      </w:r>
      <w:r w:rsidR="00657691">
        <w:rPr>
          <w:lang w:val="en-GB"/>
        </w:rPr>
        <w:t xml:space="preserve">the </w:t>
      </w:r>
      <w:r w:rsidRPr="00AE57AD">
        <w:rPr>
          <w:lang w:val="en-GB"/>
        </w:rPr>
        <w:t xml:space="preserve">network schedules transmission </w:t>
      </w:r>
      <w:r w:rsidR="00657691" w:rsidRPr="00AE57AD">
        <w:rPr>
          <w:lang w:val="en-GB"/>
        </w:rPr>
        <w:t>only</w:t>
      </w:r>
      <w:r w:rsidR="00657691">
        <w:rPr>
          <w:lang w:val="en-GB"/>
        </w:rPr>
        <w:t xml:space="preserve"> </w:t>
      </w:r>
      <w:r>
        <w:rPr>
          <w:lang w:val="en-GB"/>
        </w:rPr>
        <w:t xml:space="preserve">based </w:t>
      </w:r>
      <w:r w:rsidRPr="00AE57AD">
        <w:rPr>
          <w:lang w:val="en-GB"/>
        </w:rPr>
        <w:t>on the CORESET follow</w:t>
      </w:r>
      <w:r w:rsidR="00657691">
        <w:rPr>
          <w:lang w:val="en-GB"/>
        </w:rPr>
        <w:t>ing</w:t>
      </w:r>
      <w:r w:rsidRPr="00AE57AD">
        <w:rPr>
          <w:lang w:val="en-GB"/>
        </w:rPr>
        <w:t xml:space="preserve"> Rel-17 unified TCI before the dedicated beam indication signaling for PDCCH configured to not follow the unified TCI and PDSCH scheduled </w:t>
      </w:r>
      <w:r>
        <w:rPr>
          <w:lang w:val="en-GB"/>
        </w:rPr>
        <w:t xml:space="preserve">by the PDCCH </w:t>
      </w:r>
      <w:r w:rsidRPr="00AE57AD">
        <w:rPr>
          <w:lang w:val="en-GB"/>
        </w:rPr>
        <w:t>is received</w:t>
      </w:r>
      <w:r w:rsidR="005B3599">
        <w:rPr>
          <w:lang w:val="en-GB"/>
        </w:rPr>
        <w:t>, i.e., Alt-2</w:t>
      </w:r>
      <w:r w:rsidR="004D7551">
        <w:rPr>
          <w:lang w:val="en-GB"/>
        </w:rPr>
        <w:t>.</w:t>
      </w:r>
    </w:p>
    <w:p w14:paraId="61DEA4D7" w14:textId="4BC27B8C" w:rsidR="004D7551" w:rsidRDefault="004D7551" w:rsidP="004D7551">
      <w:pPr>
        <w:rPr>
          <w:rFonts w:eastAsiaTheme="minorEastAsia"/>
          <w:lang w:val="en-GB" w:eastAsia="zh-CN"/>
        </w:rPr>
      </w:pPr>
      <w:r w:rsidRPr="004D7551">
        <w:rPr>
          <w:rFonts w:eastAsiaTheme="minorEastAsia"/>
          <w:lang w:val="en-GB" w:eastAsia="zh-CN"/>
        </w:rPr>
        <w:t>LTM in CA scenario</w:t>
      </w:r>
      <w:r>
        <w:rPr>
          <w:rFonts w:eastAsiaTheme="minorEastAsia"/>
          <w:lang w:val="en-GB" w:eastAsia="zh-CN"/>
        </w:rPr>
        <w:t xml:space="preserve">s has been agreed in </w:t>
      </w:r>
      <w:r w:rsidR="00CD2A36">
        <w:rPr>
          <w:rFonts w:eastAsiaTheme="minorEastAsia"/>
          <w:lang w:val="en-GB" w:eastAsia="zh-CN"/>
        </w:rPr>
        <w:t xml:space="preserve">the </w:t>
      </w:r>
      <w:r>
        <w:rPr>
          <w:rFonts w:eastAsiaTheme="minorEastAsia"/>
          <w:lang w:val="en-GB" w:eastAsia="zh-CN"/>
        </w:rPr>
        <w:t xml:space="preserve">RAN2#119-e meeting. Thus, </w:t>
      </w:r>
      <w:r w:rsidRPr="004D7551">
        <w:rPr>
          <w:rFonts w:eastAsiaTheme="minorEastAsia"/>
          <w:lang w:val="en-GB" w:eastAsia="zh-CN"/>
        </w:rPr>
        <w:t>more than on</w:t>
      </w:r>
      <w:r>
        <w:rPr>
          <w:rFonts w:eastAsiaTheme="minorEastAsia"/>
          <w:lang w:val="en-GB" w:eastAsia="zh-CN"/>
        </w:rPr>
        <w:t>e</w:t>
      </w:r>
      <w:r w:rsidRPr="004D7551">
        <w:rPr>
          <w:rFonts w:eastAsiaTheme="minorEastAsia"/>
          <w:lang w:val="en-GB" w:eastAsia="zh-CN"/>
        </w:rPr>
        <w:t xml:space="preserve"> target serving cells </w:t>
      </w:r>
      <w:r>
        <w:rPr>
          <w:rFonts w:eastAsiaTheme="minorEastAsia"/>
          <w:lang w:val="en-GB" w:eastAsia="zh-CN"/>
        </w:rPr>
        <w:t>are present</w:t>
      </w:r>
      <w:r w:rsidRPr="004D7551">
        <w:rPr>
          <w:rFonts w:eastAsiaTheme="minorEastAsia"/>
          <w:lang w:val="en-GB" w:eastAsia="zh-CN"/>
        </w:rPr>
        <w:t>.</w:t>
      </w:r>
      <w:r>
        <w:rPr>
          <w:rFonts w:eastAsiaTheme="minorEastAsia"/>
          <w:lang w:val="en-GB" w:eastAsia="zh-CN"/>
        </w:rPr>
        <w:t xml:space="preserve"> And</w:t>
      </w:r>
      <w:r w:rsidR="003C3236">
        <w:rPr>
          <w:rFonts w:eastAsiaTheme="minorEastAsia"/>
          <w:lang w:val="en-GB" w:eastAsia="zh-CN"/>
        </w:rPr>
        <w:t>,</w:t>
      </w:r>
      <w:r>
        <w:rPr>
          <w:rFonts w:eastAsiaTheme="minorEastAsia"/>
          <w:lang w:val="en-GB" w:eastAsia="zh-CN"/>
        </w:rPr>
        <w:t xml:space="preserve"> in </w:t>
      </w:r>
      <w:r w:rsidR="00CD2A36">
        <w:rPr>
          <w:rFonts w:eastAsiaTheme="minorEastAsia"/>
          <w:lang w:val="en-GB" w:eastAsia="zh-CN"/>
        </w:rPr>
        <w:t xml:space="preserve">the </w:t>
      </w:r>
      <w:r>
        <w:rPr>
          <w:rFonts w:eastAsiaTheme="minorEastAsia"/>
          <w:lang w:val="en-GB" w:eastAsia="zh-CN"/>
        </w:rPr>
        <w:t>RAN1#111 meeting, for scenario 2</w:t>
      </w:r>
      <w:r w:rsidR="00FF42B2">
        <w:rPr>
          <w:rFonts w:eastAsiaTheme="minorEastAsia"/>
          <w:lang w:val="en-GB" w:eastAsia="zh-CN"/>
        </w:rPr>
        <w:t>,</w:t>
      </w:r>
      <w:r>
        <w:rPr>
          <w:rFonts w:eastAsiaTheme="minorEastAsia"/>
          <w:lang w:val="en-GB" w:eastAsia="zh-CN"/>
        </w:rPr>
        <w:t xml:space="preserve"> </w:t>
      </w:r>
      <w:r>
        <w:rPr>
          <w:rFonts w:eastAsiaTheme="minorEastAsia" w:hint="eastAsia"/>
          <w:lang w:val="en-GB" w:eastAsia="zh-CN"/>
        </w:rPr>
        <w:t>b</w:t>
      </w:r>
      <w:r w:rsidRPr="004D7551">
        <w:rPr>
          <w:rFonts w:eastAsiaTheme="minorEastAsia"/>
          <w:lang w:val="en-GB" w:eastAsia="zh-CN"/>
        </w:rPr>
        <w:t>eam indication indicates TCI state for each target serving cell</w:t>
      </w:r>
      <w:r>
        <w:rPr>
          <w:rFonts w:eastAsiaTheme="minorEastAsia"/>
          <w:lang w:val="en-GB" w:eastAsia="zh-CN"/>
        </w:rPr>
        <w:t xml:space="preserve"> was agreed for CA scenarios. To ensure LTM work</w:t>
      </w:r>
      <w:r w:rsidR="00CD2A36">
        <w:rPr>
          <w:rFonts w:eastAsiaTheme="minorEastAsia"/>
          <w:lang w:val="en-GB" w:eastAsia="zh-CN"/>
        </w:rPr>
        <w:t>s</w:t>
      </w:r>
      <w:r>
        <w:rPr>
          <w:rFonts w:eastAsiaTheme="minorEastAsia"/>
          <w:lang w:val="en-GB" w:eastAsia="zh-CN"/>
        </w:rPr>
        <w:t xml:space="preserve"> well, the TCI state for the target </w:t>
      </w:r>
      <w:proofErr w:type="spellStart"/>
      <w:r w:rsidR="00FF42B2">
        <w:rPr>
          <w:rFonts w:eastAsiaTheme="minorEastAsia"/>
          <w:lang w:val="en-GB" w:eastAsia="zh-CN"/>
        </w:rPr>
        <w:t>SpCell</w:t>
      </w:r>
      <w:proofErr w:type="spellEnd"/>
      <w:r>
        <w:rPr>
          <w:rFonts w:eastAsiaTheme="minorEastAsia"/>
          <w:lang w:val="en-GB" w:eastAsia="zh-CN"/>
        </w:rPr>
        <w:t xml:space="preserve"> must be included in the cell switch command. As for the target SCell</w:t>
      </w:r>
      <w:r w:rsidR="001655A1">
        <w:rPr>
          <w:rFonts w:eastAsiaTheme="minorEastAsia"/>
          <w:lang w:val="en-GB" w:eastAsia="zh-CN"/>
        </w:rPr>
        <w:t xml:space="preserve"> in intra-band CA case</w:t>
      </w:r>
      <w:r>
        <w:rPr>
          <w:rFonts w:eastAsiaTheme="minorEastAsia"/>
          <w:lang w:val="en-GB" w:eastAsia="zh-CN"/>
        </w:rPr>
        <w:t xml:space="preserve">, if it is configured for simultaneous TCI update with the target </w:t>
      </w:r>
      <w:proofErr w:type="spellStart"/>
      <w:r w:rsidR="00FF42B2">
        <w:rPr>
          <w:rFonts w:eastAsiaTheme="minorEastAsia"/>
          <w:lang w:val="en-GB" w:eastAsia="zh-CN"/>
        </w:rPr>
        <w:t>SpCell</w:t>
      </w:r>
      <w:proofErr w:type="spellEnd"/>
      <w:r>
        <w:rPr>
          <w:rFonts w:eastAsiaTheme="minorEastAsia"/>
          <w:lang w:val="en-GB" w:eastAsia="zh-CN"/>
        </w:rPr>
        <w:t xml:space="preserve">, </w:t>
      </w:r>
      <w:r w:rsidRPr="004D7551">
        <w:rPr>
          <w:rFonts w:eastAsiaTheme="minorEastAsia"/>
          <w:lang w:val="en-GB" w:eastAsia="zh-CN"/>
        </w:rPr>
        <w:t xml:space="preserve">the indicated TCI state </w:t>
      </w:r>
      <w:r>
        <w:rPr>
          <w:rFonts w:eastAsiaTheme="minorEastAsia"/>
          <w:lang w:val="en-GB" w:eastAsia="zh-CN"/>
        </w:rPr>
        <w:t xml:space="preserve">in the cell switch command </w:t>
      </w:r>
      <w:r w:rsidRPr="004D7551">
        <w:rPr>
          <w:rFonts w:eastAsiaTheme="minorEastAsia"/>
          <w:lang w:val="en-GB" w:eastAsia="zh-CN"/>
        </w:rPr>
        <w:t xml:space="preserve">should be applied to </w:t>
      </w:r>
      <w:r>
        <w:rPr>
          <w:rFonts w:eastAsiaTheme="minorEastAsia"/>
          <w:lang w:val="en-GB" w:eastAsia="zh-CN"/>
        </w:rPr>
        <w:t>the target SCell</w:t>
      </w:r>
      <w:r w:rsidRPr="004D7551">
        <w:rPr>
          <w:rFonts w:eastAsiaTheme="minorEastAsia"/>
          <w:lang w:val="en-GB" w:eastAsia="zh-CN"/>
        </w:rPr>
        <w:t>.</w:t>
      </w:r>
      <w:r>
        <w:rPr>
          <w:rFonts w:eastAsiaTheme="minorEastAsia"/>
          <w:lang w:val="en-GB" w:eastAsia="zh-CN"/>
        </w:rPr>
        <w:t xml:space="preserve"> Otherwise, it is not necessary to indicate separate beam indication for the target </w:t>
      </w:r>
      <w:proofErr w:type="spellStart"/>
      <w:r>
        <w:rPr>
          <w:rFonts w:eastAsiaTheme="minorEastAsia"/>
          <w:lang w:val="en-GB" w:eastAsia="zh-CN"/>
        </w:rPr>
        <w:t>SCell</w:t>
      </w:r>
      <w:proofErr w:type="spellEnd"/>
      <w:r>
        <w:rPr>
          <w:rFonts w:eastAsiaTheme="minorEastAsia"/>
          <w:lang w:val="en-GB" w:eastAsia="zh-CN"/>
        </w:rPr>
        <w:t xml:space="preserve"> with </w:t>
      </w:r>
      <w:r w:rsidR="00FF42B2">
        <w:rPr>
          <w:rFonts w:eastAsiaTheme="minorEastAsia"/>
          <w:lang w:val="en-GB" w:eastAsia="zh-CN"/>
        </w:rPr>
        <w:t xml:space="preserve">the </w:t>
      </w:r>
      <w:r>
        <w:rPr>
          <w:rFonts w:eastAsiaTheme="minorEastAsia"/>
          <w:lang w:val="en-GB" w:eastAsia="zh-CN"/>
        </w:rPr>
        <w:t>following consideration.</w:t>
      </w:r>
    </w:p>
    <w:p w14:paraId="3E9E2618" w14:textId="163B9666" w:rsidR="004D7551" w:rsidRPr="007A6848" w:rsidRDefault="004D7551" w:rsidP="00AE57AD">
      <w:pPr>
        <w:pStyle w:val="af2"/>
        <w:numPr>
          <w:ilvl w:val="0"/>
          <w:numId w:val="26"/>
        </w:numPr>
        <w:ind w:firstLineChars="0"/>
        <w:rPr>
          <w:rFonts w:ascii="Times New Roman" w:eastAsiaTheme="minorEastAsia" w:hAnsi="Times New Roman"/>
          <w:sz w:val="20"/>
          <w:szCs w:val="20"/>
          <w:lang w:val="en-GB"/>
        </w:rPr>
      </w:pPr>
      <w:r w:rsidRPr="007A6848">
        <w:rPr>
          <w:rFonts w:ascii="Times New Roman" w:eastAsiaTheme="minorEastAsia" w:hAnsi="Times New Roman"/>
          <w:sz w:val="20"/>
          <w:szCs w:val="20"/>
          <w:lang w:val="en-GB"/>
        </w:rPr>
        <w:t xml:space="preserve">Large measurement overhead. In general, the prerequisite for beam indication is beam measurement. If beam indication for target SCell is included in the cell switch command, beam measurement for target SCell should be performed before handover. In this case, UE needs to perform L1 measurement on candidate </w:t>
      </w:r>
      <w:proofErr w:type="spellStart"/>
      <w:r w:rsidR="00FF42B2">
        <w:rPr>
          <w:rFonts w:ascii="Times New Roman" w:eastAsiaTheme="minorEastAsia" w:hAnsi="Times New Roman"/>
          <w:sz w:val="20"/>
          <w:szCs w:val="20"/>
          <w:lang w:val="en-GB"/>
        </w:rPr>
        <w:t>SpCell</w:t>
      </w:r>
      <w:proofErr w:type="spellEnd"/>
      <w:r w:rsidRPr="007A6848">
        <w:rPr>
          <w:rFonts w:ascii="Times New Roman" w:eastAsiaTheme="minorEastAsia" w:hAnsi="Times New Roman"/>
          <w:sz w:val="20"/>
          <w:szCs w:val="20"/>
          <w:lang w:val="en-GB"/>
        </w:rPr>
        <w:t xml:space="preserve">(s) and </w:t>
      </w:r>
      <w:proofErr w:type="spellStart"/>
      <w:r w:rsidRPr="007A6848">
        <w:rPr>
          <w:rFonts w:ascii="Times New Roman" w:eastAsiaTheme="minorEastAsia" w:hAnsi="Times New Roman"/>
          <w:sz w:val="20"/>
          <w:szCs w:val="20"/>
          <w:lang w:val="en-GB"/>
        </w:rPr>
        <w:t>SCell</w:t>
      </w:r>
      <w:proofErr w:type="spellEnd"/>
      <w:r w:rsidRPr="007A6848">
        <w:rPr>
          <w:rFonts w:ascii="Times New Roman" w:eastAsiaTheme="minorEastAsia" w:hAnsi="Times New Roman"/>
          <w:sz w:val="20"/>
          <w:szCs w:val="20"/>
          <w:lang w:val="en-GB"/>
        </w:rPr>
        <w:t xml:space="preserve">(s) configured for the candidate </w:t>
      </w:r>
      <w:proofErr w:type="spellStart"/>
      <w:r w:rsidR="00FF42B2">
        <w:rPr>
          <w:rFonts w:ascii="Times New Roman" w:eastAsiaTheme="minorEastAsia" w:hAnsi="Times New Roman"/>
          <w:sz w:val="20"/>
          <w:szCs w:val="20"/>
          <w:lang w:val="en-GB"/>
        </w:rPr>
        <w:t>SpCell</w:t>
      </w:r>
      <w:proofErr w:type="spellEnd"/>
      <w:r w:rsidRPr="007A6848">
        <w:rPr>
          <w:rFonts w:ascii="Times New Roman" w:eastAsiaTheme="minorEastAsia" w:hAnsi="Times New Roman"/>
          <w:sz w:val="20"/>
          <w:szCs w:val="20"/>
          <w:lang w:val="en-GB"/>
        </w:rPr>
        <w:t>(s).  The measurement overhead will be multiplied.</w:t>
      </w:r>
    </w:p>
    <w:p w14:paraId="56659FA5" w14:textId="1FC16EB5" w:rsidR="004D7551" w:rsidRPr="007A6848" w:rsidRDefault="004D7551" w:rsidP="00AE57AD">
      <w:pPr>
        <w:pStyle w:val="af2"/>
        <w:numPr>
          <w:ilvl w:val="0"/>
          <w:numId w:val="26"/>
        </w:numPr>
        <w:ind w:firstLineChars="0"/>
        <w:rPr>
          <w:rFonts w:eastAsiaTheme="minorEastAsia"/>
          <w:sz w:val="20"/>
          <w:szCs w:val="20"/>
          <w:lang w:val="en-GB"/>
        </w:rPr>
      </w:pPr>
      <w:r w:rsidRPr="007A6848">
        <w:rPr>
          <w:rFonts w:ascii="Times New Roman" w:eastAsiaTheme="minorEastAsia" w:hAnsi="Times New Roman"/>
          <w:sz w:val="20"/>
          <w:szCs w:val="20"/>
          <w:lang w:val="en-GB"/>
        </w:rPr>
        <w:t xml:space="preserve">Limited benefits. In </w:t>
      </w:r>
      <w:r w:rsidR="00CD2A36" w:rsidRPr="007A6848">
        <w:rPr>
          <w:rFonts w:ascii="Times New Roman" w:eastAsiaTheme="minorEastAsia" w:hAnsi="Times New Roman"/>
          <w:sz w:val="20"/>
          <w:szCs w:val="20"/>
          <w:lang w:val="en-GB"/>
        </w:rPr>
        <w:t xml:space="preserve">the current </w:t>
      </w:r>
      <w:r w:rsidRPr="007A6848">
        <w:rPr>
          <w:rFonts w:ascii="Times New Roman" w:eastAsiaTheme="minorEastAsia" w:hAnsi="Times New Roman"/>
          <w:sz w:val="20"/>
          <w:szCs w:val="20"/>
          <w:lang w:val="en-GB"/>
        </w:rPr>
        <w:t xml:space="preserve">network deployment, </w:t>
      </w:r>
      <w:proofErr w:type="spellStart"/>
      <w:r w:rsidR="00FF42B2">
        <w:rPr>
          <w:rFonts w:ascii="Times New Roman" w:eastAsiaTheme="minorEastAsia" w:hAnsi="Times New Roman"/>
          <w:sz w:val="20"/>
          <w:szCs w:val="20"/>
          <w:lang w:val="en-GB"/>
        </w:rPr>
        <w:t>SpCell</w:t>
      </w:r>
      <w:proofErr w:type="spellEnd"/>
      <w:r w:rsidRPr="007A6848">
        <w:rPr>
          <w:rFonts w:ascii="Times New Roman" w:eastAsiaTheme="minorEastAsia" w:hAnsi="Times New Roman"/>
          <w:sz w:val="20"/>
          <w:szCs w:val="20"/>
          <w:lang w:val="en-GB"/>
        </w:rPr>
        <w:t xml:space="preserve"> and </w:t>
      </w:r>
      <w:proofErr w:type="spellStart"/>
      <w:r w:rsidRPr="007A6848">
        <w:rPr>
          <w:rFonts w:ascii="Times New Roman" w:eastAsiaTheme="minorEastAsia" w:hAnsi="Times New Roman"/>
          <w:sz w:val="20"/>
          <w:szCs w:val="20"/>
          <w:lang w:val="en-GB"/>
        </w:rPr>
        <w:t>SCell</w:t>
      </w:r>
      <w:proofErr w:type="spellEnd"/>
      <w:r w:rsidRPr="007A6848">
        <w:rPr>
          <w:rFonts w:ascii="Times New Roman" w:eastAsiaTheme="minorEastAsia" w:hAnsi="Times New Roman"/>
          <w:sz w:val="20"/>
          <w:szCs w:val="20"/>
          <w:lang w:val="en-GB"/>
        </w:rPr>
        <w:t xml:space="preserve"> are co-located in most case</w:t>
      </w:r>
      <w:r w:rsidR="00CD2A36" w:rsidRPr="007A6848">
        <w:rPr>
          <w:rFonts w:ascii="Times New Roman" w:eastAsiaTheme="minorEastAsia" w:hAnsi="Times New Roman"/>
          <w:sz w:val="20"/>
          <w:szCs w:val="20"/>
          <w:lang w:val="en-GB"/>
        </w:rPr>
        <w:t>s</w:t>
      </w:r>
      <w:r w:rsidRPr="007A6848">
        <w:rPr>
          <w:rFonts w:ascii="Times New Roman" w:eastAsiaTheme="minorEastAsia" w:hAnsi="Times New Roman"/>
          <w:sz w:val="20"/>
          <w:szCs w:val="20"/>
          <w:lang w:val="en-GB"/>
        </w:rPr>
        <w:t xml:space="preserve">. Thus, </w:t>
      </w:r>
      <w:proofErr w:type="spellStart"/>
      <w:r w:rsidR="00FF42B2">
        <w:rPr>
          <w:rFonts w:ascii="Times New Roman" w:eastAsiaTheme="minorEastAsia" w:hAnsi="Times New Roman"/>
          <w:sz w:val="20"/>
          <w:szCs w:val="20"/>
          <w:lang w:val="en-GB"/>
        </w:rPr>
        <w:t>SpCell</w:t>
      </w:r>
      <w:proofErr w:type="spellEnd"/>
      <w:r w:rsidRPr="007A6848">
        <w:rPr>
          <w:rFonts w:ascii="Times New Roman" w:eastAsiaTheme="minorEastAsia" w:hAnsi="Times New Roman"/>
          <w:sz w:val="20"/>
          <w:szCs w:val="20"/>
          <w:lang w:val="en-GB"/>
        </w:rPr>
        <w:t xml:space="preserve"> and </w:t>
      </w:r>
      <w:proofErr w:type="spellStart"/>
      <w:r w:rsidRPr="007A6848">
        <w:rPr>
          <w:rFonts w:ascii="Times New Roman" w:eastAsiaTheme="minorEastAsia" w:hAnsi="Times New Roman"/>
          <w:sz w:val="20"/>
          <w:szCs w:val="20"/>
          <w:lang w:val="en-GB"/>
        </w:rPr>
        <w:t>SCell</w:t>
      </w:r>
      <w:proofErr w:type="spellEnd"/>
      <w:r w:rsidRPr="007A6848">
        <w:rPr>
          <w:rFonts w:ascii="Times New Roman" w:eastAsiaTheme="minorEastAsia" w:hAnsi="Times New Roman"/>
          <w:sz w:val="20"/>
          <w:szCs w:val="20"/>
          <w:lang w:val="en-GB"/>
        </w:rPr>
        <w:t xml:space="preserve"> can share the same beam indication to perform TCI update</w:t>
      </w:r>
      <w:r w:rsidR="00CD2A36" w:rsidRPr="007A6848">
        <w:rPr>
          <w:rFonts w:ascii="Times New Roman" w:eastAsiaTheme="minorEastAsia" w:hAnsi="Times New Roman"/>
          <w:sz w:val="20"/>
          <w:szCs w:val="20"/>
          <w:lang w:val="en-GB"/>
        </w:rPr>
        <w:t>s</w:t>
      </w:r>
      <w:r w:rsidRPr="007A6848">
        <w:rPr>
          <w:rFonts w:ascii="Times New Roman" w:eastAsiaTheme="minorEastAsia" w:hAnsi="Times New Roman"/>
          <w:sz w:val="20"/>
          <w:szCs w:val="20"/>
          <w:lang w:val="en-GB"/>
        </w:rPr>
        <w:t xml:space="preserve"> simultaneously.  Furthermore, in </w:t>
      </w:r>
      <w:r w:rsidR="00CD2A36" w:rsidRPr="007A6848">
        <w:rPr>
          <w:rFonts w:ascii="Times New Roman" w:eastAsiaTheme="minorEastAsia" w:hAnsi="Times New Roman"/>
          <w:sz w:val="20"/>
          <w:szCs w:val="20"/>
          <w:lang w:val="en-GB"/>
        </w:rPr>
        <w:t xml:space="preserve">the </w:t>
      </w:r>
      <w:r w:rsidRPr="007A6848">
        <w:rPr>
          <w:rFonts w:ascii="Times New Roman" w:eastAsiaTheme="minorEastAsia" w:hAnsi="Times New Roman"/>
          <w:sz w:val="20"/>
          <w:szCs w:val="20"/>
          <w:lang w:val="en-GB"/>
        </w:rPr>
        <w:t xml:space="preserve">legacy handover procedure, beam indication for target SCell is not included either. And the beam indication for target SCell is transmitted after </w:t>
      </w:r>
      <w:r w:rsidR="00CD2A36" w:rsidRPr="007A6848">
        <w:rPr>
          <w:rFonts w:ascii="Times New Roman" w:eastAsiaTheme="minorEastAsia" w:hAnsi="Times New Roman"/>
          <w:sz w:val="20"/>
          <w:szCs w:val="20"/>
          <w:lang w:val="en-GB"/>
        </w:rPr>
        <w:t xml:space="preserve">the </w:t>
      </w:r>
      <w:r w:rsidRPr="007A6848">
        <w:rPr>
          <w:rFonts w:ascii="Times New Roman" w:eastAsiaTheme="minorEastAsia" w:hAnsi="Times New Roman"/>
          <w:sz w:val="20"/>
          <w:szCs w:val="20"/>
          <w:lang w:val="en-GB"/>
        </w:rPr>
        <w:t xml:space="preserve">handover is complete. Therefore, </w:t>
      </w:r>
      <w:r w:rsidR="007E47C8" w:rsidRPr="007A6848">
        <w:rPr>
          <w:rFonts w:ascii="Times New Roman" w:eastAsiaTheme="minorEastAsia" w:hAnsi="Times New Roman"/>
          <w:sz w:val="20"/>
          <w:szCs w:val="20"/>
          <w:lang w:val="en-GB"/>
        </w:rPr>
        <w:t>it is unnec</w:t>
      </w:r>
      <w:r w:rsidR="00657691" w:rsidRPr="007A6848">
        <w:rPr>
          <w:rFonts w:ascii="Times New Roman" w:eastAsiaTheme="minorEastAsia" w:hAnsi="Times New Roman"/>
          <w:sz w:val="20"/>
          <w:szCs w:val="20"/>
          <w:lang w:val="en-GB"/>
        </w:rPr>
        <w:t>es</w:t>
      </w:r>
      <w:r w:rsidR="007E47C8" w:rsidRPr="007A6848">
        <w:rPr>
          <w:rFonts w:ascii="Times New Roman" w:eastAsiaTheme="minorEastAsia" w:hAnsi="Times New Roman"/>
          <w:sz w:val="20"/>
          <w:szCs w:val="20"/>
          <w:lang w:val="en-GB"/>
        </w:rPr>
        <w:t>sary</w:t>
      </w:r>
      <w:r w:rsidRPr="007A6848">
        <w:rPr>
          <w:rFonts w:ascii="Times New Roman" w:eastAsiaTheme="minorEastAsia" w:hAnsi="Times New Roman"/>
          <w:sz w:val="20"/>
          <w:szCs w:val="20"/>
          <w:lang w:val="en-GB"/>
        </w:rPr>
        <w:t xml:space="preserve"> optimization. </w:t>
      </w:r>
    </w:p>
    <w:p w14:paraId="593E887F" w14:textId="5D1E66F0" w:rsidR="004D7551" w:rsidRPr="004D7551" w:rsidRDefault="004D7551" w:rsidP="004D7551">
      <w:pPr>
        <w:pStyle w:val="proposal"/>
        <w:spacing w:before="120" w:after="120"/>
        <w:rPr>
          <w:lang w:val="en-GB"/>
        </w:rPr>
      </w:pPr>
      <w:r>
        <w:rPr>
          <w:lang w:val="en-GB"/>
        </w:rPr>
        <w:t>Only t</w:t>
      </w:r>
      <w:r w:rsidRPr="004D7551">
        <w:rPr>
          <w:lang w:val="en-GB"/>
        </w:rPr>
        <w:t xml:space="preserve">he beam indication </w:t>
      </w:r>
      <w:r>
        <w:rPr>
          <w:lang w:val="en-GB"/>
        </w:rPr>
        <w:t xml:space="preserve">for target </w:t>
      </w:r>
      <w:proofErr w:type="spellStart"/>
      <w:r w:rsidR="00FF42B2">
        <w:rPr>
          <w:lang w:val="en-GB"/>
        </w:rPr>
        <w:t>SpCell</w:t>
      </w:r>
      <w:proofErr w:type="spellEnd"/>
      <w:r>
        <w:rPr>
          <w:lang w:val="en-GB"/>
        </w:rPr>
        <w:t xml:space="preserve"> is included </w:t>
      </w:r>
      <w:r w:rsidRPr="004D7551">
        <w:rPr>
          <w:lang w:val="en-GB"/>
        </w:rPr>
        <w:t>in the cell switch command</w:t>
      </w:r>
      <w:r>
        <w:rPr>
          <w:lang w:val="en-GB"/>
        </w:rPr>
        <w:t>, and the beam indication</w:t>
      </w:r>
      <w:r w:rsidRPr="004D7551">
        <w:rPr>
          <w:lang w:val="en-GB"/>
        </w:rPr>
        <w:t xml:space="preserve"> can be applied to a set of </w:t>
      </w:r>
      <w:r w:rsidR="001655A1">
        <w:rPr>
          <w:lang w:val="en-GB"/>
        </w:rPr>
        <w:t xml:space="preserve">intra-band </w:t>
      </w:r>
      <w:r w:rsidRPr="004D7551">
        <w:rPr>
          <w:lang w:val="en-GB"/>
        </w:rPr>
        <w:t xml:space="preserve">CCs, </w:t>
      </w:r>
      <w:r>
        <w:rPr>
          <w:lang w:val="en-GB"/>
        </w:rPr>
        <w:t xml:space="preserve">which are included in the same list of </w:t>
      </w:r>
      <w:r w:rsidRPr="004D7551">
        <w:rPr>
          <w:lang w:val="en-GB"/>
        </w:rPr>
        <w:t>simultaneous TCI state updating</w:t>
      </w:r>
      <w:r>
        <w:rPr>
          <w:lang w:val="en-GB"/>
        </w:rPr>
        <w:t xml:space="preserve"> as that including </w:t>
      </w:r>
      <w:r w:rsidRPr="004D7551">
        <w:rPr>
          <w:lang w:val="en-GB"/>
        </w:rPr>
        <w:t xml:space="preserve">target </w:t>
      </w:r>
      <w:proofErr w:type="spellStart"/>
      <w:r w:rsidR="00FF42B2">
        <w:rPr>
          <w:lang w:val="en-GB"/>
        </w:rPr>
        <w:t>SpCell</w:t>
      </w:r>
      <w:proofErr w:type="spellEnd"/>
      <w:r w:rsidRPr="004D7551">
        <w:rPr>
          <w:lang w:val="en-GB"/>
        </w:rPr>
        <w:t>.</w:t>
      </w:r>
    </w:p>
    <w:p w14:paraId="15FB8A01" w14:textId="3F3AAC0E" w:rsidR="005B4DD6" w:rsidRPr="00FE30EF" w:rsidRDefault="005B4DD6" w:rsidP="00662F35">
      <w:pPr>
        <w:pStyle w:val="title2"/>
        <w:rPr>
          <w:lang w:val="en-GB"/>
        </w:rPr>
      </w:pPr>
      <w:r w:rsidRPr="00FE30EF">
        <w:rPr>
          <w:lang w:val="en-GB"/>
        </w:rPr>
        <w:t xml:space="preserve">Beam </w:t>
      </w:r>
      <w:r w:rsidRPr="00FE30EF">
        <w:rPr>
          <w:rFonts w:hint="eastAsia"/>
          <w:lang w:val="en-GB"/>
        </w:rPr>
        <w:t>a</w:t>
      </w:r>
      <w:r w:rsidRPr="00FE30EF">
        <w:rPr>
          <w:lang w:val="en-GB"/>
        </w:rPr>
        <w:t>pplication time</w:t>
      </w:r>
    </w:p>
    <w:p w14:paraId="372129AA" w14:textId="797B3EE0" w:rsidR="00B74FCF" w:rsidRDefault="00B74FCF" w:rsidP="00B74FCF">
      <w:pPr>
        <w:rPr>
          <w:rFonts w:eastAsiaTheme="minorEastAsia"/>
          <w:lang w:eastAsia="zh-CN"/>
        </w:rPr>
      </w:pPr>
      <w:r>
        <w:rPr>
          <w:rFonts w:eastAsiaTheme="minorEastAsia"/>
          <w:lang w:eastAsia="zh-CN"/>
        </w:rPr>
        <w:t xml:space="preserve">In Rel-17 unified TCI </w:t>
      </w:r>
      <w:r>
        <w:rPr>
          <w:rFonts w:eastAsiaTheme="minorEastAsia" w:hint="eastAsia"/>
          <w:lang w:eastAsia="zh-CN"/>
        </w:rPr>
        <w:t>framework</w:t>
      </w:r>
      <w:r>
        <w:rPr>
          <w:rFonts w:eastAsiaTheme="minorEastAsia"/>
          <w:lang w:eastAsia="zh-CN"/>
        </w:rPr>
        <w:t xml:space="preserve">, inter-cell beam indication only focuses on intra-frequency intra-DU cases, and the indicated TCI </w:t>
      </w:r>
      <w:r>
        <w:rPr>
          <w:rFonts w:eastAsiaTheme="minorEastAsia" w:hint="eastAsia"/>
          <w:lang w:eastAsia="zh-CN"/>
        </w:rPr>
        <w:t>state</w:t>
      </w:r>
      <w:r>
        <w:rPr>
          <w:rFonts w:eastAsiaTheme="minorEastAsia"/>
          <w:lang w:eastAsia="zh-CN"/>
        </w:rPr>
        <w:t xml:space="preserve"> can be applied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first</w:t>
      </w:r>
      <w:r>
        <w:rPr>
          <w:rFonts w:eastAsiaTheme="minorEastAsia"/>
          <w:lang w:eastAsia="zh-CN"/>
        </w:rPr>
        <w:t xml:space="preserve"> slot after </w:t>
      </w:r>
      <w:r w:rsidRPr="00AA7F5E">
        <w:rPr>
          <w:rFonts w:eastAsiaTheme="minorEastAsia"/>
          <w:lang w:eastAsia="zh-CN"/>
        </w:rPr>
        <w:t xml:space="preserve">at least </w:t>
      </w:r>
      <w:r>
        <w:rPr>
          <w:rFonts w:eastAsiaTheme="minorEastAsia"/>
          <w:lang w:eastAsia="zh-CN"/>
        </w:rPr>
        <w:t>3</w:t>
      </w:r>
      <w:r w:rsidR="004657B5">
        <w:rPr>
          <w:rFonts w:eastAsiaTheme="minorEastAsia"/>
          <w:lang w:eastAsia="zh-CN"/>
        </w:rPr>
        <w:t xml:space="preserve"> </w:t>
      </w:r>
      <w:r>
        <w:rPr>
          <w:rFonts w:eastAsiaTheme="minorEastAsia"/>
          <w:lang w:eastAsia="zh-CN"/>
        </w:rPr>
        <w:t>ms</w:t>
      </w:r>
      <w:r w:rsidR="00FE30EF">
        <w:rPr>
          <w:rFonts w:eastAsiaTheme="minorEastAsia"/>
          <w:lang w:eastAsia="zh-CN"/>
        </w:rPr>
        <w:t>ec</w:t>
      </w:r>
      <w:r>
        <w:rPr>
          <w:rFonts w:eastAsiaTheme="minorEastAsia"/>
          <w:lang w:eastAsia="zh-CN"/>
        </w:rPr>
        <w:t xml:space="preserve"> or </w:t>
      </w:r>
      <w:r w:rsidRPr="00AA7F5E">
        <w:rPr>
          <w:rFonts w:eastAsiaTheme="minorEastAsia"/>
          <w:lang w:eastAsia="zh-CN"/>
        </w:rPr>
        <w:t>Y symbols after the last symbol of the acknowledgment of beam indication</w:t>
      </w:r>
      <w:r>
        <w:rPr>
          <w:rFonts w:eastAsiaTheme="minorEastAsia"/>
          <w:lang w:eastAsia="zh-CN"/>
        </w:rPr>
        <w:t>. In R</w:t>
      </w:r>
      <w:r>
        <w:rPr>
          <w:rFonts w:eastAsiaTheme="minorEastAsia" w:hint="eastAsia"/>
          <w:lang w:eastAsia="zh-CN"/>
        </w:rPr>
        <w:t>el</w:t>
      </w:r>
      <w:r>
        <w:rPr>
          <w:rFonts w:eastAsiaTheme="minorEastAsia"/>
          <w:lang w:eastAsia="zh-CN"/>
        </w:rPr>
        <w:t xml:space="preserve">-18 mobility, to align the beam application time and avoid invalid transmission, </w:t>
      </w:r>
      <w:r w:rsidR="006E4014">
        <w:rPr>
          <w:rFonts w:eastAsiaTheme="minorEastAsia"/>
          <w:lang w:eastAsia="zh-CN"/>
        </w:rPr>
        <w:t xml:space="preserve">determining </w:t>
      </w:r>
      <w:r>
        <w:rPr>
          <w:rFonts w:eastAsiaTheme="minorEastAsia"/>
          <w:lang w:eastAsia="zh-CN"/>
        </w:rPr>
        <w:t xml:space="preserve">the timeline of the beam indication is necessary. Compared with the timeline determined in Rel-17, when beam indication is together with the cell switch command, the application time of the indicated TCI </w:t>
      </w:r>
      <w:r>
        <w:rPr>
          <w:rFonts w:eastAsiaTheme="minorEastAsia" w:hint="eastAsia"/>
          <w:lang w:eastAsia="zh-CN"/>
        </w:rPr>
        <w:t>state</w:t>
      </w:r>
      <w:r>
        <w:rPr>
          <w:rFonts w:eastAsiaTheme="minorEastAsia"/>
          <w:lang w:eastAsia="zh-CN"/>
        </w:rPr>
        <w:t xml:space="preserve"> needs to </w:t>
      </w:r>
      <w:r w:rsidRPr="004E507D">
        <w:rPr>
          <w:rFonts w:eastAsiaTheme="minorEastAsia"/>
          <w:lang w:eastAsia="zh-CN"/>
        </w:rPr>
        <w:t>be extended to support different application scenarios</w:t>
      </w:r>
      <w:r>
        <w:rPr>
          <w:rFonts w:eastAsiaTheme="minorEastAsia"/>
          <w:lang w:eastAsia="zh-CN"/>
        </w:rPr>
        <w:t xml:space="preserve">, such as inter-frequency. </w:t>
      </w:r>
      <w:r w:rsidR="00FE30EF">
        <w:rPr>
          <w:rFonts w:eastAsiaTheme="minorEastAsia"/>
          <w:lang w:eastAsia="zh-CN"/>
        </w:rPr>
        <w:t xml:space="preserve">As shown in Figure </w:t>
      </w:r>
      <w:r w:rsidR="00FF42B2">
        <w:rPr>
          <w:rFonts w:eastAsiaTheme="minorEastAsia"/>
          <w:lang w:eastAsia="zh-CN"/>
        </w:rPr>
        <w:t>3</w:t>
      </w:r>
      <w:r w:rsidR="00FE30EF">
        <w:rPr>
          <w:rFonts w:eastAsiaTheme="minorEastAsia"/>
          <w:lang w:eastAsia="zh-CN"/>
        </w:rPr>
        <w:t xml:space="preserve">, </w:t>
      </w:r>
      <w:r w:rsidR="00037F1D">
        <w:rPr>
          <w:rFonts w:eastAsiaTheme="minorEastAsia"/>
          <w:lang w:eastAsia="zh-CN"/>
        </w:rPr>
        <w:t xml:space="preserve">for early RACH and RACH-less cases, </w:t>
      </w:r>
      <w:r w:rsidR="00FE30EF">
        <w:rPr>
          <w:rFonts w:eastAsiaTheme="minorEastAsia"/>
          <w:lang w:eastAsia="zh-CN"/>
        </w:rPr>
        <w:t xml:space="preserve">the indicated TCI </w:t>
      </w:r>
      <w:r w:rsidR="00FE30EF">
        <w:rPr>
          <w:rFonts w:eastAsiaTheme="minorEastAsia" w:hint="eastAsia"/>
          <w:lang w:eastAsia="zh-CN"/>
        </w:rPr>
        <w:t>state</w:t>
      </w:r>
      <w:r w:rsidR="00FE30EF">
        <w:rPr>
          <w:rFonts w:eastAsiaTheme="minorEastAsia"/>
          <w:lang w:eastAsia="zh-CN"/>
        </w:rPr>
        <w:t xml:space="preserve"> can be applied in the first slot after X msec after the last symbol of </w:t>
      </w:r>
      <w:r w:rsidR="00FE30EF" w:rsidRPr="00AA7F5E">
        <w:rPr>
          <w:rFonts w:eastAsiaTheme="minorEastAsia"/>
          <w:lang w:eastAsia="zh-CN"/>
        </w:rPr>
        <w:t xml:space="preserve">acknowledgment of </w:t>
      </w:r>
      <w:r w:rsidR="00FE30EF">
        <w:rPr>
          <w:rFonts w:eastAsiaTheme="minorEastAsia"/>
          <w:lang w:eastAsia="zh-CN"/>
        </w:rPr>
        <w:t xml:space="preserve">the cell switch command, where X is a sum of </w:t>
      </w:r>
      <w:r w:rsidR="00037F1D">
        <w:rPr>
          <w:rFonts w:eastAsiaTheme="minorEastAsia"/>
          <w:lang w:eastAsia="zh-CN"/>
        </w:rPr>
        <w:t>[</w:t>
      </w:r>
      <w:r w:rsidR="00FE30EF">
        <w:rPr>
          <w:rFonts w:eastAsiaTheme="minorEastAsia"/>
          <w:lang w:eastAsia="zh-CN"/>
        </w:rPr>
        <w:t>3, RF retuning time, application time of the candidate RRC configuration</w:t>
      </w:r>
      <w:r w:rsidR="00037F1D" w:rsidRPr="00FE30EF">
        <w:t>]</w:t>
      </w:r>
      <w:r w:rsidR="00FE30EF">
        <w:rPr>
          <w:rFonts w:eastAsiaTheme="minorEastAsia"/>
          <w:lang w:eastAsia="zh-CN"/>
        </w:rPr>
        <w:t xml:space="preserve">. </w:t>
      </w:r>
    </w:p>
    <w:p w14:paraId="4CEC2543" w14:textId="02B6A959" w:rsidR="00FE30EF" w:rsidRDefault="00037F1D" w:rsidP="00FE30EF">
      <w:pPr>
        <w:jc w:val="center"/>
      </w:pPr>
      <w:r>
        <w:object w:dxaOrig="13515" w:dyaOrig="4441" w14:anchorId="7782E62B">
          <v:shape id="_x0000_i1027" type="#_x0000_t75" style="width:453.5pt;height:149.15pt" o:ole="">
            <v:imagedata r:id="rId15" o:title=""/>
          </v:shape>
          <o:OLEObject Type="Embed" ProgID="Visio.Drawing.15" ShapeID="_x0000_i1027" DrawAspect="Content" ObjectID="_1745679872" r:id="rId16"/>
        </w:object>
      </w:r>
    </w:p>
    <w:p w14:paraId="426B239F" w14:textId="38A4183C" w:rsidR="00FE30EF" w:rsidRPr="00661C04" w:rsidRDefault="00FE30EF" w:rsidP="007A6848">
      <w:pPr>
        <w:pStyle w:val="figure"/>
        <w:rPr>
          <w:rFonts w:eastAsiaTheme="minorEastAsia"/>
          <w:lang w:eastAsia="zh-CN"/>
        </w:rPr>
      </w:pPr>
      <w:r>
        <w:rPr>
          <w:rFonts w:eastAsiaTheme="minorEastAsia" w:hint="eastAsia"/>
          <w:lang w:eastAsia="zh-CN"/>
        </w:rPr>
        <w:t>A</w:t>
      </w:r>
      <w:r>
        <w:rPr>
          <w:rFonts w:eastAsiaTheme="minorEastAsia"/>
          <w:lang w:eastAsia="zh-CN"/>
        </w:rPr>
        <w:t xml:space="preserve">pplication time of beam indication </w:t>
      </w:r>
    </w:p>
    <w:p w14:paraId="7249F9F2" w14:textId="3A1BD788" w:rsidR="00312001" w:rsidRPr="00312001" w:rsidRDefault="00B74FCF" w:rsidP="00312001">
      <w:pPr>
        <w:pStyle w:val="proposal"/>
        <w:spacing w:before="120" w:after="120"/>
      </w:pPr>
      <w:r>
        <w:t>W</w:t>
      </w:r>
      <w:r w:rsidRPr="00B74FCF">
        <w:t xml:space="preserve">hen beam indication is </w:t>
      </w:r>
      <w:r w:rsidR="00120FBB">
        <w:rPr>
          <w:rFonts w:hint="eastAsia"/>
        </w:rPr>
        <w:t>received</w:t>
      </w:r>
      <w:r w:rsidR="00120FBB">
        <w:t xml:space="preserve"> </w:t>
      </w:r>
      <w:r w:rsidRPr="00B74FCF">
        <w:t>together with the cell switch command</w:t>
      </w:r>
      <w:r w:rsidR="00037F1D">
        <w:t xml:space="preserve"> and uplink synchronization is achieved before the reception of cell switch command</w:t>
      </w:r>
      <w:r>
        <w:t>,</w:t>
      </w:r>
      <w:r w:rsidRPr="00B74FCF">
        <w:t xml:space="preserve"> </w:t>
      </w:r>
      <w:r w:rsidR="00FE30EF" w:rsidRPr="00FE30EF">
        <w:t>the indicated TCI state can be applied in the first slot after X msec after the last symbol of acknowledgment of the cell switch command, where X is a sum of [3, RF retuning time, application time of the candidate RRC configuration].</w:t>
      </w:r>
    </w:p>
    <w:p w14:paraId="44D2F490" w14:textId="5B7A73AB" w:rsidR="00D04D2A" w:rsidRPr="004E0A43" w:rsidRDefault="00EB51B3" w:rsidP="004E0A43">
      <w:pPr>
        <w:pStyle w:val="title1"/>
        <w:rPr>
          <w:lang w:val="en-GB"/>
        </w:rPr>
      </w:pPr>
      <w:r>
        <w:rPr>
          <w:lang w:val="en-GB"/>
        </w:rPr>
        <w:lastRenderedPageBreak/>
        <w:t>P</w:t>
      </w:r>
      <w:r w:rsidRPr="00EB51B3">
        <w:rPr>
          <w:lang w:val="en-GB"/>
        </w:rPr>
        <w:t xml:space="preserve">rocedures prior to the reception of cell switch command </w:t>
      </w:r>
    </w:p>
    <w:p w14:paraId="33F24DCE" w14:textId="6FF32CBD" w:rsidR="00EB51B3" w:rsidRDefault="00EB51B3" w:rsidP="00D04D2A">
      <w:pPr>
        <w:pStyle w:val="title2"/>
        <w:rPr>
          <w:lang w:val="en-GB"/>
        </w:rPr>
      </w:pPr>
      <w:r>
        <w:rPr>
          <w:lang w:val="en-GB"/>
        </w:rPr>
        <w:t xml:space="preserve">Downlink </w:t>
      </w:r>
      <w:r w:rsidRPr="00EB51B3">
        <w:rPr>
          <w:lang w:val="en-GB"/>
        </w:rPr>
        <w:t xml:space="preserve">synchronization </w:t>
      </w:r>
    </w:p>
    <w:tbl>
      <w:tblPr>
        <w:tblStyle w:val="aa"/>
        <w:tblW w:w="0" w:type="auto"/>
        <w:tblLook w:val="04A0" w:firstRow="1" w:lastRow="0" w:firstColumn="1" w:lastColumn="0" w:noHBand="0" w:noVBand="1"/>
      </w:tblPr>
      <w:tblGrid>
        <w:gridCol w:w="9060"/>
      </w:tblGrid>
      <w:tr w:rsidR="009E2B01" w:rsidRPr="003B6832" w14:paraId="588D1BFF" w14:textId="77777777" w:rsidTr="009E2B01">
        <w:tc>
          <w:tcPr>
            <w:tcW w:w="9060" w:type="dxa"/>
          </w:tcPr>
          <w:p w14:paraId="6007F5D1" w14:textId="0BE2861E" w:rsidR="009E2B01" w:rsidRPr="009E2B01" w:rsidRDefault="004D7551" w:rsidP="009E2B01">
            <w:pPr>
              <w:shd w:val="clear" w:color="auto" w:fill="FFFFFF"/>
              <w:rPr>
                <w:b/>
                <w:bCs/>
                <w:szCs w:val="20"/>
                <w:highlight w:val="green"/>
                <w:lang w:eastAsia="x-none"/>
              </w:rPr>
            </w:pPr>
            <w:bookmarkStart w:id="9" w:name="OLE_LINK9"/>
            <w:r>
              <w:rPr>
                <w:b/>
                <w:bCs/>
                <w:szCs w:val="20"/>
                <w:highlight w:val="green"/>
                <w:lang w:eastAsia="x-none"/>
              </w:rPr>
              <w:t xml:space="preserve">RAN1#111 </w:t>
            </w:r>
            <w:r w:rsidR="009E2B01" w:rsidRPr="009E2B01">
              <w:rPr>
                <w:b/>
                <w:bCs/>
                <w:szCs w:val="20"/>
                <w:highlight w:val="green"/>
                <w:lang w:eastAsia="x-none"/>
              </w:rPr>
              <w:t>Agreement</w:t>
            </w:r>
          </w:p>
          <w:p w14:paraId="2C6E298C" w14:textId="77777777" w:rsidR="009E2B01" w:rsidRPr="001E7CC0" w:rsidRDefault="009E2B01" w:rsidP="00AE57AD">
            <w:pPr>
              <w:numPr>
                <w:ilvl w:val="0"/>
                <w:numId w:val="21"/>
              </w:numPr>
              <w:shd w:val="clear" w:color="auto" w:fill="FFFFFF"/>
              <w:spacing w:after="0"/>
              <w:rPr>
                <w:szCs w:val="20"/>
                <w:lang w:eastAsia="x-none"/>
              </w:rPr>
            </w:pPr>
            <w:r w:rsidRPr="001E7CC0">
              <w:rPr>
                <w:szCs w:val="20"/>
                <w:lang w:eastAsia="x-none"/>
              </w:rPr>
              <w:t>Regarding the potential RAN1 enhancements to reduce the handover delay / interruption for Rel-18 LTM</w:t>
            </w:r>
          </w:p>
          <w:p w14:paraId="193C9DE7" w14:textId="77777777" w:rsidR="009E2B01" w:rsidRPr="001E7CC0" w:rsidRDefault="009E2B01" w:rsidP="00AE57AD">
            <w:pPr>
              <w:numPr>
                <w:ilvl w:val="1"/>
                <w:numId w:val="21"/>
              </w:numPr>
              <w:shd w:val="clear" w:color="auto" w:fill="FFFFFF"/>
              <w:spacing w:after="0"/>
              <w:rPr>
                <w:szCs w:val="20"/>
                <w:lang w:eastAsia="x-none"/>
              </w:rPr>
            </w:pPr>
            <w:r w:rsidRPr="001E7CC0">
              <w:rPr>
                <w:szCs w:val="20"/>
                <w:lang w:eastAsia="x-none"/>
              </w:rPr>
              <w:t>Support at least DL synchronization for candidate cell(s) based on at least SSB before cell switch command</w:t>
            </w:r>
          </w:p>
          <w:p w14:paraId="389C203A" w14:textId="05B307BD" w:rsidR="009E2B01" w:rsidRPr="009E2B01" w:rsidRDefault="009E2B01" w:rsidP="00AE57AD">
            <w:pPr>
              <w:numPr>
                <w:ilvl w:val="2"/>
                <w:numId w:val="21"/>
              </w:numPr>
              <w:shd w:val="clear" w:color="auto" w:fill="FFFFFF"/>
              <w:spacing w:after="0"/>
              <w:rPr>
                <w:szCs w:val="20"/>
                <w:lang w:eastAsia="x-none"/>
              </w:rPr>
            </w:pPr>
            <w:r w:rsidRPr="001E7CC0">
              <w:rPr>
                <w:szCs w:val="20"/>
                <w:lang w:eastAsia="x-none"/>
              </w:rPr>
              <w:t>Further study the necessary mechanism, e.g. signaling and UE capability</w:t>
            </w:r>
            <w:bookmarkEnd w:id="9"/>
          </w:p>
        </w:tc>
      </w:tr>
    </w:tbl>
    <w:p w14:paraId="69F98C63" w14:textId="72B8B2CE" w:rsidR="00EB51B3" w:rsidRDefault="00954318" w:rsidP="004E192C">
      <w:pPr>
        <w:spacing w:beforeLines="50" w:before="120"/>
        <w:rPr>
          <w:rFonts w:eastAsiaTheme="minorEastAsia"/>
          <w:lang w:val="en-GB" w:eastAsia="zh-CN"/>
        </w:rPr>
      </w:pPr>
      <w:r>
        <w:rPr>
          <w:rFonts w:eastAsiaTheme="minorEastAsia"/>
          <w:lang w:val="en-GB" w:eastAsia="zh-CN"/>
        </w:rPr>
        <w:t xml:space="preserve">In </w:t>
      </w:r>
      <w:r w:rsidR="00CD2A36">
        <w:rPr>
          <w:rFonts w:eastAsiaTheme="minorEastAsia"/>
          <w:lang w:val="en-GB" w:eastAsia="zh-CN"/>
        </w:rPr>
        <w:t xml:space="preserve">the </w:t>
      </w:r>
      <w:r w:rsidR="004D7551">
        <w:rPr>
          <w:rFonts w:eastAsiaTheme="minorEastAsia"/>
          <w:lang w:val="en-GB" w:eastAsia="zh-CN"/>
        </w:rPr>
        <w:t xml:space="preserve">RAN1#111 </w:t>
      </w:r>
      <w:r>
        <w:rPr>
          <w:rFonts w:eastAsiaTheme="minorEastAsia"/>
          <w:lang w:val="en-GB" w:eastAsia="zh-CN"/>
        </w:rPr>
        <w:t>meeting, early DL synchronization based on SSB ha</w:t>
      </w:r>
      <w:r w:rsidR="00974904">
        <w:rPr>
          <w:rFonts w:eastAsiaTheme="minorEastAsia"/>
          <w:lang w:val="en-GB" w:eastAsia="zh-CN"/>
        </w:rPr>
        <w:t>s</w:t>
      </w:r>
      <w:r>
        <w:rPr>
          <w:rFonts w:eastAsiaTheme="minorEastAsia"/>
          <w:lang w:val="en-GB" w:eastAsia="zh-CN"/>
        </w:rPr>
        <w:t xml:space="preserve"> been agreed</w:t>
      </w:r>
      <w:r w:rsidR="00EB51B3">
        <w:rPr>
          <w:rFonts w:eastAsiaTheme="minorEastAsia"/>
          <w:lang w:val="en-GB" w:eastAsia="zh-CN"/>
        </w:rPr>
        <w:t>.</w:t>
      </w:r>
      <w:r>
        <w:rPr>
          <w:rFonts w:eastAsiaTheme="minorEastAsia"/>
          <w:lang w:val="en-GB" w:eastAsia="zh-CN"/>
        </w:rPr>
        <w:t xml:space="preserve"> And</w:t>
      </w:r>
      <w:r w:rsidR="004F1CB4">
        <w:rPr>
          <w:rFonts w:eastAsiaTheme="minorEastAsia"/>
          <w:lang w:val="en-GB" w:eastAsia="zh-CN"/>
        </w:rPr>
        <w:t>,</w:t>
      </w:r>
      <w:r>
        <w:rPr>
          <w:rFonts w:eastAsiaTheme="minorEastAsia"/>
          <w:lang w:val="en-GB" w:eastAsia="zh-CN"/>
        </w:rPr>
        <w:t xml:space="preserve"> related mechanisms and capabilities need further discussion. </w:t>
      </w:r>
      <w:r w:rsidRPr="00954318">
        <w:rPr>
          <w:rFonts w:eastAsiaTheme="minorEastAsia"/>
          <w:lang w:val="en-GB" w:eastAsia="zh-CN"/>
        </w:rPr>
        <w:t xml:space="preserve">As for </w:t>
      </w:r>
      <w:r w:rsidR="00FF42B2">
        <w:rPr>
          <w:rFonts w:eastAsiaTheme="minorEastAsia"/>
          <w:lang w:val="en-GB" w:eastAsia="zh-CN"/>
        </w:rPr>
        <w:t xml:space="preserve">when to </w:t>
      </w:r>
      <w:r w:rsidRPr="00954318">
        <w:rPr>
          <w:rFonts w:eastAsiaTheme="minorEastAsia"/>
          <w:lang w:val="en-GB" w:eastAsia="zh-CN"/>
        </w:rPr>
        <w:t xml:space="preserve">perform </w:t>
      </w:r>
      <w:r w:rsidR="00FF42B2">
        <w:rPr>
          <w:rFonts w:eastAsiaTheme="minorEastAsia"/>
          <w:lang w:val="en-GB" w:eastAsia="zh-CN"/>
        </w:rPr>
        <w:t xml:space="preserve">SSB-based </w:t>
      </w:r>
      <w:r w:rsidRPr="00954318">
        <w:rPr>
          <w:rFonts w:eastAsiaTheme="minorEastAsia"/>
          <w:lang w:val="en-GB" w:eastAsia="zh-CN"/>
        </w:rPr>
        <w:t>downlink synchronization on which candidate cells</w:t>
      </w:r>
      <w:r>
        <w:rPr>
          <w:rFonts w:eastAsiaTheme="minorEastAsia"/>
          <w:lang w:val="en-GB" w:eastAsia="zh-CN"/>
        </w:rPr>
        <w:t xml:space="preserve">, the general understanding is that UE performs downlink synchronization on all configured candidate cells after </w:t>
      </w:r>
      <w:r w:rsidR="00077513">
        <w:rPr>
          <w:rFonts w:eastAsiaTheme="minorEastAsia"/>
          <w:lang w:val="en-GB" w:eastAsia="zh-CN"/>
        </w:rPr>
        <w:t xml:space="preserve">the </w:t>
      </w:r>
      <w:r>
        <w:rPr>
          <w:rFonts w:eastAsiaTheme="minorEastAsia"/>
          <w:lang w:val="en-GB" w:eastAsia="zh-CN"/>
        </w:rPr>
        <w:t>candidate cell configuration is received by</w:t>
      </w:r>
      <w:r w:rsidR="007D3B9A">
        <w:rPr>
          <w:rFonts w:eastAsiaTheme="minorEastAsia"/>
          <w:lang w:val="en-GB" w:eastAsia="zh-CN"/>
        </w:rPr>
        <w:t xml:space="preserve"> the</w:t>
      </w:r>
      <w:r>
        <w:rPr>
          <w:rFonts w:eastAsiaTheme="minorEastAsia"/>
          <w:lang w:val="en-GB" w:eastAsia="zh-CN"/>
        </w:rPr>
        <w:t xml:space="preserve"> UE. But this is highly complex and requires a lot of </w:t>
      </w:r>
      <w:r w:rsidR="00E37982">
        <w:rPr>
          <w:rFonts w:eastAsiaTheme="minorEastAsia"/>
          <w:lang w:val="en-GB" w:eastAsia="zh-CN"/>
        </w:rPr>
        <w:t>computation</w:t>
      </w:r>
      <w:r>
        <w:rPr>
          <w:rFonts w:eastAsiaTheme="minorEastAsia"/>
          <w:lang w:val="en-GB" w:eastAsia="zh-CN"/>
        </w:rPr>
        <w:t xml:space="preserve"> capabilities, especially when the number of </w:t>
      </w:r>
      <w:r w:rsidR="00FF42B2">
        <w:rPr>
          <w:rFonts w:eastAsiaTheme="minorEastAsia"/>
          <w:lang w:val="en-GB" w:eastAsia="zh-CN"/>
        </w:rPr>
        <w:t xml:space="preserve">configured </w:t>
      </w:r>
      <w:r>
        <w:rPr>
          <w:rFonts w:eastAsiaTheme="minorEastAsia"/>
          <w:lang w:val="en-GB" w:eastAsia="zh-CN"/>
        </w:rPr>
        <w:t xml:space="preserve">candidate cells is large. Considering L1 measurement performed after downlink synchronization, and to improve measurement flexibility, </w:t>
      </w:r>
      <w:r w:rsidR="004657B5">
        <w:rPr>
          <w:rFonts w:eastAsiaTheme="minorEastAsia"/>
          <w:lang w:val="en-GB" w:eastAsia="zh-CN"/>
        </w:rPr>
        <w:t>activation</w:t>
      </w:r>
      <w:r>
        <w:rPr>
          <w:rFonts w:eastAsiaTheme="minorEastAsia"/>
          <w:lang w:val="en-GB" w:eastAsia="zh-CN"/>
        </w:rPr>
        <w:t xml:space="preserve"> of candidate cell(s) from the RRC-configured candidate cells for early DL synchronization and L1 measurement by MAC CE should be introduced. </w:t>
      </w:r>
      <w:r w:rsidR="00287DED">
        <w:rPr>
          <w:rFonts w:eastAsiaTheme="minorEastAsia"/>
          <w:lang w:val="en-GB" w:eastAsia="zh-CN"/>
        </w:rPr>
        <w:t>W</w:t>
      </w:r>
      <w:r>
        <w:rPr>
          <w:rFonts w:eastAsiaTheme="minorEastAsia"/>
          <w:lang w:val="en-GB" w:eastAsia="zh-CN"/>
        </w:rPr>
        <w:t xml:space="preserve">ith this, two independent UE capabilities need to be defined. One is the </w:t>
      </w:r>
      <w:r w:rsidRPr="00954318">
        <w:rPr>
          <w:rFonts w:eastAsiaTheme="minorEastAsia"/>
          <w:lang w:val="en-GB" w:eastAsia="zh-CN"/>
        </w:rPr>
        <w:t>maximum number of RRC-configured candidate cells</w:t>
      </w:r>
      <w:r>
        <w:rPr>
          <w:rFonts w:eastAsiaTheme="minorEastAsia"/>
          <w:lang w:val="en-GB" w:eastAsia="zh-CN"/>
        </w:rPr>
        <w:t xml:space="preserve">, another is </w:t>
      </w:r>
      <w:r w:rsidRPr="00954318">
        <w:rPr>
          <w:rFonts w:eastAsiaTheme="minorEastAsia"/>
          <w:lang w:val="en-GB" w:eastAsia="zh-CN"/>
        </w:rPr>
        <w:t>the maximum number of candidate cells for early DL synchronization and L1 measurement</w:t>
      </w:r>
      <w:r>
        <w:rPr>
          <w:rFonts w:eastAsiaTheme="minorEastAsia"/>
          <w:lang w:val="en-GB" w:eastAsia="zh-CN"/>
        </w:rPr>
        <w:t>.</w:t>
      </w:r>
    </w:p>
    <w:p w14:paraId="59404A2C" w14:textId="216F0F0A" w:rsidR="00954318" w:rsidRPr="00954318" w:rsidRDefault="00954318" w:rsidP="00954318">
      <w:pPr>
        <w:pStyle w:val="proposal"/>
        <w:spacing w:before="120" w:after="120"/>
        <w:rPr>
          <w:lang w:val="en-GB"/>
        </w:rPr>
      </w:pPr>
      <w:r w:rsidRPr="00954318">
        <w:rPr>
          <w:lang w:val="en-GB"/>
        </w:rPr>
        <w:t>The maximum number of RRC-configured candidate cells and the maximum number of candidate cells for early DL synchronization and L1 measurement should be different UE capabilit</w:t>
      </w:r>
      <w:r>
        <w:rPr>
          <w:lang w:val="en-GB"/>
        </w:rPr>
        <w:t>ies</w:t>
      </w:r>
      <w:r w:rsidRPr="00954318">
        <w:rPr>
          <w:lang w:val="en-GB"/>
        </w:rPr>
        <w:t xml:space="preserve">. </w:t>
      </w:r>
    </w:p>
    <w:p w14:paraId="07593D65" w14:textId="1491B08B" w:rsidR="00EB51B3" w:rsidRDefault="00954318" w:rsidP="00954318">
      <w:pPr>
        <w:pStyle w:val="proposal"/>
        <w:spacing w:before="120" w:after="120"/>
        <w:rPr>
          <w:lang w:val="en-GB"/>
        </w:rPr>
      </w:pPr>
      <w:r w:rsidRPr="00954318">
        <w:rPr>
          <w:lang w:val="en-GB"/>
        </w:rPr>
        <w:t xml:space="preserve">Support </w:t>
      </w:r>
      <w:r w:rsidR="004657B5">
        <w:rPr>
          <w:lang w:val="en-GB"/>
        </w:rPr>
        <w:t>activation</w:t>
      </w:r>
      <w:r w:rsidRPr="00954318">
        <w:rPr>
          <w:lang w:val="en-GB"/>
        </w:rPr>
        <w:t xml:space="preserve"> of </w:t>
      </w:r>
      <w:r w:rsidR="00F406B6">
        <w:rPr>
          <w:lang w:val="en-GB"/>
        </w:rPr>
        <w:t>a</w:t>
      </w:r>
      <w:r w:rsidRPr="00954318">
        <w:rPr>
          <w:lang w:val="en-GB"/>
        </w:rPr>
        <w:t xml:space="preserve"> set of candidate cells from the RRC-configured candidate cells for early DL synchronization and L1 measurement by MAC CE to improve measurement flexibility.</w:t>
      </w:r>
    </w:p>
    <w:p w14:paraId="47102C72" w14:textId="06DEF369" w:rsidR="004D7551" w:rsidRDefault="004D7551" w:rsidP="004D7551">
      <w:pPr>
        <w:rPr>
          <w:rFonts w:eastAsiaTheme="minorEastAsia"/>
          <w:lang w:val="en-GB" w:eastAsia="zh-CN"/>
        </w:rPr>
      </w:pPr>
      <w:r>
        <w:rPr>
          <w:rFonts w:eastAsiaTheme="minorEastAsia"/>
          <w:lang w:val="en-GB" w:eastAsia="zh-CN"/>
        </w:rPr>
        <w:t xml:space="preserve">Besides SSB-based </w:t>
      </w:r>
      <w:r w:rsidRPr="004D7551">
        <w:rPr>
          <w:rFonts w:eastAsiaTheme="minorEastAsia"/>
          <w:lang w:val="en-GB" w:eastAsia="zh-CN"/>
        </w:rPr>
        <w:t>DL synchronization</w:t>
      </w:r>
      <w:r>
        <w:rPr>
          <w:rFonts w:eastAsiaTheme="minorEastAsia"/>
          <w:lang w:val="en-GB" w:eastAsia="zh-CN"/>
        </w:rPr>
        <w:t xml:space="preserve">, TRS-based fine DL synchronization should also be considered.  With early TRS tracking for candidate cell(s), </w:t>
      </w:r>
      <w:r w:rsidRPr="004D7551">
        <w:rPr>
          <w:rFonts w:eastAsiaTheme="minorEastAsia"/>
          <w:lang w:val="en-GB" w:eastAsia="zh-CN"/>
        </w:rPr>
        <w:t xml:space="preserve">UE can perform data transmission based on fine time-frequency offset as soon as possible after </w:t>
      </w:r>
      <w:r w:rsidR="00CD2A36">
        <w:rPr>
          <w:rFonts w:eastAsiaTheme="minorEastAsia"/>
          <w:lang w:val="en-GB" w:eastAsia="zh-CN"/>
        </w:rPr>
        <w:t xml:space="preserve">the </w:t>
      </w:r>
      <w:r w:rsidRPr="004D7551">
        <w:rPr>
          <w:rFonts w:eastAsiaTheme="minorEastAsia"/>
          <w:lang w:val="en-GB" w:eastAsia="zh-CN"/>
        </w:rPr>
        <w:t>cell switch</w:t>
      </w:r>
      <w:r>
        <w:rPr>
          <w:rFonts w:eastAsiaTheme="minorEastAsia"/>
          <w:lang w:val="en-GB" w:eastAsia="zh-CN"/>
        </w:rPr>
        <w:t xml:space="preserve">. </w:t>
      </w:r>
      <w:r w:rsidR="00FF42B2">
        <w:rPr>
          <w:rFonts w:eastAsiaTheme="minorEastAsia"/>
          <w:lang w:val="en-GB" w:eastAsia="zh-CN"/>
        </w:rPr>
        <w:t>To reduce</w:t>
      </w:r>
      <w:r w:rsidR="00A23EC6">
        <w:rPr>
          <w:rFonts w:eastAsiaTheme="minorEastAsia"/>
          <w:lang w:val="en-GB" w:eastAsia="zh-CN"/>
        </w:rPr>
        <w:t xml:space="preserve"> UE complexity and time of fine DL synchronization, </w:t>
      </w:r>
      <w:r w:rsidR="00A23EC6">
        <w:rPr>
          <w:rFonts w:eastAsiaTheme="minorEastAsia" w:hint="eastAsia"/>
          <w:lang w:val="en-GB" w:eastAsia="zh-CN"/>
        </w:rPr>
        <w:t>it</w:t>
      </w:r>
      <w:r w:rsidR="00A23EC6">
        <w:rPr>
          <w:rFonts w:eastAsiaTheme="minorEastAsia"/>
          <w:lang w:val="en-GB" w:eastAsia="zh-CN"/>
        </w:rPr>
        <w:t xml:space="preserve"> is reasonable to </w:t>
      </w:r>
      <w:r w:rsidR="00FF42B2">
        <w:rPr>
          <w:rFonts w:eastAsiaTheme="minorEastAsia"/>
          <w:lang w:val="en-GB" w:eastAsia="zh-CN"/>
        </w:rPr>
        <w:t xml:space="preserve">only </w:t>
      </w:r>
      <w:r w:rsidR="00A23EC6">
        <w:rPr>
          <w:rFonts w:eastAsiaTheme="minorEastAsia"/>
          <w:lang w:val="en-GB" w:eastAsia="zh-CN"/>
        </w:rPr>
        <w:t xml:space="preserve">trigger the aperiodic TRS associated with the activated TCI </w:t>
      </w:r>
      <w:r w:rsidR="00A23EC6">
        <w:rPr>
          <w:rFonts w:eastAsiaTheme="minorEastAsia" w:hint="eastAsia"/>
          <w:lang w:val="en-GB" w:eastAsia="zh-CN"/>
        </w:rPr>
        <w:t>state</w:t>
      </w:r>
      <w:r w:rsidR="00A23EC6">
        <w:rPr>
          <w:rFonts w:eastAsiaTheme="minorEastAsia"/>
          <w:lang w:val="en-GB" w:eastAsia="zh-CN"/>
        </w:rPr>
        <w:t>(s</w:t>
      </w:r>
      <w:r w:rsidR="00A23EC6">
        <w:rPr>
          <w:rFonts w:eastAsiaTheme="minorEastAsia" w:hint="eastAsia"/>
          <w:lang w:val="en-GB" w:eastAsia="zh-CN"/>
        </w:rPr>
        <w:t>)</w:t>
      </w:r>
      <w:r w:rsidR="00FF42B2">
        <w:rPr>
          <w:rFonts w:eastAsiaTheme="minorEastAsia"/>
          <w:lang w:val="en-GB" w:eastAsia="zh-CN"/>
        </w:rPr>
        <w:t xml:space="preserve"> to achieve fine DL synchronization</w:t>
      </w:r>
      <w:r w:rsidR="00A23EC6">
        <w:rPr>
          <w:rFonts w:eastAsiaTheme="minorEastAsia"/>
          <w:lang w:val="en-GB" w:eastAsia="zh-CN"/>
        </w:rPr>
        <w:t xml:space="preserve">. As for the timing of </w:t>
      </w:r>
      <w:r w:rsidR="00A23EC6" w:rsidRPr="00CD2A36">
        <w:rPr>
          <w:rFonts w:eastAsiaTheme="minorEastAsia"/>
          <w:lang w:val="en-GB" w:eastAsia="zh-CN"/>
        </w:rPr>
        <w:t>gNB trigger</w:t>
      </w:r>
      <w:r w:rsidR="00A23EC6">
        <w:rPr>
          <w:rFonts w:eastAsiaTheme="minorEastAsia"/>
          <w:lang w:val="en-GB" w:eastAsia="zh-CN"/>
        </w:rPr>
        <w:t>ing</w:t>
      </w:r>
      <w:r w:rsidR="00A23EC6" w:rsidRPr="00CD2A36">
        <w:rPr>
          <w:rFonts w:eastAsiaTheme="minorEastAsia"/>
          <w:lang w:val="en-GB" w:eastAsia="zh-CN"/>
        </w:rPr>
        <w:t xml:space="preserve"> aperiodic TRS</w:t>
      </w:r>
      <w:r w:rsidR="00A23EC6">
        <w:rPr>
          <w:rFonts w:eastAsiaTheme="minorEastAsia"/>
          <w:lang w:val="en-GB" w:eastAsia="zh-CN"/>
        </w:rPr>
        <w:t xml:space="preserve">, it can be together with or after the TCI </w:t>
      </w:r>
      <w:r w:rsidR="00A23EC6">
        <w:rPr>
          <w:rFonts w:eastAsiaTheme="minorEastAsia" w:hint="eastAsia"/>
          <w:lang w:val="en-GB" w:eastAsia="zh-CN"/>
        </w:rPr>
        <w:t>state</w:t>
      </w:r>
      <w:r w:rsidR="00A23EC6">
        <w:rPr>
          <w:rFonts w:eastAsiaTheme="minorEastAsia"/>
          <w:lang w:val="en-GB" w:eastAsia="zh-CN"/>
        </w:rPr>
        <w:t xml:space="preserve"> activation command. </w:t>
      </w:r>
    </w:p>
    <w:p w14:paraId="5C5E4C6F" w14:textId="1A5E9327" w:rsidR="004D7551" w:rsidRPr="004D7551" w:rsidRDefault="004D7551" w:rsidP="004D7551">
      <w:pPr>
        <w:pStyle w:val="proposal"/>
        <w:spacing w:before="120" w:after="120"/>
        <w:rPr>
          <w:lang w:val="en-GB"/>
        </w:rPr>
      </w:pPr>
      <w:r w:rsidRPr="004D7551">
        <w:rPr>
          <w:lang w:val="en-GB"/>
        </w:rPr>
        <w:t>Support Two-step DL synchronization procedure</w:t>
      </w:r>
      <w:r>
        <w:rPr>
          <w:lang w:val="en-GB"/>
        </w:rPr>
        <w:t>:</w:t>
      </w:r>
    </w:p>
    <w:p w14:paraId="28A717DE" w14:textId="3B61A9EB" w:rsidR="004D7551" w:rsidRPr="004D7551" w:rsidRDefault="004D7551" w:rsidP="00AE57AD">
      <w:pPr>
        <w:pStyle w:val="proposal"/>
        <w:numPr>
          <w:ilvl w:val="0"/>
          <w:numId w:val="27"/>
        </w:numPr>
        <w:spacing w:before="120" w:after="120"/>
        <w:rPr>
          <w:lang w:val="en-GB"/>
        </w:rPr>
      </w:pPr>
      <w:r w:rsidRPr="004D7551">
        <w:rPr>
          <w:lang w:val="en-GB"/>
        </w:rPr>
        <w:t>UE maintains DL synchronization with SSB after L1 measurement</w:t>
      </w:r>
      <w:r>
        <w:rPr>
          <w:lang w:val="en-GB"/>
        </w:rPr>
        <w:t xml:space="preserve">, </w:t>
      </w:r>
      <w:r w:rsidRPr="004D7551">
        <w:rPr>
          <w:lang w:val="en-GB"/>
        </w:rPr>
        <w:t>and then</w:t>
      </w:r>
    </w:p>
    <w:p w14:paraId="7CB383FE" w14:textId="6EC117EE" w:rsidR="004D7551" w:rsidRPr="001655A1" w:rsidRDefault="004D7551" w:rsidP="00AE57AD">
      <w:pPr>
        <w:pStyle w:val="proposal"/>
        <w:numPr>
          <w:ilvl w:val="0"/>
          <w:numId w:val="27"/>
        </w:numPr>
        <w:spacing w:before="120" w:after="120"/>
        <w:rPr>
          <w:lang w:val="en-GB"/>
        </w:rPr>
      </w:pPr>
      <w:r w:rsidRPr="004D7551">
        <w:rPr>
          <w:lang w:val="en-GB"/>
        </w:rPr>
        <w:t>gNB trigger</w:t>
      </w:r>
      <w:r w:rsidR="00CD2A36">
        <w:rPr>
          <w:lang w:val="en-GB"/>
        </w:rPr>
        <w:t>s</w:t>
      </w:r>
      <w:r w:rsidRPr="004D7551">
        <w:rPr>
          <w:lang w:val="en-GB"/>
        </w:rPr>
        <w:t xml:space="preserve"> aperiodic TRS</w:t>
      </w:r>
      <w:r w:rsidR="00A23EC6">
        <w:rPr>
          <w:lang w:val="en-GB"/>
        </w:rPr>
        <w:t xml:space="preserve"> associated with the activated TCI </w:t>
      </w:r>
      <w:r w:rsidR="00A23EC6">
        <w:rPr>
          <w:rFonts w:hint="eastAsia"/>
          <w:lang w:val="en-GB"/>
        </w:rPr>
        <w:t>state</w:t>
      </w:r>
      <w:r w:rsidR="00A23EC6">
        <w:rPr>
          <w:lang w:val="en-GB"/>
        </w:rPr>
        <w:t>(s)</w:t>
      </w:r>
      <w:r w:rsidR="00FF42B2">
        <w:rPr>
          <w:lang w:val="en-GB"/>
        </w:rPr>
        <w:t xml:space="preserve"> to achieve fine DL synchronization</w:t>
      </w:r>
      <w:r w:rsidRPr="004D7551">
        <w:rPr>
          <w:lang w:val="en-GB"/>
        </w:rPr>
        <w:t>.</w:t>
      </w:r>
    </w:p>
    <w:p w14:paraId="5565EB4A" w14:textId="7299C79C" w:rsidR="005B4DD6" w:rsidRDefault="005B4DD6" w:rsidP="00AF2015">
      <w:pPr>
        <w:pStyle w:val="title1"/>
        <w:rPr>
          <w:lang w:val="en-GB"/>
        </w:rPr>
      </w:pPr>
      <w:r>
        <w:rPr>
          <w:lang w:val="en-GB"/>
        </w:rPr>
        <w:t>Cell switch command</w:t>
      </w:r>
    </w:p>
    <w:p w14:paraId="56364891" w14:textId="5240340C" w:rsidR="0016391D" w:rsidRDefault="004D7551" w:rsidP="00B74FCF">
      <w:pPr>
        <w:rPr>
          <w:rFonts w:eastAsiaTheme="minorEastAsia"/>
          <w:lang w:val="en-GB" w:eastAsia="zh-CN"/>
        </w:rPr>
      </w:pPr>
      <w:r>
        <w:rPr>
          <w:rFonts w:eastAsiaTheme="minorEastAsia"/>
          <w:lang w:val="en-GB" w:eastAsia="zh-CN"/>
        </w:rPr>
        <w:t>In the last meeting</w:t>
      </w:r>
      <w:r w:rsidR="0024587B">
        <w:rPr>
          <w:rFonts w:eastAsiaTheme="minorEastAsia"/>
          <w:lang w:val="en-GB" w:eastAsia="zh-CN"/>
        </w:rPr>
        <w:t xml:space="preserve">, </w:t>
      </w:r>
      <w:r w:rsidR="004657B5">
        <w:rPr>
          <w:rFonts w:eastAsiaTheme="minorEastAsia"/>
          <w:lang w:val="en-GB" w:eastAsia="zh-CN"/>
        </w:rPr>
        <w:t xml:space="preserve">the </w:t>
      </w:r>
      <w:r w:rsidR="0016391D">
        <w:rPr>
          <w:rFonts w:eastAsiaTheme="minorEastAsia"/>
          <w:lang w:val="en-GB" w:eastAsia="zh-CN"/>
        </w:rPr>
        <w:t xml:space="preserve">following agreement </w:t>
      </w:r>
      <w:r w:rsidR="00FF42B2">
        <w:rPr>
          <w:rFonts w:eastAsiaTheme="minorEastAsia"/>
          <w:lang w:val="en-GB" w:eastAsia="zh-CN"/>
        </w:rPr>
        <w:t>about</w:t>
      </w:r>
      <w:r w:rsidR="0016391D">
        <w:rPr>
          <w:rFonts w:eastAsiaTheme="minorEastAsia"/>
          <w:lang w:val="en-GB" w:eastAsia="zh-CN"/>
        </w:rPr>
        <w:t xml:space="preserve"> cell switch command was achieved</w:t>
      </w:r>
      <w:r w:rsidR="006249B5">
        <w:rPr>
          <w:rFonts w:eastAsiaTheme="minorEastAsia"/>
          <w:lang w:val="en-GB" w:eastAsia="zh-CN"/>
        </w:rPr>
        <w:t xml:space="preserve">. </w:t>
      </w:r>
    </w:p>
    <w:tbl>
      <w:tblPr>
        <w:tblStyle w:val="aa"/>
        <w:tblW w:w="0" w:type="auto"/>
        <w:tblLook w:val="04A0" w:firstRow="1" w:lastRow="0" w:firstColumn="1" w:lastColumn="0" w:noHBand="0" w:noVBand="1"/>
      </w:tblPr>
      <w:tblGrid>
        <w:gridCol w:w="9060"/>
      </w:tblGrid>
      <w:tr w:rsidR="0016391D" w14:paraId="1244FBFC" w14:textId="77777777" w:rsidTr="0016391D">
        <w:tc>
          <w:tcPr>
            <w:tcW w:w="9060" w:type="dxa"/>
          </w:tcPr>
          <w:p w14:paraId="4279B75E" w14:textId="77777777" w:rsidR="0016391D" w:rsidRPr="0016391D" w:rsidRDefault="0016391D" w:rsidP="007A6848">
            <w:pPr>
              <w:snapToGrid w:val="0"/>
              <w:spacing w:after="0"/>
              <w:rPr>
                <w:rFonts w:eastAsia="等线"/>
                <w:szCs w:val="20"/>
                <w:highlight w:val="green"/>
              </w:rPr>
            </w:pPr>
            <w:r w:rsidRPr="0016391D">
              <w:rPr>
                <w:rFonts w:eastAsia="等线"/>
                <w:szCs w:val="20"/>
                <w:highlight w:val="green"/>
              </w:rPr>
              <w:t>Agreement</w:t>
            </w:r>
          </w:p>
          <w:p w14:paraId="527C7374" w14:textId="77777777" w:rsidR="0016391D" w:rsidRPr="007A6848" w:rsidRDefault="0016391D" w:rsidP="007A6848">
            <w:pPr>
              <w:pStyle w:val="af2"/>
              <w:spacing w:after="0"/>
              <w:ind w:firstLineChars="0" w:firstLine="0"/>
              <w:rPr>
                <w:rFonts w:ascii="Times New Roman" w:eastAsia="等线" w:hAnsi="Times New Roman"/>
                <w:sz w:val="20"/>
                <w:szCs w:val="20"/>
              </w:rPr>
            </w:pPr>
            <w:r w:rsidRPr="007A6848">
              <w:rPr>
                <w:rFonts w:ascii="Times New Roman" w:hAnsi="Times New Roman"/>
                <w:sz w:val="20"/>
                <w:szCs w:val="20"/>
              </w:rPr>
              <w:t>From RAN1 point of view, at least the following information can be included in the cell switch command, which is conveyed by MAC CE</w:t>
            </w:r>
          </w:p>
          <w:p w14:paraId="0B660EF9" w14:textId="77777777" w:rsidR="0016391D" w:rsidRPr="007A6848" w:rsidRDefault="0016391D" w:rsidP="007A6848">
            <w:pPr>
              <w:pStyle w:val="af2"/>
              <w:widowControl/>
              <w:numPr>
                <w:ilvl w:val="1"/>
                <w:numId w:val="39"/>
              </w:numPr>
              <w:snapToGrid w:val="0"/>
              <w:spacing w:after="0"/>
              <w:ind w:firstLineChars="0"/>
              <w:rPr>
                <w:rFonts w:ascii="Times New Roman" w:eastAsia="MS Gothic" w:hAnsi="Times New Roman"/>
                <w:sz w:val="20"/>
                <w:szCs w:val="20"/>
              </w:rPr>
            </w:pPr>
            <w:bookmarkStart w:id="10" w:name="_Hlk134797462"/>
            <w:r w:rsidRPr="007A6848">
              <w:rPr>
                <w:rFonts w:ascii="Times New Roman" w:hAnsi="Times New Roman"/>
                <w:sz w:val="20"/>
                <w:szCs w:val="20"/>
              </w:rPr>
              <w:t>Information to identify the target cell(s)</w:t>
            </w:r>
          </w:p>
          <w:bookmarkEnd w:id="10"/>
          <w:p w14:paraId="65591429" w14:textId="77777777" w:rsidR="0016391D" w:rsidRPr="007A6848" w:rsidRDefault="0016391D" w:rsidP="007A6848">
            <w:pPr>
              <w:pStyle w:val="af2"/>
              <w:widowControl/>
              <w:numPr>
                <w:ilvl w:val="2"/>
                <w:numId w:val="39"/>
              </w:numPr>
              <w:snapToGrid w:val="0"/>
              <w:spacing w:after="0"/>
              <w:ind w:firstLineChars="0"/>
              <w:rPr>
                <w:rFonts w:ascii="Times New Roman" w:hAnsi="Times New Roman"/>
                <w:sz w:val="20"/>
                <w:szCs w:val="20"/>
              </w:rPr>
            </w:pPr>
            <w:r w:rsidRPr="007A6848">
              <w:rPr>
                <w:rFonts w:ascii="Times New Roman" w:hAnsi="Times New Roman"/>
                <w:sz w:val="20"/>
                <w:szCs w:val="20"/>
              </w:rPr>
              <w:t>The details including bit number are designed by RAN2</w:t>
            </w:r>
          </w:p>
          <w:p w14:paraId="25676175" w14:textId="77777777" w:rsidR="0016391D" w:rsidRPr="007A6848" w:rsidRDefault="0016391D" w:rsidP="007A6848">
            <w:pPr>
              <w:pStyle w:val="af2"/>
              <w:widowControl/>
              <w:numPr>
                <w:ilvl w:val="1"/>
                <w:numId w:val="39"/>
              </w:numPr>
              <w:snapToGrid w:val="0"/>
              <w:spacing w:after="0"/>
              <w:ind w:firstLineChars="0"/>
              <w:rPr>
                <w:rFonts w:ascii="Times New Roman" w:hAnsi="Times New Roman"/>
                <w:sz w:val="20"/>
                <w:szCs w:val="20"/>
              </w:rPr>
            </w:pPr>
            <w:r w:rsidRPr="007A6848">
              <w:rPr>
                <w:rFonts w:ascii="Times New Roman" w:hAnsi="Times New Roman"/>
                <w:sz w:val="20"/>
                <w:szCs w:val="20"/>
              </w:rPr>
              <w:t>TA related information (details up to the discussion in A.I. 9.10.2)</w:t>
            </w:r>
          </w:p>
          <w:p w14:paraId="0A1282F3" w14:textId="77777777" w:rsidR="0016391D" w:rsidRPr="007A6848" w:rsidRDefault="0016391D" w:rsidP="007A6848">
            <w:pPr>
              <w:pStyle w:val="af2"/>
              <w:widowControl/>
              <w:numPr>
                <w:ilvl w:val="1"/>
                <w:numId w:val="39"/>
              </w:numPr>
              <w:snapToGrid w:val="0"/>
              <w:spacing w:after="0"/>
              <w:ind w:firstLineChars="0"/>
              <w:rPr>
                <w:rFonts w:ascii="Times New Roman" w:hAnsi="Times New Roman"/>
                <w:sz w:val="20"/>
                <w:szCs w:val="20"/>
              </w:rPr>
            </w:pPr>
            <w:r w:rsidRPr="007A6848">
              <w:rPr>
                <w:rFonts w:ascii="Times New Roman" w:hAnsi="Times New Roman"/>
                <w:sz w:val="20"/>
                <w:szCs w:val="20"/>
              </w:rPr>
              <w:t>1 joint or 1 pair of UL and DL unified TCI State index for the target Cell</w:t>
            </w:r>
          </w:p>
          <w:p w14:paraId="033655A9" w14:textId="7B08C98F" w:rsidR="0016391D" w:rsidRPr="007A6848" w:rsidRDefault="0016391D" w:rsidP="007A6848">
            <w:pPr>
              <w:pStyle w:val="af2"/>
              <w:widowControl/>
              <w:numPr>
                <w:ilvl w:val="2"/>
                <w:numId w:val="39"/>
              </w:numPr>
              <w:snapToGrid w:val="0"/>
              <w:spacing w:after="0"/>
              <w:ind w:firstLineChars="0"/>
              <w:rPr>
                <w:rFonts w:ascii="Times New Roman" w:hAnsi="Times New Roman"/>
                <w:sz w:val="20"/>
                <w:szCs w:val="20"/>
              </w:rPr>
            </w:pPr>
            <w:r w:rsidRPr="007A6848">
              <w:rPr>
                <w:rFonts w:ascii="Times New Roman" w:hAnsi="Times New Roman"/>
                <w:sz w:val="20"/>
                <w:szCs w:val="20"/>
              </w:rPr>
              <w:t>Note: discussion on target S</w:t>
            </w:r>
            <w:r>
              <w:rPr>
                <w:rFonts w:ascii="Times New Roman" w:hAnsi="Times New Roman"/>
                <w:sz w:val="20"/>
                <w:szCs w:val="20"/>
              </w:rPr>
              <w:t>pCell</w:t>
            </w:r>
            <w:r w:rsidRPr="007A6848">
              <w:rPr>
                <w:rFonts w:ascii="Times New Roman" w:hAnsi="Times New Roman"/>
                <w:sz w:val="20"/>
                <w:szCs w:val="20"/>
              </w:rPr>
              <w:t xml:space="preserve"> is not precluded</w:t>
            </w:r>
          </w:p>
          <w:p w14:paraId="5680DC68" w14:textId="77777777" w:rsidR="0016391D" w:rsidRPr="007A6848" w:rsidRDefault="0016391D" w:rsidP="007A6848">
            <w:pPr>
              <w:pStyle w:val="af2"/>
              <w:widowControl/>
              <w:numPr>
                <w:ilvl w:val="1"/>
                <w:numId w:val="39"/>
              </w:numPr>
              <w:snapToGrid w:val="0"/>
              <w:spacing w:after="0"/>
              <w:ind w:firstLineChars="0"/>
              <w:rPr>
                <w:rFonts w:ascii="Times New Roman" w:hAnsi="Times New Roman"/>
                <w:sz w:val="20"/>
                <w:szCs w:val="20"/>
              </w:rPr>
            </w:pPr>
            <w:r w:rsidRPr="007A6848">
              <w:rPr>
                <w:rFonts w:ascii="Times New Roman" w:hAnsi="Times New Roman"/>
                <w:sz w:val="20"/>
                <w:szCs w:val="20"/>
              </w:rPr>
              <w:t>Active DL and UL BWPs for the target cell</w:t>
            </w:r>
          </w:p>
          <w:p w14:paraId="28945B79" w14:textId="77777777" w:rsidR="0016391D" w:rsidRPr="007A6848" w:rsidRDefault="0016391D" w:rsidP="007A6848">
            <w:pPr>
              <w:pStyle w:val="af2"/>
              <w:widowControl/>
              <w:numPr>
                <w:ilvl w:val="1"/>
                <w:numId w:val="39"/>
              </w:numPr>
              <w:snapToGrid w:val="0"/>
              <w:spacing w:after="0"/>
              <w:ind w:firstLineChars="0"/>
              <w:rPr>
                <w:rFonts w:ascii="Times New Roman" w:hAnsi="Times New Roman"/>
                <w:sz w:val="20"/>
                <w:szCs w:val="20"/>
              </w:rPr>
            </w:pPr>
            <w:r w:rsidRPr="007A6848">
              <w:rPr>
                <w:rFonts w:ascii="Times New Roman" w:hAnsi="Times New Roman"/>
                <w:sz w:val="20"/>
                <w:szCs w:val="20"/>
              </w:rPr>
              <w:t>FFS: Triggering of aperiodic TRS transmitted from the target cell</w:t>
            </w:r>
          </w:p>
          <w:p w14:paraId="5E860BB2" w14:textId="77777777" w:rsidR="0016391D" w:rsidRPr="007A6848" w:rsidRDefault="0016391D" w:rsidP="007A6848">
            <w:pPr>
              <w:pStyle w:val="af2"/>
              <w:widowControl/>
              <w:numPr>
                <w:ilvl w:val="1"/>
                <w:numId w:val="39"/>
              </w:numPr>
              <w:snapToGrid w:val="0"/>
              <w:spacing w:after="0"/>
              <w:ind w:firstLineChars="0"/>
              <w:rPr>
                <w:rFonts w:ascii="Times New Roman" w:hAnsi="Times New Roman"/>
                <w:sz w:val="20"/>
                <w:szCs w:val="20"/>
              </w:rPr>
            </w:pPr>
            <w:r w:rsidRPr="007A6848">
              <w:rPr>
                <w:rFonts w:ascii="Times New Roman" w:hAnsi="Times New Roman"/>
                <w:sz w:val="20"/>
                <w:szCs w:val="20"/>
              </w:rPr>
              <w:t>FFS: Triggering the CSI acquisition of the target cell and reporting to the target cell</w:t>
            </w:r>
          </w:p>
          <w:p w14:paraId="577B843A" w14:textId="77777777" w:rsidR="0016391D" w:rsidRPr="007A6848" w:rsidRDefault="0016391D" w:rsidP="007A6848">
            <w:pPr>
              <w:pStyle w:val="af2"/>
              <w:widowControl/>
              <w:numPr>
                <w:ilvl w:val="1"/>
                <w:numId w:val="39"/>
              </w:numPr>
              <w:snapToGrid w:val="0"/>
              <w:spacing w:after="0"/>
              <w:ind w:firstLineChars="0"/>
              <w:rPr>
                <w:rFonts w:ascii="Times New Roman" w:hAnsi="Times New Roman"/>
                <w:sz w:val="20"/>
                <w:szCs w:val="20"/>
              </w:rPr>
            </w:pPr>
            <w:r w:rsidRPr="007A6848">
              <w:rPr>
                <w:rFonts w:ascii="Times New Roman" w:hAnsi="Times New Roman"/>
                <w:sz w:val="20"/>
                <w:szCs w:val="20"/>
              </w:rPr>
              <w:t>FFS: Triggering of aperiodic SRS transmission to the target cell</w:t>
            </w:r>
          </w:p>
          <w:p w14:paraId="388C99BC" w14:textId="77777777" w:rsidR="0016391D" w:rsidRPr="007A6848" w:rsidRDefault="0016391D" w:rsidP="007A6848">
            <w:pPr>
              <w:pStyle w:val="af2"/>
              <w:widowControl/>
              <w:numPr>
                <w:ilvl w:val="1"/>
                <w:numId w:val="39"/>
              </w:numPr>
              <w:snapToGrid w:val="0"/>
              <w:spacing w:after="0"/>
              <w:ind w:firstLineChars="0"/>
              <w:rPr>
                <w:rFonts w:ascii="Times New Roman" w:hAnsi="Times New Roman"/>
                <w:sz w:val="20"/>
                <w:szCs w:val="20"/>
              </w:rPr>
            </w:pPr>
            <w:r w:rsidRPr="007A6848">
              <w:rPr>
                <w:rFonts w:ascii="Times New Roman" w:hAnsi="Times New Roman"/>
                <w:sz w:val="20"/>
                <w:szCs w:val="20"/>
              </w:rPr>
              <w:t>FFS: C-RNTI</w:t>
            </w:r>
          </w:p>
          <w:p w14:paraId="3030D19D" w14:textId="77777777" w:rsidR="0016391D" w:rsidRPr="007A6848" w:rsidRDefault="0016391D" w:rsidP="0016391D">
            <w:pPr>
              <w:pStyle w:val="af2"/>
              <w:widowControl/>
              <w:numPr>
                <w:ilvl w:val="0"/>
                <w:numId w:val="39"/>
              </w:numPr>
              <w:snapToGrid w:val="0"/>
              <w:spacing w:after="0"/>
              <w:ind w:firstLineChars="0"/>
            </w:pPr>
            <w:r w:rsidRPr="007A6848">
              <w:rPr>
                <w:rFonts w:ascii="Times New Roman" w:hAnsi="Times New Roman"/>
                <w:sz w:val="20"/>
                <w:szCs w:val="20"/>
              </w:rPr>
              <w:lastRenderedPageBreak/>
              <w:t>FFS: the presence of each field (i.e. always present or configurable)</w:t>
            </w:r>
          </w:p>
          <w:p w14:paraId="74E7EAFA" w14:textId="77777777" w:rsidR="00FE30EF" w:rsidRDefault="00FE30EF" w:rsidP="00FE30EF">
            <w:pPr>
              <w:snapToGrid w:val="0"/>
              <w:spacing w:after="0"/>
              <w:rPr>
                <w:rFonts w:eastAsia="宋体"/>
              </w:rPr>
            </w:pPr>
          </w:p>
          <w:p w14:paraId="7FCA5914" w14:textId="77777777" w:rsidR="00FE30EF" w:rsidRPr="00D74B39" w:rsidRDefault="00FE30EF" w:rsidP="007A6848">
            <w:pPr>
              <w:spacing w:after="0"/>
              <w:rPr>
                <w:rFonts w:eastAsia="等线"/>
                <w:b/>
                <w:bCs/>
                <w:szCs w:val="20"/>
                <w:highlight w:val="darkYellow"/>
              </w:rPr>
            </w:pPr>
            <w:r w:rsidRPr="00D74B39">
              <w:rPr>
                <w:rFonts w:eastAsia="等线"/>
                <w:b/>
                <w:bCs/>
                <w:szCs w:val="20"/>
                <w:highlight w:val="darkYellow"/>
              </w:rPr>
              <w:t>Working Assumption</w:t>
            </w:r>
          </w:p>
          <w:p w14:paraId="10C85538" w14:textId="77777777" w:rsidR="00FE30EF" w:rsidRPr="00D74B39" w:rsidRDefault="00FE30EF" w:rsidP="00FE30EF">
            <w:pPr>
              <w:pStyle w:val="af2"/>
              <w:snapToGrid w:val="0"/>
              <w:spacing w:after="0"/>
              <w:ind w:firstLine="400"/>
              <w:rPr>
                <w:rFonts w:ascii="Times New Roman" w:hAnsi="Times New Roman"/>
                <w:sz w:val="20"/>
                <w:szCs w:val="20"/>
              </w:rPr>
            </w:pPr>
            <w:r w:rsidRPr="00D74B39">
              <w:rPr>
                <w:rFonts w:ascii="Times New Roman" w:hAnsi="Times New Roman"/>
                <w:sz w:val="20"/>
                <w:szCs w:val="20"/>
              </w:rPr>
              <w:t>On the presence of beam indication within cell switch command, at least for scenario 2, following is supported:</w:t>
            </w:r>
          </w:p>
          <w:p w14:paraId="707A100B" w14:textId="77777777" w:rsidR="00FE30EF" w:rsidRPr="00D74B39" w:rsidRDefault="00FE30EF" w:rsidP="00FE30EF">
            <w:pPr>
              <w:pStyle w:val="af2"/>
              <w:widowControl/>
              <w:numPr>
                <w:ilvl w:val="0"/>
                <w:numId w:val="37"/>
              </w:numPr>
              <w:snapToGrid w:val="0"/>
              <w:spacing w:after="0"/>
              <w:ind w:left="426" w:firstLineChars="0" w:hanging="426"/>
              <w:rPr>
                <w:rFonts w:ascii="Times New Roman" w:eastAsia="Batang" w:hAnsi="Times New Roman"/>
                <w:sz w:val="20"/>
                <w:szCs w:val="20"/>
              </w:rPr>
            </w:pPr>
            <w:r w:rsidRPr="00D74B39">
              <w:rPr>
                <w:rFonts w:ascii="Times New Roman" w:hAnsi="Times New Roman"/>
                <w:sz w:val="20"/>
                <w:szCs w:val="20"/>
              </w:rPr>
              <w:t>A field to indicate 1 joint or 1 pair of UL and DL unified TCI State index for the target cell field is always present in the cell switch command.</w:t>
            </w:r>
          </w:p>
          <w:p w14:paraId="425A96A5" w14:textId="77777777" w:rsidR="00FE30EF" w:rsidRPr="007A6848" w:rsidRDefault="00FE30EF" w:rsidP="00FE30EF">
            <w:pPr>
              <w:pStyle w:val="af2"/>
              <w:widowControl/>
              <w:numPr>
                <w:ilvl w:val="0"/>
                <w:numId w:val="37"/>
              </w:numPr>
              <w:snapToGrid w:val="0"/>
              <w:spacing w:after="0"/>
              <w:ind w:left="426" w:firstLineChars="0" w:hanging="426"/>
              <w:rPr>
                <w:rFonts w:ascii="Times New Roman" w:eastAsia="Batang" w:hAnsi="Times New Roman"/>
                <w:sz w:val="20"/>
                <w:szCs w:val="20"/>
              </w:rPr>
            </w:pPr>
            <w:r w:rsidRPr="00D74B39">
              <w:rPr>
                <w:rFonts w:ascii="Times New Roman" w:hAnsi="Times New Roman"/>
                <w:sz w:val="20"/>
                <w:szCs w:val="20"/>
              </w:rPr>
              <w:t>Note: If scenarios 1 and 3 are agreed to be supported in R18 LTM other solutions may be considered.</w:t>
            </w:r>
          </w:p>
          <w:p w14:paraId="0C35C544" w14:textId="77777777" w:rsidR="00A23EC6" w:rsidRDefault="00A23EC6" w:rsidP="00A23EC6">
            <w:pPr>
              <w:snapToGrid w:val="0"/>
              <w:spacing w:after="0"/>
              <w:rPr>
                <w:rFonts w:eastAsia="Batang"/>
                <w:szCs w:val="20"/>
              </w:rPr>
            </w:pPr>
          </w:p>
          <w:p w14:paraId="63663ECB" w14:textId="77777777" w:rsidR="00A23EC6" w:rsidRDefault="00A23EC6" w:rsidP="00A23EC6">
            <w:pPr>
              <w:snapToGrid w:val="0"/>
              <w:spacing w:after="0"/>
              <w:rPr>
                <w:rFonts w:eastAsia="Batang"/>
                <w:szCs w:val="20"/>
              </w:rPr>
            </w:pPr>
            <w:r w:rsidRPr="00A23EC6">
              <w:rPr>
                <w:rFonts w:eastAsia="Batang"/>
                <w:szCs w:val="20"/>
              </w:rPr>
              <w:t>Conclusion</w:t>
            </w:r>
          </w:p>
          <w:p w14:paraId="0C040BCA" w14:textId="33A14228" w:rsidR="00A23EC6" w:rsidRPr="007A6848" w:rsidRDefault="00A23EC6" w:rsidP="007A6848">
            <w:pPr>
              <w:pStyle w:val="af2"/>
              <w:numPr>
                <w:ilvl w:val="0"/>
                <w:numId w:val="46"/>
              </w:numPr>
              <w:snapToGrid w:val="0"/>
              <w:spacing w:after="0"/>
              <w:ind w:firstLineChars="0"/>
              <w:rPr>
                <w:rFonts w:eastAsia="Batang"/>
                <w:szCs w:val="20"/>
              </w:rPr>
            </w:pPr>
            <w:r w:rsidRPr="007A6848">
              <w:rPr>
                <w:rFonts w:ascii="Times New Roman" w:eastAsia="Batang" w:hAnsi="Times New Roman"/>
                <w:sz w:val="20"/>
                <w:szCs w:val="20"/>
              </w:rPr>
              <w:t>Whether active DL and UL BWP of the target Cell/S</w:t>
            </w:r>
            <w:r>
              <w:rPr>
                <w:rFonts w:ascii="Times New Roman" w:eastAsia="Batang" w:hAnsi="Times New Roman"/>
                <w:sz w:val="20"/>
                <w:szCs w:val="20"/>
              </w:rPr>
              <w:t>pCell</w:t>
            </w:r>
            <w:r w:rsidRPr="007A6848">
              <w:rPr>
                <w:rFonts w:ascii="Times New Roman" w:eastAsia="Batang" w:hAnsi="Times New Roman"/>
                <w:sz w:val="20"/>
                <w:szCs w:val="20"/>
              </w:rPr>
              <w:t xml:space="preserve"> field, within the cell switch command, is always present or not is left to RAN2 decision.</w:t>
            </w:r>
          </w:p>
        </w:tc>
      </w:tr>
    </w:tbl>
    <w:p w14:paraId="6CEB7C74" w14:textId="30C85836" w:rsidR="00A23EC6" w:rsidRDefault="006249B5" w:rsidP="0016391D">
      <w:pPr>
        <w:spacing w:beforeLines="50" w:before="120"/>
        <w:rPr>
          <w:rFonts w:eastAsiaTheme="minorEastAsia"/>
          <w:lang w:val="en-GB" w:eastAsia="zh-CN"/>
        </w:rPr>
      </w:pPr>
      <w:r>
        <w:rPr>
          <w:rFonts w:eastAsiaTheme="minorEastAsia"/>
          <w:lang w:val="en-GB" w:eastAsia="zh-CN"/>
        </w:rPr>
        <w:lastRenderedPageBreak/>
        <w:t>For the contents in</w:t>
      </w:r>
      <w:r w:rsidR="00954318">
        <w:rPr>
          <w:rFonts w:eastAsiaTheme="minorEastAsia"/>
          <w:lang w:val="en-GB" w:eastAsia="zh-CN"/>
        </w:rPr>
        <w:t>c</w:t>
      </w:r>
      <w:r>
        <w:rPr>
          <w:rFonts w:eastAsiaTheme="minorEastAsia"/>
          <w:lang w:val="en-GB" w:eastAsia="zh-CN"/>
        </w:rPr>
        <w:t xml:space="preserve">luded in the cell switch, </w:t>
      </w:r>
      <w:r w:rsidR="00A23EC6">
        <w:rPr>
          <w:rFonts w:eastAsiaTheme="minorEastAsia"/>
          <w:lang w:val="en-GB" w:eastAsia="zh-CN"/>
        </w:rPr>
        <w:t>potential information is listed as the above agreement in the section. In this meeting, whether the presence of each field is mandatory or configurable needs to be discussed. And</w:t>
      </w:r>
      <w:r w:rsidR="00853BF7">
        <w:rPr>
          <w:rFonts w:eastAsiaTheme="minorEastAsia"/>
          <w:lang w:val="en-GB" w:eastAsia="zh-CN"/>
        </w:rPr>
        <w:t>,</w:t>
      </w:r>
      <w:r w:rsidR="00A23EC6">
        <w:rPr>
          <w:rFonts w:eastAsiaTheme="minorEastAsia"/>
          <w:lang w:val="en-GB" w:eastAsia="zh-CN"/>
        </w:rPr>
        <w:t xml:space="preserve"> our view</w:t>
      </w:r>
      <w:r w:rsidR="00FF42B2">
        <w:rPr>
          <w:rFonts w:eastAsiaTheme="minorEastAsia"/>
          <w:lang w:val="en-GB" w:eastAsia="zh-CN"/>
        </w:rPr>
        <w:t>s</w:t>
      </w:r>
      <w:r w:rsidR="00A23EC6">
        <w:rPr>
          <w:rFonts w:eastAsiaTheme="minorEastAsia"/>
          <w:lang w:val="en-GB" w:eastAsia="zh-CN"/>
        </w:rPr>
        <w:t xml:space="preserve"> on </w:t>
      </w:r>
      <w:r w:rsidR="00FF42B2">
        <w:rPr>
          <w:rFonts w:eastAsiaTheme="minorEastAsia"/>
          <w:lang w:val="en-GB" w:eastAsia="zh-CN"/>
        </w:rPr>
        <w:t>some</w:t>
      </w:r>
      <w:r w:rsidR="00A23EC6">
        <w:rPr>
          <w:rFonts w:eastAsiaTheme="minorEastAsia"/>
          <w:lang w:val="en-GB" w:eastAsia="zh-CN"/>
        </w:rPr>
        <w:t xml:space="preserve"> field</w:t>
      </w:r>
      <w:r w:rsidR="00FF42B2">
        <w:rPr>
          <w:rFonts w:eastAsiaTheme="minorEastAsia"/>
          <w:lang w:val="en-GB" w:eastAsia="zh-CN"/>
        </w:rPr>
        <w:t>s</w:t>
      </w:r>
      <w:r w:rsidR="00A23EC6">
        <w:rPr>
          <w:rFonts w:eastAsiaTheme="minorEastAsia"/>
          <w:lang w:val="en-GB" w:eastAsia="zh-CN"/>
        </w:rPr>
        <w:t xml:space="preserve"> </w:t>
      </w:r>
      <w:r w:rsidR="00FF42B2">
        <w:rPr>
          <w:rFonts w:eastAsiaTheme="minorEastAsia"/>
          <w:lang w:val="en-GB" w:eastAsia="zh-CN"/>
        </w:rPr>
        <w:t>are</w:t>
      </w:r>
      <w:r w:rsidR="00A23EC6">
        <w:rPr>
          <w:rFonts w:eastAsiaTheme="minorEastAsia"/>
          <w:lang w:val="en-GB" w:eastAsia="zh-CN"/>
        </w:rPr>
        <w:t xml:space="preserve"> provided as follows.</w:t>
      </w:r>
    </w:p>
    <w:p w14:paraId="7D24E42A" w14:textId="38F06534" w:rsidR="00A23EC6" w:rsidRDefault="00A23EC6" w:rsidP="0016391D">
      <w:pPr>
        <w:spacing w:beforeLines="50" w:before="120"/>
        <w:rPr>
          <w:rFonts w:eastAsiaTheme="minorEastAsia"/>
          <w:i/>
          <w:iCs/>
          <w:u w:val="single"/>
          <w:lang w:val="en-GB" w:eastAsia="zh-CN"/>
        </w:rPr>
      </w:pPr>
      <w:r w:rsidRPr="007A6848">
        <w:rPr>
          <w:rFonts w:eastAsiaTheme="minorEastAsia"/>
          <w:i/>
          <w:iCs/>
          <w:u w:val="single"/>
          <w:lang w:val="en-GB" w:eastAsia="zh-CN"/>
        </w:rPr>
        <w:t>Information to identify the target cell(s)</w:t>
      </w:r>
    </w:p>
    <w:p w14:paraId="2F4845C5" w14:textId="576FF6EA" w:rsidR="00A23EC6" w:rsidRDefault="00A23EC6" w:rsidP="0016391D">
      <w:pPr>
        <w:spacing w:beforeLines="50" w:before="120"/>
        <w:rPr>
          <w:rFonts w:eastAsiaTheme="minorEastAsia"/>
          <w:lang w:val="en-GB" w:eastAsia="zh-CN"/>
        </w:rPr>
      </w:pPr>
      <w:r>
        <w:rPr>
          <w:rFonts w:eastAsiaTheme="minorEastAsia"/>
          <w:lang w:val="en-GB" w:eastAsia="zh-CN"/>
        </w:rPr>
        <w:t xml:space="preserve">For scenario 2, the presence of information to identify the target cell </w:t>
      </w:r>
      <w:r w:rsidR="00FF42B2">
        <w:rPr>
          <w:rFonts w:eastAsiaTheme="minorEastAsia"/>
          <w:lang w:val="en-GB" w:eastAsia="zh-CN"/>
        </w:rPr>
        <w:t>depends on</w:t>
      </w:r>
      <w:r>
        <w:rPr>
          <w:rFonts w:eastAsiaTheme="minorEastAsia"/>
          <w:lang w:val="en-GB" w:eastAsia="zh-CN"/>
        </w:rPr>
        <w:t xml:space="preserve"> the design of TCI </w:t>
      </w:r>
      <w:r>
        <w:rPr>
          <w:rFonts w:eastAsiaTheme="minorEastAsia" w:hint="eastAsia"/>
          <w:lang w:val="en-GB" w:eastAsia="zh-CN"/>
        </w:rPr>
        <w:t>state</w:t>
      </w:r>
      <w:r>
        <w:rPr>
          <w:rFonts w:eastAsiaTheme="minorEastAsia"/>
          <w:lang w:val="en-GB" w:eastAsia="zh-CN"/>
        </w:rPr>
        <w:t xml:space="preserve"> pool for LTM </w:t>
      </w:r>
      <w:r>
        <w:rPr>
          <w:rFonts w:eastAsiaTheme="minorEastAsia" w:hint="eastAsia"/>
          <w:lang w:val="en-GB" w:eastAsia="zh-CN"/>
        </w:rPr>
        <w:t>and</w:t>
      </w:r>
      <w:r>
        <w:rPr>
          <w:rFonts w:eastAsiaTheme="minorEastAsia"/>
          <w:lang w:val="en-GB" w:eastAsia="zh-CN"/>
        </w:rPr>
        <w:t xml:space="preserve"> the timing of TCI </w:t>
      </w:r>
      <w:r>
        <w:rPr>
          <w:rFonts w:eastAsiaTheme="minorEastAsia" w:hint="eastAsia"/>
          <w:lang w:val="en-GB" w:eastAsia="zh-CN"/>
        </w:rPr>
        <w:t>state</w:t>
      </w:r>
      <w:r>
        <w:rPr>
          <w:rFonts w:eastAsiaTheme="minorEastAsia"/>
          <w:lang w:val="en-GB" w:eastAsia="zh-CN"/>
        </w:rPr>
        <w:t xml:space="preserve"> activation. If the TCI </w:t>
      </w:r>
      <w:r>
        <w:rPr>
          <w:rFonts w:eastAsiaTheme="minorEastAsia" w:hint="eastAsia"/>
          <w:lang w:val="en-GB" w:eastAsia="zh-CN"/>
        </w:rPr>
        <w:t>state</w:t>
      </w:r>
      <w:r>
        <w:rPr>
          <w:rFonts w:eastAsiaTheme="minorEastAsia"/>
          <w:lang w:val="en-GB" w:eastAsia="zh-CN"/>
        </w:rPr>
        <w:t xml:space="preserve"> pool is the mixed mode, as shown in Figure 1, the indicated TCI </w:t>
      </w:r>
      <w:r>
        <w:rPr>
          <w:rFonts w:eastAsiaTheme="minorEastAsia" w:hint="eastAsia"/>
          <w:lang w:val="en-GB" w:eastAsia="zh-CN"/>
        </w:rPr>
        <w:t>state</w:t>
      </w:r>
      <w:r>
        <w:rPr>
          <w:rFonts w:eastAsiaTheme="minorEastAsia"/>
          <w:lang w:val="en-GB" w:eastAsia="zh-CN"/>
        </w:rPr>
        <w:t xml:space="preserve"> would associate with the identity of the target SpCell and it is unnecessary to introduce a field to indicate it separately.  If the TCI state </w:t>
      </w:r>
      <w:r>
        <w:rPr>
          <w:rFonts w:eastAsiaTheme="minorEastAsia" w:hint="eastAsia"/>
          <w:lang w:val="en-GB" w:eastAsia="zh-CN"/>
        </w:rPr>
        <w:t>pool</w:t>
      </w:r>
      <w:r>
        <w:rPr>
          <w:rFonts w:eastAsiaTheme="minorEastAsia"/>
          <w:lang w:val="en-GB" w:eastAsia="zh-CN"/>
        </w:rPr>
        <w:t xml:space="preserve"> </w:t>
      </w:r>
      <w:r>
        <w:rPr>
          <w:rFonts w:eastAsiaTheme="minorEastAsia" w:hint="eastAsia"/>
          <w:lang w:val="en-GB" w:eastAsia="zh-CN"/>
        </w:rPr>
        <w:t>is</w:t>
      </w:r>
      <w:r>
        <w:rPr>
          <w:rFonts w:eastAsiaTheme="minorEastAsia"/>
          <w:lang w:val="en-GB" w:eastAsia="zh-CN"/>
        </w:rPr>
        <w:t xml:space="preserve"> </w:t>
      </w:r>
      <w:r w:rsidR="00FF42B2">
        <w:rPr>
          <w:rFonts w:eastAsiaTheme="minorEastAsia"/>
          <w:lang w:val="en-GB" w:eastAsia="zh-CN"/>
        </w:rPr>
        <w:t xml:space="preserve">the </w:t>
      </w:r>
      <w:r>
        <w:rPr>
          <w:rFonts w:eastAsiaTheme="minorEastAsia" w:hint="eastAsia"/>
          <w:lang w:val="en-GB" w:eastAsia="zh-CN"/>
        </w:rPr>
        <w:t>independent</w:t>
      </w:r>
      <w:r>
        <w:rPr>
          <w:rFonts w:eastAsiaTheme="minorEastAsia"/>
          <w:lang w:val="en-GB" w:eastAsia="zh-CN"/>
        </w:rPr>
        <w:t xml:space="preserve"> mode, as shown in Figure 2, the presence of information to identify the target cell </w:t>
      </w:r>
      <w:r w:rsidR="00FF42B2">
        <w:rPr>
          <w:rFonts w:eastAsiaTheme="minorEastAsia"/>
          <w:lang w:val="en-GB" w:eastAsia="zh-CN"/>
        </w:rPr>
        <w:t>is up to</w:t>
      </w:r>
      <w:r>
        <w:rPr>
          <w:rFonts w:eastAsiaTheme="minorEastAsia"/>
          <w:lang w:val="en-GB" w:eastAsia="zh-CN"/>
        </w:rPr>
        <w:t xml:space="preserve"> the timing of TCI </w:t>
      </w:r>
      <w:r>
        <w:rPr>
          <w:rFonts w:eastAsiaTheme="minorEastAsia" w:hint="eastAsia"/>
          <w:lang w:val="en-GB" w:eastAsia="zh-CN"/>
        </w:rPr>
        <w:t>state</w:t>
      </w:r>
      <w:r>
        <w:rPr>
          <w:rFonts w:eastAsiaTheme="minorEastAsia"/>
          <w:lang w:val="en-GB" w:eastAsia="zh-CN"/>
        </w:rPr>
        <w:t xml:space="preserve"> activation. When the TCI </w:t>
      </w:r>
      <w:r>
        <w:rPr>
          <w:rFonts w:eastAsiaTheme="minorEastAsia" w:hint="eastAsia"/>
          <w:lang w:val="en-GB" w:eastAsia="zh-CN"/>
        </w:rPr>
        <w:t>state</w:t>
      </w:r>
      <w:r>
        <w:rPr>
          <w:rFonts w:eastAsiaTheme="minorEastAsia"/>
          <w:lang w:val="en-GB" w:eastAsia="zh-CN"/>
        </w:rPr>
        <w:t xml:space="preserve"> activation </w:t>
      </w:r>
      <w:r w:rsidR="00FF42B2">
        <w:rPr>
          <w:rFonts w:eastAsiaTheme="minorEastAsia"/>
          <w:lang w:val="en-GB" w:eastAsia="zh-CN"/>
        </w:rPr>
        <w:t xml:space="preserve">command </w:t>
      </w:r>
      <w:r>
        <w:rPr>
          <w:rFonts w:eastAsiaTheme="minorEastAsia"/>
          <w:lang w:val="en-GB" w:eastAsia="zh-CN"/>
        </w:rPr>
        <w:t xml:space="preserve">is received before </w:t>
      </w:r>
      <w:r w:rsidR="00FF42B2">
        <w:rPr>
          <w:rFonts w:eastAsiaTheme="minorEastAsia"/>
          <w:lang w:val="en-GB" w:eastAsia="zh-CN"/>
        </w:rPr>
        <w:t>the cell switch command</w:t>
      </w:r>
      <w:r>
        <w:rPr>
          <w:rFonts w:eastAsiaTheme="minorEastAsia"/>
          <w:lang w:val="en-GB" w:eastAsia="zh-CN"/>
        </w:rPr>
        <w:t xml:space="preserve">, the field of </w:t>
      </w:r>
      <w:r w:rsidR="00FF42B2">
        <w:rPr>
          <w:rFonts w:eastAsiaTheme="minorEastAsia"/>
          <w:lang w:val="en-GB" w:eastAsia="zh-CN"/>
        </w:rPr>
        <w:t xml:space="preserve">the </w:t>
      </w:r>
      <w:r>
        <w:rPr>
          <w:rFonts w:eastAsiaTheme="minorEastAsia"/>
          <w:lang w:val="en-GB" w:eastAsia="zh-CN"/>
        </w:rPr>
        <w:t xml:space="preserve">identifier of the target SpCell is not needed. Since up to 8 TCI </w:t>
      </w:r>
      <w:r>
        <w:rPr>
          <w:rFonts w:eastAsiaTheme="minorEastAsia" w:hint="eastAsia"/>
          <w:lang w:val="en-GB" w:eastAsia="zh-CN"/>
        </w:rPr>
        <w:t>codepo</w:t>
      </w:r>
      <w:r>
        <w:rPr>
          <w:rFonts w:eastAsiaTheme="minorEastAsia"/>
          <w:lang w:val="en-GB" w:eastAsia="zh-CN"/>
        </w:rPr>
        <w:t xml:space="preserve">ints are included in the TCI </w:t>
      </w:r>
      <w:r>
        <w:rPr>
          <w:rFonts w:eastAsiaTheme="minorEastAsia" w:hint="eastAsia"/>
          <w:lang w:val="en-GB" w:eastAsia="zh-CN"/>
        </w:rPr>
        <w:t>state</w:t>
      </w:r>
      <w:r>
        <w:rPr>
          <w:rFonts w:eastAsiaTheme="minorEastAsia"/>
          <w:lang w:val="en-GB" w:eastAsia="zh-CN"/>
        </w:rPr>
        <w:t xml:space="preserve"> activation command and the beam indication only selects one of the activated TCI </w:t>
      </w:r>
      <w:r>
        <w:rPr>
          <w:rFonts w:eastAsiaTheme="minorEastAsia" w:hint="eastAsia"/>
          <w:lang w:val="en-GB" w:eastAsia="zh-CN"/>
        </w:rPr>
        <w:t>codepoint</w:t>
      </w:r>
      <w:r>
        <w:rPr>
          <w:rFonts w:eastAsiaTheme="minorEastAsia"/>
          <w:lang w:val="en-GB" w:eastAsia="zh-CN"/>
        </w:rPr>
        <w:t xml:space="preserve">s to use for transmission and reception on the target SpCell. In this procedure, the identifier of the target SpCell </w:t>
      </w:r>
      <w:r>
        <w:rPr>
          <w:rFonts w:eastAsiaTheme="minorEastAsia" w:hint="eastAsia"/>
          <w:lang w:val="en-GB" w:eastAsia="zh-CN"/>
        </w:rPr>
        <w:t>is</w:t>
      </w:r>
      <w:r>
        <w:rPr>
          <w:rFonts w:eastAsiaTheme="minorEastAsia"/>
          <w:lang w:val="en-GB" w:eastAsia="zh-CN"/>
        </w:rPr>
        <w:t xml:space="preserve"> c</w:t>
      </w:r>
      <w:r>
        <w:rPr>
          <w:rFonts w:eastAsiaTheme="minorEastAsia" w:hint="eastAsia"/>
          <w:lang w:val="en-GB" w:eastAsia="zh-CN"/>
        </w:rPr>
        <w:t>arrie</w:t>
      </w:r>
      <w:r>
        <w:rPr>
          <w:rFonts w:eastAsiaTheme="minorEastAsia"/>
          <w:lang w:val="en-GB" w:eastAsia="zh-CN"/>
        </w:rPr>
        <w:t xml:space="preserve">d in the TCI </w:t>
      </w:r>
      <w:r>
        <w:rPr>
          <w:rFonts w:eastAsiaTheme="minorEastAsia" w:hint="eastAsia"/>
          <w:lang w:val="en-GB" w:eastAsia="zh-CN"/>
        </w:rPr>
        <w:t>state</w:t>
      </w:r>
      <w:r>
        <w:rPr>
          <w:rFonts w:eastAsiaTheme="minorEastAsia"/>
          <w:lang w:val="en-GB" w:eastAsia="zh-CN"/>
        </w:rPr>
        <w:t xml:space="preserve"> activation command, rather than in the cell switch command.  When </w:t>
      </w:r>
      <w:bookmarkStart w:id="11" w:name="_Hlk134800599"/>
      <w:r>
        <w:rPr>
          <w:rFonts w:eastAsiaTheme="minorEastAsia"/>
          <w:lang w:val="en-GB" w:eastAsia="zh-CN"/>
        </w:rPr>
        <w:t xml:space="preserve">only one TCI </w:t>
      </w:r>
      <w:r>
        <w:rPr>
          <w:rFonts w:eastAsiaTheme="minorEastAsia" w:hint="eastAsia"/>
          <w:lang w:val="en-GB" w:eastAsia="zh-CN"/>
        </w:rPr>
        <w:t>codepoint</w:t>
      </w:r>
      <w:r>
        <w:rPr>
          <w:rFonts w:eastAsiaTheme="minorEastAsia"/>
          <w:lang w:val="en-GB" w:eastAsia="zh-CN"/>
        </w:rPr>
        <w:t xml:space="preserve"> is indicated in the TCI </w:t>
      </w:r>
      <w:r>
        <w:rPr>
          <w:rFonts w:eastAsiaTheme="minorEastAsia" w:hint="eastAsia"/>
          <w:lang w:val="en-GB" w:eastAsia="zh-CN"/>
        </w:rPr>
        <w:t>state</w:t>
      </w:r>
      <w:r>
        <w:rPr>
          <w:rFonts w:eastAsiaTheme="minorEastAsia"/>
          <w:lang w:val="en-GB" w:eastAsia="zh-CN"/>
        </w:rPr>
        <w:t xml:space="preserve"> activation</w:t>
      </w:r>
      <w:r w:rsidR="00312001">
        <w:rPr>
          <w:rFonts w:eastAsiaTheme="minorEastAsia"/>
          <w:lang w:val="en-GB" w:eastAsia="zh-CN"/>
        </w:rPr>
        <w:t xml:space="preserve"> command</w:t>
      </w:r>
      <w:r>
        <w:rPr>
          <w:rFonts w:eastAsiaTheme="minorEastAsia"/>
          <w:lang w:val="en-GB" w:eastAsia="zh-CN"/>
        </w:rPr>
        <w:t xml:space="preserve">, i.e., </w:t>
      </w:r>
      <w:r>
        <w:rPr>
          <w:rFonts w:eastAsiaTheme="minorEastAsia" w:hint="eastAsia"/>
          <w:lang w:val="en-GB" w:eastAsia="zh-CN"/>
        </w:rPr>
        <w:t>joint</w:t>
      </w:r>
      <w:r>
        <w:rPr>
          <w:rFonts w:eastAsiaTheme="minorEastAsia"/>
          <w:lang w:val="en-GB" w:eastAsia="zh-CN"/>
        </w:rPr>
        <w:t xml:space="preserve"> TCI </w:t>
      </w:r>
      <w:r>
        <w:rPr>
          <w:rFonts w:eastAsiaTheme="minorEastAsia" w:hint="eastAsia"/>
          <w:lang w:val="en-GB" w:eastAsia="zh-CN"/>
        </w:rPr>
        <w:t>state</w:t>
      </w:r>
      <w:r>
        <w:rPr>
          <w:rFonts w:eastAsiaTheme="minorEastAsia"/>
          <w:lang w:val="en-GB" w:eastAsia="zh-CN"/>
        </w:rPr>
        <w:t xml:space="preserve"> activation and beam indication in the cell switch command</w:t>
      </w:r>
      <w:bookmarkEnd w:id="11"/>
      <w:r>
        <w:rPr>
          <w:rFonts w:eastAsiaTheme="minorEastAsia"/>
          <w:lang w:val="en-GB" w:eastAsia="zh-CN"/>
        </w:rPr>
        <w:t xml:space="preserve">, the field of the target SpCell identifier is present in the cell switch command.  </w:t>
      </w:r>
    </w:p>
    <w:p w14:paraId="71F3ED60" w14:textId="05E3489C" w:rsidR="00A23EC6" w:rsidRDefault="00312001" w:rsidP="00A23EC6">
      <w:pPr>
        <w:pStyle w:val="proposal"/>
        <w:spacing w:before="120" w:after="120"/>
        <w:rPr>
          <w:lang w:val="en-GB"/>
        </w:rPr>
      </w:pPr>
      <w:r>
        <w:rPr>
          <w:lang w:val="en-GB"/>
        </w:rPr>
        <w:t>For scenario 2, t</w:t>
      </w:r>
      <w:r w:rsidR="00A23EC6">
        <w:rPr>
          <w:lang w:val="en-GB"/>
        </w:rPr>
        <w:t>he field of the target SpCell identifier is present in the cell switch command only if the following condition</w:t>
      </w:r>
      <w:r w:rsidR="007A6848">
        <w:rPr>
          <w:rFonts w:hint="eastAsia"/>
          <w:lang w:val="en-GB"/>
        </w:rPr>
        <w:t>s</w:t>
      </w:r>
      <w:r w:rsidR="00A23EC6">
        <w:rPr>
          <w:lang w:val="en-GB"/>
        </w:rPr>
        <w:t xml:space="preserve"> </w:t>
      </w:r>
      <w:r w:rsidR="007A6848">
        <w:rPr>
          <w:lang w:val="en-GB"/>
        </w:rPr>
        <w:t>are</w:t>
      </w:r>
      <w:r w:rsidR="00A23EC6">
        <w:rPr>
          <w:lang w:val="en-GB"/>
        </w:rPr>
        <w:t xml:space="preserve"> fulfilled:</w:t>
      </w:r>
    </w:p>
    <w:p w14:paraId="08A93B54" w14:textId="480497E5" w:rsidR="00A23EC6" w:rsidRPr="007A6848" w:rsidRDefault="00A23EC6" w:rsidP="007A6848">
      <w:pPr>
        <w:pStyle w:val="af2"/>
        <w:numPr>
          <w:ilvl w:val="0"/>
          <w:numId w:val="49"/>
        </w:numPr>
        <w:ind w:firstLineChars="0"/>
        <w:rPr>
          <w:rFonts w:ascii="Times New Roman" w:eastAsiaTheme="minorEastAsia" w:hAnsi="Times New Roman"/>
          <w:b/>
          <w:bCs/>
          <w:sz w:val="20"/>
          <w:szCs w:val="20"/>
          <w:lang w:val="en-GB"/>
        </w:rPr>
      </w:pPr>
      <w:r w:rsidRPr="007A6848">
        <w:rPr>
          <w:rFonts w:ascii="Times New Roman" w:eastAsiaTheme="minorEastAsia" w:hAnsi="Times New Roman"/>
          <w:b/>
          <w:bCs/>
          <w:sz w:val="20"/>
          <w:szCs w:val="20"/>
          <w:lang w:val="en-GB"/>
        </w:rPr>
        <w:t xml:space="preserve">Each candidate cell is configured with </w:t>
      </w:r>
      <w:r w:rsidR="00FF42B2">
        <w:rPr>
          <w:rFonts w:ascii="Times New Roman" w:eastAsiaTheme="minorEastAsia" w:hAnsi="Times New Roman"/>
          <w:b/>
          <w:bCs/>
          <w:sz w:val="20"/>
          <w:szCs w:val="20"/>
          <w:lang w:val="en-GB"/>
        </w:rPr>
        <w:t xml:space="preserve">an </w:t>
      </w:r>
      <w:r w:rsidRPr="007A6848">
        <w:rPr>
          <w:rFonts w:ascii="Times New Roman" w:eastAsiaTheme="minorEastAsia" w:hAnsi="Times New Roman"/>
          <w:b/>
          <w:bCs/>
          <w:sz w:val="20"/>
          <w:szCs w:val="20"/>
          <w:lang w:val="en-GB"/>
        </w:rPr>
        <w:t xml:space="preserve">independent TCI state pool, i.e., TCI states in the TCI state pool are associated with </w:t>
      </w:r>
      <w:r w:rsidR="00FF42B2">
        <w:rPr>
          <w:rFonts w:ascii="Times New Roman" w:eastAsiaTheme="minorEastAsia" w:hAnsi="Times New Roman"/>
          <w:b/>
          <w:bCs/>
          <w:sz w:val="20"/>
          <w:szCs w:val="20"/>
          <w:lang w:val="en-GB"/>
        </w:rPr>
        <w:t xml:space="preserve">the </w:t>
      </w:r>
      <w:r w:rsidR="00312001" w:rsidRPr="007A6848">
        <w:rPr>
          <w:rFonts w:ascii="Times New Roman" w:eastAsiaTheme="minorEastAsia" w:hAnsi="Times New Roman"/>
          <w:b/>
          <w:bCs/>
          <w:sz w:val="20"/>
          <w:szCs w:val="20"/>
          <w:lang w:val="en-GB"/>
        </w:rPr>
        <w:t>identity</w:t>
      </w:r>
      <w:r w:rsidR="00FF42B2">
        <w:rPr>
          <w:rFonts w:ascii="Times New Roman" w:eastAsiaTheme="minorEastAsia" w:hAnsi="Times New Roman"/>
          <w:b/>
          <w:bCs/>
          <w:sz w:val="20"/>
          <w:szCs w:val="20"/>
          <w:lang w:val="en-GB"/>
        </w:rPr>
        <w:t xml:space="preserve"> of the candidate cell</w:t>
      </w:r>
      <w:r w:rsidR="00312001" w:rsidRPr="007A6848">
        <w:rPr>
          <w:rFonts w:ascii="Times New Roman" w:eastAsiaTheme="minorEastAsia" w:hAnsi="Times New Roman"/>
          <w:b/>
          <w:bCs/>
          <w:sz w:val="20"/>
          <w:szCs w:val="20"/>
          <w:lang w:val="en-GB"/>
        </w:rPr>
        <w:t>.</w:t>
      </w:r>
    </w:p>
    <w:p w14:paraId="468AA860" w14:textId="3BBF85EF" w:rsidR="00312001" w:rsidRDefault="00312001" w:rsidP="007A6848">
      <w:pPr>
        <w:pStyle w:val="af2"/>
        <w:numPr>
          <w:ilvl w:val="0"/>
          <w:numId w:val="49"/>
        </w:numPr>
        <w:ind w:firstLineChars="0"/>
        <w:rPr>
          <w:rFonts w:ascii="Times New Roman" w:eastAsiaTheme="minorEastAsia" w:hAnsi="Times New Roman"/>
          <w:b/>
          <w:bCs/>
          <w:sz w:val="20"/>
          <w:szCs w:val="20"/>
          <w:lang w:val="en-GB"/>
        </w:rPr>
      </w:pPr>
      <w:r w:rsidRPr="007A6848">
        <w:rPr>
          <w:rFonts w:ascii="Times New Roman" w:eastAsiaTheme="minorEastAsia" w:hAnsi="Times New Roman"/>
          <w:b/>
          <w:bCs/>
          <w:sz w:val="20"/>
          <w:szCs w:val="20"/>
          <w:lang w:val="en-GB"/>
        </w:rPr>
        <w:t>only one TCI codepoint is indicated in the TCI state activation, i.e., joint TCI state activation and beam indication in the cell switch command.</w:t>
      </w:r>
    </w:p>
    <w:p w14:paraId="35F314AD" w14:textId="20DB787D" w:rsidR="00312001" w:rsidRDefault="00312001" w:rsidP="00312001">
      <w:pPr>
        <w:spacing w:beforeLines="50" w:before="120"/>
        <w:rPr>
          <w:rFonts w:eastAsiaTheme="minorEastAsia"/>
          <w:i/>
          <w:iCs/>
          <w:u w:val="single"/>
          <w:lang w:val="en-GB" w:eastAsia="zh-CN"/>
        </w:rPr>
      </w:pPr>
      <w:r w:rsidRPr="007A6848">
        <w:rPr>
          <w:rFonts w:eastAsiaTheme="minorEastAsia"/>
          <w:i/>
          <w:iCs/>
          <w:u w:val="single"/>
          <w:lang w:val="en-GB" w:eastAsia="zh-CN"/>
        </w:rPr>
        <w:t>1 joint or 1 pair of UL and DL unified TCI State index for the target Cell</w:t>
      </w:r>
    </w:p>
    <w:p w14:paraId="286B6A88" w14:textId="03D798D0" w:rsidR="00312001" w:rsidRDefault="00312001" w:rsidP="00312001">
      <w:pPr>
        <w:spacing w:beforeLines="50" w:before="120"/>
        <w:rPr>
          <w:rFonts w:eastAsiaTheme="minorEastAsia"/>
          <w:lang w:val="en-GB" w:eastAsia="zh-CN"/>
        </w:rPr>
      </w:pPr>
      <w:r>
        <w:rPr>
          <w:rFonts w:eastAsiaTheme="minorEastAsia"/>
          <w:lang w:val="en-GB" w:eastAsia="zh-CN"/>
        </w:rPr>
        <w:t xml:space="preserve">For scenario 2, similar to the identifier of the target SpCell, the presence of the TCI state </w:t>
      </w:r>
      <w:r>
        <w:rPr>
          <w:rFonts w:eastAsiaTheme="minorEastAsia" w:hint="eastAsia"/>
          <w:lang w:val="en-GB" w:eastAsia="zh-CN"/>
        </w:rPr>
        <w:t>index</w:t>
      </w:r>
      <w:r>
        <w:rPr>
          <w:rFonts w:eastAsiaTheme="minorEastAsia"/>
          <w:lang w:val="en-GB" w:eastAsia="zh-CN"/>
        </w:rPr>
        <w:t xml:space="preserve"> </w:t>
      </w:r>
      <w:r>
        <w:rPr>
          <w:rFonts w:eastAsiaTheme="minorEastAsia" w:hint="eastAsia"/>
          <w:lang w:val="en-GB" w:eastAsia="zh-CN"/>
        </w:rPr>
        <w:t>depends</w:t>
      </w:r>
      <w:r>
        <w:rPr>
          <w:rFonts w:eastAsiaTheme="minorEastAsia"/>
          <w:lang w:val="en-GB" w:eastAsia="zh-CN"/>
        </w:rPr>
        <w:t xml:space="preserve"> on the timing of TCI </w:t>
      </w:r>
      <w:r>
        <w:rPr>
          <w:rFonts w:eastAsiaTheme="minorEastAsia" w:hint="eastAsia"/>
          <w:lang w:val="en-GB" w:eastAsia="zh-CN"/>
        </w:rPr>
        <w:t>state</w:t>
      </w:r>
      <w:r>
        <w:rPr>
          <w:rFonts w:eastAsiaTheme="minorEastAsia"/>
          <w:lang w:val="en-GB" w:eastAsia="zh-CN"/>
        </w:rPr>
        <w:t xml:space="preserve"> activation. As analyzed in the part of </w:t>
      </w:r>
      <w:r w:rsidR="004657B5">
        <w:rPr>
          <w:rFonts w:eastAsiaTheme="minorEastAsia"/>
          <w:lang w:val="en-GB" w:eastAsia="zh-CN"/>
        </w:rPr>
        <w:t xml:space="preserve">the </w:t>
      </w:r>
      <w:r>
        <w:rPr>
          <w:rFonts w:eastAsiaTheme="minorEastAsia"/>
          <w:lang w:val="en-GB" w:eastAsia="zh-CN"/>
        </w:rPr>
        <w:t xml:space="preserve">information </w:t>
      </w:r>
      <w:r w:rsidR="00FF42B2">
        <w:rPr>
          <w:rFonts w:eastAsiaTheme="minorEastAsia"/>
          <w:lang w:val="en-GB" w:eastAsia="zh-CN"/>
        </w:rPr>
        <w:t>to</w:t>
      </w:r>
      <w:r>
        <w:rPr>
          <w:rFonts w:eastAsiaTheme="minorEastAsia"/>
          <w:lang w:val="en-GB" w:eastAsia="zh-CN"/>
        </w:rPr>
        <w:t xml:space="preserve"> identify the target Cell(s), if TCI </w:t>
      </w:r>
      <w:r>
        <w:rPr>
          <w:rFonts w:eastAsiaTheme="minorEastAsia" w:hint="eastAsia"/>
          <w:lang w:val="en-GB" w:eastAsia="zh-CN"/>
        </w:rPr>
        <w:t>state</w:t>
      </w:r>
      <w:r>
        <w:rPr>
          <w:rFonts w:eastAsiaTheme="minorEastAsia"/>
          <w:lang w:val="en-GB" w:eastAsia="zh-CN"/>
        </w:rPr>
        <w:t xml:space="preserve"> activation </w:t>
      </w:r>
      <w:r w:rsidR="00FF42B2">
        <w:rPr>
          <w:rFonts w:eastAsiaTheme="minorEastAsia"/>
          <w:lang w:val="en-GB" w:eastAsia="zh-CN"/>
        </w:rPr>
        <w:t xml:space="preserve">command </w:t>
      </w:r>
      <w:r>
        <w:rPr>
          <w:rFonts w:eastAsiaTheme="minorEastAsia"/>
          <w:lang w:val="en-GB" w:eastAsia="zh-CN"/>
        </w:rPr>
        <w:t xml:space="preserve">is </w:t>
      </w:r>
      <w:r w:rsidR="00FF42B2">
        <w:rPr>
          <w:rFonts w:eastAsiaTheme="minorEastAsia"/>
          <w:lang w:val="en-GB" w:eastAsia="zh-CN"/>
        </w:rPr>
        <w:t xml:space="preserve">received </w:t>
      </w:r>
      <w:r>
        <w:rPr>
          <w:rFonts w:eastAsiaTheme="minorEastAsia"/>
          <w:lang w:val="en-GB" w:eastAsia="zh-CN"/>
        </w:rPr>
        <w:t xml:space="preserve">before </w:t>
      </w:r>
      <w:r w:rsidR="00FF42B2">
        <w:rPr>
          <w:rFonts w:eastAsiaTheme="minorEastAsia"/>
          <w:lang w:val="en-GB" w:eastAsia="zh-CN"/>
        </w:rPr>
        <w:t>the</w:t>
      </w:r>
      <w:r>
        <w:rPr>
          <w:rFonts w:eastAsiaTheme="minorEastAsia"/>
          <w:lang w:val="en-GB" w:eastAsia="zh-CN"/>
        </w:rPr>
        <w:t xml:space="preserve"> cell switch command, the indicated TCI </w:t>
      </w:r>
      <w:r>
        <w:rPr>
          <w:rFonts w:eastAsiaTheme="minorEastAsia" w:hint="eastAsia"/>
          <w:lang w:val="en-GB" w:eastAsia="zh-CN"/>
        </w:rPr>
        <w:t>state</w:t>
      </w:r>
      <w:r>
        <w:rPr>
          <w:rFonts w:eastAsiaTheme="minorEastAsia"/>
          <w:lang w:val="en-GB" w:eastAsia="zh-CN"/>
        </w:rPr>
        <w:t xml:space="preserve">(s) can be determined by a codepoint index included in the cell switch command. It is unnecessary to indicate </w:t>
      </w:r>
      <w:r w:rsidRPr="00312001">
        <w:rPr>
          <w:rFonts w:eastAsiaTheme="minorEastAsia"/>
          <w:lang w:val="en-GB" w:eastAsia="zh-CN"/>
        </w:rPr>
        <w:t xml:space="preserve">1 joint or 1 pair of UL and DL unified TCI State index for the target </w:t>
      </w:r>
      <w:r>
        <w:rPr>
          <w:rFonts w:eastAsiaTheme="minorEastAsia"/>
          <w:lang w:val="en-GB" w:eastAsia="zh-CN"/>
        </w:rPr>
        <w:t>SpC</w:t>
      </w:r>
      <w:r w:rsidRPr="00312001">
        <w:rPr>
          <w:rFonts w:eastAsiaTheme="minorEastAsia"/>
          <w:lang w:val="en-GB" w:eastAsia="zh-CN"/>
        </w:rPr>
        <w:t>ell</w:t>
      </w:r>
      <w:r>
        <w:rPr>
          <w:rFonts w:eastAsiaTheme="minorEastAsia"/>
          <w:lang w:val="en-GB" w:eastAsia="zh-CN"/>
        </w:rPr>
        <w:t xml:space="preserve"> in the cell switch command. If TCI </w:t>
      </w:r>
      <w:r>
        <w:rPr>
          <w:rFonts w:eastAsiaTheme="minorEastAsia" w:hint="eastAsia"/>
          <w:lang w:val="en-GB" w:eastAsia="zh-CN"/>
        </w:rPr>
        <w:t>state</w:t>
      </w:r>
      <w:r>
        <w:rPr>
          <w:rFonts w:eastAsiaTheme="minorEastAsia"/>
          <w:lang w:val="en-GB" w:eastAsia="zh-CN"/>
        </w:rPr>
        <w:t xml:space="preserve"> activation is together with the cell switch command, i.e., only one TCI </w:t>
      </w:r>
      <w:r>
        <w:rPr>
          <w:rFonts w:eastAsiaTheme="minorEastAsia" w:hint="eastAsia"/>
          <w:lang w:val="en-GB" w:eastAsia="zh-CN"/>
        </w:rPr>
        <w:t>codepoint</w:t>
      </w:r>
      <w:r>
        <w:rPr>
          <w:rFonts w:eastAsiaTheme="minorEastAsia"/>
          <w:lang w:val="en-GB" w:eastAsia="zh-CN"/>
        </w:rPr>
        <w:t xml:space="preserve"> is indicated in the TCI </w:t>
      </w:r>
      <w:r>
        <w:rPr>
          <w:rFonts w:eastAsiaTheme="minorEastAsia" w:hint="eastAsia"/>
          <w:lang w:val="en-GB" w:eastAsia="zh-CN"/>
        </w:rPr>
        <w:t>state</w:t>
      </w:r>
      <w:r>
        <w:rPr>
          <w:rFonts w:eastAsiaTheme="minorEastAsia"/>
          <w:lang w:val="en-GB" w:eastAsia="zh-CN"/>
        </w:rPr>
        <w:t xml:space="preserve"> activation command, the field of </w:t>
      </w:r>
      <w:r w:rsidRPr="00312001">
        <w:rPr>
          <w:rFonts w:eastAsiaTheme="minorEastAsia"/>
          <w:lang w:val="en-GB" w:eastAsia="zh-CN"/>
        </w:rPr>
        <w:t xml:space="preserve">1 joint or 1 pair of UL and DL unified TCI </w:t>
      </w:r>
      <w:r w:rsidR="00FF42B2">
        <w:rPr>
          <w:rFonts w:eastAsiaTheme="minorEastAsia"/>
          <w:lang w:val="en-GB" w:eastAsia="zh-CN"/>
        </w:rPr>
        <w:t>s</w:t>
      </w:r>
      <w:r w:rsidRPr="00312001">
        <w:rPr>
          <w:rFonts w:eastAsiaTheme="minorEastAsia"/>
          <w:lang w:val="en-GB" w:eastAsia="zh-CN"/>
        </w:rPr>
        <w:t xml:space="preserve">tate index for the target </w:t>
      </w:r>
      <w:r>
        <w:rPr>
          <w:rFonts w:eastAsiaTheme="minorEastAsia"/>
          <w:lang w:val="en-GB" w:eastAsia="zh-CN"/>
        </w:rPr>
        <w:t>Sp</w:t>
      </w:r>
      <w:r w:rsidRPr="00312001">
        <w:rPr>
          <w:rFonts w:eastAsiaTheme="minorEastAsia"/>
          <w:lang w:val="en-GB" w:eastAsia="zh-CN"/>
        </w:rPr>
        <w:t>Cell</w:t>
      </w:r>
      <w:r>
        <w:rPr>
          <w:rFonts w:eastAsiaTheme="minorEastAsia"/>
          <w:lang w:val="en-GB" w:eastAsia="zh-CN"/>
        </w:rPr>
        <w:t xml:space="preserve"> is present in the cell switch command.</w:t>
      </w:r>
    </w:p>
    <w:p w14:paraId="50E928CB" w14:textId="77777777" w:rsidR="00312001" w:rsidRDefault="00312001" w:rsidP="00312001">
      <w:pPr>
        <w:pStyle w:val="proposal"/>
        <w:spacing w:before="120" w:after="120"/>
        <w:rPr>
          <w:lang w:val="en-GB"/>
        </w:rPr>
      </w:pPr>
      <w:r>
        <w:rPr>
          <w:lang w:val="en-GB"/>
        </w:rPr>
        <w:t xml:space="preserve">For scenario 2, </w:t>
      </w:r>
    </w:p>
    <w:p w14:paraId="180929CD" w14:textId="58D91EBA" w:rsidR="00312001" w:rsidRDefault="00312001" w:rsidP="00312001">
      <w:pPr>
        <w:pStyle w:val="proposal"/>
        <w:numPr>
          <w:ilvl w:val="0"/>
          <w:numId w:val="50"/>
        </w:numPr>
        <w:spacing w:before="120" w:after="120"/>
        <w:rPr>
          <w:lang w:val="en-GB"/>
        </w:rPr>
      </w:pPr>
      <w:r>
        <w:rPr>
          <w:lang w:val="en-GB"/>
        </w:rPr>
        <w:t xml:space="preserve">when TCI </w:t>
      </w:r>
      <w:r>
        <w:rPr>
          <w:rFonts w:hint="eastAsia"/>
          <w:lang w:val="en-GB"/>
        </w:rPr>
        <w:t>state</w:t>
      </w:r>
      <w:r>
        <w:rPr>
          <w:lang w:val="en-GB"/>
        </w:rPr>
        <w:t xml:space="preserve"> activation </w:t>
      </w:r>
      <w:r w:rsidR="00FF42B2">
        <w:rPr>
          <w:lang w:val="en-GB"/>
        </w:rPr>
        <w:t>command is received</w:t>
      </w:r>
      <w:r>
        <w:rPr>
          <w:lang w:val="en-GB"/>
        </w:rPr>
        <w:t xml:space="preserve"> before </w:t>
      </w:r>
      <w:r w:rsidR="00FF42B2">
        <w:rPr>
          <w:lang w:val="en-GB"/>
        </w:rPr>
        <w:t xml:space="preserve">the </w:t>
      </w:r>
      <w:r>
        <w:rPr>
          <w:lang w:val="en-GB"/>
        </w:rPr>
        <w:t>cell switch</w:t>
      </w:r>
      <w:r w:rsidR="00FF42B2">
        <w:rPr>
          <w:lang w:val="en-GB"/>
        </w:rPr>
        <w:t xml:space="preserve"> command</w:t>
      </w:r>
      <w:r>
        <w:rPr>
          <w:lang w:val="en-GB"/>
        </w:rPr>
        <w:t xml:space="preserve">, a codepoint index to indicate an activated TCI </w:t>
      </w:r>
      <w:r>
        <w:rPr>
          <w:rFonts w:hint="eastAsia"/>
          <w:lang w:val="en-GB"/>
        </w:rPr>
        <w:t>codepoint</w:t>
      </w:r>
      <w:r>
        <w:rPr>
          <w:lang w:val="en-GB"/>
        </w:rPr>
        <w:t xml:space="preserve"> included in the cell switch command </w:t>
      </w:r>
      <w:r w:rsidR="00FF42B2">
        <w:rPr>
          <w:lang w:val="en-GB"/>
        </w:rPr>
        <w:t>is</w:t>
      </w:r>
      <w:r>
        <w:rPr>
          <w:lang w:val="en-GB"/>
        </w:rPr>
        <w:t xml:space="preserve"> used to determine the TCI </w:t>
      </w:r>
      <w:r>
        <w:rPr>
          <w:rFonts w:hint="eastAsia"/>
          <w:lang w:val="en-GB"/>
        </w:rPr>
        <w:t>state</w:t>
      </w:r>
      <w:r>
        <w:rPr>
          <w:lang w:val="en-GB"/>
        </w:rPr>
        <w:t xml:space="preserve"> of the target SpCell; </w:t>
      </w:r>
    </w:p>
    <w:p w14:paraId="7BC673C6" w14:textId="333DE0DA" w:rsidR="00312001" w:rsidRPr="007A6848" w:rsidRDefault="00312001" w:rsidP="007A6848">
      <w:pPr>
        <w:pStyle w:val="proposal"/>
        <w:numPr>
          <w:ilvl w:val="0"/>
          <w:numId w:val="50"/>
        </w:numPr>
        <w:spacing w:before="120" w:after="120"/>
        <w:rPr>
          <w:lang w:val="en-GB"/>
        </w:rPr>
      </w:pPr>
      <w:r>
        <w:rPr>
          <w:lang w:val="en-GB"/>
        </w:rPr>
        <w:t xml:space="preserve">when TCI </w:t>
      </w:r>
      <w:r>
        <w:rPr>
          <w:rFonts w:hint="eastAsia"/>
          <w:lang w:val="en-GB"/>
        </w:rPr>
        <w:t>state</w:t>
      </w:r>
      <w:r>
        <w:rPr>
          <w:lang w:val="en-GB"/>
        </w:rPr>
        <w:t xml:space="preserve"> activation </w:t>
      </w:r>
      <w:r w:rsidR="00FF42B2">
        <w:rPr>
          <w:lang w:val="en-GB"/>
        </w:rPr>
        <w:t>command is</w:t>
      </w:r>
      <w:r>
        <w:rPr>
          <w:lang w:val="en-GB"/>
        </w:rPr>
        <w:t xml:space="preserve"> together with </w:t>
      </w:r>
      <w:r w:rsidR="00FF42B2">
        <w:rPr>
          <w:lang w:val="en-GB"/>
        </w:rPr>
        <w:t xml:space="preserve">the </w:t>
      </w:r>
      <w:r>
        <w:rPr>
          <w:lang w:val="en-GB"/>
        </w:rPr>
        <w:t>cell switch</w:t>
      </w:r>
      <w:r w:rsidR="00FF42B2">
        <w:rPr>
          <w:lang w:val="en-GB"/>
        </w:rPr>
        <w:t xml:space="preserve"> command</w:t>
      </w:r>
      <w:r>
        <w:rPr>
          <w:lang w:val="en-GB"/>
        </w:rPr>
        <w:t xml:space="preserve">, </w:t>
      </w:r>
      <w:r w:rsidRPr="00312001">
        <w:rPr>
          <w:lang w:val="en-GB"/>
        </w:rPr>
        <w:t xml:space="preserve">the field of 1 joint or 1 pair of UL and DL unified TCI </w:t>
      </w:r>
      <w:r w:rsidR="00FF42B2">
        <w:rPr>
          <w:lang w:val="en-GB"/>
        </w:rPr>
        <w:t>s</w:t>
      </w:r>
      <w:r w:rsidRPr="00312001">
        <w:rPr>
          <w:lang w:val="en-GB"/>
        </w:rPr>
        <w:t>tate index for the target SpCell is present in the cell switch command</w:t>
      </w:r>
      <w:r>
        <w:rPr>
          <w:lang w:val="en-GB"/>
        </w:rPr>
        <w:t>.</w:t>
      </w:r>
    </w:p>
    <w:p w14:paraId="6807AB9A" w14:textId="17FD7E65" w:rsidR="00E16AA1" w:rsidRDefault="00E16AA1" w:rsidP="00C73569">
      <w:pPr>
        <w:pStyle w:val="title1"/>
      </w:pPr>
      <w:r w:rsidRPr="00C914FE">
        <w:t xml:space="preserve">Conclusions </w:t>
      </w:r>
    </w:p>
    <w:p w14:paraId="45279D19" w14:textId="1142477D" w:rsidR="00955CDB" w:rsidRPr="00955CDB" w:rsidRDefault="00955CDB" w:rsidP="00955CDB">
      <w:pPr>
        <w:pStyle w:val="observation"/>
        <w:numPr>
          <w:ilvl w:val="0"/>
          <w:numId w:val="54"/>
        </w:numPr>
        <w:ind w:left="1361" w:hanging="1361"/>
        <w:rPr>
          <w:lang w:val="en-GB" w:eastAsia="zh-CN"/>
        </w:rPr>
      </w:pPr>
      <w:r>
        <w:rPr>
          <w:lang w:val="en-GB" w:eastAsia="zh-CN"/>
        </w:rPr>
        <w:t>T</w:t>
      </w:r>
      <w:r w:rsidRPr="00955CDB">
        <w:rPr>
          <w:lang w:val="en-GB" w:eastAsia="zh-CN"/>
        </w:rPr>
        <w:t xml:space="preserve">he SFN offset alignment can be relaxed if UE performs L3 measurement before L1 measurement has been agreed in RAN4. </w:t>
      </w:r>
    </w:p>
    <w:p w14:paraId="1BC2A106" w14:textId="77777777" w:rsidR="00955CDB" w:rsidRPr="00BF51B1" w:rsidRDefault="00955CDB" w:rsidP="00955CDB">
      <w:pPr>
        <w:pStyle w:val="observation"/>
        <w:ind w:left="1361" w:hanging="1361"/>
        <w:rPr>
          <w:lang w:val="en-GB" w:eastAsia="zh-CN"/>
        </w:rPr>
      </w:pPr>
      <w:r w:rsidRPr="00BF51B1">
        <w:rPr>
          <w:lang w:val="en-GB" w:eastAsia="zh-CN"/>
        </w:rPr>
        <w:lastRenderedPageBreak/>
        <w:t xml:space="preserve">L1 measurement based on </w:t>
      </w:r>
      <w:r>
        <w:rPr>
          <w:lang w:val="en-GB" w:eastAsia="zh-CN"/>
        </w:rPr>
        <w:t xml:space="preserve">the </w:t>
      </w:r>
      <w:r w:rsidRPr="00BF51B1">
        <w:rPr>
          <w:lang w:val="en-GB" w:eastAsia="zh-CN"/>
        </w:rPr>
        <w:t>fine beam on intra-frequency measurement in FR2 ha</w:t>
      </w:r>
      <w:r>
        <w:rPr>
          <w:lang w:val="en-GB" w:eastAsia="zh-CN"/>
        </w:rPr>
        <w:t>s</w:t>
      </w:r>
      <w:r w:rsidRPr="00BF51B1">
        <w:rPr>
          <w:lang w:val="en-GB" w:eastAsia="zh-CN"/>
        </w:rPr>
        <w:t xml:space="preserve"> been</w:t>
      </w:r>
      <w:r>
        <w:rPr>
          <w:lang w:val="en-GB" w:eastAsia="zh-CN"/>
        </w:rPr>
        <w:t xml:space="preserve"> supported in RAN4.</w:t>
      </w:r>
    </w:p>
    <w:p w14:paraId="14A82DF6" w14:textId="77777777" w:rsidR="00955CDB" w:rsidRPr="00955CDB" w:rsidRDefault="00955CDB" w:rsidP="00955CDB">
      <w:pPr>
        <w:pStyle w:val="proposal"/>
        <w:numPr>
          <w:ilvl w:val="0"/>
          <w:numId w:val="55"/>
        </w:numPr>
        <w:spacing w:before="120" w:after="120"/>
        <w:ind w:left="1134" w:hanging="1134"/>
        <w:rPr>
          <w:rFonts w:eastAsiaTheme="minorEastAsia"/>
          <w:bCs/>
          <w:lang w:val="en-GB"/>
        </w:rPr>
      </w:pPr>
      <w:r w:rsidRPr="00955CDB">
        <w:rPr>
          <w:lang w:val="en-GB"/>
        </w:rPr>
        <w:t xml:space="preserve">At least for SSB-based intra-frequency L1 measurement for candidate cell(s) in the unsynchronized scenario in FR2 and synchronized scenario in FR1/2, </w:t>
      </w:r>
      <w:r w:rsidRPr="00955CDB">
        <w:rPr>
          <w:rFonts w:hint="eastAsia"/>
          <w:lang w:val="en-GB"/>
        </w:rPr>
        <w:t>if</w:t>
      </w:r>
      <w:r w:rsidRPr="00955CDB">
        <w:rPr>
          <w:lang w:val="en-GB"/>
        </w:rPr>
        <w:t xml:space="preserve"> </w:t>
      </w:r>
      <w:r w:rsidRPr="00955CDB">
        <w:rPr>
          <w:rFonts w:hint="eastAsia"/>
          <w:lang w:val="en-GB"/>
        </w:rPr>
        <w:t>d</w:t>
      </w:r>
      <w:r w:rsidRPr="00955CDB">
        <w:rPr>
          <w:lang w:val="en-GB"/>
        </w:rPr>
        <w:t xml:space="preserve">ownlink synchronization is always performed before L1 measurement, the time domain location of SSB can be determined by </w:t>
      </w:r>
      <w:proofErr w:type="spellStart"/>
      <w:r w:rsidRPr="00955CDB">
        <w:rPr>
          <w:i/>
          <w:iCs/>
          <w:lang w:val="en-GB"/>
        </w:rPr>
        <w:t>ssb-PositionsInBurst</w:t>
      </w:r>
      <w:proofErr w:type="spellEnd"/>
      <w:r w:rsidRPr="00955CDB">
        <w:rPr>
          <w:lang w:val="en-GB"/>
        </w:rPr>
        <w:t xml:space="preserve"> and </w:t>
      </w:r>
      <w:proofErr w:type="spellStart"/>
      <w:r w:rsidRPr="00955CDB">
        <w:rPr>
          <w:i/>
          <w:iCs/>
          <w:lang w:val="en-GB"/>
        </w:rPr>
        <w:t>ssb</w:t>
      </w:r>
      <w:proofErr w:type="spellEnd"/>
      <w:r w:rsidRPr="00955CDB">
        <w:rPr>
          <w:i/>
          <w:iCs/>
          <w:lang w:val="en-GB"/>
        </w:rPr>
        <w:t>-Periodicity</w:t>
      </w:r>
      <w:r w:rsidRPr="00955CDB">
        <w:rPr>
          <w:lang w:val="en-GB"/>
        </w:rPr>
        <w:t>, i.e., Option 2.</w:t>
      </w:r>
    </w:p>
    <w:p w14:paraId="7455EB48" w14:textId="77777777" w:rsidR="00955CDB" w:rsidRDefault="00955CDB" w:rsidP="00955CDB">
      <w:pPr>
        <w:pStyle w:val="proposal"/>
        <w:spacing w:before="120" w:after="120"/>
      </w:pPr>
      <w:r>
        <w:t>Support L1 DL measurement and reporting for candidate cells based on CSI-RS for beam management.</w:t>
      </w:r>
    </w:p>
    <w:p w14:paraId="47DFF0C7" w14:textId="77777777" w:rsidR="00955CDB" w:rsidRPr="00BF51B1" w:rsidRDefault="00955CDB" w:rsidP="00955CDB">
      <w:pPr>
        <w:pStyle w:val="proposal"/>
        <w:spacing w:before="120" w:after="120"/>
      </w:pPr>
      <w:r>
        <w:t xml:space="preserve">To avoid invalid measurement, </w:t>
      </w:r>
      <w:r w:rsidRPr="00BF51B1">
        <w:t>at least one CSI-RS resource involved in the CSI resource setting is overlapped with the BWP associated with the CSI resource setting</w:t>
      </w:r>
      <w:r>
        <w:t>, if CSI-RS based L1 measurement is supported.</w:t>
      </w:r>
    </w:p>
    <w:p w14:paraId="0D7CC3B1" w14:textId="77777777" w:rsidR="00955CDB" w:rsidRPr="006B2D8C" w:rsidRDefault="00955CDB" w:rsidP="00955CDB">
      <w:pPr>
        <w:pStyle w:val="proposal"/>
        <w:spacing w:before="120" w:after="120"/>
        <w:rPr>
          <w:rFonts w:eastAsiaTheme="minorEastAsia"/>
        </w:rPr>
      </w:pPr>
      <w:r w:rsidRPr="006B2D8C">
        <w:t>The selection of L cells from activated cells and M beams per cell is up to UE implementation.</w:t>
      </w:r>
      <w:r w:rsidRPr="006B2D8C">
        <w:rPr>
          <w:rFonts w:eastAsiaTheme="minorEastAsia"/>
        </w:rPr>
        <w:t xml:space="preserve"> </w:t>
      </w:r>
    </w:p>
    <w:p w14:paraId="066C1068" w14:textId="77777777" w:rsidR="00955CDB" w:rsidRDefault="00955CDB" w:rsidP="00955CDB">
      <w:pPr>
        <w:pStyle w:val="proposal"/>
        <w:spacing w:before="120" w:after="120"/>
      </w:pPr>
      <w:r>
        <w:t>Support w</w:t>
      </w:r>
      <w:r w:rsidRPr="00A516BB">
        <w:t>hether serving cell is always selected in the L cell selection performed by the UE, and applicable when a UE is configured with L&gt;=2</w:t>
      </w:r>
      <w:r>
        <w:t xml:space="preserve"> is up to the network configuration.</w:t>
      </w:r>
    </w:p>
    <w:p w14:paraId="7ABE149C" w14:textId="77777777" w:rsidR="00955CDB" w:rsidRPr="007A6848" w:rsidRDefault="00955CDB" w:rsidP="00955CDB">
      <w:pPr>
        <w:pStyle w:val="proposal"/>
        <w:spacing w:before="120" w:after="120"/>
      </w:pPr>
      <w:r>
        <w:rPr>
          <w:rFonts w:hint="eastAsia"/>
        </w:rPr>
        <w:t>D</w:t>
      </w:r>
      <w:r>
        <w:t xml:space="preserve">o not support </w:t>
      </w:r>
      <w:r w:rsidRPr="00A516BB">
        <w:t>at least one of the inter-frequency cells is always selected in the L cell selection performed by the UE, and applicable when a UE is configured with L&gt;=2 and at least one cell in inter-frequency</w:t>
      </w:r>
      <w:r w:rsidRPr="00A516BB">
        <w:rPr>
          <w:rFonts w:eastAsiaTheme="minorEastAsia"/>
        </w:rPr>
        <w:t xml:space="preserve">  </w:t>
      </w:r>
    </w:p>
    <w:p w14:paraId="52031BD2" w14:textId="77777777" w:rsidR="006B2D8C" w:rsidRDefault="006B2D8C" w:rsidP="006B2D8C">
      <w:pPr>
        <w:pStyle w:val="proposal"/>
        <w:spacing w:before="120" w:after="120"/>
      </w:pPr>
      <w:r w:rsidRPr="00A516BB">
        <w:t>Support reporting measurement RS indices and corresponding L1 measurement result only.</w:t>
      </w:r>
    </w:p>
    <w:p w14:paraId="5C4F28B2" w14:textId="77777777" w:rsidR="006B2D8C" w:rsidRPr="00037F1D" w:rsidRDefault="006B2D8C" w:rsidP="006B2D8C">
      <w:pPr>
        <w:pStyle w:val="proposal"/>
        <w:spacing w:before="120" w:after="120"/>
        <w:rPr>
          <w:rFonts w:eastAsiaTheme="minorEastAsia"/>
        </w:rPr>
      </w:pPr>
      <w:r w:rsidRPr="00274805">
        <w:t xml:space="preserve">Support to report </w:t>
      </w:r>
      <w:r>
        <w:t xml:space="preserve">downlink receive </w:t>
      </w:r>
      <w:r w:rsidRPr="00274805">
        <w:t xml:space="preserve">timing offset between different cells in L1/L2 report. </w:t>
      </w:r>
    </w:p>
    <w:p w14:paraId="63D91399" w14:textId="77777777" w:rsidR="006B2D8C" w:rsidRPr="00287FFA" w:rsidRDefault="006B2D8C" w:rsidP="006B2D8C">
      <w:pPr>
        <w:pStyle w:val="proposal"/>
        <w:spacing w:before="120" w:after="120"/>
      </w:pPr>
      <w:r>
        <w:t>Support flexible-size beam report to</w:t>
      </w:r>
      <w:r w:rsidRPr="007E15B8">
        <w:t xml:space="preserve"> accommodate </w:t>
      </w:r>
      <w:r>
        <w:t xml:space="preserve">the </w:t>
      </w:r>
      <w:r w:rsidRPr="007E15B8">
        <w:t xml:space="preserve">larger number of </w:t>
      </w:r>
      <w:r>
        <w:t>beams to be reported.</w:t>
      </w:r>
    </w:p>
    <w:p w14:paraId="42C91D71" w14:textId="77777777" w:rsidR="006B2D8C" w:rsidRDefault="006B2D8C" w:rsidP="006B2D8C">
      <w:pPr>
        <w:pStyle w:val="proposal"/>
        <w:spacing w:before="120" w:after="120"/>
      </w:pPr>
      <w:r>
        <w:t xml:space="preserve">Support mixed state pool for LTM, i.e., some TCI </w:t>
      </w:r>
      <w:r>
        <w:rPr>
          <w:rFonts w:hint="eastAsia"/>
        </w:rPr>
        <w:t>state</w:t>
      </w:r>
      <w:r>
        <w:t xml:space="preserve">s in the TCI </w:t>
      </w:r>
      <w:r>
        <w:rPr>
          <w:rFonts w:hint="eastAsia"/>
        </w:rPr>
        <w:t>state</w:t>
      </w:r>
      <w:r>
        <w:t xml:space="preserve"> pool are associated with candidate cells.   </w:t>
      </w:r>
    </w:p>
    <w:p w14:paraId="387B52A4" w14:textId="77777777" w:rsidR="006B2D8C" w:rsidRDefault="006B2D8C" w:rsidP="006B2D8C">
      <w:pPr>
        <w:pStyle w:val="proposal"/>
        <w:spacing w:before="120" w:after="120"/>
        <w:rPr>
          <w:lang w:val="en-GB"/>
        </w:rPr>
      </w:pPr>
      <w:r>
        <w:rPr>
          <w:lang w:val="en-GB"/>
        </w:rPr>
        <w:t xml:space="preserve">Support TCI </w:t>
      </w:r>
      <w:r>
        <w:rPr>
          <w:rFonts w:hint="eastAsia"/>
          <w:lang w:val="en-GB"/>
        </w:rPr>
        <w:t>state</w:t>
      </w:r>
      <w:r>
        <w:rPr>
          <w:lang w:val="en-GB"/>
        </w:rPr>
        <w:t xml:space="preserve"> activation </w:t>
      </w:r>
      <w:proofErr w:type="spellStart"/>
      <w:r>
        <w:rPr>
          <w:lang w:val="en-GB"/>
        </w:rPr>
        <w:t>signaling</w:t>
      </w:r>
      <w:proofErr w:type="spellEnd"/>
      <w:r>
        <w:rPr>
          <w:lang w:val="en-GB"/>
        </w:rPr>
        <w:t xml:space="preserve"> for LTM reuses that for Rel-17 ICBM, and at least one candidate cell is </w:t>
      </w:r>
      <w:r w:rsidRPr="005B79AB">
        <w:rPr>
          <w:lang w:val="en-GB"/>
        </w:rPr>
        <w:t>associated with the activated TCI states.</w:t>
      </w:r>
    </w:p>
    <w:p w14:paraId="6E1E2834" w14:textId="77777777" w:rsidR="006B2D8C" w:rsidRPr="007A6848" w:rsidRDefault="006B2D8C" w:rsidP="006B2D8C">
      <w:pPr>
        <w:pStyle w:val="proposal"/>
        <w:spacing w:before="120" w:after="120"/>
      </w:pPr>
      <w:r>
        <w:t xml:space="preserve">Support joint TCI </w:t>
      </w:r>
      <w:r>
        <w:rPr>
          <w:rFonts w:hint="eastAsia"/>
        </w:rPr>
        <w:t>state</w:t>
      </w:r>
      <w:r>
        <w:t xml:space="preserve"> activation and beam indication in the cell switch command, i.e., only one TCI codepoint is included in the TCI </w:t>
      </w:r>
      <w:r>
        <w:rPr>
          <w:rFonts w:hint="eastAsia"/>
        </w:rPr>
        <w:t>state</w:t>
      </w:r>
      <w:r>
        <w:t xml:space="preserve"> activation command.</w:t>
      </w:r>
    </w:p>
    <w:p w14:paraId="7A714B2E" w14:textId="77777777" w:rsidR="006B2D8C" w:rsidRDefault="006B2D8C" w:rsidP="006B2D8C">
      <w:pPr>
        <w:pStyle w:val="proposal"/>
        <w:spacing w:before="120" w:after="120"/>
        <w:rPr>
          <w:lang w:val="en-GB"/>
        </w:rPr>
      </w:pPr>
      <w:r>
        <w:rPr>
          <w:lang w:val="en-GB"/>
        </w:rPr>
        <w:t xml:space="preserve">To avoid </w:t>
      </w:r>
      <w:r w:rsidRPr="00AE57AD">
        <w:rPr>
          <w:lang w:val="en-GB"/>
        </w:rPr>
        <w:t xml:space="preserve">ambiguity </w:t>
      </w:r>
      <w:r>
        <w:rPr>
          <w:lang w:val="en-GB"/>
        </w:rPr>
        <w:t xml:space="preserve">of beam determination for PDCCH configured to not follow the unified TCI and scheduled PDSCH and </w:t>
      </w:r>
      <w:r w:rsidRPr="00AE57AD">
        <w:rPr>
          <w:lang w:val="en-GB"/>
        </w:rPr>
        <w:t>reduce the number of UE blindly detecting PDCCH</w:t>
      </w:r>
      <w:r>
        <w:rPr>
          <w:lang w:val="en-GB"/>
        </w:rPr>
        <w:t xml:space="preserve">, it is expected that the </w:t>
      </w:r>
      <w:r w:rsidRPr="00AE57AD">
        <w:rPr>
          <w:lang w:val="en-GB"/>
        </w:rPr>
        <w:t>network schedules transmission only</w:t>
      </w:r>
      <w:r>
        <w:rPr>
          <w:lang w:val="en-GB"/>
        </w:rPr>
        <w:t xml:space="preserve"> based </w:t>
      </w:r>
      <w:r w:rsidRPr="00AE57AD">
        <w:rPr>
          <w:lang w:val="en-GB"/>
        </w:rPr>
        <w:t>on the CORESET follow</w:t>
      </w:r>
      <w:r>
        <w:rPr>
          <w:lang w:val="en-GB"/>
        </w:rPr>
        <w:t>ing</w:t>
      </w:r>
      <w:r w:rsidRPr="00AE57AD">
        <w:rPr>
          <w:lang w:val="en-GB"/>
        </w:rPr>
        <w:t xml:space="preserve"> Rel-17 unified TCI before the dedicated beam indication </w:t>
      </w:r>
      <w:proofErr w:type="spellStart"/>
      <w:r w:rsidRPr="00AE57AD">
        <w:rPr>
          <w:lang w:val="en-GB"/>
        </w:rPr>
        <w:t>signaling</w:t>
      </w:r>
      <w:proofErr w:type="spellEnd"/>
      <w:r w:rsidRPr="00AE57AD">
        <w:rPr>
          <w:lang w:val="en-GB"/>
        </w:rPr>
        <w:t xml:space="preserve"> for PDCCH configured to not follow the unified TCI and PDSCH scheduled </w:t>
      </w:r>
      <w:r>
        <w:rPr>
          <w:lang w:val="en-GB"/>
        </w:rPr>
        <w:t xml:space="preserve">by the PDCCH </w:t>
      </w:r>
      <w:r w:rsidRPr="00AE57AD">
        <w:rPr>
          <w:lang w:val="en-GB"/>
        </w:rPr>
        <w:t>is received</w:t>
      </w:r>
      <w:r>
        <w:rPr>
          <w:lang w:val="en-GB"/>
        </w:rPr>
        <w:t>, i.e., Alt-2.</w:t>
      </w:r>
    </w:p>
    <w:p w14:paraId="675E1B38" w14:textId="77777777" w:rsidR="006B2D8C" w:rsidRPr="004D7551" w:rsidRDefault="006B2D8C" w:rsidP="006B2D8C">
      <w:pPr>
        <w:pStyle w:val="proposal"/>
        <w:spacing w:before="120" w:after="120"/>
        <w:rPr>
          <w:lang w:val="en-GB"/>
        </w:rPr>
      </w:pPr>
      <w:r>
        <w:rPr>
          <w:lang w:val="en-GB"/>
        </w:rPr>
        <w:t>Only t</w:t>
      </w:r>
      <w:r w:rsidRPr="004D7551">
        <w:rPr>
          <w:lang w:val="en-GB"/>
        </w:rPr>
        <w:t xml:space="preserve">he beam indication </w:t>
      </w:r>
      <w:r>
        <w:rPr>
          <w:lang w:val="en-GB"/>
        </w:rPr>
        <w:t xml:space="preserve">for target </w:t>
      </w:r>
      <w:proofErr w:type="spellStart"/>
      <w:r>
        <w:rPr>
          <w:lang w:val="en-GB"/>
        </w:rPr>
        <w:t>SpCell</w:t>
      </w:r>
      <w:proofErr w:type="spellEnd"/>
      <w:r>
        <w:rPr>
          <w:lang w:val="en-GB"/>
        </w:rPr>
        <w:t xml:space="preserve"> is included </w:t>
      </w:r>
      <w:r w:rsidRPr="004D7551">
        <w:rPr>
          <w:lang w:val="en-GB"/>
        </w:rPr>
        <w:t>in the cell switch command</w:t>
      </w:r>
      <w:r>
        <w:rPr>
          <w:lang w:val="en-GB"/>
        </w:rPr>
        <w:t>, and the beam indication</w:t>
      </w:r>
      <w:r w:rsidRPr="004D7551">
        <w:rPr>
          <w:lang w:val="en-GB"/>
        </w:rPr>
        <w:t xml:space="preserve"> can be applied to a set of </w:t>
      </w:r>
      <w:r>
        <w:rPr>
          <w:lang w:val="en-GB"/>
        </w:rPr>
        <w:t xml:space="preserve">intra-band </w:t>
      </w:r>
      <w:r w:rsidRPr="004D7551">
        <w:rPr>
          <w:lang w:val="en-GB"/>
        </w:rPr>
        <w:t xml:space="preserve">CCs, </w:t>
      </w:r>
      <w:r>
        <w:rPr>
          <w:lang w:val="en-GB"/>
        </w:rPr>
        <w:t xml:space="preserve">which are included in the same list of </w:t>
      </w:r>
      <w:r w:rsidRPr="004D7551">
        <w:rPr>
          <w:lang w:val="en-GB"/>
        </w:rPr>
        <w:t>simultaneous TCI state updating</w:t>
      </w:r>
      <w:r>
        <w:rPr>
          <w:lang w:val="en-GB"/>
        </w:rPr>
        <w:t xml:space="preserve"> as that including </w:t>
      </w:r>
      <w:r w:rsidRPr="004D7551">
        <w:rPr>
          <w:lang w:val="en-GB"/>
        </w:rPr>
        <w:t xml:space="preserve">target </w:t>
      </w:r>
      <w:proofErr w:type="spellStart"/>
      <w:r>
        <w:rPr>
          <w:lang w:val="en-GB"/>
        </w:rPr>
        <w:t>SpCell</w:t>
      </w:r>
      <w:proofErr w:type="spellEnd"/>
      <w:r w:rsidRPr="004D7551">
        <w:rPr>
          <w:lang w:val="en-GB"/>
        </w:rPr>
        <w:t>.</w:t>
      </w:r>
    </w:p>
    <w:p w14:paraId="5DA4F57C" w14:textId="77777777" w:rsidR="006B2D8C" w:rsidRPr="00312001" w:rsidRDefault="006B2D8C" w:rsidP="006B2D8C">
      <w:pPr>
        <w:pStyle w:val="proposal"/>
        <w:spacing w:before="120" w:after="120"/>
      </w:pPr>
      <w:r>
        <w:t>W</w:t>
      </w:r>
      <w:r w:rsidRPr="00B74FCF">
        <w:t xml:space="preserve">hen beam indication is </w:t>
      </w:r>
      <w:r>
        <w:rPr>
          <w:rFonts w:hint="eastAsia"/>
        </w:rPr>
        <w:t>received</w:t>
      </w:r>
      <w:r>
        <w:t xml:space="preserve"> </w:t>
      </w:r>
      <w:r w:rsidRPr="00B74FCF">
        <w:t>together with the cell switch command</w:t>
      </w:r>
      <w:r>
        <w:t xml:space="preserve"> and uplink synchronization is achieved before the reception of cell switch command,</w:t>
      </w:r>
      <w:r w:rsidRPr="00B74FCF">
        <w:t xml:space="preserve"> </w:t>
      </w:r>
      <w:r w:rsidRPr="00FE30EF">
        <w:t>the indicated TCI state can be applied in the first slot after X msec after the last symbol of acknowledgment of the cell switch command, where X is a sum of [3, RF retuning time, application time of the candidate RRC configuration].</w:t>
      </w:r>
    </w:p>
    <w:p w14:paraId="2633A42B" w14:textId="77777777" w:rsidR="006B2D8C" w:rsidRPr="00954318" w:rsidRDefault="006B2D8C" w:rsidP="006B2D8C">
      <w:pPr>
        <w:pStyle w:val="proposal"/>
        <w:spacing w:before="120" w:after="120"/>
        <w:rPr>
          <w:lang w:val="en-GB"/>
        </w:rPr>
      </w:pPr>
      <w:r w:rsidRPr="00954318">
        <w:rPr>
          <w:lang w:val="en-GB"/>
        </w:rPr>
        <w:t>The maximum number of RRC-configured candidate cells and the maximum number of candidate cells for early DL synchronization and L1 measurement should be different UE capabilit</w:t>
      </w:r>
      <w:r>
        <w:rPr>
          <w:lang w:val="en-GB"/>
        </w:rPr>
        <w:t>ies</w:t>
      </w:r>
      <w:r w:rsidRPr="00954318">
        <w:rPr>
          <w:lang w:val="en-GB"/>
        </w:rPr>
        <w:t xml:space="preserve">. </w:t>
      </w:r>
    </w:p>
    <w:p w14:paraId="262DC17E" w14:textId="755BB887" w:rsidR="006B2D8C" w:rsidRDefault="006B2D8C" w:rsidP="006B2D8C">
      <w:pPr>
        <w:pStyle w:val="proposal"/>
        <w:spacing w:before="120" w:after="120"/>
        <w:rPr>
          <w:lang w:val="en-GB"/>
        </w:rPr>
      </w:pPr>
      <w:r w:rsidRPr="00954318">
        <w:rPr>
          <w:lang w:val="en-GB"/>
        </w:rPr>
        <w:t xml:space="preserve">Support </w:t>
      </w:r>
      <w:r w:rsidR="004657B5">
        <w:rPr>
          <w:lang w:val="en-GB"/>
        </w:rPr>
        <w:t>activation</w:t>
      </w:r>
      <w:r w:rsidRPr="00954318">
        <w:rPr>
          <w:lang w:val="en-GB"/>
        </w:rPr>
        <w:t xml:space="preserve"> of </w:t>
      </w:r>
      <w:r w:rsidR="00F406B6">
        <w:rPr>
          <w:lang w:val="en-GB"/>
        </w:rPr>
        <w:t>a</w:t>
      </w:r>
      <w:r w:rsidRPr="00954318">
        <w:rPr>
          <w:lang w:val="en-GB"/>
        </w:rPr>
        <w:t xml:space="preserve"> set of candidate cells from the RRC-configured candidate cells for early DL synchronization and L1 measurement by MAC CE to improve measurement flexibility.</w:t>
      </w:r>
    </w:p>
    <w:p w14:paraId="4464B745" w14:textId="77777777" w:rsidR="006B2D8C" w:rsidRPr="004D7551" w:rsidRDefault="006B2D8C" w:rsidP="006B2D8C">
      <w:pPr>
        <w:pStyle w:val="proposal"/>
        <w:spacing w:before="120" w:after="120"/>
        <w:rPr>
          <w:lang w:val="en-GB"/>
        </w:rPr>
      </w:pPr>
      <w:r w:rsidRPr="004D7551">
        <w:rPr>
          <w:lang w:val="en-GB"/>
        </w:rPr>
        <w:t>Support Two-step DL synchronization procedure</w:t>
      </w:r>
      <w:r>
        <w:rPr>
          <w:lang w:val="en-GB"/>
        </w:rPr>
        <w:t>:</w:t>
      </w:r>
    </w:p>
    <w:p w14:paraId="66D7AA41" w14:textId="77777777" w:rsidR="006B2D8C" w:rsidRPr="004D7551" w:rsidRDefault="006B2D8C" w:rsidP="006B2D8C">
      <w:pPr>
        <w:pStyle w:val="proposal"/>
        <w:numPr>
          <w:ilvl w:val="0"/>
          <w:numId w:val="27"/>
        </w:numPr>
        <w:spacing w:before="120" w:after="120"/>
        <w:rPr>
          <w:lang w:val="en-GB"/>
        </w:rPr>
      </w:pPr>
      <w:r w:rsidRPr="004D7551">
        <w:rPr>
          <w:lang w:val="en-GB"/>
        </w:rPr>
        <w:t>UE maintains DL synchronization with SSB after L1 measurement</w:t>
      </w:r>
      <w:r>
        <w:rPr>
          <w:lang w:val="en-GB"/>
        </w:rPr>
        <w:t xml:space="preserve">, </w:t>
      </w:r>
      <w:r w:rsidRPr="004D7551">
        <w:rPr>
          <w:lang w:val="en-GB"/>
        </w:rPr>
        <w:t>and then</w:t>
      </w:r>
    </w:p>
    <w:p w14:paraId="7AAB77CC" w14:textId="77777777" w:rsidR="006B2D8C" w:rsidRPr="001655A1" w:rsidRDefault="006B2D8C" w:rsidP="006B2D8C">
      <w:pPr>
        <w:pStyle w:val="proposal"/>
        <w:numPr>
          <w:ilvl w:val="0"/>
          <w:numId w:val="27"/>
        </w:numPr>
        <w:spacing w:before="120" w:after="120"/>
        <w:rPr>
          <w:lang w:val="en-GB"/>
        </w:rPr>
      </w:pPr>
      <w:proofErr w:type="spellStart"/>
      <w:r w:rsidRPr="004D7551">
        <w:rPr>
          <w:lang w:val="en-GB"/>
        </w:rPr>
        <w:t>gNB</w:t>
      </w:r>
      <w:proofErr w:type="spellEnd"/>
      <w:r w:rsidRPr="004D7551">
        <w:rPr>
          <w:lang w:val="en-GB"/>
        </w:rPr>
        <w:t xml:space="preserve"> trigger</w:t>
      </w:r>
      <w:r>
        <w:rPr>
          <w:lang w:val="en-GB"/>
        </w:rPr>
        <w:t>s</w:t>
      </w:r>
      <w:r w:rsidRPr="004D7551">
        <w:rPr>
          <w:lang w:val="en-GB"/>
        </w:rPr>
        <w:t xml:space="preserve"> aperiodic TRS</w:t>
      </w:r>
      <w:r>
        <w:rPr>
          <w:lang w:val="en-GB"/>
        </w:rPr>
        <w:t xml:space="preserve"> associated with the activated TCI </w:t>
      </w:r>
      <w:r>
        <w:rPr>
          <w:rFonts w:hint="eastAsia"/>
          <w:lang w:val="en-GB"/>
        </w:rPr>
        <w:t>state</w:t>
      </w:r>
      <w:r>
        <w:rPr>
          <w:lang w:val="en-GB"/>
        </w:rPr>
        <w:t>(s) to achieve fine DL synchronization</w:t>
      </w:r>
      <w:r w:rsidRPr="004D7551">
        <w:rPr>
          <w:lang w:val="en-GB"/>
        </w:rPr>
        <w:t>.</w:t>
      </w:r>
    </w:p>
    <w:p w14:paraId="0F128E94" w14:textId="77777777" w:rsidR="006B2D8C" w:rsidRDefault="006B2D8C" w:rsidP="006B2D8C">
      <w:pPr>
        <w:pStyle w:val="proposal"/>
        <w:spacing w:before="120" w:after="120"/>
        <w:rPr>
          <w:lang w:val="en-GB"/>
        </w:rPr>
      </w:pPr>
      <w:r>
        <w:rPr>
          <w:lang w:val="en-GB"/>
        </w:rPr>
        <w:t xml:space="preserve">For scenario 2, the field of the target </w:t>
      </w:r>
      <w:proofErr w:type="spellStart"/>
      <w:r>
        <w:rPr>
          <w:lang w:val="en-GB"/>
        </w:rPr>
        <w:t>SpCell</w:t>
      </w:r>
      <w:proofErr w:type="spellEnd"/>
      <w:r>
        <w:rPr>
          <w:lang w:val="en-GB"/>
        </w:rPr>
        <w:t xml:space="preserve"> identifier is present in the cell switch command only if the following condition</w:t>
      </w:r>
      <w:r>
        <w:rPr>
          <w:rFonts w:hint="eastAsia"/>
          <w:lang w:val="en-GB"/>
        </w:rPr>
        <w:t>s</w:t>
      </w:r>
      <w:r>
        <w:rPr>
          <w:lang w:val="en-GB"/>
        </w:rPr>
        <w:t xml:space="preserve"> are fulfilled:</w:t>
      </w:r>
    </w:p>
    <w:p w14:paraId="55F482DB" w14:textId="77777777" w:rsidR="006B2D8C" w:rsidRPr="007A6848" w:rsidRDefault="006B2D8C" w:rsidP="006B2D8C">
      <w:pPr>
        <w:pStyle w:val="af2"/>
        <w:numPr>
          <w:ilvl w:val="0"/>
          <w:numId w:val="49"/>
        </w:numPr>
        <w:ind w:firstLineChars="0"/>
        <w:rPr>
          <w:rFonts w:ascii="Times New Roman" w:eastAsiaTheme="minorEastAsia" w:hAnsi="Times New Roman"/>
          <w:b/>
          <w:bCs/>
          <w:sz w:val="20"/>
          <w:szCs w:val="20"/>
          <w:lang w:val="en-GB"/>
        </w:rPr>
      </w:pPr>
      <w:r w:rsidRPr="007A6848">
        <w:rPr>
          <w:rFonts w:ascii="Times New Roman" w:eastAsiaTheme="minorEastAsia" w:hAnsi="Times New Roman"/>
          <w:b/>
          <w:bCs/>
          <w:sz w:val="20"/>
          <w:szCs w:val="20"/>
          <w:lang w:val="en-GB"/>
        </w:rPr>
        <w:lastRenderedPageBreak/>
        <w:t xml:space="preserve">Each candidate cell is configured with </w:t>
      </w:r>
      <w:r>
        <w:rPr>
          <w:rFonts w:ascii="Times New Roman" w:eastAsiaTheme="minorEastAsia" w:hAnsi="Times New Roman"/>
          <w:b/>
          <w:bCs/>
          <w:sz w:val="20"/>
          <w:szCs w:val="20"/>
          <w:lang w:val="en-GB"/>
        </w:rPr>
        <w:t xml:space="preserve">an </w:t>
      </w:r>
      <w:r w:rsidRPr="007A6848">
        <w:rPr>
          <w:rFonts w:ascii="Times New Roman" w:eastAsiaTheme="minorEastAsia" w:hAnsi="Times New Roman"/>
          <w:b/>
          <w:bCs/>
          <w:sz w:val="20"/>
          <w:szCs w:val="20"/>
          <w:lang w:val="en-GB"/>
        </w:rPr>
        <w:t xml:space="preserve">independent TCI state pool, i.e., TCI states in the TCI state pool are associated with </w:t>
      </w:r>
      <w:r>
        <w:rPr>
          <w:rFonts w:ascii="Times New Roman" w:eastAsiaTheme="minorEastAsia" w:hAnsi="Times New Roman"/>
          <w:b/>
          <w:bCs/>
          <w:sz w:val="20"/>
          <w:szCs w:val="20"/>
          <w:lang w:val="en-GB"/>
        </w:rPr>
        <w:t xml:space="preserve">the </w:t>
      </w:r>
      <w:r w:rsidRPr="007A6848">
        <w:rPr>
          <w:rFonts w:ascii="Times New Roman" w:eastAsiaTheme="minorEastAsia" w:hAnsi="Times New Roman"/>
          <w:b/>
          <w:bCs/>
          <w:sz w:val="20"/>
          <w:szCs w:val="20"/>
          <w:lang w:val="en-GB"/>
        </w:rPr>
        <w:t>identity</w:t>
      </w:r>
      <w:r>
        <w:rPr>
          <w:rFonts w:ascii="Times New Roman" w:eastAsiaTheme="minorEastAsia" w:hAnsi="Times New Roman"/>
          <w:b/>
          <w:bCs/>
          <w:sz w:val="20"/>
          <w:szCs w:val="20"/>
          <w:lang w:val="en-GB"/>
        </w:rPr>
        <w:t xml:space="preserve"> of the candidate cell</w:t>
      </w:r>
      <w:r w:rsidRPr="007A6848">
        <w:rPr>
          <w:rFonts w:ascii="Times New Roman" w:eastAsiaTheme="minorEastAsia" w:hAnsi="Times New Roman"/>
          <w:b/>
          <w:bCs/>
          <w:sz w:val="20"/>
          <w:szCs w:val="20"/>
          <w:lang w:val="en-GB"/>
        </w:rPr>
        <w:t>.</w:t>
      </w:r>
    </w:p>
    <w:p w14:paraId="204CE327" w14:textId="77777777" w:rsidR="006B2D8C" w:rsidRDefault="006B2D8C" w:rsidP="006B2D8C">
      <w:pPr>
        <w:pStyle w:val="af2"/>
        <w:numPr>
          <w:ilvl w:val="0"/>
          <w:numId w:val="49"/>
        </w:numPr>
        <w:ind w:firstLineChars="0"/>
        <w:rPr>
          <w:rFonts w:ascii="Times New Roman" w:eastAsiaTheme="minorEastAsia" w:hAnsi="Times New Roman"/>
          <w:b/>
          <w:bCs/>
          <w:sz w:val="20"/>
          <w:szCs w:val="20"/>
          <w:lang w:val="en-GB"/>
        </w:rPr>
      </w:pPr>
      <w:r w:rsidRPr="007A6848">
        <w:rPr>
          <w:rFonts w:ascii="Times New Roman" w:eastAsiaTheme="minorEastAsia" w:hAnsi="Times New Roman"/>
          <w:b/>
          <w:bCs/>
          <w:sz w:val="20"/>
          <w:szCs w:val="20"/>
          <w:lang w:val="en-GB"/>
        </w:rPr>
        <w:t>only one TCI codepoint is indicated in the TCI state activation, i.e., joint TCI state activation and beam indication in the cell switch command.</w:t>
      </w:r>
    </w:p>
    <w:p w14:paraId="40B30F9B" w14:textId="77777777" w:rsidR="006B2D8C" w:rsidRDefault="006B2D8C" w:rsidP="006B2D8C">
      <w:pPr>
        <w:pStyle w:val="proposal"/>
        <w:spacing w:before="120" w:after="120"/>
        <w:rPr>
          <w:lang w:val="en-GB"/>
        </w:rPr>
      </w:pPr>
      <w:r>
        <w:rPr>
          <w:lang w:val="en-GB"/>
        </w:rPr>
        <w:t xml:space="preserve">For scenario 2, </w:t>
      </w:r>
    </w:p>
    <w:p w14:paraId="306A8F3E" w14:textId="77777777" w:rsidR="006B2D8C" w:rsidRDefault="006B2D8C" w:rsidP="006B2D8C">
      <w:pPr>
        <w:pStyle w:val="proposal"/>
        <w:numPr>
          <w:ilvl w:val="0"/>
          <w:numId w:val="50"/>
        </w:numPr>
        <w:spacing w:before="120" w:after="120"/>
        <w:rPr>
          <w:lang w:val="en-GB"/>
        </w:rPr>
      </w:pPr>
      <w:r>
        <w:rPr>
          <w:lang w:val="en-GB"/>
        </w:rPr>
        <w:t xml:space="preserve">when TCI </w:t>
      </w:r>
      <w:r>
        <w:rPr>
          <w:rFonts w:hint="eastAsia"/>
          <w:lang w:val="en-GB"/>
        </w:rPr>
        <w:t>state</w:t>
      </w:r>
      <w:r>
        <w:rPr>
          <w:lang w:val="en-GB"/>
        </w:rPr>
        <w:t xml:space="preserve"> activation command is received before the cell switch command, a codepoint index to indicate an activated TCI </w:t>
      </w:r>
      <w:r>
        <w:rPr>
          <w:rFonts w:hint="eastAsia"/>
          <w:lang w:val="en-GB"/>
        </w:rPr>
        <w:t>codepoint</w:t>
      </w:r>
      <w:r>
        <w:rPr>
          <w:lang w:val="en-GB"/>
        </w:rPr>
        <w:t xml:space="preserve"> included in the cell switch command is used to determine the TCI </w:t>
      </w:r>
      <w:r>
        <w:rPr>
          <w:rFonts w:hint="eastAsia"/>
          <w:lang w:val="en-GB"/>
        </w:rPr>
        <w:t>state</w:t>
      </w:r>
      <w:r>
        <w:rPr>
          <w:lang w:val="en-GB"/>
        </w:rPr>
        <w:t xml:space="preserve"> of the target </w:t>
      </w:r>
      <w:proofErr w:type="spellStart"/>
      <w:r>
        <w:rPr>
          <w:lang w:val="en-GB"/>
        </w:rPr>
        <w:t>SpCell</w:t>
      </w:r>
      <w:proofErr w:type="spellEnd"/>
      <w:r>
        <w:rPr>
          <w:lang w:val="en-GB"/>
        </w:rPr>
        <w:t xml:space="preserve">; </w:t>
      </w:r>
    </w:p>
    <w:p w14:paraId="72E7126A" w14:textId="26DF6201" w:rsidR="00A23EC6" w:rsidRPr="006B2D8C" w:rsidRDefault="006B2D8C" w:rsidP="007A6848">
      <w:pPr>
        <w:pStyle w:val="proposal"/>
        <w:numPr>
          <w:ilvl w:val="0"/>
          <w:numId w:val="50"/>
        </w:numPr>
        <w:spacing w:before="120" w:after="120"/>
        <w:rPr>
          <w:lang w:val="en-GB"/>
        </w:rPr>
      </w:pPr>
      <w:r>
        <w:rPr>
          <w:lang w:val="en-GB"/>
        </w:rPr>
        <w:t xml:space="preserve">when TCI </w:t>
      </w:r>
      <w:r>
        <w:rPr>
          <w:rFonts w:hint="eastAsia"/>
          <w:lang w:val="en-GB"/>
        </w:rPr>
        <w:t>state</w:t>
      </w:r>
      <w:r>
        <w:rPr>
          <w:lang w:val="en-GB"/>
        </w:rPr>
        <w:t xml:space="preserve"> activation command is together with the cell switch command, </w:t>
      </w:r>
      <w:r w:rsidRPr="00312001">
        <w:rPr>
          <w:lang w:val="en-GB"/>
        </w:rPr>
        <w:t xml:space="preserve">the field of 1 joint or 1 pair of UL and DL unified TCI </w:t>
      </w:r>
      <w:r>
        <w:rPr>
          <w:lang w:val="en-GB"/>
        </w:rPr>
        <w:t>s</w:t>
      </w:r>
      <w:r w:rsidRPr="00312001">
        <w:rPr>
          <w:lang w:val="en-GB"/>
        </w:rPr>
        <w:t xml:space="preserve">tate index for the target </w:t>
      </w:r>
      <w:proofErr w:type="spellStart"/>
      <w:r w:rsidRPr="00312001">
        <w:rPr>
          <w:lang w:val="en-GB"/>
        </w:rPr>
        <w:t>SpCell</w:t>
      </w:r>
      <w:proofErr w:type="spellEnd"/>
      <w:r w:rsidRPr="00312001">
        <w:rPr>
          <w:lang w:val="en-GB"/>
        </w:rPr>
        <w:t xml:space="preserve"> is present in the cell switch command</w:t>
      </w:r>
      <w:r>
        <w:rPr>
          <w:lang w:val="en-GB"/>
        </w:rPr>
        <w:t>.</w:t>
      </w:r>
    </w:p>
    <w:p w14:paraId="376EDA65" w14:textId="1C74EDEC" w:rsidR="00E16AA1" w:rsidRPr="00C914FE" w:rsidRDefault="00E16AA1" w:rsidP="00C914FE">
      <w:pPr>
        <w:pStyle w:val="titlereference"/>
      </w:pPr>
      <w:r w:rsidRPr="00C914FE">
        <w:t>References</w:t>
      </w:r>
    </w:p>
    <w:p w14:paraId="3919F600" w14:textId="2CEE52BC" w:rsidR="001220C6" w:rsidRDefault="001220C6" w:rsidP="001220C6">
      <w:pPr>
        <w:pStyle w:val="references"/>
      </w:pPr>
      <w:bookmarkStart w:id="12" w:name="OLE_LINK4"/>
      <w:bookmarkEnd w:id="1"/>
      <w:bookmarkEnd w:id="2"/>
      <w:r w:rsidRPr="009F7204">
        <w:t>Chairman’s notes, RAN1#</w:t>
      </w:r>
      <w:r w:rsidR="009330B9" w:rsidRPr="009F7204">
        <w:t>11</w:t>
      </w:r>
      <w:r w:rsidR="009330B9">
        <w:t>2</w:t>
      </w:r>
      <w:r w:rsidR="00287FFA">
        <w:t>bis-e</w:t>
      </w:r>
      <w:r w:rsidRPr="009F7204">
        <w:t>.</w:t>
      </w:r>
    </w:p>
    <w:bookmarkEnd w:id="12"/>
    <w:p w14:paraId="42553348" w14:textId="77777777" w:rsidR="00BE1465" w:rsidRDefault="009330B9" w:rsidP="009330B9">
      <w:pPr>
        <w:pStyle w:val="references"/>
      </w:pPr>
      <w:r w:rsidRPr="009330B9">
        <w:t>R4-2303308</w:t>
      </w:r>
      <w:r w:rsidRPr="005B4DD6">
        <w:tab/>
        <w:t xml:space="preserve">         </w:t>
      </w:r>
      <w:r w:rsidRPr="009330B9">
        <w:t>Reply LS on L1 intra- and inter- frequency measurement and configurations for L1/L2-</w:t>
      </w:r>
      <w:r w:rsidR="00447D64">
        <w:t xml:space="preserve"> </w:t>
      </w:r>
      <w:r w:rsidR="00BE1465">
        <w:t xml:space="preserve"> </w:t>
      </w:r>
    </w:p>
    <w:p w14:paraId="568C7C66" w14:textId="45CF7200" w:rsidR="009330B9" w:rsidRDefault="009330B9" w:rsidP="00BE1465">
      <w:pPr>
        <w:pStyle w:val="references"/>
        <w:numPr>
          <w:ilvl w:val="0"/>
          <w:numId w:val="0"/>
        </w:numPr>
        <w:ind w:left="360" w:firstLineChars="750" w:firstLine="1500"/>
      </w:pPr>
      <w:r w:rsidRPr="009330B9">
        <w:t>based inter-cell mobility</w:t>
      </w:r>
      <w:r w:rsidRPr="005B4DD6">
        <w:t xml:space="preserve">, </w:t>
      </w:r>
      <w:r>
        <w:t>CATT</w:t>
      </w:r>
      <w:r w:rsidRPr="005B4DD6">
        <w:t>.  RAN</w:t>
      </w:r>
      <w:r>
        <w:t>4</w:t>
      </w:r>
      <w:r w:rsidRPr="005B4DD6">
        <w:t xml:space="preserve"> #1</w:t>
      </w:r>
      <w:r>
        <w:t xml:space="preserve">06   </w:t>
      </w:r>
      <w:r w:rsidRPr="005B4DD6">
        <w:t>3gpp</w:t>
      </w:r>
    </w:p>
    <w:p w14:paraId="668D2BBF" w14:textId="2A561989" w:rsidR="009330B9" w:rsidRDefault="009330B9" w:rsidP="009330B9">
      <w:pPr>
        <w:pStyle w:val="references"/>
      </w:pPr>
      <w:r>
        <w:t>R4-</w:t>
      </w:r>
      <w:r w:rsidRPr="009330B9">
        <w:t>2303175</w:t>
      </w:r>
      <w:r w:rsidRPr="009330B9" w:rsidDel="009330B9">
        <w:t xml:space="preserve"> </w:t>
      </w:r>
      <w:r>
        <w:tab/>
        <w:t xml:space="preserve">     </w:t>
      </w:r>
      <w:r w:rsidRPr="009330B9">
        <w:t>WF on NR Mobility Enhancements RRM requirements</w:t>
      </w:r>
      <w:r>
        <w:t>, MediaTek.  RAN4 #106   3gpp</w:t>
      </w:r>
    </w:p>
    <w:p w14:paraId="1C397B22" w14:textId="21BAF450" w:rsidR="00496C7C" w:rsidRDefault="00447D64" w:rsidP="009330B9">
      <w:pPr>
        <w:pStyle w:val="references"/>
      </w:pPr>
      <w:r w:rsidRPr="00447D64">
        <w:t>R2-</w:t>
      </w:r>
      <w:r w:rsidR="00496C7C" w:rsidRPr="00496C7C">
        <w:t xml:space="preserve"> 2304553</w:t>
      </w:r>
      <w:r w:rsidRPr="00447D64">
        <w:tab/>
        <w:t xml:space="preserve">     </w:t>
      </w:r>
      <w:r w:rsidR="00496C7C" w:rsidRPr="00496C7C">
        <w:t>Reply LS on L1 measurement RS configuration and PDCCH ordered RACH for LTM</w:t>
      </w:r>
      <w:r w:rsidRPr="00447D64">
        <w:t xml:space="preserve">, </w:t>
      </w:r>
      <w:r w:rsidR="00496C7C">
        <w:t xml:space="preserve"> </w:t>
      </w:r>
    </w:p>
    <w:p w14:paraId="4154AF01" w14:textId="1DE3D27B" w:rsidR="00447D64" w:rsidRPr="009330B9" w:rsidRDefault="00496C7C" w:rsidP="007A6848">
      <w:pPr>
        <w:pStyle w:val="references"/>
        <w:numPr>
          <w:ilvl w:val="0"/>
          <w:numId w:val="0"/>
        </w:numPr>
        <w:ind w:leftChars="150" w:left="300" w:firstLineChars="50" w:firstLine="100"/>
      </w:pPr>
      <w:r>
        <w:t xml:space="preserve">                             </w:t>
      </w:r>
      <w:r w:rsidR="00447D64" w:rsidRPr="00447D64">
        <w:t>MediaTek.  RAN2 #</w:t>
      </w:r>
      <w:r w:rsidRPr="00447D64">
        <w:t>1</w:t>
      </w:r>
      <w:r>
        <w:t>21</w:t>
      </w:r>
      <w:r w:rsidRPr="00447D64">
        <w:t>bis</w:t>
      </w:r>
      <w:r w:rsidR="00447D64" w:rsidRPr="00447D64">
        <w:t>-e   3gpp</w:t>
      </w:r>
    </w:p>
    <w:p w14:paraId="0BEA31AD" w14:textId="77777777" w:rsidR="009330B9" w:rsidRDefault="009330B9" w:rsidP="001655A1">
      <w:pPr>
        <w:pStyle w:val="references"/>
        <w:numPr>
          <w:ilvl w:val="0"/>
          <w:numId w:val="0"/>
        </w:numPr>
        <w:ind w:left="360"/>
      </w:pPr>
    </w:p>
    <w:p w14:paraId="15E9E707" w14:textId="77777777" w:rsidR="001220C6" w:rsidRDefault="001220C6" w:rsidP="001220C6">
      <w:pPr>
        <w:pStyle w:val="references"/>
        <w:numPr>
          <w:ilvl w:val="0"/>
          <w:numId w:val="0"/>
        </w:numPr>
        <w:ind w:left="360"/>
      </w:pPr>
    </w:p>
    <w:p w14:paraId="10014F23" w14:textId="77777777" w:rsidR="00954318" w:rsidRDefault="00954318" w:rsidP="00954318">
      <w:pPr>
        <w:pStyle w:val="references"/>
        <w:numPr>
          <w:ilvl w:val="0"/>
          <w:numId w:val="0"/>
        </w:numPr>
        <w:ind w:left="357"/>
      </w:pPr>
    </w:p>
    <w:p w14:paraId="3A9944F7" w14:textId="247B66A0" w:rsidR="00872B4D" w:rsidRPr="009330B9" w:rsidRDefault="00872B4D" w:rsidP="00544E07">
      <w:pPr>
        <w:pStyle w:val="references"/>
        <w:numPr>
          <w:ilvl w:val="0"/>
          <w:numId w:val="0"/>
        </w:numPr>
        <w:ind w:left="357" w:firstLineChars="750" w:firstLine="1500"/>
      </w:pPr>
    </w:p>
    <w:sectPr w:rsidR="00872B4D" w:rsidRPr="009330B9" w:rsidSect="009435B6">
      <w:head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A3A3E" w14:textId="77777777" w:rsidR="00302345" w:rsidRDefault="00302345">
      <w:r>
        <w:separator/>
      </w:r>
    </w:p>
  </w:endnote>
  <w:endnote w:type="continuationSeparator" w:id="0">
    <w:p w14:paraId="5E2483D6" w14:textId="77777777" w:rsidR="00302345" w:rsidRDefault="00302345">
      <w:r>
        <w:continuationSeparator/>
      </w:r>
    </w:p>
  </w:endnote>
  <w:endnote w:type="continuationNotice" w:id="1">
    <w:p w14:paraId="446760E4" w14:textId="77777777" w:rsidR="00302345" w:rsidRDefault="003023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8EF7A" w14:textId="77777777" w:rsidR="00302345" w:rsidRDefault="00302345">
      <w:r>
        <w:separator/>
      </w:r>
    </w:p>
  </w:footnote>
  <w:footnote w:type="continuationSeparator" w:id="0">
    <w:p w14:paraId="26E1400C" w14:textId="77777777" w:rsidR="00302345" w:rsidRDefault="00302345">
      <w:r>
        <w:continuationSeparator/>
      </w:r>
    </w:p>
  </w:footnote>
  <w:footnote w:type="continuationNotice" w:id="1">
    <w:p w14:paraId="2CE9FDF0" w14:textId="77777777" w:rsidR="00302345" w:rsidRDefault="003023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A20349" w:rsidRDefault="00A2034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0CA"/>
    <w:multiLevelType w:val="multilevel"/>
    <w:tmpl w:val="5DDAE2B4"/>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CC77C0"/>
    <w:multiLevelType w:val="multilevel"/>
    <w:tmpl w:val="A7EA39FE"/>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 w15:restartNumberingAfterBreak="0">
    <w:nsid w:val="0A273285"/>
    <w:multiLevelType w:val="hybridMultilevel"/>
    <w:tmpl w:val="965E1EA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CB244D8"/>
    <w:multiLevelType w:val="hybridMultilevel"/>
    <w:tmpl w:val="A94C4686"/>
    <w:lvl w:ilvl="0" w:tplc="397220B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BD0411D"/>
    <w:multiLevelType w:val="hybridMultilevel"/>
    <w:tmpl w:val="6F96668E"/>
    <w:lvl w:ilvl="0" w:tplc="E7D689F0">
      <w:numFmt w:val="bullet"/>
      <w:lvlText w:val="-"/>
      <w:lvlJc w:val="left"/>
      <w:pPr>
        <w:ind w:left="493" w:hanging="440"/>
      </w:pPr>
      <w:rPr>
        <w:rFonts w:ascii="Times New Roman" w:hAnsi="Times New Roman" w:hint="default"/>
      </w:rPr>
    </w:lvl>
    <w:lvl w:ilvl="1" w:tplc="04090003" w:tentative="1">
      <w:start w:val="1"/>
      <w:numFmt w:val="bullet"/>
      <w:lvlText w:val=""/>
      <w:lvlJc w:val="left"/>
      <w:pPr>
        <w:ind w:left="933" w:hanging="440"/>
      </w:pPr>
      <w:rPr>
        <w:rFonts w:ascii="Wingdings" w:hAnsi="Wingdings" w:hint="default"/>
      </w:rPr>
    </w:lvl>
    <w:lvl w:ilvl="2" w:tplc="04090005" w:tentative="1">
      <w:start w:val="1"/>
      <w:numFmt w:val="bullet"/>
      <w:lvlText w:val=""/>
      <w:lvlJc w:val="left"/>
      <w:pPr>
        <w:ind w:left="1373" w:hanging="440"/>
      </w:pPr>
      <w:rPr>
        <w:rFonts w:ascii="Wingdings" w:hAnsi="Wingdings" w:hint="default"/>
      </w:rPr>
    </w:lvl>
    <w:lvl w:ilvl="3" w:tplc="04090001" w:tentative="1">
      <w:start w:val="1"/>
      <w:numFmt w:val="bullet"/>
      <w:lvlText w:val=""/>
      <w:lvlJc w:val="left"/>
      <w:pPr>
        <w:ind w:left="1813" w:hanging="440"/>
      </w:pPr>
      <w:rPr>
        <w:rFonts w:ascii="Wingdings" w:hAnsi="Wingdings" w:hint="default"/>
      </w:rPr>
    </w:lvl>
    <w:lvl w:ilvl="4" w:tplc="04090003" w:tentative="1">
      <w:start w:val="1"/>
      <w:numFmt w:val="bullet"/>
      <w:lvlText w:val=""/>
      <w:lvlJc w:val="left"/>
      <w:pPr>
        <w:ind w:left="2253" w:hanging="440"/>
      </w:pPr>
      <w:rPr>
        <w:rFonts w:ascii="Wingdings" w:hAnsi="Wingdings" w:hint="default"/>
      </w:rPr>
    </w:lvl>
    <w:lvl w:ilvl="5" w:tplc="04090005" w:tentative="1">
      <w:start w:val="1"/>
      <w:numFmt w:val="bullet"/>
      <w:lvlText w:val=""/>
      <w:lvlJc w:val="left"/>
      <w:pPr>
        <w:ind w:left="2693" w:hanging="440"/>
      </w:pPr>
      <w:rPr>
        <w:rFonts w:ascii="Wingdings" w:hAnsi="Wingdings" w:hint="default"/>
      </w:rPr>
    </w:lvl>
    <w:lvl w:ilvl="6" w:tplc="04090001" w:tentative="1">
      <w:start w:val="1"/>
      <w:numFmt w:val="bullet"/>
      <w:lvlText w:val=""/>
      <w:lvlJc w:val="left"/>
      <w:pPr>
        <w:ind w:left="3133" w:hanging="440"/>
      </w:pPr>
      <w:rPr>
        <w:rFonts w:ascii="Wingdings" w:hAnsi="Wingdings" w:hint="default"/>
      </w:rPr>
    </w:lvl>
    <w:lvl w:ilvl="7" w:tplc="04090003" w:tentative="1">
      <w:start w:val="1"/>
      <w:numFmt w:val="bullet"/>
      <w:lvlText w:val=""/>
      <w:lvlJc w:val="left"/>
      <w:pPr>
        <w:ind w:left="3573" w:hanging="440"/>
      </w:pPr>
      <w:rPr>
        <w:rFonts w:ascii="Wingdings" w:hAnsi="Wingdings" w:hint="default"/>
      </w:rPr>
    </w:lvl>
    <w:lvl w:ilvl="8" w:tplc="04090005" w:tentative="1">
      <w:start w:val="1"/>
      <w:numFmt w:val="bullet"/>
      <w:lvlText w:val=""/>
      <w:lvlJc w:val="left"/>
      <w:pPr>
        <w:ind w:left="4013" w:hanging="440"/>
      </w:pPr>
      <w:rPr>
        <w:rFonts w:ascii="Wingdings" w:hAnsi="Wingdings" w:hint="default"/>
      </w:rPr>
    </w:lvl>
  </w:abstractNum>
  <w:abstractNum w:abstractNumId="7" w15:restartNumberingAfterBreak="0">
    <w:nsid w:val="1CD71883"/>
    <w:multiLevelType w:val="hybridMultilevel"/>
    <w:tmpl w:val="A31CD432"/>
    <w:lvl w:ilvl="0" w:tplc="353C8AB6">
      <w:start w:val="1"/>
      <w:numFmt w:val="decimal"/>
      <w:pStyle w:val="proposal"/>
      <w:lvlText w:val="Proposal %1:"/>
      <w:lvlJc w:val="left"/>
      <w:pPr>
        <w:ind w:left="420" w:hanging="420"/>
      </w:pPr>
    </w:lvl>
    <w:lvl w:ilvl="1" w:tplc="04090019">
      <w:start w:val="1"/>
      <w:numFmt w:val="lowerLetter"/>
      <w:lvlText w:val="%2)"/>
      <w:lvlJc w:val="left"/>
      <w:pPr>
        <w:ind w:left="132" w:hanging="420"/>
      </w:pPr>
    </w:lvl>
    <w:lvl w:ilvl="2" w:tplc="0409001B" w:tentative="1">
      <w:start w:val="1"/>
      <w:numFmt w:val="lowerRoman"/>
      <w:lvlText w:val="%3."/>
      <w:lvlJc w:val="right"/>
      <w:pPr>
        <w:ind w:left="552" w:hanging="420"/>
      </w:pPr>
    </w:lvl>
    <w:lvl w:ilvl="3" w:tplc="0409000F" w:tentative="1">
      <w:start w:val="1"/>
      <w:numFmt w:val="decimal"/>
      <w:lvlText w:val="%4."/>
      <w:lvlJc w:val="left"/>
      <w:pPr>
        <w:ind w:left="972" w:hanging="420"/>
      </w:pPr>
    </w:lvl>
    <w:lvl w:ilvl="4" w:tplc="04090019" w:tentative="1">
      <w:start w:val="1"/>
      <w:numFmt w:val="lowerLetter"/>
      <w:lvlText w:val="%5)"/>
      <w:lvlJc w:val="left"/>
      <w:pPr>
        <w:ind w:left="1392" w:hanging="420"/>
      </w:pPr>
    </w:lvl>
    <w:lvl w:ilvl="5" w:tplc="0409001B" w:tentative="1">
      <w:start w:val="1"/>
      <w:numFmt w:val="lowerRoman"/>
      <w:lvlText w:val="%6."/>
      <w:lvlJc w:val="right"/>
      <w:pPr>
        <w:ind w:left="1812" w:hanging="420"/>
      </w:pPr>
    </w:lvl>
    <w:lvl w:ilvl="6" w:tplc="0409000F" w:tentative="1">
      <w:start w:val="1"/>
      <w:numFmt w:val="decimal"/>
      <w:lvlText w:val="%7."/>
      <w:lvlJc w:val="left"/>
      <w:pPr>
        <w:ind w:left="2232" w:hanging="420"/>
      </w:pPr>
    </w:lvl>
    <w:lvl w:ilvl="7" w:tplc="04090019" w:tentative="1">
      <w:start w:val="1"/>
      <w:numFmt w:val="lowerLetter"/>
      <w:lvlText w:val="%8)"/>
      <w:lvlJc w:val="left"/>
      <w:pPr>
        <w:ind w:left="2652" w:hanging="420"/>
      </w:pPr>
    </w:lvl>
    <w:lvl w:ilvl="8" w:tplc="0409001B" w:tentative="1">
      <w:start w:val="1"/>
      <w:numFmt w:val="lowerRoman"/>
      <w:lvlText w:val="%9."/>
      <w:lvlJc w:val="right"/>
      <w:pPr>
        <w:ind w:left="3072" w:hanging="420"/>
      </w:pPr>
    </w:lvl>
  </w:abstractNum>
  <w:abstractNum w:abstractNumId="8" w15:restartNumberingAfterBreak="0">
    <w:nsid w:val="1DA15A6D"/>
    <w:multiLevelType w:val="hybridMultilevel"/>
    <w:tmpl w:val="A0D80540"/>
    <w:lvl w:ilvl="0" w:tplc="A61CF6A2">
      <w:start w:val="1"/>
      <w:numFmt w:val="bullet"/>
      <w:lvlText w:val="-"/>
      <w:lvlJc w:val="left"/>
      <w:pPr>
        <w:ind w:left="840" w:hanging="440"/>
      </w:pPr>
      <w:rPr>
        <w:rFonts w:ascii="宋体" w:eastAsia="宋体" w:hAnsi="宋体" w:cs="Times New Roman" w:hint="eastAsia"/>
        <w:sz w:val="13"/>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9" w15:restartNumberingAfterBreak="0">
    <w:nsid w:val="215F7A48"/>
    <w:multiLevelType w:val="hybridMultilevel"/>
    <w:tmpl w:val="EB082EFA"/>
    <w:lvl w:ilvl="0" w:tplc="FFFFFFFF">
      <w:start w:val="1"/>
      <w:numFmt w:val="bullet"/>
      <w:lvlText w:val="-"/>
      <w:lvlJc w:val="left"/>
      <w:pPr>
        <w:ind w:left="440" w:hanging="440"/>
      </w:pPr>
      <w:rPr>
        <w:rFonts w:ascii="宋体" w:eastAsia="宋体" w:hAnsi="宋体" w:cs="Times New Roman" w:hint="eastAsia"/>
        <w:sz w:val="13"/>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A61CF6A2">
      <w:start w:val="1"/>
      <w:numFmt w:val="bullet"/>
      <w:lvlText w:val="-"/>
      <w:lvlJc w:val="left"/>
      <w:pPr>
        <w:ind w:left="840" w:hanging="440"/>
      </w:pPr>
      <w:rPr>
        <w:rFonts w:ascii="宋体" w:eastAsia="宋体" w:hAnsi="宋体" w:cs="Times New Roman" w:hint="eastAsia"/>
        <w:sz w:val="13"/>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7E00236"/>
    <w:multiLevelType w:val="multilevel"/>
    <w:tmpl w:val="DADE315A"/>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strike w:val="0"/>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F86914"/>
    <w:multiLevelType w:val="multilevel"/>
    <w:tmpl w:val="2BB6487E"/>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05F7A61"/>
    <w:multiLevelType w:val="multilevel"/>
    <w:tmpl w:val="64CC80B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0613CE4"/>
    <w:multiLevelType w:val="hybridMultilevel"/>
    <w:tmpl w:val="69A69EC4"/>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0724F6A"/>
    <w:multiLevelType w:val="hybridMultilevel"/>
    <w:tmpl w:val="AD1C7BEA"/>
    <w:lvl w:ilvl="0" w:tplc="5686AFCE">
      <w:start w:val="2"/>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3F16A7F"/>
    <w:multiLevelType w:val="hybridMultilevel"/>
    <w:tmpl w:val="FE687B94"/>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49904A7"/>
    <w:multiLevelType w:val="hybridMultilevel"/>
    <w:tmpl w:val="710694DA"/>
    <w:lvl w:ilvl="0" w:tplc="397220B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5DA1D13"/>
    <w:multiLevelType w:val="hybridMultilevel"/>
    <w:tmpl w:val="37F89CC6"/>
    <w:lvl w:ilvl="0" w:tplc="5686AFCE">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6157CA4"/>
    <w:multiLevelType w:val="hybridMultilevel"/>
    <w:tmpl w:val="FC365B96"/>
    <w:lvl w:ilvl="0" w:tplc="A61CF6A2">
      <w:start w:val="1"/>
      <w:numFmt w:val="bullet"/>
      <w:lvlText w:val="-"/>
      <w:lvlJc w:val="left"/>
      <w:pPr>
        <w:ind w:left="860" w:hanging="440"/>
      </w:pPr>
      <w:rPr>
        <w:rFonts w:ascii="宋体" w:eastAsia="宋体" w:hAnsi="宋体" w:cs="Times New Roman" w:hint="eastAsia"/>
        <w:sz w:val="13"/>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9"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3C7356B0"/>
    <w:multiLevelType w:val="hybridMultilevel"/>
    <w:tmpl w:val="CB0AEB4A"/>
    <w:lvl w:ilvl="0" w:tplc="397220B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3607CA0"/>
    <w:multiLevelType w:val="hybridMultilevel"/>
    <w:tmpl w:val="CB9C97BA"/>
    <w:lvl w:ilvl="0" w:tplc="A61CF6A2">
      <w:start w:val="1"/>
      <w:numFmt w:val="bullet"/>
      <w:lvlText w:val="-"/>
      <w:lvlJc w:val="left"/>
      <w:pPr>
        <w:ind w:left="860" w:hanging="440"/>
      </w:pPr>
      <w:rPr>
        <w:rFonts w:ascii="宋体" w:eastAsia="宋体" w:hAnsi="宋体" w:cs="Times New Roman" w:hint="eastAsia"/>
        <w:sz w:val="13"/>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5" w15:restartNumberingAfterBreak="0">
    <w:nsid w:val="45656483"/>
    <w:multiLevelType w:val="hybridMultilevel"/>
    <w:tmpl w:val="C916EAAC"/>
    <w:lvl w:ilvl="0" w:tplc="5CD276F4">
      <w:start w:val="1"/>
      <w:numFmt w:val="decimal"/>
      <w:pStyle w:val="observation"/>
      <w:lvlText w:val="Observation %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0A2F6E"/>
    <w:multiLevelType w:val="multilevel"/>
    <w:tmpl w:val="72C8C0E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630671"/>
    <w:multiLevelType w:val="hybridMultilevel"/>
    <w:tmpl w:val="A62A3CEC"/>
    <w:lvl w:ilvl="0" w:tplc="397220B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C6343B5"/>
    <w:multiLevelType w:val="hybridMultilevel"/>
    <w:tmpl w:val="2AEE4E04"/>
    <w:lvl w:ilvl="0" w:tplc="E7D689F0">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0B03414"/>
    <w:multiLevelType w:val="multilevel"/>
    <w:tmpl w:val="3CFAD2B8"/>
    <w:lvl w:ilvl="0">
      <w:start w:val="1"/>
      <w:numFmt w:val="bullet"/>
      <w:lvlText w:val="-"/>
      <w:lvlJc w:val="left"/>
      <w:pPr>
        <w:tabs>
          <w:tab w:val="num" w:pos="360"/>
        </w:tabs>
        <w:ind w:left="360" w:hanging="360"/>
      </w:pPr>
      <w:rPr>
        <w:rFonts w:ascii="Times New Roman" w:hAnsi="Times New Roman" w:cs="Times New Roman" w:hint="default"/>
      </w:rPr>
    </w:lvl>
    <w:lvl w:ilvl="1">
      <w:numFmt w:val="bullet"/>
      <w:lvlText w:val="-"/>
      <w:lvlJc w:val="left"/>
      <w:pPr>
        <w:tabs>
          <w:tab w:val="num" w:pos="1080"/>
        </w:tabs>
        <w:ind w:left="1080" w:hanging="360"/>
      </w:pPr>
      <w:rPr>
        <w:rFonts w:ascii="Yu Gothic" w:eastAsia="Yu Gothic" w:hAnsi="Yu Gothic" w:hint="eastAsia"/>
      </w:rPr>
    </w:lvl>
    <w:lvl w:ilvl="2">
      <w:numFmt w:val="bullet"/>
      <w:lvlText w:val="-"/>
      <w:lvlJc w:val="left"/>
      <w:pPr>
        <w:tabs>
          <w:tab w:val="num" w:pos="1800"/>
        </w:tabs>
        <w:ind w:left="1800" w:hanging="360"/>
      </w:pPr>
      <w:rPr>
        <w:rFonts w:ascii="Yu Gothic" w:eastAsia="Yu Gothic" w:hAnsi="Yu Gothic" w:hint="eastAsia"/>
      </w:rPr>
    </w:lvl>
    <w:lvl w:ilvl="3">
      <w:start w:val="1"/>
      <w:numFmt w:val="bullet"/>
      <w:lvlText w:val="-"/>
      <w:lvlJc w:val="left"/>
      <w:pPr>
        <w:tabs>
          <w:tab w:val="num" w:pos="2520"/>
        </w:tabs>
        <w:ind w:left="2520" w:hanging="360"/>
      </w:pPr>
      <w:rPr>
        <w:rFonts w:ascii="Times New Roman" w:hAnsi="Times New Roman" w:cs="Times New Roman" w:hint="default"/>
      </w:rPr>
    </w:lvl>
    <w:lvl w:ilvl="4">
      <w:start w:val="1"/>
      <w:numFmt w:val="bullet"/>
      <w:lvlText w:val="-"/>
      <w:lvlJc w:val="left"/>
      <w:pPr>
        <w:tabs>
          <w:tab w:val="num" w:pos="3240"/>
        </w:tabs>
        <w:ind w:left="3240" w:hanging="360"/>
      </w:pPr>
      <w:rPr>
        <w:rFonts w:ascii="Times New Roman" w:hAnsi="Times New Roman" w:cs="Times New Roman" w:hint="default"/>
      </w:rPr>
    </w:lvl>
    <w:lvl w:ilvl="5">
      <w:start w:val="1"/>
      <w:numFmt w:val="bullet"/>
      <w:lvlText w:val="-"/>
      <w:lvlJc w:val="left"/>
      <w:pPr>
        <w:tabs>
          <w:tab w:val="num" w:pos="3960"/>
        </w:tabs>
        <w:ind w:left="3960" w:hanging="360"/>
      </w:pPr>
      <w:rPr>
        <w:rFonts w:ascii="Times New Roman" w:hAnsi="Times New Roman" w:cs="Times New Roman" w:hint="default"/>
      </w:rPr>
    </w:lvl>
    <w:lvl w:ilvl="6">
      <w:start w:val="1"/>
      <w:numFmt w:val="bullet"/>
      <w:lvlText w:val="-"/>
      <w:lvlJc w:val="left"/>
      <w:pPr>
        <w:tabs>
          <w:tab w:val="num" w:pos="4680"/>
        </w:tabs>
        <w:ind w:left="4680" w:hanging="360"/>
      </w:pPr>
      <w:rPr>
        <w:rFonts w:ascii="Times New Roman" w:hAnsi="Times New Roman" w:cs="Times New Roman" w:hint="default"/>
      </w:rPr>
    </w:lvl>
    <w:lvl w:ilvl="7">
      <w:start w:val="1"/>
      <w:numFmt w:val="bullet"/>
      <w:lvlText w:val="-"/>
      <w:lvlJc w:val="left"/>
      <w:pPr>
        <w:tabs>
          <w:tab w:val="num" w:pos="5400"/>
        </w:tabs>
        <w:ind w:left="5400" w:hanging="360"/>
      </w:pPr>
      <w:rPr>
        <w:rFonts w:ascii="Times New Roman" w:hAnsi="Times New Roman" w:cs="Times New Roman" w:hint="default"/>
      </w:rPr>
    </w:lvl>
    <w:lvl w:ilvl="8">
      <w:start w:val="1"/>
      <w:numFmt w:val="bullet"/>
      <w:lvlText w:val="-"/>
      <w:lvlJc w:val="left"/>
      <w:pPr>
        <w:tabs>
          <w:tab w:val="num" w:pos="6120"/>
        </w:tabs>
        <w:ind w:left="6120" w:hanging="360"/>
      </w:pPr>
      <w:rPr>
        <w:rFonts w:ascii="Times New Roman" w:hAnsi="Times New Roman" w:cs="Times New Roman" w:hint="default"/>
      </w:rPr>
    </w:lvl>
  </w:abstractNum>
  <w:abstractNum w:abstractNumId="31" w15:restartNumberingAfterBreak="0">
    <w:nsid w:val="51903C93"/>
    <w:multiLevelType w:val="hybridMultilevel"/>
    <w:tmpl w:val="1BA4DC2E"/>
    <w:lvl w:ilvl="0" w:tplc="FFFFFFFF">
      <w:start w:val="1"/>
      <w:numFmt w:val="bullet"/>
      <w:lvlText w:val=""/>
      <w:lvlJc w:val="left"/>
      <w:pPr>
        <w:ind w:left="420" w:hanging="420"/>
      </w:pPr>
      <w:rPr>
        <w:rFonts w:ascii="Wingdings" w:hAnsi="Wingdings" w:hint="default"/>
        <w:sz w:val="13"/>
      </w:rPr>
    </w:lvl>
    <w:lvl w:ilvl="1" w:tplc="A61CF6A2">
      <w:start w:val="1"/>
      <w:numFmt w:val="bullet"/>
      <w:lvlText w:val="-"/>
      <w:lvlJc w:val="left"/>
      <w:pPr>
        <w:ind w:left="840" w:hanging="420"/>
      </w:pPr>
      <w:rPr>
        <w:rFonts w:ascii="宋体" w:eastAsia="宋体" w:hAnsi="宋体" w:cs="Times New Roman" w:hint="eastAsia"/>
        <w:sz w:val="13"/>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52891471"/>
    <w:multiLevelType w:val="hybridMultilevel"/>
    <w:tmpl w:val="0204A8CE"/>
    <w:lvl w:ilvl="0" w:tplc="A61CF6A2">
      <w:start w:val="1"/>
      <w:numFmt w:val="bullet"/>
      <w:lvlText w:val="-"/>
      <w:lvlJc w:val="left"/>
      <w:pPr>
        <w:ind w:left="820" w:hanging="420"/>
      </w:pPr>
      <w:rPr>
        <w:rFonts w:ascii="宋体" w:eastAsia="宋体" w:hAnsi="宋体" w:cs="Times New Roman" w:hint="eastAsia"/>
        <w:sz w:val="13"/>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5" w15:restartNumberingAfterBreak="0">
    <w:nsid w:val="5B8724F2"/>
    <w:multiLevelType w:val="hybridMultilevel"/>
    <w:tmpl w:val="CC60F486"/>
    <w:lvl w:ilvl="0" w:tplc="5686AFCE">
      <w:start w:val="2"/>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B63F90"/>
    <w:multiLevelType w:val="hybridMultilevel"/>
    <w:tmpl w:val="63507A66"/>
    <w:lvl w:ilvl="0" w:tplc="397220BA">
      <w:start w:val="1"/>
      <w:numFmt w:val="bullet"/>
      <w:lvlText w:val="•"/>
      <w:lvlJc w:val="left"/>
      <w:pPr>
        <w:tabs>
          <w:tab w:val="num" w:pos="760"/>
        </w:tabs>
        <w:ind w:left="760" w:hanging="360"/>
      </w:pPr>
      <w:rPr>
        <w:rFonts w:ascii="Arial" w:hAnsi="Arial" w:hint="default"/>
      </w:rPr>
    </w:lvl>
    <w:lvl w:ilvl="1" w:tplc="F5160BD8">
      <w:start w:val="1"/>
      <w:numFmt w:val="bullet"/>
      <w:lvlText w:val="•"/>
      <w:lvlJc w:val="left"/>
      <w:pPr>
        <w:tabs>
          <w:tab w:val="num" w:pos="1480"/>
        </w:tabs>
        <w:ind w:left="1480" w:hanging="360"/>
      </w:pPr>
      <w:rPr>
        <w:rFonts w:ascii="Arial" w:hAnsi="Arial" w:hint="default"/>
      </w:rPr>
    </w:lvl>
    <w:lvl w:ilvl="2" w:tplc="C4186874">
      <w:start w:val="1"/>
      <w:numFmt w:val="bullet"/>
      <w:lvlText w:val="•"/>
      <w:lvlJc w:val="left"/>
      <w:pPr>
        <w:tabs>
          <w:tab w:val="num" w:pos="2200"/>
        </w:tabs>
        <w:ind w:left="2200" w:hanging="360"/>
      </w:pPr>
      <w:rPr>
        <w:rFonts w:ascii="Arial" w:hAnsi="Arial" w:hint="default"/>
      </w:rPr>
    </w:lvl>
    <w:lvl w:ilvl="3" w:tplc="939C52DE">
      <w:start w:val="1"/>
      <w:numFmt w:val="bullet"/>
      <w:lvlText w:val="•"/>
      <w:lvlJc w:val="left"/>
      <w:pPr>
        <w:tabs>
          <w:tab w:val="num" w:pos="2920"/>
        </w:tabs>
        <w:ind w:left="2920" w:hanging="360"/>
      </w:pPr>
      <w:rPr>
        <w:rFonts w:ascii="Arial" w:hAnsi="Arial" w:hint="default"/>
      </w:rPr>
    </w:lvl>
    <w:lvl w:ilvl="4" w:tplc="6D5CE7CA" w:tentative="1">
      <w:start w:val="1"/>
      <w:numFmt w:val="bullet"/>
      <w:lvlText w:val="•"/>
      <w:lvlJc w:val="left"/>
      <w:pPr>
        <w:tabs>
          <w:tab w:val="num" w:pos="3640"/>
        </w:tabs>
        <w:ind w:left="3640" w:hanging="360"/>
      </w:pPr>
      <w:rPr>
        <w:rFonts w:ascii="Arial" w:hAnsi="Arial" w:hint="default"/>
      </w:rPr>
    </w:lvl>
    <w:lvl w:ilvl="5" w:tplc="BB54258A" w:tentative="1">
      <w:start w:val="1"/>
      <w:numFmt w:val="bullet"/>
      <w:lvlText w:val="•"/>
      <w:lvlJc w:val="left"/>
      <w:pPr>
        <w:tabs>
          <w:tab w:val="num" w:pos="4360"/>
        </w:tabs>
        <w:ind w:left="4360" w:hanging="360"/>
      </w:pPr>
      <w:rPr>
        <w:rFonts w:ascii="Arial" w:hAnsi="Arial" w:hint="default"/>
      </w:rPr>
    </w:lvl>
    <w:lvl w:ilvl="6" w:tplc="88BAB04C" w:tentative="1">
      <w:start w:val="1"/>
      <w:numFmt w:val="bullet"/>
      <w:lvlText w:val="•"/>
      <w:lvlJc w:val="left"/>
      <w:pPr>
        <w:tabs>
          <w:tab w:val="num" w:pos="5080"/>
        </w:tabs>
        <w:ind w:left="5080" w:hanging="360"/>
      </w:pPr>
      <w:rPr>
        <w:rFonts w:ascii="Arial" w:hAnsi="Arial" w:hint="default"/>
      </w:rPr>
    </w:lvl>
    <w:lvl w:ilvl="7" w:tplc="EE7E1F54" w:tentative="1">
      <w:start w:val="1"/>
      <w:numFmt w:val="bullet"/>
      <w:lvlText w:val="•"/>
      <w:lvlJc w:val="left"/>
      <w:pPr>
        <w:tabs>
          <w:tab w:val="num" w:pos="5800"/>
        </w:tabs>
        <w:ind w:left="5800" w:hanging="360"/>
      </w:pPr>
      <w:rPr>
        <w:rFonts w:ascii="Arial" w:hAnsi="Arial" w:hint="default"/>
      </w:rPr>
    </w:lvl>
    <w:lvl w:ilvl="8" w:tplc="3FA87BF6" w:tentative="1">
      <w:start w:val="1"/>
      <w:numFmt w:val="bullet"/>
      <w:lvlText w:val="•"/>
      <w:lvlJc w:val="left"/>
      <w:pPr>
        <w:tabs>
          <w:tab w:val="num" w:pos="6520"/>
        </w:tabs>
        <w:ind w:left="6520" w:hanging="360"/>
      </w:pPr>
      <w:rPr>
        <w:rFonts w:ascii="Arial" w:hAnsi="Arial" w:hint="default"/>
      </w:rPr>
    </w:lvl>
  </w:abstractNum>
  <w:abstractNum w:abstractNumId="38" w15:restartNumberingAfterBreak="0">
    <w:nsid w:val="62B87641"/>
    <w:multiLevelType w:val="multilevel"/>
    <w:tmpl w:val="C278121E"/>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3BD20AE"/>
    <w:multiLevelType w:val="hybridMultilevel"/>
    <w:tmpl w:val="F22E9076"/>
    <w:lvl w:ilvl="0" w:tplc="37ECB77E">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63E216B6"/>
    <w:multiLevelType w:val="hybridMultilevel"/>
    <w:tmpl w:val="D226879E"/>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65FB1FC0"/>
    <w:multiLevelType w:val="hybridMultilevel"/>
    <w:tmpl w:val="8760FF12"/>
    <w:lvl w:ilvl="0" w:tplc="397220BA">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2" w15:restartNumberingAfterBreak="0">
    <w:nsid w:val="66260A65"/>
    <w:multiLevelType w:val="multilevel"/>
    <w:tmpl w:val="E3EECED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A896128"/>
    <w:multiLevelType w:val="multilevel"/>
    <w:tmpl w:val="FF341A6A"/>
    <w:lvl w:ilvl="0">
      <w:start w:val="1"/>
      <w:numFmt w:val="bullet"/>
      <w:lvlText w:val="-"/>
      <w:lvlJc w:val="left"/>
      <w:pPr>
        <w:tabs>
          <w:tab w:val="num" w:pos="720"/>
        </w:tabs>
        <w:ind w:left="720" w:hanging="360"/>
      </w:pPr>
      <w:rPr>
        <w:rFonts w:ascii="Times New Roman" w:hAnsi="Times New Roman" w:cs="Times New Roman" w:hint="default"/>
      </w:rPr>
    </w:lvl>
    <w:lvl w:ilvl="1">
      <w:numFmt w:val="bullet"/>
      <w:lvlText w:val="-"/>
      <w:lvlJc w:val="left"/>
      <w:pPr>
        <w:tabs>
          <w:tab w:val="num" w:pos="1440"/>
        </w:tabs>
        <w:ind w:left="1440" w:hanging="360"/>
      </w:pPr>
      <w:rPr>
        <w:rFonts w:ascii="Yu Gothic" w:eastAsia="Yu Gothic" w:hAnsi="Yu Gothic" w:hint="eastAsia"/>
      </w:rPr>
    </w:lvl>
    <w:lvl w:ilvl="2">
      <w:numFmt w:val="bullet"/>
      <w:lvlText w:val="-"/>
      <w:lvlJc w:val="left"/>
      <w:pPr>
        <w:tabs>
          <w:tab w:val="num" w:pos="2160"/>
        </w:tabs>
        <w:ind w:left="2160" w:hanging="360"/>
      </w:pPr>
      <w:rPr>
        <w:rFonts w:ascii="Yu Gothic" w:eastAsia="Yu Gothic" w:hAnsi="Yu Gothic" w:hint="eastAsia"/>
      </w:rPr>
    </w:lvl>
    <w:lvl w:ilvl="3">
      <w:numFmt w:val="bullet"/>
      <w:lvlText w:val="-"/>
      <w:lvlJc w:val="left"/>
      <w:pPr>
        <w:tabs>
          <w:tab w:val="num" w:pos="2880"/>
        </w:tabs>
        <w:ind w:left="2880" w:hanging="360"/>
      </w:pPr>
      <w:rPr>
        <w:rFonts w:ascii="Yu Gothic" w:eastAsia="Yu Gothic" w:hAnsi="Yu Gothic" w:hint="eastAsia"/>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44" w15:restartNumberingAfterBreak="0">
    <w:nsid w:val="6BF03556"/>
    <w:multiLevelType w:val="multilevel"/>
    <w:tmpl w:val="C5A029DE"/>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DAB060E"/>
    <w:multiLevelType w:val="hybridMultilevel"/>
    <w:tmpl w:val="DC4CF1B0"/>
    <w:lvl w:ilvl="0" w:tplc="E7D689F0">
      <w:numFmt w:val="bullet"/>
      <w:lvlText w:val="-"/>
      <w:lvlJc w:val="left"/>
      <w:pPr>
        <w:ind w:left="1574" w:hanging="440"/>
      </w:pPr>
      <w:rPr>
        <w:rFonts w:ascii="Times New Roman" w:hAnsi="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46" w15:restartNumberingAfterBreak="0">
    <w:nsid w:val="71115AAC"/>
    <w:multiLevelType w:val="multilevel"/>
    <w:tmpl w:val="A9103566"/>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strike w:val="0"/>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6F44547"/>
    <w:multiLevelType w:val="hybridMultilevel"/>
    <w:tmpl w:val="E7ECD77C"/>
    <w:lvl w:ilvl="0" w:tplc="37ECB77E">
      <w:start w:val="1"/>
      <w:numFmt w:val="bullet"/>
      <w:lvlText w:val="−"/>
      <w:lvlJc w:val="left"/>
      <w:pPr>
        <w:tabs>
          <w:tab w:val="num" w:pos="360"/>
        </w:tabs>
        <w:ind w:left="360" w:hanging="360"/>
      </w:pPr>
      <w:rPr>
        <w:rFonts w:ascii="Arial" w:hAnsi="Arial" w:hint="default"/>
      </w:rPr>
    </w:lvl>
    <w:lvl w:ilvl="1" w:tplc="EF5AF540" w:tentative="1">
      <w:start w:val="1"/>
      <w:numFmt w:val="bullet"/>
      <w:lvlText w:val="−"/>
      <w:lvlJc w:val="left"/>
      <w:pPr>
        <w:tabs>
          <w:tab w:val="num" w:pos="1080"/>
        </w:tabs>
        <w:ind w:left="1080" w:hanging="360"/>
      </w:pPr>
      <w:rPr>
        <w:rFonts w:ascii="Arial" w:hAnsi="Arial" w:hint="default"/>
      </w:rPr>
    </w:lvl>
    <w:lvl w:ilvl="2" w:tplc="2496E148" w:tentative="1">
      <w:start w:val="1"/>
      <w:numFmt w:val="bullet"/>
      <w:lvlText w:val="−"/>
      <w:lvlJc w:val="left"/>
      <w:pPr>
        <w:tabs>
          <w:tab w:val="num" w:pos="1800"/>
        </w:tabs>
        <w:ind w:left="1800" w:hanging="360"/>
      </w:pPr>
      <w:rPr>
        <w:rFonts w:ascii="Arial" w:hAnsi="Arial" w:hint="default"/>
      </w:rPr>
    </w:lvl>
    <w:lvl w:ilvl="3" w:tplc="3E4081DC" w:tentative="1">
      <w:start w:val="1"/>
      <w:numFmt w:val="bullet"/>
      <w:lvlText w:val="−"/>
      <w:lvlJc w:val="left"/>
      <w:pPr>
        <w:tabs>
          <w:tab w:val="num" w:pos="2520"/>
        </w:tabs>
        <w:ind w:left="2520" w:hanging="360"/>
      </w:pPr>
      <w:rPr>
        <w:rFonts w:ascii="Arial" w:hAnsi="Arial" w:hint="default"/>
      </w:rPr>
    </w:lvl>
    <w:lvl w:ilvl="4" w:tplc="5A443DA2" w:tentative="1">
      <w:start w:val="1"/>
      <w:numFmt w:val="bullet"/>
      <w:lvlText w:val="−"/>
      <w:lvlJc w:val="left"/>
      <w:pPr>
        <w:tabs>
          <w:tab w:val="num" w:pos="3240"/>
        </w:tabs>
        <w:ind w:left="3240" w:hanging="360"/>
      </w:pPr>
      <w:rPr>
        <w:rFonts w:ascii="Arial" w:hAnsi="Arial" w:hint="default"/>
      </w:rPr>
    </w:lvl>
    <w:lvl w:ilvl="5" w:tplc="FD509382" w:tentative="1">
      <w:start w:val="1"/>
      <w:numFmt w:val="bullet"/>
      <w:lvlText w:val="−"/>
      <w:lvlJc w:val="left"/>
      <w:pPr>
        <w:tabs>
          <w:tab w:val="num" w:pos="3960"/>
        </w:tabs>
        <w:ind w:left="3960" w:hanging="360"/>
      </w:pPr>
      <w:rPr>
        <w:rFonts w:ascii="Arial" w:hAnsi="Arial" w:hint="default"/>
      </w:rPr>
    </w:lvl>
    <w:lvl w:ilvl="6" w:tplc="4FD4FF70" w:tentative="1">
      <w:start w:val="1"/>
      <w:numFmt w:val="bullet"/>
      <w:lvlText w:val="−"/>
      <w:lvlJc w:val="left"/>
      <w:pPr>
        <w:tabs>
          <w:tab w:val="num" w:pos="4680"/>
        </w:tabs>
        <w:ind w:left="4680" w:hanging="360"/>
      </w:pPr>
      <w:rPr>
        <w:rFonts w:ascii="Arial" w:hAnsi="Arial" w:hint="default"/>
      </w:rPr>
    </w:lvl>
    <w:lvl w:ilvl="7" w:tplc="2CDA14DC" w:tentative="1">
      <w:start w:val="1"/>
      <w:numFmt w:val="bullet"/>
      <w:lvlText w:val="−"/>
      <w:lvlJc w:val="left"/>
      <w:pPr>
        <w:tabs>
          <w:tab w:val="num" w:pos="5400"/>
        </w:tabs>
        <w:ind w:left="5400" w:hanging="360"/>
      </w:pPr>
      <w:rPr>
        <w:rFonts w:ascii="Arial" w:hAnsi="Arial" w:hint="default"/>
      </w:rPr>
    </w:lvl>
    <w:lvl w:ilvl="8" w:tplc="B6CC5C20"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773B6BAA"/>
    <w:multiLevelType w:val="multilevel"/>
    <w:tmpl w:val="6B9845E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7C87D32"/>
    <w:multiLevelType w:val="hybridMultilevel"/>
    <w:tmpl w:val="929864E0"/>
    <w:lvl w:ilvl="0" w:tplc="E7D689F0">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12376248">
    <w:abstractNumId w:val="34"/>
  </w:num>
  <w:num w:numId="2" w16cid:durableId="1247306650">
    <w:abstractNumId w:val="48"/>
  </w:num>
  <w:num w:numId="3" w16cid:durableId="1579096650">
    <w:abstractNumId w:val="23"/>
  </w:num>
  <w:num w:numId="4" w16cid:durableId="2146654683">
    <w:abstractNumId w:val="33"/>
  </w:num>
  <w:num w:numId="5" w16cid:durableId="308049172">
    <w:abstractNumId w:val="21"/>
  </w:num>
  <w:num w:numId="6" w16cid:durableId="621421468">
    <w:abstractNumId w:val="20"/>
  </w:num>
  <w:num w:numId="7" w16cid:durableId="1701932734">
    <w:abstractNumId w:val="28"/>
  </w:num>
  <w:num w:numId="8" w16cid:durableId="499278395">
    <w:abstractNumId w:val="19"/>
  </w:num>
  <w:num w:numId="9" w16cid:durableId="910969452">
    <w:abstractNumId w:val="7"/>
  </w:num>
  <w:num w:numId="10" w16cid:durableId="712197088">
    <w:abstractNumId w:val="11"/>
  </w:num>
  <w:num w:numId="11" w16cid:durableId="499124143">
    <w:abstractNumId w:val="25"/>
  </w:num>
  <w:num w:numId="12" w16cid:durableId="670064858">
    <w:abstractNumId w:val="1"/>
  </w:num>
  <w:num w:numId="13" w16cid:durableId="345325069">
    <w:abstractNumId w:val="36"/>
  </w:num>
  <w:num w:numId="14" w16cid:durableId="1972915">
    <w:abstractNumId w:val="5"/>
  </w:num>
  <w:num w:numId="15" w16cid:durableId="502670244">
    <w:abstractNumId w:val="46"/>
  </w:num>
  <w:num w:numId="16" w16cid:durableId="63335572">
    <w:abstractNumId w:val="13"/>
  </w:num>
  <w:num w:numId="17" w16cid:durableId="1629629189">
    <w:abstractNumId w:val="40"/>
  </w:num>
  <w:num w:numId="18" w16cid:durableId="19746683">
    <w:abstractNumId w:val="37"/>
  </w:num>
  <w:num w:numId="19" w16cid:durableId="1676032030">
    <w:abstractNumId w:val="49"/>
  </w:num>
  <w:num w:numId="20" w16cid:durableId="1160802918">
    <w:abstractNumId w:val="32"/>
  </w:num>
  <w:num w:numId="21" w16cid:durableId="1912303314">
    <w:abstractNumId w:val="47"/>
  </w:num>
  <w:num w:numId="22" w16cid:durableId="1121919050">
    <w:abstractNumId w:val="10"/>
  </w:num>
  <w:num w:numId="23" w16cid:durableId="2010403562">
    <w:abstractNumId w:val="31"/>
  </w:num>
  <w:num w:numId="24" w16cid:durableId="100998076">
    <w:abstractNumId w:val="45"/>
  </w:num>
  <w:num w:numId="25" w16cid:durableId="929241446">
    <w:abstractNumId w:val="29"/>
  </w:num>
  <w:num w:numId="26" w16cid:durableId="1426418392">
    <w:abstractNumId w:val="6"/>
  </w:num>
  <w:num w:numId="27" w16cid:durableId="844246873">
    <w:abstractNumId w:val="51"/>
  </w:num>
  <w:num w:numId="28" w16cid:durableId="25835901">
    <w:abstractNumId w:val="9"/>
  </w:num>
  <w:num w:numId="29" w16cid:durableId="1800798539">
    <w:abstractNumId w:val="8"/>
  </w:num>
  <w:num w:numId="30" w16cid:durableId="1183202589">
    <w:abstractNumId w:val="18"/>
  </w:num>
  <w:num w:numId="31" w16cid:durableId="2014381421">
    <w:abstractNumId w:val="24"/>
  </w:num>
  <w:num w:numId="32" w16cid:durableId="774790752">
    <w:abstractNumId w:val="25"/>
  </w:num>
  <w:num w:numId="33" w16cid:durableId="1552493552">
    <w:abstractNumId w:val="30"/>
  </w:num>
  <w:num w:numId="34" w16cid:durableId="1496846300">
    <w:abstractNumId w:val="38"/>
  </w:num>
  <w:num w:numId="35" w16cid:durableId="1333558537">
    <w:abstractNumId w:val="44"/>
  </w:num>
  <w:num w:numId="36" w16cid:durableId="1670719445">
    <w:abstractNumId w:val="2"/>
  </w:num>
  <w:num w:numId="37" w16cid:durableId="1274290963">
    <w:abstractNumId w:val="0"/>
  </w:num>
  <w:num w:numId="38" w16cid:durableId="225604240">
    <w:abstractNumId w:val="43"/>
  </w:num>
  <w:num w:numId="39" w16cid:durableId="885028853">
    <w:abstractNumId w:val="12"/>
  </w:num>
  <w:num w:numId="40" w16cid:durableId="189492208">
    <w:abstractNumId w:val="16"/>
  </w:num>
  <w:num w:numId="41" w16cid:durableId="153113441">
    <w:abstractNumId w:val="22"/>
  </w:num>
  <w:num w:numId="42" w16cid:durableId="1648783425">
    <w:abstractNumId w:val="41"/>
  </w:num>
  <w:num w:numId="43" w16cid:durableId="1249652738">
    <w:abstractNumId w:val="4"/>
  </w:num>
  <w:num w:numId="44" w16cid:durableId="1866098085">
    <w:abstractNumId w:val="3"/>
  </w:num>
  <w:num w:numId="45" w16cid:durableId="1862163665">
    <w:abstractNumId w:val="27"/>
  </w:num>
  <w:num w:numId="46" w16cid:durableId="1284312992">
    <w:abstractNumId w:val="15"/>
  </w:num>
  <w:num w:numId="47" w16cid:durableId="217204556">
    <w:abstractNumId w:val="14"/>
  </w:num>
  <w:num w:numId="48" w16cid:durableId="1276863759">
    <w:abstractNumId w:val="39"/>
  </w:num>
  <w:num w:numId="49" w16cid:durableId="959842152">
    <w:abstractNumId w:val="35"/>
  </w:num>
  <w:num w:numId="50" w16cid:durableId="1021861329">
    <w:abstractNumId w:val="17"/>
  </w:num>
  <w:num w:numId="51" w16cid:durableId="1140919218">
    <w:abstractNumId w:val="42"/>
  </w:num>
  <w:num w:numId="52" w16cid:durableId="872884256">
    <w:abstractNumId w:val="50"/>
  </w:num>
  <w:num w:numId="53" w16cid:durableId="1635990647">
    <w:abstractNumId w:val="26"/>
  </w:num>
  <w:num w:numId="54" w16cid:durableId="1087384995">
    <w:abstractNumId w:val="25"/>
    <w:lvlOverride w:ilvl="0">
      <w:startOverride w:val="1"/>
    </w:lvlOverride>
  </w:num>
  <w:num w:numId="55" w16cid:durableId="1463184269">
    <w:abstractNumId w:val="7"/>
    <w:lvlOverride w:ilvl="0">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wsDQwNTUzNDEwMTRW0lEKTi0uzszPAykwNqsFANjQbRctAAAA"/>
  </w:docVars>
  <w:rsids>
    <w:rsidRoot w:val="00B87FBC"/>
    <w:rsid w:val="0000069E"/>
    <w:rsid w:val="00000826"/>
    <w:rsid w:val="00000CFE"/>
    <w:rsid w:val="000012F9"/>
    <w:rsid w:val="00002134"/>
    <w:rsid w:val="0000242B"/>
    <w:rsid w:val="000025D5"/>
    <w:rsid w:val="0000314A"/>
    <w:rsid w:val="00003886"/>
    <w:rsid w:val="00003F83"/>
    <w:rsid w:val="0000410D"/>
    <w:rsid w:val="0000460A"/>
    <w:rsid w:val="000046F7"/>
    <w:rsid w:val="00004F59"/>
    <w:rsid w:val="00005012"/>
    <w:rsid w:val="0000539E"/>
    <w:rsid w:val="000054C0"/>
    <w:rsid w:val="00005845"/>
    <w:rsid w:val="00005C84"/>
    <w:rsid w:val="000060C1"/>
    <w:rsid w:val="000063A7"/>
    <w:rsid w:val="000063B8"/>
    <w:rsid w:val="000065F8"/>
    <w:rsid w:val="0000694F"/>
    <w:rsid w:val="00007FDD"/>
    <w:rsid w:val="00010151"/>
    <w:rsid w:val="0001068D"/>
    <w:rsid w:val="000106E0"/>
    <w:rsid w:val="00010791"/>
    <w:rsid w:val="00010CE3"/>
    <w:rsid w:val="00010D87"/>
    <w:rsid w:val="00011387"/>
    <w:rsid w:val="000113E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8CD"/>
    <w:rsid w:val="00015A87"/>
    <w:rsid w:val="00015CF4"/>
    <w:rsid w:val="00016208"/>
    <w:rsid w:val="00016905"/>
    <w:rsid w:val="00016AC6"/>
    <w:rsid w:val="00016F05"/>
    <w:rsid w:val="0001706A"/>
    <w:rsid w:val="00017326"/>
    <w:rsid w:val="000174AD"/>
    <w:rsid w:val="000178FE"/>
    <w:rsid w:val="00017BA4"/>
    <w:rsid w:val="00017F49"/>
    <w:rsid w:val="000208A6"/>
    <w:rsid w:val="00020A0A"/>
    <w:rsid w:val="00020A1C"/>
    <w:rsid w:val="0002195F"/>
    <w:rsid w:val="00021B1B"/>
    <w:rsid w:val="00021C03"/>
    <w:rsid w:val="00022A7D"/>
    <w:rsid w:val="000241CB"/>
    <w:rsid w:val="00024293"/>
    <w:rsid w:val="00024544"/>
    <w:rsid w:val="00024BC2"/>
    <w:rsid w:val="00024E88"/>
    <w:rsid w:val="000250AB"/>
    <w:rsid w:val="0002552A"/>
    <w:rsid w:val="0002571A"/>
    <w:rsid w:val="00025A64"/>
    <w:rsid w:val="000260C1"/>
    <w:rsid w:val="00026560"/>
    <w:rsid w:val="0002671B"/>
    <w:rsid w:val="00026F14"/>
    <w:rsid w:val="0002754F"/>
    <w:rsid w:val="00027AD1"/>
    <w:rsid w:val="00030815"/>
    <w:rsid w:val="00030BD6"/>
    <w:rsid w:val="00030DFC"/>
    <w:rsid w:val="00031855"/>
    <w:rsid w:val="00031C72"/>
    <w:rsid w:val="00032104"/>
    <w:rsid w:val="000324B9"/>
    <w:rsid w:val="000325F0"/>
    <w:rsid w:val="000325F7"/>
    <w:rsid w:val="00033319"/>
    <w:rsid w:val="000336AB"/>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9F3"/>
    <w:rsid w:val="00037A41"/>
    <w:rsid w:val="00037D6A"/>
    <w:rsid w:val="00037DBD"/>
    <w:rsid w:val="00037E0C"/>
    <w:rsid w:val="00037E65"/>
    <w:rsid w:val="00037F1D"/>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34B"/>
    <w:rsid w:val="000458FF"/>
    <w:rsid w:val="00045E41"/>
    <w:rsid w:val="00046195"/>
    <w:rsid w:val="00046517"/>
    <w:rsid w:val="00046C1C"/>
    <w:rsid w:val="000471CE"/>
    <w:rsid w:val="00047398"/>
    <w:rsid w:val="000473DB"/>
    <w:rsid w:val="00047423"/>
    <w:rsid w:val="00047ADF"/>
    <w:rsid w:val="00047D75"/>
    <w:rsid w:val="00050715"/>
    <w:rsid w:val="000511D9"/>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2AC"/>
    <w:rsid w:val="00060564"/>
    <w:rsid w:val="00060CE4"/>
    <w:rsid w:val="00060FA8"/>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9D8"/>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4F0C"/>
    <w:rsid w:val="00075833"/>
    <w:rsid w:val="00075FDA"/>
    <w:rsid w:val="00076083"/>
    <w:rsid w:val="00076103"/>
    <w:rsid w:val="00076160"/>
    <w:rsid w:val="00076367"/>
    <w:rsid w:val="000763C6"/>
    <w:rsid w:val="00076441"/>
    <w:rsid w:val="0007680E"/>
    <w:rsid w:val="00076A2B"/>
    <w:rsid w:val="00076A3F"/>
    <w:rsid w:val="00076E3A"/>
    <w:rsid w:val="00077513"/>
    <w:rsid w:val="00077878"/>
    <w:rsid w:val="00077C76"/>
    <w:rsid w:val="00077DB2"/>
    <w:rsid w:val="000804E1"/>
    <w:rsid w:val="00080A45"/>
    <w:rsid w:val="000810A7"/>
    <w:rsid w:val="00081472"/>
    <w:rsid w:val="000816D8"/>
    <w:rsid w:val="000817D8"/>
    <w:rsid w:val="000818F4"/>
    <w:rsid w:val="00081A9C"/>
    <w:rsid w:val="0008210E"/>
    <w:rsid w:val="00082927"/>
    <w:rsid w:val="00082AB1"/>
    <w:rsid w:val="0008308B"/>
    <w:rsid w:val="000831D2"/>
    <w:rsid w:val="00083543"/>
    <w:rsid w:val="000837C8"/>
    <w:rsid w:val="000838E0"/>
    <w:rsid w:val="00083C3C"/>
    <w:rsid w:val="0008406F"/>
    <w:rsid w:val="000841C4"/>
    <w:rsid w:val="000849C5"/>
    <w:rsid w:val="00084FDF"/>
    <w:rsid w:val="00085374"/>
    <w:rsid w:val="0008554E"/>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7D0"/>
    <w:rsid w:val="00092D32"/>
    <w:rsid w:val="00092E4E"/>
    <w:rsid w:val="000931F0"/>
    <w:rsid w:val="0009327A"/>
    <w:rsid w:val="00093374"/>
    <w:rsid w:val="0009396C"/>
    <w:rsid w:val="000944C8"/>
    <w:rsid w:val="00094600"/>
    <w:rsid w:val="000946F4"/>
    <w:rsid w:val="00094B3C"/>
    <w:rsid w:val="000951E0"/>
    <w:rsid w:val="000957B1"/>
    <w:rsid w:val="00095889"/>
    <w:rsid w:val="00095F77"/>
    <w:rsid w:val="000965C9"/>
    <w:rsid w:val="00096648"/>
    <w:rsid w:val="00096D26"/>
    <w:rsid w:val="00096E01"/>
    <w:rsid w:val="00096F93"/>
    <w:rsid w:val="0009777D"/>
    <w:rsid w:val="00097909"/>
    <w:rsid w:val="00097E27"/>
    <w:rsid w:val="000A05A4"/>
    <w:rsid w:val="000A07A7"/>
    <w:rsid w:val="000A09D3"/>
    <w:rsid w:val="000A0CD6"/>
    <w:rsid w:val="000A0ECB"/>
    <w:rsid w:val="000A14CD"/>
    <w:rsid w:val="000A1A4E"/>
    <w:rsid w:val="000A1BC9"/>
    <w:rsid w:val="000A1D0B"/>
    <w:rsid w:val="000A2042"/>
    <w:rsid w:val="000A2339"/>
    <w:rsid w:val="000A2350"/>
    <w:rsid w:val="000A2B56"/>
    <w:rsid w:val="000A2D2E"/>
    <w:rsid w:val="000A2DF4"/>
    <w:rsid w:val="000A3167"/>
    <w:rsid w:val="000A33A0"/>
    <w:rsid w:val="000A344F"/>
    <w:rsid w:val="000A3AFC"/>
    <w:rsid w:val="000A3FE9"/>
    <w:rsid w:val="000A405C"/>
    <w:rsid w:val="000A46EF"/>
    <w:rsid w:val="000A4A17"/>
    <w:rsid w:val="000A4AE5"/>
    <w:rsid w:val="000A4D08"/>
    <w:rsid w:val="000A51B5"/>
    <w:rsid w:val="000A535E"/>
    <w:rsid w:val="000A53D8"/>
    <w:rsid w:val="000A547E"/>
    <w:rsid w:val="000A5784"/>
    <w:rsid w:val="000A5C78"/>
    <w:rsid w:val="000A5DCA"/>
    <w:rsid w:val="000A5E0C"/>
    <w:rsid w:val="000A625C"/>
    <w:rsid w:val="000A6BF8"/>
    <w:rsid w:val="000A6C80"/>
    <w:rsid w:val="000A6E40"/>
    <w:rsid w:val="000A767D"/>
    <w:rsid w:val="000A7EEC"/>
    <w:rsid w:val="000B012E"/>
    <w:rsid w:val="000B0644"/>
    <w:rsid w:val="000B06E4"/>
    <w:rsid w:val="000B0969"/>
    <w:rsid w:val="000B0FC0"/>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B1"/>
    <w:rsid w:val="000B36EE"/>
    <w:rsid w:val="000B3BD9"/>
    <w:rsid w:val="000B3D2F"/>
    <w:rsid w:val="000B3EC3"/>
    <w:rsid w:val="000B3F5F"/>
    <w:rsid w:val="000B40D1"/>
    <w:rsid w:val="000B555C"/>
    <w:rsid w:val="000B560D"/>
    <w:rsid w:val="000B5A94"/>
    <w:rsid w:val="000B5F99"/>
    <w:rsid w:val="000B6824"/>
    <w:rsid w:val="000B6BB0"/>
    <w:rsid w:val="000B6BBD"/>
    <w:rsid w:val="000C0172"/>
    <w:rsid w:val="000C034A"/>
    <w:rsid w:val="000C059A"/>
    <w:rsid w:val="000C0645"/>
    <w:rsid w:val="000C06A6"/>
    <w:rsid w:val="000C0875"/>
    <w:rsid w:val="000C0DE3"/>
    <w:rsid w:val="000C0E0F"/>
    <w:rsid w:val="000C1001"/>
    <w:rsid w:val="000C1B5F"/>
    <w:rsid w:val="000C2208"/>
    <w:rsid w:val="000C2704"/>
    <w:rsid w:val="000C31B8"/>
    <w:rsid w:val="000C39EC"/>
    <w:rsid w:val="000C3E89"/>
    <w:rsid w:val="000C3FC8"/>
    <w:rsid w:val="000C4389"/>
    <w:rsid w:val="000C48FF"/>
    <w:rsid w:val="000C4D73"/>
    <w:rsid w:val="000C4EDE"/>
    <w:rsid w:val="000C515A"/>
    <w:rsid w:val="000C5A1A"/>
    <w:rsid w:val="000C5B12"/>
    <w:rsid w:val="000C6486"/>
    <w:rsid w:val="000C69BE"/>
    <w:rsid w:val="000C7D21"/>
    <w:rsid w:val="000C7FF5"/>
    <w:rsid w:val="000D08E1"/>
    <w:rsid w:val="000D0ABD"/>
    <w:rsid w:val="000D0B07"/>
    <w:rsid w:val="000D13EC"/>
    <w:rsid w:val="000D1557"/>
    <w:rsid w:val="000D1D35"/>
    <w:rsid w:val="000D1E97"/>
    <w:rsid w:val="000D1ED1"/>
    <w:rsid w:val="000D236A"/>
    <w:rsid w:val="000D2554"/>
    <w:rsid w:val="000D284E"/>
    <w:rsid w:val="000D2D8F"/>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25C7"/>
    <w:rsid w:val="000E2E94"/>
    <w:rsid w:val="000E3C6B"/>
    <w:rsid w:val="000E4629"/>
    <w:rsid w:val="000E49FA"/>
    <w:rsid w:val="000E4F2F"/>
    <w:rsid w:val="000E5021"/>
    <w:rsid w:val="000E5455"/>
    <w:rsid w:val="000E5A12"/>
    <w:rsid w:val="000E5D94"/>
    <w:rsid w:val="000E5F18"/>
    <w:rsid w:val="000E5FB3"/>
    <w:rsid w:val="000E66F1"/>
    <w:rsid w:val="000E6F0F"/>
    <w:rsid w:val="000E70C6"/>
    <w:rsid w:val="000E7159"/>
    <w:rsid w:val="000E79CD"/>
    <w:rsid w:val="000E7D93"/>
    <w:rsid w:val="000E7E98"/>
    <w:rsid w:val="000E7F62"/>
    <w:rsid w:val="000F00ED"/>
    <w:rsid w:val="000F0755"/>
    <w:rsid w:val="000F1063"/>
    <w:rsid w:val="000F11F0"/>
    <w:rsid w:val="000F16DB"/>
    <w:rsid w:val="000F1F75"/>
    <w:rsid w:val="000F2178"/>
    <w:rsid w:val="000F24E0"/>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7EA"/>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60F"/>
    <w:rsid w:val="00103937"/>
    <w:rsid w:val="0010493D"/>
    <w:rsid w:val="00104B01"/>
    <w:rsid w:val="00104B69"/>
    <w:rsid w:val="00104DA0"/>
    <w:rsid w:val="00105160"/>
    <w:rsid w:val="001053C1"/>
    <w:rsid w:val="00105570"/>
    <w:rsid w:val="001056CB"/>
    <w:rsid w:val="00105812"/>
    <w:rsid w:val="001063C3"/>
    <w:rsid w:val="00106541"/>
    <w:rsid w:val="001067A4"/>
    <w:rsid w:val="00106BC9"/>
    <w:rsid w:val="00106CD9"/>
    <w:rsid w:val="00107304"/>
    <w:rsid w:val="00107B59"/>
    <w:rsid w:val="001109E6"/>
    <w:rsid w:val="001113AF"/>
    <w:rsid w:val="00111719"/>
    <w:rsid w:val="0011196E"/>
    <w:rsid w:val="00111C5C"/>
    <w:rsid w:val="00111EF1"/>
    <w:rsid w:val="001120FC"/>
    <w:rsid w:val="001128A8"/>
    <w:rsid w:val="00112ACD"/>
    <w:rsid w:val="00112F21"/>
    <w:rsid w:val="0011300A"/>
    <w:rsid w:val="0011322D"/>
    <w:rsid w:val="00113299"/>
    <w:rsid w:val="00113355"/>
    <w:rsid w:val="0011342B"/>
    <w:rsid w:val="001135BA"/>
    <w:rsid w:val="001142DD"/>
    <w:rsid w:val="00114369"/>
    <w:rsid w:val="0011483F"/>
    <w:rsid w:val="00114849"/>
    <w:rsid w:val="00114BD9"/>
    <w:rsid w:val="00114DFE"/>
    <w:rsid w:val="00114F04"/>
    <w:rsid w:val="001151F9"/>
    <w:rsid w:val="001157BA"/>
    <w:rsid w:val="00115911"/>
    <w:rsid w:val="001166B0"/>
    <w:rsid w:val="00117296"/>
    <w:rsid w:val="0011734D"/>
    <w:rsid w:val="00117423"/>
    <w:rsid w:val="00117454"/>
    <w:rsid w:val="001174AC"/>
    <w:rsid w:val="0011759E"/>
    <w:rsid w:val="00117E79"/>
    <w:rsid w:val="00120087"/>
    <w:rsid w:val="00120A72"/>
    <w:rsid w:val="00120FBB"/>
    <w:rsid w:val="001215B7"/>
    <w:rsid w:val="001216B6"/>
    <w:rsid w:val="001220C6"/>
    <w:rsid w:val="00122469"/>
    <w:rsid w:val="0012285A"/>
    <w:rsid w:val="001228D2"/>
    <w:rsid w:val="001228DD"/>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A35"/>
    <w:rsid w:val="00131E96"/>
    <w:rsid w:val="00131FE4"/>
    <w:rsid w:val="001326B7"/>
    <w:rsid w:val="00132726"/>
    <w:rsid w:val="00132BAC"/>
    <w:rsid w:val="00132CFC"/>
    <w:rsid w:val="00132F1A"/>
    <w:rsid w:val="0013361D"/>
    <w:rsid w:val="00133B82"/>
    <w:rsid w:val="00134727"/>
    <w:rsid w:val="00134974"/>
    <w:rsid w:val="00134B9D"/>
    <w:rsid w:val="0013524B"/>
    <w:rsid w:val="0013594B"/>
    <w:rsid w:val="00135972"/>
    <w:rsid w:val="00135A19"/>
    <w:rsid w:val="001360FF"/>
    <w:rsid w:val="00136179"/>
    <w:rsid w:val="0013618B"/>
    <w:rsid w:val="00136576"/>
    <w:rsid w:val="0013659E"/>
    <w:rsid w:val="001365C9"/>
    <w:rsid w:val="0013688A"/>
    <w:rsid w:val="00136A80"/>
    <w:rsid w:val="00136C03"/>
    <w:rsid w:val="00136EA1"/>
    <w:rsid w:val="001374D7"/>
    <w:rsid w:val="00137BDB"/>
    <w:rsid w:val="00137CB2"/>
    <w:rsid w:val="00137CD3"/>
    <w:rsid w:val="0014030E"/>
    <w:rsid w:val="001405C9"/>
    <w:rsid w:val="00140A67"/>
    <w:rsid w:val="00140B4E"/>
    <w:rsid w:val="001410A9"/>
    <w:rsid w:val="00141757"/>
    <w:rsid w:val="00141AC2"/>
    <w:rsid w:val="00141B8E"/>
    <w:rsid w:val="001420CC"/>
    <w:rsid w:val="001421B1"/>
    <w:rsid w:val="001421D0"/>
    <w:rsid w:val="0014227B"/>
    <w:rsid w:val="001426D9"/>
    <w:rsid w:val="0014297E"/>
    <w:rsid w:val="0014391B"/>
    <w:rsid w:val="00143BD9"/>
    <w:rsid w:val="0014405C"/>
    <w:rsid w:val="001441C2"/>
    <w:rsid w:val="001443F0"/>
    <w:rsid w:val="0014440C"/>
    <w:rsid w:val="00144523"/>
    <w:rsid w:val="00144D06"/>
    <w:rsid w:val="00144D6A"/>
    <w:rsid w:val="00144E8B"/>
    <w:rsid w:val="00145418"/>
    <w:rsid w:val="00145AFF"/>
    <w:rsid w:val="00145B29"/>
    <w:rsid w:val="00145B6F"/>
    <w:rsid w:val="00145D21"/>
    <w:rsid w:val="00146069"/>
    <w:rsid w:val="00146445"/>
    <w:rsid w:val="001465B0"/>
    <w:rsid w:val="00146D60"/>
    <w:rsid w:val="0014784D"/>
    <w:rsid w:val="001479DF"/>
    <w:rsid w:val="00147A3C"/>
    <w:rsid w:val="00147DCE"/>
    <w:rsid w:val="00147F44"/>
    <w:rsid w:val="001500EE"/>
    <w:rsid w:val="0015097A"/>
    <w:rsid w:val="00150D84"/>
    <w:rsid w:val="001511AD"/>
    <w:rsid w:val="0015172E"/>
    <w:rsid w:val="00151B50"/>
    <w:rsid w:val="00151BB2"/>
    <w:rsid w:val="0015263F"/>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942"/>
    <w:rsid w:val="00160C79"/>
    <w:rsid w:val="00161189"/>
    <w:rsid w:val="001615A6"/>
    <w:rsid w:val="00161DC1"/>
    <w:rsid w:val="00161E41"/>
    <w:rsid w:val="001631C7"/>
    <w:rsid w:val="0016331D"/>
    <w:rsid w:val="00163436"/>
    <w:rsid w:val="0016391D"/>
    <w:rsid w:val="0016396E"/>
    <w:rsid w:val="00163CE3"/>
    <w:rsid w:val="00164712"/>
    <w:rsid w:val="0016473C"/>
    <w:rsid w:val="001649C3"/>
    <w:rsid w:val="00164C72"/>
    <w:rsid w:val="00164D4A"/>
    <w:rsid w:val="001655A1"/>
    <w:rsid w:val="0016584C"/>
    <w:rsid w:val="00165F6C"/>
    <w:rsid w:val="00166941"/>
    <w:rsid w:val="00166AE0"/>
    <w:rsid w:val="00166BE4"/>
    <w:rsid w:val="00167384"/>
    <w:rsid w:val="00167535"/>
    <w:rsid w:val="0016758C"/>
    <w:rsid w:val="001675B3"/>
    <w:rsid w:val="001678FF"/>
    <w:rsid w:val="00167B82"/>
    <w:rsid w:val="00167C0C"/>
    <w:rsid w:val="00167DF9"/>
    <w:rsid w:val="00167E3C"/>
    <w:rsid w:val="001701D7"/>
    <w:rsid w:val="001702B2"/>
    <w:rsid w:val="001707AA"/>
    <w:rsid w:val="00170B62"/>
    <w:rsid w:val="00170B65"/>
    <w:rsid w:val="00170ED8"/>
    <w:rsid w:val="00171558"/>
    <w:rsid w:val="00172A6A"/>
    <w:rsid w:val="00172D8C"/>
    <w:rsid w:val="00172E1E"/>
    <w:rsid w:val="001731F4"/>
    <w:rsid w:val="001736CB"/>
    <w:rsid w:val="00173B2F"/>
    <w:rsid w:val="00173FAF"/>
    <w:rsid w:val="001743B2"/>
    <w:rsid w:val="00174941"/>
    <w:rsid w:val="00175121"/>
    <w:rsid w:val="00175564"/>
    <w:rsid w:val="001759F9"/>
    <w:rsid w:val="00176276"/>
    <w:rsid w:val="0017669A"/>
    <w:rsid w:val="001767CD"/>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3D90"/>
    <w:rsid w:val="00184249"/>
    <w:rsid w:val="00184286"/>
    <w:rsid w:val="0018573F"/>
    <w:rsid w:val="00185B5F"/>
    <w:rsid w:val="00185E36"/>
    <w:rsid w:val="00186BC0"/>
    <w:rsid w:val="00186DEA"/>
    <w:rsid w:val="00186F27"/>
    <w:rsid w:val="0018786A"/>
    <w:rsid w:val="00187F78"/>
    <w:rsid w:val="00187FAC"/>
    <w:rsid w:val="001907C4"/>
    <w:rsid w:val="00190EF2"/>
    <w:rsid w:val="00191C06"/>
    <w:rsid w:val="0019214A"/>
    <w:rsid w:val="001927F4"/>
    <w:rsid w:val="001928FA"/>
    <w:rsid w:val="001929DB"/>
    <w:rsid w:val="00192FDD"/>
    <w:rsid w:val="001932DB"/>
    <w:rsid w:val="001932E5"/>
    <w:rsid w:val="0019334F"/>
    <w:rsid w:val="001938A7"/>
    <w:rsid w:val="00193BF7"/>
    <w:rsid w:val="00193FB1"/>
    <w:rsid w:val="0019423B"/>
    <w:rsid w:val="001944A6"/>
    <w:rsid w:val="001947BF"/>
    <w:rsid w:val="00194C1C"/>
    <w:rsid w:val="00194CF1"/>
    <w:rsid w:val="0019635A"/>
    <w:rsid w:val="00196863"/>
    <w:rsid w:val="001969A5"/>
    <w:rsid w:val="00196DC5"/>
    <w:rsid w:val="00196EB9"/>
    <w:rsid w:val="00196F6F"/>
    <w:rsid w:val="001970DE"/>
    <w:rsid w:val="00197B2C"/>
    <w:rsid w:val="001A0275"/>
    <w:rsid w:val="001A0308"/>
    <w:rsid w:val="001A0F3B"/>
    <w:rsid w:val="001A0F7B"/>
    <w:rsid w:val="001A1084"/>
    <w:rsid w:val="001A1142"/>
    <w:rsid w:val="001A1638"/>
    <w:rsid w:val="001A181F"/>
    <w:rsid w:val="001A1CCE"/>
    <w:rsid w:val="001A2279"/>
    <w:rsid w:val="001A236D"/>
    <w:rsid w:val="001A2564"/>
    <w:rsid w:val="001A29E7"/>
    <w:rsid w:val="001A2C5C"/>
    <w:rsid w:val="001A2F21"/>
    <w:rsid w:val="001A325F"/>
    <w:rsid w:val="001A3353"/>
    <w:rsid w:val="001A3435"/>
    <w:rsid w:val="001A362D"/>
    <w:rsid w:val="001A3A0C"/>
    <w:rsid w:val="001A3F69"/>
    <w:rsid w:val="001A4992"/>
    <w:rsid w:val="001A51EB"/>
    <w:rsid w:val="001A551B"/>
    <w:rsid w:val="001A5F47"/>
    <w:rsid w:val="001A644B"/>
    <w:rsid w:val="001A727B"/>
    <w:rsid w:val="001A7D4F"/>
    <w:rsid w:val="001B037F"/>
    <w:rsid w:val="001B03B7"/>
    <w:rsid w:val="001B041E"/>
    <w:rsid w:val="001B04ED"/>
    <w:rsid w:val="001B09AD"/>
    <w:rsid w:val="001B0B19"/>
    <w:rsid w:val="001B0B88"/>
    <w:rsid w:val="001B0C92"/>
    <w:rsid w:val="001B0D16"/>
    <w:rsid w:val="001B0FC6"/>
    <w:rsid w:val="001B1A87"/>
    <w:rsid w:val="001B1D92"/>
    <w:rsid w:val="001B223C"/>
    <w:rsid w:val="001B23D7"/>
    <w:rsid w:val="001B2958"/>
    <w:rsid w:val="001B298A"/>
    <w:rsid w:val="001B3934"/>
    <w:rsid w:val="001B3B5D"/>
    <w:rsid w:val="001B3C54"/>
    <w:rsid w:val="001B4AAA"/>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65B"/>
    <w:rsid w:val="001B7906"/>
    <w:rsid w:val="001B7E41"/>
    <w:rsid w:val="001B7F44"/>
    <w:rsid w:val="001C014C"/>
    <w:rsid w:val="001C01B7"/>
    <w:rsid w:val="001C0296"/>
    <w:rsid w:val="001C0698"/>
    <w:rsid w:val="001C0B54"/>
    <w:rsid w:val="001C0BC4"/>
    <w:rsid w:val="001C0F5C"/>
    <w:rsid w:val="001C198F"/>
    <w:rsid w:val="001C1A97"/>
    <w:rsid w:val="001C1B76"/>
    <w:rsid w:val="001C1CB5"/>
    <w:rsid w:val="001C1EC0"/>
    <w:rsid w:val="001C21BC"/>
    <w:rsid w:val="001C235F"/>
    <w:rsid w:val="001C2408"/>
    <w:rsid w:val="001C2710"/>
    <w:rsid w:val="001C338D"/>
    <w:rsid w:val="001C39B4"/>
    <w:rsid w:val="001C3A93"/>
    <w:rsid w:val="001C3D68"/>
    <w:rsid w:val="001C41EF"/>
    <w:rsid w:val="001C4443"/>
    <w:rsid w:val="001C4D1F"/>
    <w:rsid w:val="001C4D23"/>
    <w:rsid w:val="001C4E7D"/>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1B57"/>
    <w:rsid w:val="001D201F"/>
    <w:rsid w:val="001D243B"/>
    <w:rsid w:val="001D2CE6"/>
    <w:rsid w:val="001D2DA4"/>
    <w:rsid w:val="001D3507"/>
    <w:rsid w:val="001D363E"/>
    <w:rsid w:val="001D3CC4"/>
    <w:rsid w:val="001D4AE3"/>
    <w:rsid w:val="001D5C94"/>
    <w:rsid w:val="001D6C50"/>
    <w:rsid w:val="001D6C5E"/>
    <w:rsid w:val="001D6E2D"/>
    <w:rsid w:val="001D74FE"/>
    <w:rsid w:val="001D750C"/>
    <w:rsid w:val="001D75C7"/>
    <w:rsid w:val="001D76CC"/>
    <w:rsid w:val="001E0290"/>
    <w:rsid w:val="001E04C9"/>
    <w:rsid w:val="001E085D"/>
    <w:rsid w:val="001E0E8C"/>
    <w:rsid w:val="001E0EC9"/>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913"/>
    <w:rsid w:val="001F09F0"/>
    <w:rsid w:val="001F0AAC"/>
    <w:rsid w:val="001F12E4"/>
    <w:rsid w:val="001F14C1"/>
    <w:rsid w:val="001F16CB"/>
    <w:rsid w:val="001F1704"/>
    <w:rsid w:val="001F1CA5"/>
    <w:rsid w:val="001F1CAC"/>
    <w:rsid w:val="001F1F19"/>
    <w:rsid w:val="001F1F7A"/>
    <w:rsid w:val="001F2571"/>
    <w:rsid w:val="001F2AA3"/>
    <w:rsid w:val="001F3798"/>
    <w:rsid w:val="001F3C10"/>
    <w:rsid w:val="001F3FCA"/>
    <w:rsid w:val="001F47EF"/>
    <w:rsid w:val="001F4893"/>
    <w:rsid w:val="001F4D40"/>
    <w:rsid w:val="001F4E8C"/>
    <w:rsid w:val="001F52ED"/>
    <w:rsid w:val="001F5F96"/>
    <w:rsid w:val="001F6239"/>
    <w:rsid w:val="001F6CC7"/>
    <w:rsid w:val="001F6DC8"/>
    <w:rsid w:val="001F7B9F"/>
    <w:rsid w:val="001F7C6D"/>
    <w:rsid w:val="001F7ECE"/>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4C7"/>
    <w:rsid w:val="00205CC9"/>
    <w:rsid w:val="0020655B"/>
    <w:rsid w:val="0020677C"/>
    <w:rsid w:val="0020699C"/>
    <w:rsid w:val="00206CB7"/>
    <w:rsid w:val="00207136"/>
    <w:rsid w:val="00207641"/>
    <w:rsid w:val="0020769D"/>
    <w:rsid w:val="002076D6"/>
    <w:rsid w:val="002077D6"/>
    <w:rsid w:val="00207C49"/>
    <w:rsid w:val="00207E7C"/>
    <w:rsid w:val="00210136"/>
    <w:rsid w:val="00210CD7"/>
    <w:rsid w:val="002112DA"/>
    <w:rsid w:val="0021138B"/>
    <w:rsid w:val="00211BE0"/>
    <w:rsid w:val="0021211A"/>
    <w:rsid w:val="002122FE"/>
    <w:rsid w:val="00212651"/>
    <w:rsid w:val="0021268F"/>
    <w:rsid w:val="0021294F"/>
    <w:rsid w:val="0021297D"/>
    <w:rsid w:val="00212A92"/>
    <w:rsid w:val="00212B22"/>
    <w:rsid w:val="00212C47"/>
    <w:rsid w:val="0021380D"/>
    <w:rsid w:val="002138FA"/>
    <w:rsid w:val="00213B48"/>
    <w:rsid w:val="00213C81"/>
    <w:rsid w:val="00213E13"/>
    <w:rsid w:val="002140A6"/>
    <w:rsid w:val="002146A8"/>
    <w:rsid w:val="00214C34"/>
    <w:rsid w:val="00215022"/>
    <w:rsid w:val="002151C8"/>
    <w:rsid w:val="002154B3"/>
    <w:rsid w:val="002157BD"/>
    <w:rsid w:val="00215939"/>
    <w:rsid w:val="00216096"/>
    <w:rsid w:val="00216214"/>
    <w:rsid w:val="0021641A"/>
    <w:rsid w:val="0021696C"/>
    <w:rsid w:val="002173EF"/>
    <w:rsid w:val="002176C6"/>
    <w:rsid w:val="002179B9"/>
    <w:rsid w:val="002179E1"/>
    <w:rsid w:val="00217AE5"/>
    <w:rsid w:val="002207CB"/>
    <w:rsid w:val="0022090E"/>
    <w:rsid w:val="00220DAD"/>
    <w:rsid w:val="002210AD"/>
    <w:rsid w:val="002214C5"/>
    <w:rsid w:val="0022161C"/>
    <w:rsid w:val="002216C2"/>
    <w:rsid w:val="002219B5"/>
    <w:rsid w:val="00221A31"/>
    <w:rsid w:val="00221D1E"/>
    <w:rsid w:val="00221DDC"/>
    <w:rsid w:val="00221F3B"/>
    <w:rsid w:val="0022204A"/>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324"/>
    <w:rsid w:val="00231366"/>
    <w:rsid w:val="00231935"/>
    <w:rsid w:val="00231CC1"/>
    <w:rsid w:val="00231E3A"/>
    <w:rsid w:val="0023222B"/>
    <w:rsid w:val="002323EB"/>
    <w:rsid w:val="0023247D"/>
    <w:rsid w:val="002324E4"/>
    <w:rsid w:val="00232958"/>
    <w:rsid w:val="00232D09"/>
    <w:rsid w:val="00233396"/>
    <w:rsid w:val="00233818"/>
    <w:rsid w:val="002342DD"/>
    <w:rsid w:val="002344A0"/>
    <w:rsid w:val="00234B22"/>
    <w:rsid w:val="002352F4"/>
    <w:rsid w:val="00235544"/>
    <w:rsid w:val="00235763"/>
    <w:rsid w:val="00235A38"/>
    <w:rsid w:val="00235DF4"/>
    <w:rsid w:val="002361CA"/>
    <w:rsid w:val="0023667C"/>
    <w:rsid w:val="00236AA7"/>
    <w:rsid w:val="00236B8F"/>
    <w:rsid w:val="00236DD3"/>
    <w:rsid w:val="00237C3B"/>
    <w:rsid w:val="00237D55"/>
    <w:rsid w:val="002400F5"/>
    <w:rsid w:val="00240150"/>
    <w:rsid w:val="0024086C"/>
    <w:rsid w:val="00240E43"/>
    <w:rsid w:val="00240E56"/>
    <w:rsid w:val="00240FBA"/>
    <w:rsid w:val="002412BF"/>
    <w:rsid w:val="0024148B"/>
    <w:rsid w:val="00241C61"/>
    <w:rsid w:val="00241EA1"/>
    <w:rsid w:val="0024201D"/>
    <w:rsid w:val="002421B4"/>
    <w:rsid w:val="00243F28"/>
    <w:rsid w:val="00244347"/>
    <w:rsid w:val="00244A81"/>
    <w:rsid w:val="00244DD6"/>
    <w:rsid w:val="00245113"/>
    <w:rsid w:val="0024530E"/>
    <w:rsid w:val="002457C9"/>
    <w:rsid w:val="0024587B"/>
    <w:rsid w:val="00245B09"/>
    <w:rsid w:val="00245D93"/>
    <w:rsid w:val="00245F1A"/>
    <w:rsid w:val="00246453"/>
    <w:rsid w:val="00246A67"/>
    <w:rsid w:val="002478D2"/>
    <w:rsid w:val="002503F2"/>
    <w:rsid w:val="002506CB"/>
    <w:rsid w:val="00250A1E"/>
    <w:rsid w:val="00250E7A"/>
    <w:rsid w:val="0025126E"/>
    <w:rsid w:val="0025177C"/>
    <w:rsid w:val="00251790"/>
    <w:rsid w:val="00251EA9"/>
    <w:rsid w:val="002521C5"/>
    <w:rsid w:val="002522BE"/>
    <w:rsid w:val="0025230A"/>
    <w:rsid w:val="00252753"/>
    <w:rsid w:val="0025337F"/>
    <w:rsid w:val="002534E6"/>
    <w:rsid w:val="0025351C"/>
    <w:rsid w:val="002538D9"/>
    <w:rsid w:val="00253CCC"/>
    <w:rsid w:val="00254959"/>
    <w:rsid w:val="00254A98"/>
    <w:rsid w:val="00254C8E"/>
    <w:rsid w:val="002552C6"/>
    <w:rsid w:val="00255D3F"/>
    <w:rsid w:val="00256478"/>
    <w:rsid w:val="00256B58"/>
    <w:rsid w:val="002572EA"/>
    <w:rsid w:val="002573BB"/>
    <w:rsid w:val="0025746C"/>
    <w:rsid w:val="002579C8"/>
    <w:rsid w:val="00257BA5"/>
    <w:rsid w:val="00257C26"/>
    <w:rsid w:val="002609BD"/>
    <w:rsid w:val="00260DC3"/>
    <w:rsid w:val="0026130C"/>
    <w:rsid w:val="002617E4"/>
    <w:rsid w:val="00262026"/>
    <w:rsid w:val="00262256"/>
    <w:rsid w:val="002625DD"/>
    <w:rsid w:val="00262D3B"/>
    <w:rsid w:val="00262E2D"/>
    <w:rsid w:val="00262E59"/>
    <w:rsid w:val="00263019"/>
    <w:rsid w:val="002631A0"/>
    <w:rsid w:val="00263241"/>
    <w:rsid w:val="002633A6"/>
    <w:rsid w:val="00263CEB"/>
    <w:rsid w:val="00263D67"/>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805"/>
    <w:rsid w:val="0027485F"/>
    <w:rsid w:val="0027491E"/>
    <w:rsid w:val="00274BDE"/>
    <w:rsid w:val="00274FDD"/>
    <w:rsid w:val="00275037"/>
    <w:rsid w:val="00275303"/>
    <w:rsid w:val="0027542B"/>
    <w:rsid w:val="0027559F"/>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2C0"/>
    <w:rsid w:val="00281F30"/>
    <w:rsid w:val="00281FAD"/>
    <w:rsid w:val="00282534"/>
    <w:rsid w:val="00282907"/>
    <w:rsid w:val="00282CFE"/>
    <w:rsid w:val="00283D10"/>
    <w:rsid w:val="00283E58"/>
    <w:rsid w:val="00284367"/>
    <w:rsid w:val="00284D1E"/>
    <w:rsid w:val="00285282"/>
    <w:rsid w:val="00285284"/>
    <w:rsid w:val="00285B7D"/>
    <w:rsid w:val="00285ED7"/>
    <w:rsid w:val="0028674E"/>
    <w:rsid w:val="00286779"/>
    <w:rsid w:val="00286A22"/>
    <w:rsid w:val="00286E45"/>
    <w:rsid w:val="002871E0"/>
    <w:rsid w:val="00287506"/>
    <w:rsid w:val="00287D2A"/>
    <w:rsid w:val="00287D9B"/>
    <w:rsid w:val="00287DED"/>
    <w:rsid w:val="00287FFA"/>
    <w:rsid w:val="00290AA9"/>
    <w:rsid w:val="00290D5F"/>
    <w:rsid w:val="00290FFD"/>
    <w:rsid w:val="00291054"/>
    <w:rsid w:val="002911A8"/>
    <w:rsid w:val="002912F0"/>
    <w:rsid w:val="002914F5"/>
    <w:rsid w:val="00291567"/>
    <w:rsid w:val="00291B96"/>
    <w:rsid w:val="00291BBE"/>
    <w:rsid w:val="0029239F"/>
    <w:rsid w:val="00292409"/>
    <w:rsid w:val="002929C2"/>
    <w:rsid w:val="00292C9D"/>
    <w:rsid w:val="00292F50"/>
    <w:rsid w:val="00293328"/>
    <w:rsid w:val="002939DB"/>
    <w:rsid w:val="00293C61"/>
    <w:rsid w:val="00293CA3"/>
    <w:rsid w:val="00293CE3"/>
    <w:rsid w:val="00293F4E"/>
    <w:rsid w:val="0029429A"/>
    <w:rsid w:val="002954A1"/>
    <w:rsid w:val="00295560"/>
    <w:rsid w:val="002955EE"/>
    <w:rsid w:val="00295A03"/>
    <w:rsid w:val="00295ED8"/>
    <w:rsid w:val="00296077"/>
    <w:rsid w:val="00296A50"/>
    <w:rsid w:val="00296C0B"/>
    <w:rsid w:val="00296F8D"/>
    <w:rsid w:val="00297314"/>
    <w:rsid w:val="002974BF"/>
    <w:rsid w:val="002974FC"/>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891"/>
    <w:rsid w:val="002A6D2B"/>
    <w:rsid w:val="002A6FB3"/>
    <w:rsid w:val="002A754C"/>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4A1"/>
    <w:rsid w:val="002B569C"/>
    <w:rsid w:val="002B5BD6"/>
    <w:rsid w:val="002B5E2B"/>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86E"/>
    <w:rsid w:val="002C2B91"/>
    <w:rsid w:val="002C2D40"/>
    <w:rsid w:val="002C3590"/>
    <w:rsid w:val="002C362D"/>
    <w:rsid w:val="002C392F"/>
    <w:rsid w:val="002C3953"/>
    <w:rsid w:val="002C3AF2"/>
    <w:rsid w:val="002C3DC8"/>
    <w:rsid w:val="002C4414"/>
    <w:rsid w:val="002C4DD6"/>
    <w:rsid w:val="002C509A"/>
    <w:rsid w:val="002C5BBA"/>
    <w:rsid w:val="002C5D62"/>
    <w:rsid w:val="002C6034"/>
    <w:rsid w:val="002C6318"/>
    <w:rsid w:val="002C6379"/>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EE5"/>
    <w:rsid w:val="002D2F94"/>
    <w:rsid w:val="002D3399"/>
    <w:rsid w:val="002D3727"/>
    <w:rsid w:val="002D42C3"/>
    <w:rsid w:val="002D43A5"/>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38"/>
    <w:rsid w:val="002D727A"/>
    <w:rsid w:val="002D72CC"/>
    <w:rsid w:val="002D74CF"/>
    <w:rsid w:val="002E02E8"/>
    <w:rsid w:val="002E0347"/>
    <w:rsid w:val="002E093C"/>
    <w:rsid w:val="002E16C0"/>
    <w:rsid w:val="002E1B11"/>
    <w:rsid w:val="002E210F"/>
    <w:rsid w:val="002E2C4F"/>
    <w:rsid w:val="002E37A9"/>
    <w:rsid w:val="002E37FA"/>
    <w:rsid w:val="002E3A27"/>
    <w:rsid w:val="002E3B5F"/>
    <w:rsid w:val="002E3EBE"/>
    <w:rsid w:val="002E42FD"/>
    <w:rsid w:val="002E4D1F"/>
    <w:rsid w:val="002E508A"/>
    <w:rsid w:val="002E56EC"/>
    <w:rsid w:val="002E5771"/>
    <w:rsid w:val="002E5874"/>
    <w:rsid w:val="002E5A80"/>
    <w:rsid w:val="002E5B8B"/>
    <w:rsid w:val="002E5DDA"/>
    <w:rsid w:val="002E5DE9"/>
    <w:rsid w:val="002E6F39"/>
    <w:rsid w:val="002E7578"/>
    <w:rsid w:val="002E76E2"/>
    <w:rsid w:val="002E76E7"/>
    <w:rsid w:val="002E78FC"/>
    <w:rsid w:val="002E79C0"/>
    <w:rsid w:val="002E7D5F"/>
    <w:rsid w:val="002F052A"/>
    <w:rsid w:val="002F0C1F"/>
    <w:rsid w:val="002F1255"/>
    <w:rsid w:val="002F137A"/>
    <w:rsid w:val="002F170A"/>
    <w:rsid w:val="002F1CC2"/>
    <w:rsid w:val="002F1DC3"/>
    <w:rsid w:val="002F214C"/>
    <w:rsid w:val="002F22CC"/>
    <w:rsid w:val="002F2782"/>
    <w:rsid w:val="002F2787"/>
    <w:rsid w:val="002F3228"/>
    <w:rsid w:val="002F3961"/>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345"/>
    <w:rsid w:val="00302675"/>
    <w:rsid w:val="00302D66"/>
    <w:rsid w:val="0030334C"/>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B7"/>
    <w:rsid w:val="003113D3"/>
    <w:rsid w:val="0031142E"/>
    <w:rsid w:val="00311614"/>
    <w:rsid w:val="00311BD8"/>
    <w:rsid w:val="00311D0C"/>
    <w:rsid w:val="00312001"/>
    <w:rsid w:val="0031203F"/>
    <w:rsid w:val="003123AA"/>
    <w:rsid w:val="0031256E"/>
    <w:rsid w:val="003132D7"/>
    <w:rsid w:val="00313649"/>
    <w:rsid w:val="00314056"/>
    <w:rsid w:val="003145CD"/>
    <w:rsid w:val="00314632"/>
    <w:rsid w:val="00314D4D"/>
    <w:rsid w:val="00314F85"/>
    <w:rsid w:val="00315119"/>
    <w:rsid w:val="003154CD"/>
    <w:rsid w:val="00315D43"/>
    <w:rsid w:val="00315E73"/>
    <w:rsid w:val="00316464"/>
    <w:rsid w:val="00316C69"/>
    <w:rsid w:val="003175CB"/>
    <w:rsid w:val="003178FD"/>
    <w:rsid w:val="00317AF2"/>
    <w:rsid w:val="00317BD7"/>
    <w:rsid w:val="00317DEF"/>
    <w:rsid w:val="00317F6E"/>
    <w:rsid w:val="0032067E"/>
    <w:rsid w:val="0032084E"/>
    <w:rsid w:val="00320AEF"/>
    <w:rsid w:val="00320AF3"/>
    <w:rsid w:val="00320CAE"/>
    <w:rsid w:val="00320E2B"/>
    <w:rsid w:val="003212D2"/>
    <w:rsid w:val="003212F5"/>
    <w:rsid w:val="00321D1B"/>
    <w:rsid w:val="003220D6"/>
    <w:rsid w:val="003222E4"/>
    <w:rsid w:val="00322A67"/>
    <w:rsid w:val="00322BF3"/>
    <w:rsid w:val="00323092"/>
    <w:rsid w:val="00323152"/>
    <w:rsid w:val="00323922"/>
    <w:rsid w:val="003239A5"/>
    <w:rsid w:val="00323D47"/>
    <w:rsid w:val="00323F11"/>
    <w:rsid w:val="0032441E"/>
    <w:rsid w:val="003250A8"/>
    <w:rsid w:val="003257CB"/>
    <w:rsid w:val="00325E81"/>
    <w:rsid w:val="0032602D"/>
    <w:rsid w:val="003261E7"/>
    <w:rsid w:val="003262E2"/>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823"/>
    <w:rsid w:val="003339EC"/>
    <w:rsid w:val="00333CF2"/>
    <w:rsid w:val="00333FCF"/>
    <w:rsid w:val="00334844"/>
    <w:rsid w:val="003350D4"/>
    <w:rsid w:val="003359D0"/>
    <w:rsid w:val="00335D9C"/>
    <w:rsid w:val="00335FD9"/>
    <w:rsid w:val="003364B0"/>
    <w:rsid w:val="00336A20"/>
    <w:rsid w:val="00337044"/>
    <w:rsid w:val="0033752C"/>
    <w:rsid w:val="0033790D"/>
    <w:rsid w:val="00337F9C"/>
    <w:rsid w:val="0034028C"/>
    <w:rsid w:val="003404E8"/>
    <w:rsid w:val="00341731"/>
    <w:rsid w:val="003417BB"/>
    <w:rsid w:val="0034291E"/>
    <w:rsid w:val="00342C19"/>
    <w:rsid w:val="00343224"/>
    <w:rsid w:val="00343F46"/>
    <w:rsid w:val="0034467F"/>
    <w:rsid w:val="00344855"/>
    <w:rsid w:val="00344DB8"/>
    <w:rsid w:val="00344E46"/>
    <w:rsid w:val="00344ECB"/>
    <w:rsid w:val="0034521D"/>
    <w:rsid w:val="00345288"/>
    <w:rsid w:val="003453CD"/>
    <w:rsid w:val="00345987"/>
    <w:rsid w:val="00345B00"/>
    <w:rsid w:val="00345EBD"/>
    <w:rsid w:val="0034602B"/>
    <w:rsid w:val="003461B2"/>
    <w:rsid w:val="00346933"/>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3921"/>
    <w:rsid w:val="003543CC"/>
    <w:rsid w:val="00354550"/>
    <w:rsid w:val="00354C81"/>
    <w:rsid w:val="0035505D"/>
    <w:rsid w:val="00355836"/>
    <w:rsid w:val="00355BC7"/>
    <w:rsid w:val="00355EDA"/>
    <w:rsid w:val="0035603E"/>
    <w:rsid w:val="00356C87"/>
    <w:rsid w:val="00356E8A"/>
    <w:rsid w:val="00357352"/>
    <w:rsid w:val="00357479"/>
    <w:rsid w:val="00357CD0"/>
    <w:rsid w:val="003600E6"/>
    <w:rsid w:val="003604BD"/>
    <w:rsid w:val="003605AC"/>
    <w:rsid w:val="00360649"/>
    <w:rsid w:val="00360E25"/>
    <w:rsid w:val="00360F55"/>
    <w:rsid w:val="003611D5"/>
    <w:rsid w:val="0036154D"/>
    <w:rsid w:val="003617CD"/>
    <w:rsid w:val="00361918"/>
    <w:rsid w:val="00361A29"/>
    <w:rsid w:val="00361C59"/>
    <w:rsid w:val="00361E49"/>
    <w:rsid w:val="00361E8B"/>
    <w:rsid w:val="00361F7A"/>
    <w:rsid w:val="003626FA"/>
    <w:rsid w:val="0036283C"/>
    <w:rsid w:val="00363552"/>
    <w:rsid w:val="00363A13"/>
    <w:rsid w:val="00363D6C"/>
    <w:rsid w:val="003641C6"/>
    <w:rsid w:val="003647DD"/>
    <w:rsid w:val="00365139"/>
    <w:rsid w:val="003651A0"/>
    <w:rsid w:val="00365689"/>
    <w:rsid w:val="0036569E"/>
    <w:rsid w:val="00366435"/>
    <w:rsid w:val="003676FB"/>
    <w:rsid w:val="00367BF2"/>
    <w:rsid w:val="00367E11"/>
    <w:rsid w:val="00367FB8"/>
    <w:rsid w:val="00370D82"/>
    <w:rsid w:val="003711AF"/>
    <w:rsid w:val="00371656"/>
    <w:rsid w:val="003719D6"/>
    <w:rsid w:val="003727D1"/>
    <w:rsid w:val="003727F5"/>
    <w:rsid w:val="00372BF3"/>
    <w:rsid w:val="003731FE"/>
    <w:rsid w:val="003732A2"/>
    <w:rsid w:val="003735F6"/>
    <w:rsid w:val="0037397C"/>
    <w:rsid w:val="00373D58"/>
    <w:rsid w:val="00373EFB"/>
    <w:rsid w:val="00374478"/>
    <w:rsid w:val="003751B0"/>
    <w:rsid w:val="0037540A"/>
    <w:rsid w:val="003766FD"/>
    <w:rsid w:val="00376F95"/>
    <w:rsid w:val="0037711F"/>
    <w:rsid w:val="003771A5"/>
    <w:rsid w:val="00377325"/>
    <w:rsid w:val="00377417"/>
    <w:rsid w:val="00377724"/>
    <w:rsid w:val="00377A27"/>
    <w:rsid w:val="00377CDF"/>
    <w:rsid w:val="003817C3"/>
    <w:rsid w:val="00381CCA"/>
    <w:rsid w:val="00382437"/>
    <w:rsid w:val="00382699"/>
    <w:rsid w:val="0038292E"/>
    <w:rsid w:val="00382C54"/>
    <w:rsid w:val="00382F03"/>
    <w:rsid w:val="0038335C"/>
    <w:rsid w:val="003835FA"/>
    <w:rsid w:val="00384268"/>
    <w:rsid w:val="00384CFE"/>
    <w:rsid w:val="00384ED2"/>
    <w:rsid w:val="0038672E"/>
    <w:rsid w:val="0038687D"/>
    <w:rsid w:val="00386944"/>
    <w:rsid w:val="00386C50"/>
    <w:rsid w:val="00386D1C"/>
    <w:rsid w:val="00386DF8"/>
    <w:rsid w:val="00386E0C"/>
    <w:rsid w:val="003870EF"/>
    <w:rsid w:val="003874FC"/>
    <w:rsid w:val="0038772F"/>
    <w:rsid w:val="00387757"/>
    <w:rsid w:val="003877CD"/>
    <w:rsid w:val="00387EC7"/>
    <w:rsid w:val="00390C9F"/>
    <w:rsid w:val="00390D20"/>
    <w:rsid w:val="003918F5"/>
    <w:rsid w:val="003919B8"/>
    <w:rsid w:val="00391D58"/>
    <w:rsid w:val="00392313"/>
    <w:rsid w:val="0039316C"/>
    <w:rsid w:val="00393348"/>
    <w:rsid w:val="003937D2"/>
    <w:rsid w:val="00393815"/>
    <w:rsid w:val="003938F6"/>
    <w:rsid w:val="003940C5"/>
    <w:rsid w:val="00394E6C"/>
    <w:rsid w:val="0039511F"/>
    <w:rsid w:val="0039529D"/>
    <w:rsid w:val="00395308"/>
    <w:rsid w:val="00395898"/>
    <w:rsid w:val="003959CC"/>
    <w:rsid w:val="00395D00"/>
    <w:rsid w:val="00395EE4"/>
    <w:rsid w:val="00396C26"/>
    <w:rsid w:val="00397098"/>
    <w:rsid w:val="0039790C"/>
    <w:rsid w:val="00397A79"/>
    <w:rsid w:val="00397C67"/>
    <w:rsid w:val="00397ECA"/>
    <w:rsid w:val="003A07BC"/>
    <w:rsid w:val="003A0B7F"/>
    <w:rsid w:val="003A0EBB"/>
    <w:rsid w:val="003A1B3F"/>
    <w:rsid w:val="003A1BD2"/>
    <w:rsid w:val="003A1DA5"/>
    <w:rsid w:val="003A2B9E"/>
    <w:rsid w:val="003A2CC1"/>
    <w:rsid w:val="003A372C"/>
    <w:rsid w:val="003A375E"/>
    <w:rsid w:val="003A399C"/>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67C"/>
    <w:rsid w:val="003A787B"/>
    <w:rsid w:val="003A7AD4"/>
    <w:rsid w:val="003A7EBD"/>
    <w:rsid w:val="003B04F1"/>
    <w:rsid w:val="003B0604"/>
    <w:rsid w:val="003B0679"/>
    <w:rsid w:val="003B0AA5"/>
    <w:rsid w:val="003B10B8"/>
    <w:rsid w:val="003B16EF"/>
    <w:rsid w:val="003B1813"/>
    <w:rsid w:val="003B1B84"/>
    <w:rsid w:val="003B1D53"/>
    <w:rsid w:val="003B2A5E"/>
    <w:rsid w:val="003B2BE6"/>
    <w:rsid w:val="003B2CC2"/>
    <w:rsid w:val="003B2EEB"/>
    <w:rsid w:val="003B2F65"/>
    <w:rsid w:val="003B361E"/>
    <w:rsid w:val="003B3977"/>
    <w:rsid w:val="003B4058"/>
    <w:rsid w:val="003B4706"/>
    <w:rsid w:val="003B50F7"/>
    <w:rsid w:val="003B5945"/>
    <w:rsid w:val="003B5A4E"/>
    <w:rsid w:val="003B6223"/>
    <w:rsid w:val="003B62CD"/>
    <w:rsid w:val="003B6572"/>
    <w:rsid w:val="003B6CEE"/>
    <w:rsid w:val="003B6D43"/>
    <w:rsid w:val="003B6D8C"/>
    <w:rsid w:val="003B6E69"/>
    <w:rsid w:val="003B706F"/>
    <w:rsid w:val="003B74B1"/>
    <w:rsid w:val="003B76AB"/>
    <w:rsid w:val="003B7970"/>
    <w:rsid w:val="003B7E81"/>
    <w:rsid w:val="003C031E"/>
    <w:rsid w:val="003C0C68"/>
    <w:rsid w:val="003C0EFA"/>
    <w:rsid w:val="003C0FE1"/>
    <w:rsid w:val="003C14B1"/>
    <w:rsid w:val="003C3236"/>
    <w:rsid w:val="003C3267"/>
    <w:rsid w:val="003C39CD"/>
    <w:rsid w:val="003C3D71"/>
    <w:rsid w:val="003C3ECB"/>
    <w:rsid w:val="003C3F11"/>
    <w:rsid w:val="003C4058"/>
    <w:rsid w:val="003C478D"/>
    <w:rsid w:val="003C5004"/>
    <w:rsid w:val="003C5322"/>
    <w:rsid w:val="003C5336"/>
    <w:rsid w:val="003C5344"/>
    <w:rsid w:val="003C570C"/>
    <w:rsid w:val="003C5BEA"/>
    <w:rsid w:val="003C6257"/>
    <w:rsid w:val="003C6907"/>
    <w:rsid w:val="003C71FE"/>
    <w:rsid w:val="003C7764"/>
    <w:rsid w:val="003C7794"/>
    <w:rsid w:val="003C7ED7"/>
    <w:rsid w:val="003D0A0C"/>
    <w:rsid w:val="003D19EF"/>
    <w:rsid w:val="003D2438"/>
    <w:rsid w:val="003D24CC"/>
    <w:rsid w:val="003D25F9"/>
    <w:rsid w:val="003D262F"/>
    <w:rsid w:val="003D2926"/>
    <w:rsid w:val="003D3665"/>
    <w:rsid w:val="003D3672"/>
    <w:rsid w:val="003D36FE"/>
    <w:rsid w:val="003D38F7"/>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658"/>
    <w:rsid w:val="003D7850"/>
    <w:rsid w:val="003D7D48"/>
    <w:rsid w:val="003E138E"/>
    <w:rsid w:val="003E1398"/>
    <w:rsid w:val="003E16A6"/>
    <w:rsid w:val="003E16E0"/>
    <w:rsid w:val="003E1C53"/>
    <w:rsid w:val="003E20C7"/>
    <w:rsid w:val="003E20E4"/>
    <w:rsid w:val="003E2551"/>
    <w:rsid w:val="003E334A"/>
    <w:rsid w:val="003E3B92"/>
    <w:rsid w:val="003E41E1"/>
    <w:rsid w:val="003E466A"/>
    <w:rsid w:val="003E4D60"/>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1C"/>
    <w:rsid w:val="003F33E9"/>
    <w:rsid w:val="003F34A7"/>
    <w:rsid w:val="003F3801"/>
    <w:rsid w:val="003F3CD7"/>
    <w:rsid w:val="003F3F98"/>
    <w:rsid w:val="003F43E2"/>
    <w:rsid w:val="003F4A71"/>
    <w:rsid w:val="003F4BF9"/>
    <w:rsid w:val="003F5318"/>
    <w:rsid w:val="003F5371"/>
    <w:rsid w:val="003F55F1"/>
    <w:rsid w:val="003F56D4"/>
    <w:rsid w:val="003F5A2F"/>
    <w:rsid w:val="003F5B55"/>
    <w:rsid w:val="003F6648"/>
    <w:rsid w:val="003F6750"/>
    <w:rsid w:val="003F6809"/>
    <w:rsid w:val="003F6C92"/>
    <w:rsid w:val="003F6ED2"/>
    <w:rsid w:val="003F76BC"/>
    <w:rsid w:val="003F7C3A"/>
    <w:rsid w:val="00400744"/>
    <w:rsid w:val="00400A1D"/>
    <w:rsid w:val="00400C31"/>
    <w:rsid w:val="00401756"/>
    <w:rsid w:val="00403540"/>
    <w:rsid w:val="00403E6E"/>
    <w:rsid w:val="00404D63"/>
    <w:rsid w:val="00405E3B"/>
    <w:rsid w:val="00405E94"/>
    <w:rsid w:val="00405FC6"/>
    <w:rsid w:val="00406A66"/>
    <w:rsid w:val="00406C82"/>
    <w:rsid w:val="0040734D"/>
    <w:rsid w:val="004074AB"/>
    <w:rsid w:val="00407B38"/>
    <w:rsid w:val="00411087"/>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541"/>
    <w:rsid w:val="00417AD0"/>
    <w:rsid w:val="00417FBC"/>
    <w:rsid w:val="0042006C"/>
    <w:rsid w:val="0042035D"/>
    <w:rsid w:val="0042055A"/>
    <w:rsid w:val="004209B9"/>
    <w:rsid w:val="004209DE"/>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46"/>
    <w:rsid w:val="00426D6C"/>
    <w:rsid w:val="00427052"/>
    <w:rsid w:val="004271F6"/>
    <w:rsid w:val="0042727D"/>
    <w:rsid w:val="0042745D"/>
    <w:rsid w:val="004275E3"/>
    <w:rsid w:val="00427AEF"/>
    <w:rsid w:val="00427F70"/>
    <w:rsid w:val="004300E5"/>
    <w:rsid w:val="00430329"/>
    <w:rsid w:val="0043091F"/>
    <w:rsid w:val="00430AA9"/>
    <w:rsid w:val="00430C29"/>
    <w:rsid w:val="00430C98"/>
    <w:rsid w:val="004313E7"/>
    <w:rsid w:val="00431CAB"/>
    <w:rsid w:val="00431D36"/>
    <w:rsid w:val="00431DBA"/>
    <w:rsid w:val="00432AE5"/>
    <w:rsid w:val="00432F3A"/>
    <w:rsid w:val="00432FD0"/>
    <w:rsid w:val="00433186"/>
    <w:rsid w:val="004339DA"/>
    <w:rsid w:val="00433AAD"/>
    <w:rsid w:val="00433E00"/>
    <w:rsid w:val="00433EA4"/>
    <w:rsid w:val="004347C7"/>
    <w:rsid w:val="004348BC"/>
    <w:rsid w:val="004348BF"/>
    <w:rsid w:val="00434DD2"/>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A4F"/>
    <w:rsid w:val="00444D20"/>
    <w:rsid w:val="00444D3E"/>
    <w:rsid w:val="00444F2C"/>
    <w:rsid w:val="0044501F"/>
    <w:rsid w:val="00445B35"/>
    <w:rsid w:val="0044612C"/>
    <w:rsid w:val="004463B0"/>
    <w:rsid w:val="004467E3"/>
    <w:rsid w:val="00446870"/>
    <w:rsid w:val="00446BAC"/>
    <w:rsid w:val="00446DFA"/>
    <w:rsid w:val="00446EAC"/>
    <w:rsid w:val="00447D64"/>
    <w:rsid w:val="00450175"/>
    <w:rsid w:val="004501DC"/>
    <w:rsid w:val="0045021E"/>
    <w:rsid w:val="004507BE"/>
    <w:rsid w:val="004517C8"/>
    <w:rsid w:val="00452261"/>
    <w:rsid w:val="004522B2"/>
    <w:rsid w:val="004522B5"/>
    <w:rsid w:val="0045235D"/>
    <w:rsid w:val="004523F8"/>
    <w:rsid w:val="00452567"/>
    <w:rsid w:val="00452B20"/>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168"/>
    <w:rsid w:val="00456D6A"/>
    <w:rsid w:val="00456E53"/>
    <w:rsid w:val="00456F61"/>
    <w:rsid w:val="00457080"/>
    <w:rsid w:val="0045708E"/>
    <w:rsid w:val="004572B4"/>
    <w:rsid w:val="00457602"/>
    <w:rsid w:val="00457A4F"/>
    <w:rsid w:val="00457C8B"/>
    <w:rsid w:val="004602B6"/>
    <w:rsid w:val="0046087C"/>
    <w:rsid w:val="004608D3"/>
    <w:rsid w:val="004609FD"/>
    <w:rsid w:val="00460F6A"/>
    <w:rsid w:val="00461668"/>
    <w:rsid w:val="004628E0"/>
    <w:rsid w:val="004630AB"/>
    <w:rsid w:val="004638F8"/>
    <w:rsid w:val="00463A16"/>
    <w:rsid w:val="00463AF1"/>
    <w:rsid w:val="00464523"/>
    <w:rsid w:val="004646C3"/>
    <w:rsid w:val="00464A2D"/>
    <w:rsid w:val="00464A61"/>
    <w:rsid w:val="00464C7A"/>
    <w:rsid w:val="00464E39"/>
    <w:rsid w:val="004657B5"/>
    <w:rsid w:val="00465E8A"/>
    <w:rsid w:val="00466693"/>
    <w:rsid w:val="004666E7"/>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857"/>
    <w:rsid w:val="00475B73"/>
    <w:rsid w:val="00475E79"/>
    <w:rsid w:val="00475F1D"/>
    <w:rsid w:val="004765DF"/>
    <w:rsid w:val="004766C4"/>
    <w:rsid w:val="004771D3"/>
    <w:rsid w:val="00477683"/>
    <w:rsid w:val="004776D9"/>
    <w:rsid w:val="004779CD"/>
    <w:rsid w:val="00477C2D"/>
    <w:rsid w:val="0048053B"/>
    <w:rsid w:val="004807AE"/>
    <w:rsid w:val="00480BFA"/>
    <w:rsid w:val="00480C41"/>
    <w:rsid w:val="00480DD5"/>
    <w:rsid w:val="0048152B"/>
    <w:rsid w:val="00481873"/>
    <w:rsid w:val="00481FB9"/>
    <w:rsid w:val="004825B0"/>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35B"/>
    <w:rsid w:val="00494422"/>
    <w:rsid w:val="004945E1"/>
    <w:rsid w:val="0049485B"/>
    <w:rsid w:val="004949BB"/>
    <w:rsid w:val="00494BFE"/>
    <w:rsid w:val="00494F8B"/>
    <w:rsid w:val="004952B2"/>
    <w:rsid w:val="004953C2"/>
    <w:rsid w:val="00495976"/>
    <w:rsid w:val="00495B41"/>
    <w:rsid w:val="00495D17"/>
    <w:rsid w:val="00496313"/>
    <w:rsid w:val="004964E3"/>
    <w:rsid w:val="004969CE"/>
    <w:rsid w:val="00496B04"/>
    <w:rsid w:val="00496C7C"/>
    <w:rsid w:val="00496D75"/>
    <w:rsid w:val="00496E53"/>
    <w:rsid w:val="00496FAE"/>
    <w:rsid w:val="0049759D"/>
    <w:rsid w:val="0049776D"/>
    <w:rsid w:val="004A0233"/>
    <w:rsid w:val="004A0CA0"/>
    <w:rsid w:val="004A10FE"/>
    <w:rsid w:val="004A150D"/>
    <w:rsid w:val="004A1629"/>
    <w:rsid w:val="004A1799"/>
    <w:rsid w:val="004A259A"/>
    <w:rsid w:val="004A2673"/>
    <w:rsid w:val="004A2CA4"/>
    <w:rsid w:val="004A2FB5"/>
    <w:rsid w:val="004A3181"/>
    <w:rsid w:val="004A326C"/>
    <w:rsid w:val="004A337B"/>
    <w:rsid w:val="004A3809"/>
    <w:rsid w:val="004A3E5D"/>
    <w:rsid w:val="004A3F5F"/>
    <w:rsid w:val="004A3FF5"/>
    <w:rsid w:val="004A4201"/>
    <w:rsid w:val="004A424A"/>
    <w:rsid w:val="004A49D0"/>
    <w:rsid w:val="004A4E75"/>
    <w:rsid w:val="004A4F25"/>
    <w:rsid w:val="004A5340"/>
    <w:rsid w:val="004A5363"/>
    <w:rsid w:val="004A5714"/>
    <w:rsid w:val="004A606C"/>
    <w:rsid w:val="004A736A"/>
    <w:rsid w:val="004B03B6"/>
    <w:rsid w:val="004B13FE"/>
    <w:rsid w:val="004B1B97"/>
    <w:rsid w:val="004B1FE6"/>
    <w:rsid w:val="004B20DD"/>
    <w:rsid w:val="004B23E0"/>
    <w:rsid w:val="004B2409"/>
    <w:rsid w:val="004B251B"/>
    <w:rsid w:val="004B296B"/>
    <w:rsid w:val="004B3124"/>
    <w:rsid w:val="004B31D0"/>
    <w:rsid w:val="004B4069"/>
    <w:rsid w:val="004B4230"/>
    <w:rsid w:val="004B4C55"/>
    <w:rsid w:val="004B4D09"/>
    <w:rsid w:val="004B53E6"/>
    <w:rsid w:val="004B5593"/>
    <w:rsid w:val="004B5C4E"/>
    <w:rsid w:val="004B5D95"/>
    <w:rsid w:val="004B5DC6"/>
    <w:rsid w:val="004B65DA"/>
    <w:rsid w:val="004B6786"/>
    <w:rsid w:val="004B6B82"/>
    <w:rsid w:val="004B72E5"/>
    <w:rsid w:val="004B7399"/>
    <w:rsid w:val="004B76C2"/>
    <w:rsid w:val="004B7AC0"/>
    <w:rsid w:val="004B7CBD"/>
    <w:rsid w:val="004C002F"/>
    <w:rsid w:val="004C015A"/>
    <w:rsid w:val="004C036D"/>
    <w:rsid w:val="004C066C"/>
    <w:rsid w:val="004C0A9B"/>
    <w:rsid w:val="004C1A60"/>
    <w:rsid w:val="004C1F91"/>
    <w:rsid w:val="004C21C4"/>
    <w:rsid w:val="004C2D30"/>
    <w:rsid w:val="004C3004"/>
    <w:rsid w:val="004C31F3"/>
    <w:rsid w:val="004C32EB"/>
    <w:rsid w:val="004C3C89"/>
    <w:rsid w:val="004C3E5F"/>
    <w:rsid w:val="004C3EFA"/>
    <w:rsid w:val="004C40CC"/>
    <w:rsid w:val="004C438D"/>
    <w:rsid w:val="004C4549"/>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467"/>
    <w:rsid w:val="004D18C8"/>
    <w:rsid w:val="004D1A15"/>
    <w:rsid w:val="004D1D7A"/>
    <w:rsid w:val="004D1DB0"/>
    <w:rsid w:val="004D1F2A"/>
    <w:rsid w:val="004D217D"/>
    <w:rsid w:val="004D23F8"/>
    <w:rsid w:val="004D282B"/>
    <w:rsid w:val="004D2ECC"/>
    <w:rsid w:val="004D34E3"/>
    <w:rsid w:val="004D4077"/>
    <w:rsid w:val="004D4207"/>
    <w:rsid w:val="004D45D3"/>
    <w:rsid w:val="004D4B1A"/>
    <w:rsid w:val="004D51FE"/>
    <w:rsid w:val="004D581D"/>
    <w:rsid w:val="004D6300"/>
    <w:rsid w:val="004D6787"/>
    <w:rsid w:val="004D73D2"/>
    <w:rsid w:val="004D7551"/>
    <w:rsid w:val="004D76B4"/>
    <w:rsid w:val="004E0261"/>
    <w:rsid w:val="004E0A43"/>
    <w:rsid w:val="004E0B51"/>
    <w:rsid w:val="004E0FBE"/>
    <w:rsid w:val="004E0FF1"/>
    <w:rsid w:val="004E13A2"/>
    <w:rsid w:val="004E192C"/>
    <w:rsid w:val="004E2010"/>
    <w:rsid w:val="004E2306"/>
    <w:rsid w:val="004E2BDF"/>
    <w:rsid w:val="004E3753"/>
    <w:rsid w:val="004E3C92"/>
    <w:rsid w:val="004E3DDD"/>
    <w:rsid w:val="004E40AF"/>
    <w:rsid w:val="004E4320"/>
    <w:rsid w:val="004E451E"/>
    <w:rsid w:val="004E4845"/>
    <w:rsid w:val="004E507D"/>
    <w:rsid w:val="004E5851"/>
    <w:rsid w:val="004E5CCB"/>
    <w:rsid w:val="004E6072"/>
    <w:rsid w:val="004E6648"/>
    <w:rsid w:val="004E6836"/>
    <w:rsid w:val="004E6C49"/>
    <w:rsid w:val="004E7364"/>
    <w:rsid w:val="004E7752"/>
    <w:rsid w:val="004E7A5B"/>
    <w:rsid w:val="004E7B7C"/>
    <w:rsid w:val="004E7CB4"/>
    <w:rsid w:val="004E7CFE"/>
    <w:rsid w:val="004F0889"/>
    <w:rsid w:val="004F0B10"/>
    <w:rsid w:val="004F0C66"/>
    <w:rsid w:val="004F1063"/>
    <w:rsid w:val="004F1797"/>
    <w:rsid w:val="004F1A55"/>
    <w:rsid w:val="004F1BD0"/>
    <w:rsid w:val="004F1CB4"/>
    <w:rsid w:val="004F1FE0"/>
    <w:rsid w:val="004F25F4"/>
    <w:rsid w:val="004F2EF2"/>
    <w:rsid w:val="004F3085"/>
    <w:rsid w:val="004F3248"/>
    <w:rsid w:val="004F3626"/>
    <w:rsid w:val="004F45ED"/>
    <w:rsid w:val="004F48E8"/>
    <w:rsid w:val="004F592B"/>
    <w:rsid w:val="004F5F62"/>
    <w:rsid w:val="004F6759"/>
    <w:rsid w:val="004F72A3"/>
    <w:rsid w:val="004F7427"/>
    <w:rsid w:val="004F748E"/>
    <w:rsid w:val="004F753A"/>
    <w:rsid w:val="004F7635"/>
    <w:rsid w:val="004F7919"/>
    <w:rsid w:val="004F7E8E"/>
    <w:rsid w:val="0050169A"/>
    <w:rsid w:val="00501E9B"/>
    <w:rsid w:val="0050203D"/>
    <w:rsid w:val="005023BB"/>
    <w:rsid w:val="00502B94"/>
    <w:rsid w:val="005030D4"/>
    <w:rsid w:val="005036A2"/>
    <w:rsid w:val="00503AE2"/>
    <w:rsid w:val="00503D93"/>
    <w:rsid w:val="00504E49"/>
    <w:rsid w:val="00505155"/>
    <w:rsid w:val="00505BB2"/>
    <w:rsid w:val="005067E9"/>
    <w:rsid w:val="005069BB"/>
    <w:rsid w:val="00506F90"/>
    <w:rsid w:val="00507252"/>
    <w:rsid w:val="005074C0"/>
    <w:rsid w:val="00507560"/>
    <w:rsid w:val="005076E8"/>
    <w:rsid w:val="005079D8"/>
    <w:rsid w:val="0051003E"/>
    <w:rsid w:val="005101F5"/>
    <w:rsid w:val="00511013"/>
    <w:rsid w:val="0051128D"/>
    <w:rsid w:val="00511386"/>
    <w:rsid w:val="00511417"/>
    <w:rsid w:val="00511462"/>
    <w:rsid w:val="00511483"/>
    <w:rsid w:val="00512580"/>
    <w:rsid w:val="005126E3"/>
    <w:rsid w:val="00512995"/>
    <w:rsid w:val="00512C7F"/>
    <w:rsid w:val="00512E1C"/>
    <w:rsid w:val="005135F6"/>
    <w:rsid w:val="0051398C"/>
    <w:rsid w:val="00513C97"/>
    <w:rsid w:val="005142C4"/>
    <w:rsid w:val="005146E2"/>
    <w:rsid w:val="00514AA4"/>
    <w:rsid w:val="00514E03"/>
    <w:rsid w:val="005151A4"/>
    <w:rsid w:val="00515AE4"/>
    <w:rsid w:val="00515CA4"/>
    <w:rsid w:val="00515F4F"/>
    <w:rsid w:val="005160CF"/>
    <w:rsid w:val="0051625B"/>
    <w:rsid w:val="00516395"/>
    <w:rsid w:val="0051645C"/>
    <w:rsid w:val="00517D6C"/>
    <w:rsid w:val="00517FD2"/>
    <w:rsid w:val="00520063"/>
    <w:rsid w:val="00520A75"/>
    <w:rsid w:val="00520ABF"/>
    <w:rsid w:val="00520B5F"/>
    <w:rsid w:val="00521341"/>
    <w:rsid w:val="00521650"/>
    <w:rsid w:val="0052175E"/>
    <w:rsid w:val="005218CE"/>
    <w:rsid w:val="00521D93"/>
    <w:rsid w:val="00522017"/>
    <w:rsid w:val="005220D2"/>
    <w:rsid w:val="00522396"/>
    <w:rsid w:val="00522400"/>
    <w:rsid w:val="0052244B"/>
    <w:rsid w:val="0052247B"/>
    <w:rsid w:val="00522BC1"/>
    <w:rsid w:val="0052304D"/>
    <w:rsid w:val="00523251"/>
    <w:rsid w:val="00523511"/>
    <w:rsid w:val="00523757"/>
    <w:rsid w:val="005239C2"/>
    <w:rsid w:val="00523E1B"/>
    <w:rsid w:val="00523F7A"/>
    <w:rsid w:val="00524247"/>
    <w:rsid w:val="00524359"/>
    <w:rsid w:val="005245BE"/>
    <w:rsid w:val="00524CBD"/>
    <w:rsid w:val="00524D6F"/>
    <w:rsid w:val="005253BA"/>
    <w:rsid w:val="00525CCE"/>
    <w:rsid w:val="00525DB8"/>
    <w:rsid w:val="0052608E"/>
    <w:rsid w:val="00526220"/>
    <w:rsid w:val="005264DA"/>
    <w:rsid w:val="00526A86"/>
    <w:rsid w:val="00526B0A"/>
    <w:rsid w:val="00526CAD"/>
    <w:rsid w:val="00526DD2"/>
    <w:rsid w:val="005270AA"/>
    <w:rsid w:val="0052721C"/>
    <w:rsid w:val="0052734B"/>
    <w:rsid w:val="0052758B"/>
    <w:rsid w:val="00527B95"/>
    <w:rsid w:val="00527F4E"/>
    <w:rsid w:val="0053013B"/>
    <w:rsid w:val="005308F8"/>
    <w:rsid w:val="00530B12"/>
    <w:rsid w:val="00531245"/>
    <w:rsid w:val="005315BE"/>
    <w:rsid w:val="005317D0"/>
    <w:rsid w:val="00531A76"/>
    <w:rsid w:val="00531A85"/>
    <w:rsid w:val="0053237C"/>
    <w:rsid w:val="00532921"/>
    <w:rsid w:val="00532A0F"/>
    <w:rsid w:val="00532EB8"/>
    <w:rsid w:val="00533354"/>
    <w:rsid w:val="005337A7"/>
    <w:rsid w:val="00533C6B"/>
    <w:rsid w:val="00533FBD"/>
    <w:rsid w:val="005342F5"/>
    <w:rsid w:val="0053446A"/>
    <w:rsid w:val="0053546D"/>
    <w:rsid w:val="005354A9"/>
    <w:rsid w:val="00535AC2"/>
    <w:rsid w:val="00536047"/>
    <w:rsid w:val="00536B5C"/>
    <w:rsid w:val="00536D5A"/>
    <w:rsid w:val="00536F33"/>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2B8D"/>
    <w:rsid w:val="00543212"/>
    <w:rsid w:val="0054367B"/>
    <w:rsid w:val="00543809"/>
    <w:rsid w:val="00543C53"/>
    <w:rsid w:val="00543D28"/>
    <w:rsid w:val="00544E07"/>
    <w:rsid w:val="00544E14"/>
    <w:rsid w:val="00544F2D"/>
    <w:rsid w:val="005450AA"/>
    <w:rsid w:val="00545115"/>
    <w:rsid w:val="005452F5"/>
    <w:rsid w:val="00545EC5"/>
    <w:rsid w:val="0054670D"/>
    <w:rsid w:val="005471BF"/>
    <w:rsid w:val="00547AB8"/>
    <w:rsid w:val="0055057F"/>
    <w:rsid w:val="00550604"/>
    <w:rsid w:val="00550B51"/>
    <w:rsid w:val="00550DDE"/>
    <w:rsid w:val="00550E03"/>
    <w:rsid w:val="00551190"/>
    <w:rsid w:val="0055133C"/>
    <w:rsid w:val="00551B76"/>
    <w:rsid w:val="00551D67"/>
    <w:rsid w:val="00552475"/>
    <w:rsid w:val="005525BD"/>
    <w:rsid w:val="0055263E"/>
    <w:rsid w:val="00552D8C"/>
    <w:rsid w:val="00552ED1"/>
    <w:rsid w:val="00552FA4"/>
    <w:rsid w:val="00553B8A"/>
    <w:rsid w:val="00554299"/>
    <w:rsid w:val="0055477E"/>
    <w:rsid w:val="00554C08"/>
    <w:rsid w:val="00554E04"/>
    <w:rsid w:val="00554E32"/>
    <w:rsid w:val="00555520"/>
    <w:rsid w:val="0055594B"/>
    <w:rsid w:val="00555A18"/>
    <w:rsid w:val="00555AAD"/>
    <w:rsid w:val="00555CA9"/>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1C0B"/>
    <w:rsid w:val="00562157"/>
    <w:rsid w:val="0056251F"/>
    <w:rsid w:val="0056254F"/>
    <w:rsid w:val="00562AE2"/>
    <w:rsid w:val="00562C30"/>
    <w:rsid w:val="00563B6A"/>
    <w:rsid w:val="0056487E"/>
    <w:rsid w:val="00564A33"/>
    <w:rsid w:val="00565134"/>
    <w:rsid w:val="0056580C"/>
    <w:rsid w:val="00566422"/>
    <w:rsid w:val="00566D6D"/>
    <w:rsid w:val="00567980"/>
    <w:rsid w:val="00567B60"/>
    <w:rsid w:val="00567BA3"/>
    <w:rsid w:val="00567C5B"/>
    <w:rsid w:val="005704F4"/>
    <w:rsid w:val="005708CE"/>
    <w:rsid w:val="00570B78"/>
    <w:rsid w:val="00570F99"/>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1758"/>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5BE"/>
    <w:rsid w:val="005A17B8"/>
    <w:rsid w:val="005A1C35"/>
    <w:rsid w:val="005A239F"/>
    <w:rsid w:val="005A27F0"/>
    <w:rsid w:val="005A2C5F"/>
    <w:rsid w:val="005A34F5"/>
    <w:rsid w:val="005A3C75"/>
    <w:rsid w:val="005A4223"/>
    <w:rsid w:val="005A452B"/>
    <w:rsid w:val="005A4D7C"/>
    <w:rsid w:val="005A606D"/>
    <w:rsid w:val="005A62BC"/>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2F4A"/>
    <w:rsid w:val="005B32B6"/>
    <w:rsid w:val="005B3599"/>
    <w:rsid w:val="005B3B14"/>
    <w:rsid w:val="005B3E37"/>
    <w:rsid w:val="005B41AD"/>
    <w:rsid w:val="005B42B9"/>
    <w:rsid w:val="005B474E"/>
    <w:rsid w:val="005B49D4"/>
    <w:rsid w:val="005B4AB0"/>
    <w:rsid w:val="005B4D3F"/>
    <w:rsid w:val="005B4DD6"/>
    <w:rsid w:val="005B5201"/>
    <w:rsid w:val="005B58FA"/>
    <w:rsid w:val="005B5E46"/>
    <w:rsid w:val="005B5FFD"/>
    <w:rsid w:val="005B6313"/>
    <w:rsid w:val="005B64CC"/>
    <w:rsid w:val="005B66AB"/>
    <w:rsid w:val="005B6BC6"/>
    <w:rsid w:val="005B6C5A"/>
    <w:rsid w:val="005B77F0"/>
    <w:rsid w:val="005B787B"/>
    <w:rsid w:val="005B79AB"/>
    <w:rsid w:val="005C03A9"/>
    <w:rsid w:val="005C0DA7"/>
    <w:rsid w:val="005C10C3"/>
    <w:rsid w:val="005C14E3"/>
    <w:rsid w:val="005C176B"/>
    <w:rsid w:val="005C1F21"/>
    <w:rsid w:val="005C30A5"/>
    <w:rsid w:val="005C3B25"/>
    <w:rsid w:val="005C41EA"/>
    <w:rsid w:val="005C44C7"/>
    <w:rsid w:val="005C5053"/>
    <w:rsid w:val="005C5858"/>
    <w:rsid w:val="005C5ACE"/>
    <w:rsid w:val="005C63F1"/>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319B"/>
    <w:rsid w:val="005D3585"/>
    <w:rsid w:val="005D4773"/>
    <w:rsid w:val="005D4BE7"/>
    <w:rsid w:val="005D50F4"/>
    <w:rsid w:val="005D53FE"/>
    <w:rsid w:val="005D588C"/>
    <w:rsid w:val="005D5CF8"/>
    <w:rsid w:val="005D61CF"/>
    <w:rsid w:val="005D64D0"/>
    <w:rsid w:val="005D65C0"/>
    <w:rsid w:val="005D6647"/>
    <w:rsid w:val="005D670F"/>
    <w:rsid w:val="005D6C41"/>
    <w:rsid w:val="005D6D0D"/>
    <w:rsid w:val="005D6D1B"/>
    <w:rsid w:val="005D6DBE"/>
    <w:rsid w:val="005D6EBF"/>
    <w:rsid w:val="005D772C"/>
    <w:rsid w:val="005D785E"/>
    <w:rsid w:val="005D7B0E"/>
    <w:rsid w:val="005D7F89"/>
    <w:rsid w:val="005E03B6"/>
    <w:rsid w:val="005E0719"/>
    <w:rsid w:val="005E1333"/>
    <w:rsid w:val="005E146D"/>
    <w:rsid w:val="005E17E8"/>
    <w:rsid w:val="005E1D55"/>
    <w:rsid w:val="005E2F66"/>
    <w:rsid w:val="005E2FB4"/>
    <w:rsid w:val="005E39C3"/>
    <w:rsid w:val="005E454B"/>
    <w:rsid w:val="005E4BF3"/>
    <w:rsid w:val="005E5171"/>
    <w:rsid w:val="005E555E"/>
    <w:rsid w:val="005E57A7"/>
    <w:rsid w:val="005E62DB"/>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224"/>
    <w:rsid w:val="005F3C6E"/>
    <w:rsid w:val="005F3D4B"/>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0EFB"/>
    <w:rsid w:val="0060145B"/>
    <w:rsid w:val="006017D6"/>
    <w:rsid w:val="0060261A"/>
    <w:rsid w:val="006032E4"/>
    <w:rsid w:val="00603932"/>
    <w:rsid w:val="00603BC9"/>
    <w:rsid w:val="00604030"/>
    <w:rsid w:val="00604377"/>
    <w:rsid w:val="006044A9"/>
    <w:rsid w:val="00604B8F"/>
    <w:rsid w:val="00604BE2"/>
    <w:rsid w:val="006054AD"/>
    <w:rsid w:val="00605AB0"/>
    <w:rsid w:val="006064E4"/>
    <w:rsid w:val="006066BB"/>
    <w:rsid w:val="00606B38"/>
    <w:rsid w:val="00606EA2"/>
    <w:rsid w:val="006070F7"/>
    <w:rsid w:val="006075E7"/>
    <w:rsid w:val="00607DE5"/>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857"/>
    <w:rsid w:val="006179A5"/>
    <w:rsid w:val="00617EE0"/>
    <w:rsid w:val="006201F3"/>
    <w:rsid w:val="00620A2B"/>
    <w:rsid w:val="00620B76"/>
    <w:rsid w:val="00620EA7"/>
    <w:rsid w:val="006224BC"/>
    <w:rsid w:val="006234BC"/>
    <w:rsid w:val="00623670"/>
    <w:rsid w:val="006238AF"/>
    <w:rsid w:val="00623AE6"/>
    <w:rsid w:val="006249B5"/>
    <w:rsid w:val="00624D92"/>
    <w:rsid w:val="00624E2A"/>
    <w:rsid w:val="0062522C"/>
    <w:rsid w:val="0062523B"/>
    <w:rsid w:val="006256B8"/>
    <w:rsid w:val="00625996"/>
    <w:rsid w:val="00625ECE"/>
    <w:rsid w:val="006260A2"/>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B0E"/>
    <w:rsid w:val="00633C1C"/>
    <w:rsid w:val="00633E0C"/>
    <w:rsid w:val="00633FE5"/>
    <w:rsid w:val="006346BD"/>
    <w:rsid w:val="0063479F"/>
    <w:rsid w:val="00634D0D"/>
    <w:rsid w:val="006352F1"/>
    <w:rsid w:val="00635602"/>
    <w:rsid w:val="00635BA7"/>
    <w:rsid w:val="00635EE1"/>
    <w:rsid w:val="00636495"/>
    <w:rsid w:val="006368F9"/>
    <w:rsid w:val="00636CC7"/>
    <w:rsid w:val="006372D8"/>
    <w:rsid w:val="006374BD"/>
    <w:rsid w:val="006378FF"/>
    <w:rsid w:val="00637F9A"/>
    <w:rsid w:val="00637FB8"/>
    <w:rsid w:val="00640177"/>
    <w:rsid w:val="006406AA"/>
    <w:rsid w:val="00640CE4"/>
    <w:rsid w:val="00640CE9"/>
    <w:rsid w:val="0064168D"/>
    <w:rsid w:val="006417D2"/>
    <w:rsid w:val="00641CA2"/>
    <w:rsid w:val="00642285"/>
    <w:rsid w:val="006424EE"/>
    <w:rsid w:val="0064252D"/>
    <w:rsid w:val="006428B1"/>
    <w:rsid w:val="00643045"/>
    <w:rsid w:val="0064325C"/>
    <w:rsid w:val="0064372F"/>
    <w:rsid w:val="00643826"/>
    <w:rsid w:val="00643A26"/>
    <w:rsid w:val="00643A31"/>
    <w:rsid w:val="00643B10"/>
    <w:rsid w:val="00643DBE"/>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C5B"/>
    <w:rsid w:val="00653DB6"/>
    <w:rsid w:val="00654111"/>
    <w:rsid w:val="0065498F"/>
    <w:rsid w:val="00654D45"/>
    <w:rsid w:val="0065508A"/>
    <w:rsid w:val="00655E71"/>
    <w:rsid w:val="00655F41"/>
    <w:rsid w:val="006569D4"/>
    <w:rsid w:val="006573F8"/>
    <w:rsid w:val="006574FF"/>
    <w:rsid w:val="00657691"/>
    <w:rsid w:val="00657ADC"/>
    <w:rsid w:val="006609EC"/>
    <w:rsid w:val="00660B02"/>
    <w:rsid w:val="00660B3B"/>
    <w:rsid w:val="00660BC0"/>
    <w:rsid w:val="006611C8"/>
    <w:rsid w:val="006615C0"/>
    <w:rsid w:val="006619BF"/>
    <w:rsid w:val="00661C04"/>
    <w:rsid w:val="00661CBB"/>
    <w:rsid w:val="006624A8"/>
    <w:rsid w:val="00662576"/>
    <w:rsid w:val="0066273B"/>
    <w:rsid w:val="00662F35"/>
    <w:rsid w:val="006635E6"/>
    <w:rsid w:val="00663BE1"/>
    <w:rsid w:val="00663C11"/>
    <w:rsid w:val="00663CA8"/>
    <w:rsid w:val="006651EE"/>
    <w:rsid w:val="006658ED"/>
    <w:rsid w:val="00665957"/>
    <w:rsid w:val="00665E14"/>
    <w:rsid w:val="006668C2"/>
    <w:rsid w:val="00666946"/>
    <w:rsid w:val="006669D2"/>
    <w:rsid w:val="006669E0"/>
    <w:rsid w:val="00666DCF"/>
    <w:rsid w:val="00670428"/>
    <w:rsid w:val="006705DE"/>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536A"/>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1FC"/>
    <w:rsid w:val="00683272"/>
    <w:rsid w:val="0068333D"/>
    <w:rsid w:val="00683449"/>
    <w:rsid w:val="0068347F"/>
    <w:rsid w:val="006834B8"/>
    <w:rsid w:val="00683A41"/>
    <w:rsid w:val="00683E67"/>
    <w:rsid w:val="006843CB"/>
    <w:rsid w:val="00684BA2"/>
    <w:rsid w:val="00684C9F"/>
    <w:rsid w:val="00684F60"/>
    <w:rsid w:val="00685246"/>
    <w:rsid w:val="0068686B"/>
    <w:rsid w:val="006873B6"/>
    <w:rsid w:val="0068766C"/>
    <w:rsid w:val="0069050E"/>
    <w:rsid w:val="00690FEB"/>
    <w:rsid w:val="0069117F"/>
    <w:rsid w:val="00691688"/>
    <w:rsid w:val="006916D0"/>
    <w:rsid w:val="00691E52"/>
    <w:rsid w:val="006920E6"/>
    <w:rsid w:val="00692557"/>
    <w:rsid w:val="006926B1"/>
    <w:rsid w:val="00692723"/>
    <w:rsid w:val="00692B83"/>
    <w:rsid w:val="00693134"/>
    <w:rsid w:val="00693ED3"/>
    <w:rsid w:val="00694787"/>
    <w:rsid w:val="00694CB2"/>
    <w:rsid w:val="00694F03"/>
    <w:rsid w:val="00694F8C"/>
    <w:rsid w:val="0069501D"/>
    <w:rsid w:val="006960F5"/>
    <w:rsid w:val="0069641C"/>
    <w:rsid w:val="00696A75"/>
    <w:rsid w:val="00696C45"/>
    <w:rsid w:val="00696E31"/>
    <w:rsid w:val="0069700E"/>
    <w:rsid w:val="0069712C"/>
    <w:rsid w:val="006971C8"/>
    <w:rsid w:val="00697704"/>
    <w:rsid w:val="00697980"/>
    <w:rsid w:val="00697A12"/>
    <w:rsid w:val="00697E9B"/>
    <w:rsid w:val="006A049C"/>
    <w:rsid w:val="006A0558"/>
    <w:rsid w:val="006A0606"/>
    <w:rsid w:val="006A0845"/>
    <w:rsid w:val="006A0F83"/>
    <w:rsid w:val="006A1116"/>
    <w:rsid w:val="006A19ED"/>
    <w:rsid w:val="006A1E3B"/>
    <w:rsid w:val="006A2CA1"/>
    <w:rsid w:val="006A2FDF"/>
    <w:rsid w:val="006A3206"/>
    <w:rsid w:val="006A3375"/>
    <w:rsid w:val="006A36C8"/>
    <w:rsid w:val="006A3964"/>
    <w:rsid w:val="006A428A"/>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8E4"/>
    <w:rsid w:val="006B0B90"/>
    <w:rsid w:val="006B0C14"/>
    <w:rsid w:val="006B0DDF"/>
    <w:rsid w:val="006B1695"/>
    <w:rsid w:val="006B20B0"/>
    <w:rsid w:val="006B2115"/>
    <w:rsid w:val="006B26EA"/>
    <w:rsid w:val="006B28B1"/>
    <w:rsid w:val="006B2B1E"/>
    <w:rsid w:val="006B2B65"/>
    <w:rsid w:val="006B2BD9"/>
    <w:rsid w:val="006B2D8C"/>
    <w:rsid w:val="006B2F30"/>
    <w:rsid w:val="006B3234"/>
    <w:rsid w:val="006B35C8"/>
    <w:rsid w:val="006B3E3B"/>
    <w:rsid w:val="006B40AA"/>
    <w:rsid w:val="006B417E"/>
    <w:rsid w:val="006B4820"/>
    <w:rsid w:val="006B4A0C"/>
    <w:rsid w:val="006B4A53"/>
    <w:rsid w:val="006B4C73"/>
    <w:rsid w:val="006B4E8C"/>
    <w:rsid w:val="006B4EAB"/>
    <w:rsid w:val="006B51ED"/>
    <w:rsid w:val="006B528E"/>
    <w:rsid w:val="006B5532"/>
    <w:rsid w:val="006B5F12"/>
    <w:rsid w:val="006B61C7"/>
    <w:rsid w:val="006B6451"/>
    <w:rsid w:val="006B6589"/>
    <w:rsid w:val="006B69E9"/>
    <w:rsid w:val="006B6C86"/>
    <w:rsid w:val="006B7033"/>
    <w:rsid w:val="006B7225"/>
    <w:rsid w:val="006C00B3"/>
    <w:rsid w:val="006C0A56"/>
    <w:rsid w:val="006C0AF9"/>
    <w:rsid w:val="006C0B75"/>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6ECF"/>
    <w:rsid w:val="006C703C"/>
    <w:rsid w:val="006C7D11"/>
    <w:rsid w:val="006C7E2A"/>
    <w:rsid w:val="006C7EB8"/>
    <w:rsid w:val="006C7F83"/>
    <w:rsid w:val="006D14D0"/>
    <w:rsid w:val="006D1C39"/>
    <w:rsid w:val="006D1E35"/>
    <w:rsid w:val="006D2197"/>
    <w:rsid w:val="006D2321"/>
    <w:rsid w:val="006D2491"/>
    <w:rsid w:val="006D2777"/>
    <w:rsid w:val="006D2B86"/>
    <w:rsid w:val="006D3125"/>
    <w:rsid w:val="006D335B"/>
    <w:rsid w:val="006D342D"/>
    <w:rsid w:val="006D3F39"/>
    <w:rsid w:val="006D42CD"/>
    <w:rsid w:val="006D43AD"/>
    <w:rsid w:val="006D452D"/>
    <w:rsid w:val="006D4781"/>
    <w:rsid w:val="006D4940"/>
    <w:rsid w:val="006D510F"/>
    <w:rsid w:val="006D5175"/>
    <w:rsid w:val="006D5711"/>
    <w:rsid w:val="006D5AE1"/>
    <w:rsid w:val="006D6184"/>
    <w:rsid w:val="006D6782"/>
    <w:rsid w:val="006D69C5"/>
    <w:rsid w:val="006D7963"/>
    <w:rsid w:val="006D79DA"/>
    <w:rsid w:val="006D7E08"/>
    <w:rsid w:val="006E0951"/>
    <w:rsid w:val="006E0FDA"/>
    <w:rsid w:val="006E151D"/>
    <w:rsid w:val="006E19CD"/>
    <w:rsid w:val="006E26FA"/>
    <w:rsid w:val="006E2A18"/>
    <w:rsid w:val="006E2E4C"/>
    <w:rsid w:val="006E328A"/>
    <w:rsid w:val="006E3530"/>
    <w:rsid w:val="006E3DEF"/>
    <w:rsid w:val="006E4014"/>
    <w:rsid w:val="006E411F"/>
    <w:rsid w:val="006E4CD8"/>
    <w:rsid w:val="006E4CF7"/>
    <w:rsid w:val="006E56A3"/>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2DC6"/>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4A6"/>
    <w:rsid w:val="00702697"/>
    <w:rsid w:val="00702823"/>
    <w:rsid w:val="00702BBF"/>
    <w:rsid w:val="00702C34"/>
    <w:rsid w:val="00702EF2"/>
    <w:rsid w:val="00702F01"/>
    <w:rsid w:val="007032E1"/>
    <w:rsid w:val="007034F8"/>
    <w:rsid w:val="00703E0E"/>
    <w:rsid w:val="0070418B"/>
    <w:rsid w:val="00704FAF"/>
    <w:rsid w:val="00705211"/>
    <w:rsid w:val="00705669"/>
    <w:rsid w:val="00705C86"/>
    <w:rsid w:val="007060DC"/>
    <w:rsid w:val="00706AA0"/>
    <w:rsid w:val="00706BAA"/>
    <w:rsid w:val="00706DA5"/>
    <w:rsid w:val="007072F8"/>
    <w:rsid w:val="0071023B"/>
    <w:rsid w:val="00710512"/>
    <w:rsid w:val="00710B16"/>
    <w:rsid w:val="00711060"/>
    <w:rsid w:val="007118B9"/>
    <w:rsid w:val="00711995"/>
    <w:rsid w:val="007120BF"/>
    <w:rsid w:val="007128C0"/>
    <w:rsid w:val="00712B0C"/>
    <w:rsid w:val="00712B23"/>
    <w:rsid w:val="00712B2D"/>
    <w:rsid w:val="0071316C"/>
    <w:rsid w:val="00713426"/>
    <w:rsid w:val="00713868"/>
    <w:rsid w:val="00713D36"/>
    <w:rsid w:val="00714A9D"/>
    <w:rsid w:val="00714F08"/>
    <w:rsid w:val="00715965"/>
    <w:rsid w:val="007159A6"/>
    <w:rsid w:val="00715B82"/>
    <w:rsid w:val="0071621E"/>
    <w:rsid w:val="00716CFD"/>
    <w:rsid w:val="00716EB2"/>
    <w:rsid w:val="0071761A"/>
    <w:rsid w:val="00717988"/>
    <w:rsid w:val="007203BF"/>
    <w:rsid w:val="007204FE"/>
    <w:rsid w:val="00721024"/>
    <w:rsid w:val="007210D6"/>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0F53"/>
    <w:rsid w:val="00731447"/>
    <w:rsid w:val="00731AF9"/>
    <w:rsid w:val="00731DA9"/>
    <w:rsid w:val="00731EA6"/>
    <w:rsid w:val="00731FA7"/>
    <w:rsid w:val="00732010"/>
    <w:rsid w:val="00732211"/>
    <w:rsid w:val="00732566"/>
    <w:rsid w:val="00732A5A"/>
    <w:rsid w:val="007339AE"/>
    <w:rsid w:val="00733B12"/>
    <w:rsid w:val="007342C4"/>
    <w:rsid w:val="007343A6"/>
    <w:rsid w:val="007345FB"/>
    <w:rsid w:val="00734B44"/>
    <w:rsid w:val="00734B6D"/>
    <w:rsid w:val="00734DD2"/>
    <w:rsid w:val="00735171"/>
    <w:rsid w:val="00735A01"/>
    <w:rsid w:val="00735C85"/>
    <w:rsid w:val="00736193"/>
    <w:rsid w:val="00736241"/>
    <w:rsid w:val="0073626D"/>
    <w:rsid w:val="00736443"/>
    <w:rsid w:val="00736445"/>
    <w:rsid w:val="00736884"/>
    <w:rsid w:val="00736A84"/>
    <w:rsid w:val="00736B84"/>
    <w:rsid w:val="00736FD8"/>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3377"/>
    <w:rsid w:val="00744372"/>
    <w:rsid w:val="00744800"/>
    <w:rsid w:val="007452F4"/>
    <w:rsid w:val="00745560"/>
    <w:rsid w:val="00745983"/>
    <w:rsid w:val="00745C55"/>
    <w:rsid w:val="00745D99"/>
    <w:rsid w:val="00746054"/>
    <w:rsid w:val="00746757"/>
    <w:rsid w:val="00746B1D"/>
    <w:rsid w:val="007470BB"/>
    <w:rsid w:val="00747423"/>
    <w:rsid w:val="00747588"/>
    <w:rsid w:val="00747816"/>
    <w:rsid w:val="00747B3E"/>
    <w:rsid w:val="00750177"/>
    <w:rsid w:val="0075019F"/>
    <w:rsid w:val="0075074E"/>
    <w:rsid w:val="007509B5"/>
    <w:rsid w:val="00750D81"/>
    <w:rsid w:val="00751037"/>
    <w:rsid w:val="00752108"/>
    <w:rsid w:val="007521BD"/>
    <w:rsid w:val="007521DA"/>
    <w:rsid w:val="00752583"/>
    <w:rsid w:val="007525CF"/>
    <w:rsid w:val="007526A1"/>
    <w:rsid w:val="00752AE2"/>
    <w:rsid w:val="00752F2B"/>
    <w:rsid w:val="00752F8F"/>
    <w:rsid w:val="00753380"/>
    <w:rsid w:val="0075349E"/>
    <w:rsid w:val="007536AE"/>
    <w:rsid w:val="007536C1"/>
    <w:rsid w:val="00753875"/>
    <w:rsid w:val="00753971"/>
    <w:rsid w:val="00753C02"/>
    <w:rsid w:val="00753E22"/>
    <w:rsid w:val="00754588"/>
    <w:rsid w:val="0075512B"/>
    <w:rsid w:val="0075536E"/>
    <w:rsid w:val="00755381"/>
    <w:rsid w:val="007557C1"/>
    <w:rsid w:val="00755832"/>
    <w:rsid w:val="00755A95"/>
    <w:rsid w:val="00755B50"/>
    <w:rsid w:val="00755D9F"/>
    <w:rsid w:val="00756513"/>
    <w:rsid w:val="00756D2B"/>
    <w:rsid w:val="00756EFE"/>
    <w:rsid w:val="0076012A"/>
    <w:rsid w:val="0076017C"/>
    <w:rsid w:val="007608D7"/>
    <w:rsid w:val="0076178B"/>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CDD"/>
    <w:rsid w:val="00765FC8"/>
    <w:rsid w:val="0076608C"/>
    <w:rsid w:val="00766357"/>
    <w:rsid w:val="0076641E"/>
    <w:rsid w:val="00766452"/>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65C"/>
    <w:rsid w:val="00776CF8"/>
    <w:rsid w:val="00776D50"/>
    <w:rsid w:val="0077783D"/>
    <w:rsid w:val="00777C3C"/>
    <w:rsid w:val="00777E67"/>
    <w:rsid w:val="00780010"/>
    <w:rsid w:val="0078039D"/>
    <w:rsid w:val="00780697"/>
    <w:rsid w:val="00780DC4"/>
    <w:rsid w:val="00780E00"/>
    <w:rsid w:val="0078109D"/>
    <w:rsid w:val="007818F8"/>
    <w:rsid w:val="00781BE1"/>
    <w:rsid w:val="007828DD"/>
    <w:rsid w:val="00782940"/>
    <w:rsid w:val="00782D28"/>
    <w:rsid w:val="00782E4E"/>
    <w:rsid w:val="00782FC0"/>
    <w:rsid w:val="00783086"/>
    <w:rsid w:val="0078368A"/>
    <w:rsid w:val="00783AC2"/>
    <w:rsid w:val="00783D2E"/>
    <w:rsid w:val="00784463"/>
    <w:rsid w:val="00784790"/>
    <w:rsid w:val="00784B69"/>
    <w:rsid w:val="0078589C"/>
    <w:rsid w:val="007860F3"/>
    <w:rsid w:val="00786364"/>
    <w:rsid w:val="00786F3A"/>
    <w:rsid w:val="007878D3"/>
    <w:rsid w:val="0079036A"/>
    <w:rsid w:val="0079038F"/>
    <w:rsid w:val="00790A12"/>
    <w:rsid w:val="00790AFD"/>
    <w:rsid w:val="00790B19"/>
    <w:rsid w:val="00790BE7"/>
    <w:rsid w:val="00790F90"/>
    <w:rsid w:val="00791787"/>
    <w:rsid w:val="00792092"/>
    <w:rsid w:val="00793029"/>
    <w:rsid w:val="00793108"/>
    <w:rsid w:val="007939DA"/>
    <w:rsid w:val="0079416C"/>
    <w:rsid w:val="007942DD"/>
    <w:rsid w:val="00794598"/>
    <w:rsid w:val="00794C81"/>
    <w:rsid w:val="00794D6E"/>
    <w:rsid w:val="007956D0"/>
    <w:rsid w:val="007961DD"/>
    <w:rsid w:val="007966C7"/>
    <w:rsid w:val="0079672B"/>
    <w:rsid w:val="00796F2E"/>
    <w:rsid w:val="00797220"/>
    <w:rsid w:val="00797502"/>
    <w:rsid w:val="00797722"/>
    <w:rsid w:val="00797F5D"/>
    <w:rsid w:val="007A0B87"/>
    <w:rsid w:val="007A12AD"/>
    <w:rsid w:val="007A12FE"/>
    <w:rsid w:val="007A1EFD"/>
    <w:rsid w:val="007A214E"/>
    <w:rsid w:val="007A2F9F"/>
    <w:rsid w:val="007A3E45"/>
    <w:rsid w:val="007A3F49"/>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848"/>
    <w:rsid w:val="007A6B75"/>
    <w:rsid w:val="007A74DE"/>
    <w:rsid w:val="007A7E87"/>
    <w:rsid w:val="007A7EFF"/>
    <w:rsid w:val="007B050B"/>
    <w:rsid w:val="007B10EE"/>
    <w:rsid w:val="007B11DA"/>
    <w:rsid w:val="007B14C2"/>
    <w:rsid w:val="007B173E"/>
    <w:rsid w:val="007B1C8B"/>
    <w:rsid w:val="007B1C98"/>
    <w:rsid w:val="007B2880"/>
    <w:rsid w:val="007B38FD"/>
    <w:rsid w:val="007B3E80"/>
    <w:rsid w:val="007B4239"/>
    <w:rsid w:val="007B485A"/>
    <w:rsid w:val="007B5294"/>
    <w:rsid w:val="007B5407"/>
    <w:rsid w:val="007B589D"/>
    <w:rsid w:val="007B5CDE"/>
    <w:rsid w:val="007B5EE5"/>
    <w:rsid w:val="007B5F3A"/>
    <w:rsid w:val="007B5F4A"/>
    <w:rsid w:val="007B6108"/>
    <w:rsid w:val="007B6146"/>
    <w:rsid w:val="007B6606"/>
    <w:rsid w:val="007B687D"/>
    <w:rsid w:val="007B6BAB"/>
    <w:rsid w:val="007B6C07"/>
    <w:rsid w:val="007B7413"/>
    <w:rsid w:val="007B744E"/>
    <w:rsid w:val="007B780D"/>
    <w:rsid w:val="007B7C30"/>
    <w:rsid w:val="007B7FFD"/>
    <w:rsid w:val="007C0033"/>
    <w:rsid w:val="007C0B17"/>
    <w:rsid w:val="007C0ECD"/>
    <w:rsid w:val="007C13FC"/>
    <w:rsid w:val="007C1F52"/>
    <w:rsid w:val="007C207E"/>
    <w:rsid w:val="007C2418"/>
    <w:rsid w:val="007C2860"/>
    <w:rsid w:val="007C2BC3"/>
    <w:rsid w:val="007C2E62"/>
    <w:rsid w:val="007C3671"/>
    <w:rsid w:val="007C3A34"/>
    <w:rsid w:val="007C3AC4"/>
    <w:rsid w:val="007C3FCB"/>
    <w:rsid w:val="007C49F6"/>
    <w:rsid w:val="007C4E75"/>
    <w:rsid w:val="007C4FC6"/>
    <w:rsid w:val="007C5D8F"/>
    <w:rsid w:val="007C6111"/>
    <w:rsid w:val="007C6284"/>
    <w:rsid w:val="007C646B"/>
    <w:rsid w:val="007C6608"/>
    <w:rsid w:val="007C6762"/>
    <w:rsid w:val="007C67F9"/>
    <w:rsid w:val="007C6B1A"/>
    <w:rsid w:val="007C785C"/>
    <w:rsid w:val="007C7DAE"/>
    <w:rsid w:val="007D01D7"/>
    <w:rsid w:val="007D0B67"/>
    <w:rsid w:val="007D136E"/>
    <w:rsid w:val="007D1462"/>
    <w:rsid w:val="007D1C1E"/>
    <w:rsid w:val="007D22EC"/>
    <w:rsid w:val="007D25B7"/>
    <w:rsid w:val="007D2B83"/>
    <w:rsid w:val="007D2C72"/>
    <w:rsid w:val="007D364F"/>
    <w:rsid w:val="007D3749"/>
    <w:rsid w:val="007D3B9A"/>
    <w:rsid w:val="007D4739"/>
    <w:rsid w:val="007D49DA"/>
    <w:rsid w:val="007D4BA0"/>
    <w:rsid w:val="007D4D57"/>
    <w:rsid w:val="007D4EB4"/>
    <w:rsid w:val="007D501C"/>
    <w:rsid w:val="007D5194"/>
    <w:rsid w:val="007D63C3"/>
    <w:rsid w:val="007D640D"/>
    <w:rsid w:val="007D66F3"/>
    <w:rsid w:val="007D69A5"/>
    <w:rsid w:val="007D712C"/>
    <w:rsid w:val="007D7A7B"/>
    <w:rsid w:val="007E011E"/>
    <w:rsid w:val="007E0290"/>
    <w:rsid w:val="007E0EEC"/>
    <w:rsid w:val="007E15B8"/>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7C8"/>
    <w:rsid w:val="007E4A7D"/>
    <w:rsid w:val="007E4C21"/>
    <w:rsid w:val="007E4C6B"/>
    <w:rsid w:val="007E5295"/>
    <w:rsid w:val="007E5B7A"/>
    <w:rsid w:val="007E6247"/>
    <w:rsid w:val="007E72AA"/>
    <w:rsid w:val="007E746D"/>
    <w:rsid w:val="007E7525"/>
    <w:rsid w:val="007E75B1"/>
    <w:rsid w:val="007E7727"/>
    <w:rsid w:val="007F008F"/>
    <w:rsid w:val="007F0256"/>
    <w:rsid w:val="007F0604"/>
    <w:rsid w:val="007F0DC3"/>
    <w:rsid w:val="007F15A7"/>
    <w:rsid w:val="007F1947"/>
    <w:rsid w:val="007F1F4E"/>
    <w:rsid w:val="007F23E1"/>
    <w:rsid w:val="007F2780"/>
    <w:rsid w:val="007F304B"/>
    <w:rsid w:val="007F3744"/>
    <w:rsid w:val="007F39CE"/>
    <w:rsid w:val="007F3ACC"/>
    <w:rsid w:val="007F3DC9"/>
    <w:rsid w:val="007F45B1"/>
    <w:rsid w:val="007F4B39"/>
    <w:rsid w:val="007F56EC"/>
    <w:rsid w:val="007F5999"/>
    <w:rsid w:val="007F5A92"/>
    <w:rsid w:val="007F5CE5"/>
    <w:rsid w:val="007F5E32"/>
    <w:rsid w:val="007F6705"/>
    <w:rsid w:val="007F6D53"/>
    <w:rsid w:val="007F6E98"/>
    <w:rsid w:val="007F6F14"/>
    <w:rsid w:val="007F70AB"/>
    <w:rsid w:val="007F70DA"/>
    <w:rsid w:val="007F7149"/>
    <w:rsid w:val="007F7296"/>
    <w:rsid w:val="007F744C"/>
    <w:rsid w:val="007F74EF"/>
    <w:rsid w:val="007F7AE2"/>
    <w:rsid w:val="007F7F1A"/>
    <w:rsid w:val="007F7FC6"/>
    <w:rsid w:val="00800D8A"/>
    <w:rsid w:val="00800FFA"/>
    <w:rsid w:val="00801364"/>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641"/>
    <w:rsid w:val="0080680B"/>
    <w:rsid w:val="00806FAB"/>
    <w:rsid w:val="00807393"/>
    <w:rsid w:val="008073D5"/>
    <w:rsid w:val="008079EC"/>
    <w:rsid w:val="00807B24"/>
    <w:rsid w:val="00807B5B"/>
    <w:rsid w:val="00807B71"/>
    <w:rsid w:val="00807BFC"/>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726"/>
    <w:rsid w:val="0081581E"/>
    <w:rsid w:val="0081631C"/>
    <w:rsid w:val="00816898"/>
    <w:rsid w:val="008168F0"/>
    <w:rsid w:val="00816ADB"/>
    <w:rsid w:val="00816F69"/>
    <w:rsid w:val="008173CC"/>
    <w:rsid w:val="00820879"/>
    <w:rsid w:val="008211FA"/>
    <w:rsid w:val="00821622"/>
    <w:rsid w:val="008217E8"/>
    <w:rsid w:val="00821B30"/>
    <w:rsid w:val="0082203E"/>
    <w:rsid w:val="0082230A"/>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AC7"/>
    <w:rsid w:val="00831C33"/>
    <w:rsid w:val="00831CCB"/>
    <w:rsid w:val="00831CF6"/>
    <w:rsid w:val="0083260C"/>
    <w:rsid w:val="008330ED"/>
    <w:rsid w:val="00833705"/>
    <w:rsid w:val="008341D8"/>
    <w:rsid w:val="00834534"/>
    <w:rsid w:val="00834883"/>
    <w:rsid w:val="00834A62"/>
    <w:rsid w:val="00835754"/>
    <w:rsid w:val="00836757"/>
    <w:rsid w:val="00836CF6"/>
    <w:rsid w:val="0083734A"/>
    <w:rsid w:val="00840019"/>
    <w:rsid w:val="0084067F"/>
    <w:rsid w:val="00840ACA"/>
    <w:rsid w:val="00840C52"/>
    <w:rsid w:val="00840D6F"/>
    <w:rsid w:val="00841567"/>
    <w:rsid w:val="00841626"/>
    <w:rsid w:val="008416C7"/>
    <w:rsid w:val="0084184C"/>
    <w:rsid w:val="00841C09"/>
    <w:rsid w:val="00841E16"/>
    <w:rsid w:val="008423F5"/>
    <w:rsid w:val="00842C5F"/>
    <w:rsid w:val="00842FDC"/>
    <w:rsid w:val="0084315C"/>
    <w:rsid w:val="0084352A"/>
    <w:rsid w:val="0084357F"/>
    <w:rsid w:val="008435B0"/>
    <w:rsid w:val="008436A1"/>
    <w:rsid w:val="008438FF"/>
    <w:rsid w:val="0084408F"/>
    <w:rsid w:val="00844251"/>
    <w:rsid w:val="00844578"/>
    <w:rsid w:val="008449B0"/>
    <w:rsid w:val="00844BB1"/>
    <w:rsid w:val="00844F20"/>
    <w:rsid w:val="0084511E"/>
    <w:rsid w:val="0084512C"/>
    <w:rsid w:val="008453CC"/>
    <w:rsid w:val="00845820"/>
    <w:rsid w:val="00845BD8"/>
    <w:rsid w:val="00845EB6"/>
    <w:rsid w:val="0084625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341"/>
    <w:rsid w:val="008534F2"/>
    <w:rsid w:val="0085392E"/>
    <w:rsid w:val="00853B79"/>
    <w:rsid w:val="00853BF7"/>
    <w:rsid w:val="008540B2"/>
    <w:rsid w:val="008544A0"/>
    <w:rsid w:val="00854A52"/>
    <w:rsid w:val="008558CC"/>
    <w:rsid w:val="00855AF6"/>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4A74"/>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0E5B"/>
    <w:rsid w:val="00871267"/>
    <w:rsid w:val="008714BE"/>
    <w:rsid w:val="00871540"/>
    <w:rsid w:val="00871867"/>
    <w:rsid w:val="00871A7A"/>
    <w:rsid w:val="00872B4D"/>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001"/>
    <w:rsid w:val="0088102D"/>
    <w:rsid w:val="008812BB"/>
    <w:rsid w:val="00881433"/>
    <w:rsid w:val="00881637"/>
    <w:rsid w:val="00881707"/>
    <w:rsid w:val="00881E4E"/>
    <w:rsid w:val="00882249"/>
    <w:rsid w:val="008826F4"/>
    <w:rsid w:val="00882A24"/>
    <w:rsid w:val="00882CFB"/>
    <w:rsid w:val="00883487"/>
    <w:rsid w:val="0088355F"/>
    <w:rsid w:val="00883669"/>
    <w:rsid w:val="00883980"/>
    <w:rsid w:val="00883A06"/>
    <w:rsid w:val="00883B5C"/>
    <w:rsid w:val="00883CF0"/>
    <w:rsid w:val="00883EFC"/>
    <w:rsid w:val="00884A54"/>
    <w:rsid w:val="00884B75"/>
    <w:rsid w:val="00885074"/>
    <w:rsid w:val="008850F6"/>
    <w:rsid w:val="008859EB"/>
    <w:rsid w:val="00885BB6"/>
    <w:rsid w:val="00885CD1"/>
    <w:rsid w:val="008861F5"/>
    <w:rsid w:val="00886AE4"/>
    <w:rsid w:val="00886C1E"/>
    <w:rsid w:val="00887200"/>
    <w:rsid w:val="0088728A"/>
    <w:rsid w:val="00887541"/>
    <w:rsid w:val="008900EB"/>
    <w:rsid w:val="008900F7"/>
    <w:rsid w:val="00890253"/>
    <w:rsid w:val="00890304"/>
    <w:rsid w:val="008907B9"/>
    <w:rsid w:val="0089081F"/>
    <w:rsid w:val="008909D6"/>
    <w:rsid w:val="00890AB0"/>
    <w:rsid w:val="0089106B"/>
    <w:rsid w:val="00891487"/>
    <w:rsid w:val="00891B06"/>
    <w:rsid w:val="00891F54"/>
    <w:rsid w:val="00892776"/>
    <w:rsid w:val="008927D9"/>
    <w:rsid w:val="008928C4"/>
    <w:rsid w:val="008928CD"/>
    <w:rsid w:val="00892C3E"/>
    <w:rsid w:val="00892F75"/>
    <w:rsid w:val="0089355D"/>
    <w:rsid w:val="008939DA"/>
    <w:rsid w:val="00893E9F"/>
    <w:rsid w:val="00894548"/>
    <w:rsid w:val="0089534A"/>
    <w:rsid w:val="00895389"/>
    <w:rsid w:val="00895CD6"/>
    <w:rsid w:val="00896415"/>
    <w:rsid w:val="00896D9D"/>
    <w:rsid w:val="00896F84"/>
    <w:rsid w:val="00897033"/>
    <w:rsid w:val="008974C9"/>
    <w:rsid w:val="00897754"/>
    <w:rsid w:val="0089794D"/>
    <w:rsid w:val="008979A8"/>
    <w:rsid w:val="00897D1E"/>
    <w:rsid w:val="008A0071"/>
    <w:rsid w:val="008A02AD"/>
    <w:rsid w:val="008A0775"/>
    <w:rsid w:val="008A0B1E"/>
    <w:rsid w:val="008A2C2B"/>
    <w:rsid w:val="008A2FBA"/>
    <w:rsid w:val="008A3134"/>
    <w:rsid w:val="008A3292"/>
    <w:rsid w:val="008A343A"/>
    <w:rsid w:val="008A3493"/>
    <w:rsid w:val="008A3614"/>
    <w:rsid w:val="008A3632"/>
    <w:rsid w:val="008A4040"/>
    <w:rsid w:val="008A494F"/>
    <w:rsid w:val="008A49D2"/>
    <w:rsid w:val="008A4B2C"/>
    <w:rsid w:val="008A4D18"/>
    <w:rsid w:val="008A5102"/>
    <w:rsid w:val="008A54C4"/>
    <w:rsid w:val="008A6219"/>
    <w:rsid w:val="008A622F"/>
    <w:rsid w:val="008A6369"/>
    <w:rsid w:val="008A6731"/>
    <w:rsid w:val="008A676E"/>
    <w:rsid w:val="008A6A4C"/>
    <w:rsid w:val="008A6B71"/>
    <w:rsid w:val="008A7739"/>
    <w:rsid w:val="008A797F"/>
    <w:rsid w:val="008A7DBB"/>
    <w:rsid w:val="008A7F6F"/>
    <w:rsid w:val="008B0296"/>
    <w:rsid w:val="008B047F"/>
    <w:rsid w:val="008B071C"/>
    <w:rsid w:val="008B09EE"/>
    <w:rsid w:val="008B1043"/>
    <w:rsid w:val="008B12BF"/>
    <w:rsid w:val="008B18CE"/>
    <w:rsid w:val="008B1B90"/>
    <w:rsid w:val="008B20B2"/>
    <w:rsid w:val="008B2509"/>
    <w:rsid w:val="008B269F"/>
    <w:rsid w:val="008B397D"/>
    <w:rsid w:val="008B3B1C"/>
    <w:rsid w:val="008B3BEB"/>
    <w:rsid w:val="008B4764"/>
    <w:rsid w:val="008B5109"/>
    <w:rsid w:val="008B53AB"/>
    <w:rsid w:val="008B5A7E"/>
    <w:rsid w:val="008B5BC4"/>
    <w:rsid w:val="008B62F4"/>
    <w:rsid w:val="008B64CE"/>
    <w:rsid w:val="008B66E8"/>
    <w:rsid w:val="008B6B69"/>
    <w:rsid w:val="008B6CF0"/>
    <w:rsid w:val="008B70FE"/>
    <w:rsid w:val="008B7142"/>
    <w:rsid w:val="008B7656"/>
    <w:rsid w:val="008B780E"/>
    <w:rsid w:val="008B79E5"/>
    <w:rsid w:val="008B7EF8"/>
    <w:rsid w:val="008C0040"/>
    <w:rsid w:val="008C028A"/>
    <w:rsid w:val="008C05F3"/>
    <w:rsid w:val="008C0F92"/>
    <w:rsid w:val="008C1080"/>
    <w:rsid w:val="008C131A"/>
    <w:rsid w:val="008C186F"/>
    <w:rsid w:val="008C25CC"/>
    <w:rsid w:val="008C28C7"/>
    <w:rsid w:val="008C2CBA"/>
    <w:rsid w:val="008C2D29"/>
    <w:rsid w:val="008C3279"/>
    <w:rsid w:val="008C350B"/>
    <w:rsid w:val="008C3FF6"/>
    <w:rsid w:val="008C44FF"/>
    <w:rsid w:val="008C4839"/>
    <w:rsid w:val="008C4969"/>
    <w:rsid w:val="008C57B6"/>
    <w:rsid w:val="008C5868"/>
    <w:rsid w:val="008C5BFC"/>
    <w:rsid w:val="008C6058"/>
    <w:rsid w:val="008C612B"/>
    <w:rsid w:val="008C6B69"/>
    <w:rsid w:val="008C70AD"/>
    <w:rsid w:val="008C7405"/>
    <w:rsid w:val="008C7501"/>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22"/>
    <w:rsid w:val="008E11B9"/>
    <w:rsid w:val="008E1538"/>
    <w:rsid w:val="008E17DC"/>
    <w:rsid w:val="008E1821"/>
    <w:rsid w:val="008E274C"/>
    <w:rsid w:val="008E2CD8"/>
    <w:rsid w:val="008E3217"/>
    <w:rsid w:val="008E336D"/>
    <w:rsid w:val="008E3773"/>
    <w:rsid w:val="008E3F0E"/>
    <w:rsid w:val="008E42F8"/>
    <w:rsid w:val="008E45B9"/>
    <w:rsid w:val="008E45E9"/>
    <w:rsid w:val="008E54C8"/>
    <w:rsid w:val="008E54D5"/>
    <w:rsid w:val="008E5771"/>
    <w:rsid w:val="008E5B93"/>
    <w:rsid w:val="008E6A1E"/>
    <w:rsid w:val="008E6BAB"/>
    <w:rsid w:val="008E6CB7"/>
    <w:rsid w:val="008E793F"/>
    <w:rsid w:val="008E7DFA"/>
    <w:rsid w:val="008F0D4D"/>
    <w:rsid w:val="008F11C6"/>
    <w:rsid w:val="008F1A87"/>
    <w:rsid w:val="008F2545"/>
    <w:rsid w:val="008F2770"/>
    <w:rsid w:val="008F2A83"/>
    <w:rsid w:val="008F3218"/>
    <w:rsid w:val="008F397D"/>
    <w:rsid w:val="008F3E06"/>
    <w:rsid w:val="008F4541"/>
    <w:rsid w:val="008F477F"/>
    <w:rsid w:val="008F4B60"/>
    <w:rsid w:val="008F4C54"/>
    <w:rsid w:val="008F5453"/>
    <w:rsid w:val="008F5605"/>
    <w:rsid w:val="008F563E"/>
    <w:rsid w:val="008F591D"/>
    <w:rsid w:val="008F5938"/>
    <w:rsid w:val="008F5B2A"/>
    <w:rsid w:val="008F5ED5"/>
    <w:rsid w:val="008F6490"/>
    <w:rsid w:val="008F694A"/>
    <w:rsid w:val="008F6B17"/>
    <w:rsid w:val="008F77CF"/>
    <w:rsid w:val="008F7900"/>
    <w:rsid w:val="008F7A85"/>
    <w:rsid w:val="0090065D"/>
    <w:rsid w:val="0090111F"/>
    <w:rsid w:val="0090159B"/>
    <w:rsid w:val="00901AA7"/>
    <w:rsid w:val="00902230"/>
    <w:rsid w:val="009025E9"/>
    <w:rsid w:val="00902E9C"/>
    <w:rsid w:val="00903A52"/>
    <w:rsid w:val="009040E6"/>
    <w:rsid w:val="009044C2"/>
    <w:rsid w:val="0090482B"/>
    <w:rsid w:val="00904D2F"/>
    <w:rsid w:val="00905060"/>
    <w:rsid w:val="0090561D"/>
    <w:rsid w:val="00905A2C"/>
    <w:rsid w:val="009060E6"/>
    <w:rsid w:val="0090617B"/>
    <w:rsid w:val="009062D6"/>
    <w:rsid w:val="00906A62"/>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86A"/>
    <w:rsid w:val="00913977"/>
    <w:rsid w:val="00913FA0"/>
    <w:rsid w:val="00914203"/>
    <w:rsid w:val="00914BF1"/>
    <w:rsid w:val="00915FD8"/>
    <w:rsid w:val="009163F2"/>
    <w:rsid w:val="00916A6B"/>
    <w:rsid w:val="0091715D"/>
    <w:rsid w:val="009173E0"/>
    <w:rsid w:val="0091760A"/>
    <w:rsid w:val="0091787D"/>
    <w:rsid w:val="00917D3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BF6"/>
    <w:rsid w:val="00925DD5"/>
    <w:rsid w:val="00925F5A"/>
    <w:rsid w:val="0092649C"/>
    <w:rsid w:val="009268A8"/>
    <w:rsid w:val="00926992"/>
    <w:rsid w:val="0092752C"/>
    <w:rsid w:val="00927C73"/>
    <w:rsid w:val="00927DDF"/>
    <w:rsid w:val="00927E27"/>
    <w:rsid w:val="00927F34"/>
    <w:rsid w:val="00930216"/>
    <w:rsid w:val="009307D9"/>
    <w:rsid w:val="00930A51"/>
    <w:rsid w:val="00930D5D"/>
    <w:rsid w:val="00930EA7"/>
    <w:rsid w:val="00930F3B"/>
    <w:rsid w:val="00931A96"/>
    <w:rsid w:val="00931A98"/>
    <w:rsid w:val="009321E6"/>
    <w:rsid w:val="0093234D"/>
    <w:rsid w:val="009330B9"/>
    <w:rsid w:val="0093336C"/>
    <w:rsid w:val="009335CA"/>
    <w:rsid w:val="00933951"/>
    <w:rsid w:val="00934469"/>
    <w:rsid w:val="00934643"/>
    <w:rsid w:val="00934780"/>
    <w:rsid w:val="009348A1"/>
    <w:rsid w:val="00934ED1"/>
    <w:rsid w:val="00935493"/>
    <w:rsid w:val="009356A2"/>
    <w:rsid w:val="00935D20"/>
    <w:rsid w:val="00936291"/>
    <w:rsid w:val="00936703"/>
    <w:rsid w:val="00936D4E"/>
    <w:rsid w:val="00936ED8"/>
    <w:rsid w:val="00936EF4"/>
    <w:rsid w:val="009370E1"/>
    <w:rsid w:val="009370FC"/>
    <w:rsid w:val="00937695"/>
    <w:rsid w:val="00937961"/>
    <w:rsid w:val="00937B32"/>
    <w:rsid w:val="00937C62"/>
    <w:rsid w:val="00937E6D"/>
    <w:rsid w:val="00940600"/>
    <w:rsid w:val="00940BD8"/>
    <w:rsid w:val="00940DB8"/>
    <w:rsid w:val="00941155"/>
    <w:rsid w:val="009415D0"/>
    <w:rsid w:val="00941815"/>
    <w:rsid w:val="00941BD9"/>
    <w:rsid w:val="00941C32"/>
    <w:rsid w:val="009423D8"/>
    <w:rsid w:val="009425F9"/>
    <w:rsid w:val="00942FC0"/>
    <w:rsid w:val="009435B6"/>
    <w:rsid w:val="0094373F"/>
    <w:rsid w:val="00944657"/>
    <w:rsid w:val="0094481F"/>
    <w:rsid w:val="00944BCB"/>
    <w:rsid w:val="00944F41"/>
    <w:rsid w:val="0094537F"/>
    <w:rsid w:val="009453B7"/>
    <w:rsid w:val="00945823"/>
    <w:rsid w:val="00945833"/>
    <w:rsid w:val="00945D36"/>
    <w:rsid w:val="00945FC0"/>
    <w:rsid w:val="009463E2"/>
    <w:rsid w:val="009464C8"/>
    <w:rsid w:val="009465CB"/>
    <w:rsid w:val="00946641"/>
    <w:rsid w:val="00946B9E"/>
    <w:rsid w:val="00947469"/>
    <w:rsid w:val="009509FD"/>
    <w:rsid w:val="00950B2C"/>
    <w:rsid w:val="00950B7A"/>
    <w:rsid w:val="00950CE7"/>
    <w:rsid w:val="00951AE4"/>
    <w:rsid w:val="00952672"/>
    <w:rsid w:val="00952885"/>
    <w:rsid w:val="00953349"/>
    <w:rsid w:val="00954318"/>
    <w:rsid w:val="00954A06"/>
    <w:rsid w:val="00954B9B"/>
    <w:rsid w:val="00955481"/>
    <w:rsid w:val="00955679"/>
    <w:rsid w:val="00955916"/>
    <w:rsid w:val="00955CDB"/>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3ADF"/>
    <w:rsid w:val="009640E4"/>
    <w:rsid w:val="00964425"/>
    <w:rsid w:val="00964D2B"/>
    <w:rsid w:val="009659B5"/>
    <w:rsid w:val="00965AF1"/>
    <w:rsid w:val="00965E56"/>
    <w:rsid w:val="00965F20"/>
    <w:rsid w:val="00966232"/>
    <w:rsid w:val="009664C7"/>
    <w:rsid w:val="009665E0"/>
    <w:rsid w:val="009667B6"/>
    <w:rsid w:val="00967978"/>
    <w:rsid w:val="00967E1B"/>
    <w:rsid w:val="0097016F"/>
    <w:rsid w:val="0097047F"/>
    <w:rsid w:val="00970970"/>
    <w:rsid w:val="00970BD6"/>
    <w:rsid w:val="00970ECC"/>
    <w:rsid w:val="00970F83"/>
    <w:rsid w:val="0097163E"/>
    <w:rsid w:val="0097193F"/>
    <w:rsid w:val="00971D34"/>
    <w:rsid w:val="00971DB8"/>
    <w:rsid w:val="009725D7"/>
    <w:rsid w:val="00973131"/>
    <w:rsid w:val="009732AB"/>
    <w:rsid w:val="00974113"/>
    <w:rsid w:val="00974621"/>
    <w:rsid w:val="00974904"/>
    <w:rsid w:val="0097666D"/>
    <w:rsid w:val="00976AD4"/>
    <w:rsid w:val="00977D86"/>
    <w:rsid w:val="00980384"/>
    <w:rsid w:val="00980D58"/>
    <w:rsid w:val="00980FD5"/>
    <w:rsid w:val="00981240"/>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4E8D"/>
    <w:rsid w:val="0098525B"/>
    <w:rsid w:val="00985717"/>
    <w:rsid w:val="00985770"/>
    <w:rsid w:val="009857D5"/>
    <w:rsid w:val="00985D75"/>
    <w:rsid w:val="00985E11"/>
    <w:rsid w:val="00986AB1"/>
    <w:rsid w:val="00986BDD"/>
    <w:rsid w:val="00986C55"/>
    <w:rsid w:val="00986D96"/>
    <w:rsid w:val="00987570"/>
    <w:rsid w:val="009900C7"/>
    <w:rsid w:val="009903AF"/>
    <w:rsid w:val="0099046B"/>
    <w:rsid w:val="00990649"/>
    <w:rsid w:val="00991116"/>
    <w:rsid w:val="00991198"/>
    <w:rsid w:val="00992524"/>
    <w:rsid w:val="0099275B"/>
    <w:rsid w:val="00992AEB"/>
    <w:rsid w:val="00992B64"/>
    <w:rsid w:val="00992ECB"/>
    <w:rsid w:val="0099305B"/>
    <w:rsid w:val="00993870"/>
    <w:rsid w:val="009939D8"/>
    <w:rsid w:val="00993E62"/>
    <w:rsid w:val="00994206"/>
    <w:rsid w:val="00994642"/>
    <w:rsid w:val="00994811"/>
    <w:rsid w:val="00994A3F"/>
    <w:rsid w:val="009966DC"/>
    <w:rsid w:val="00997536"/>
    <w:rsid w:val="00997957"/>
    <w:rsid w:val="00997B3C"/>
    <w:rsid w:val="00997C6B"/>
    <w:rsid w:val="009A0411"/>
    <w:rsid w:val="009A0427"/>
    <w:rsid w:val="009A0550"/>
    <w:rsid w:val="009A067B"/>
    <w:rsid w:val="009A0733"/>
    <w:rsid w:val="009A167C"/>
    <w:rsid w:val="009A1F15"/>
    <w:rsid w:val="009A21D3"/>
    <w:rsid w:val="009A2D35"/>
    <w:rsid w:val="009A2D64"/>
    <w:rsid w:val="009A30FD"/>
    <w:rsid w:val="009A336C"/>
    <w:rsid w:val="009A38D8"/>
    <w:rsid w:val="009A39E3"/>
    <w:rsid w:val="009A4750"/>
    <w:rsid w:val="009A4884"/>
    <w:rsid w:val="009A4B7B"/>
    <w:rsid w:val="009A4F7F"/>
    <w:rsid w:val="009A4FB1"/>
    <w:rsid w:val="009A519B"/>
    <w:rsid w:val="009A53A9"/>
    <w:rsid w:val="009A5411"/>
    <w:rsid w:val="009A57A9"/>
    <w:rsid w:val="009A5F34"/>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0A3"/>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0F2A"/>
    <w:rsid w:val="009C1262"/>
    <w:rsid w:val="009C1B7D"/>
    <w:rsid w:val="009C1D6A"/>
    <w:rsid w:val="009C1EC8"/>
    <w:rsid w:val="009C1F45"/>
    <w:rsid w:val="009C2060"/>
    <w:rsid w:val="009C2DDE"/>
    <w:rsid w:val="009C32C7"/>
    <w:rsid w:val="009C3656"/>
    <w:rsid w:val="009C392E"/>
    <w:rsid w:val="009C3B5D"/>
    <w:rsid w:val="009C3BF1"/>
    <w:rsid w:val="009C4476"/>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741"/>
    <w:rsid w:val="009D0A75"/>
    <w:rsid w:val="009D111E"/>
    <w:rsid w:val="009D1270"/>
    <w:rsid w:val="009D1A5D"/>
    <w:rsid w:val="009D1B45"/>
    <w:rsid w:val="009D1E43"/>
    <w:rsid w:val="009D214A"/>
    <w:rsid w:val="009D2277"/>
    <w:rsid w:val="009D2576"/>
    <w:rsid w:val="009D26DF"/>
    <w:rsid w:val="009D301C"/>
    <w:rsid w:val="009D31BB"/>
    <w:rsid w:val="009D3654"/>
    <w:rsid w:val="009D3EF2"/>
    <w:rsid w:val="009D4419"/>
    <w:rsid w:val="009D48DA"/>
    <w:rsid w:val="009D4E77"/>
    <w:rsid w:val="009D5090"/>
    <w:rsid w:val="009D51CD"/>
    <w:rsid w:val="009D5453"/>
    <w:rsid w:val="009D5B40"/>
    <w:rsid w:val="009D60EF"/>
    <w:rsid w:val="009D668B"/>
    <w:rsid w:val="009D66E2"/>
    <w:rsid w:val="009D75B8"/>
    <w:rsid w:val="009E00FD"/>
    <w:rsid w:val="009E0ABC"/>
    <w:rsid w:val="009E0EED"/>
    <w:rsid w:val="009E1AAA"/>
    <w:rsid w:val="009E222A"/>
    <w:rsid w:val="009E2269"/>
    <w:rsid w:val="009E27A7"/>
    <w:rsid w:val="009E2B0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E7890"/>
    <w:rsid w:val="009F0423"/>
    <w:rsid w:val="009F0961"/>
    <w:rsid w:val="009F0E6C"/>
    <w:rsid w:val="009F13EE"/>
    <w:rsid w:val="009F15B7"/>
    <w:rsid w:val="009F1A8A"/>
    <w:rsid w:val="009F2287"/>
    <w:rsid w:val="009F26B9"/>
    <w:rsid w:val="009F36C9"/>
    <w:rsid w:val="009F3991"/>
    <w:rsid w:val="009F3FBC"/>
    <w:rsid w:val="009F474D"/>
    <w:rsid w:val="009F505E"/>
    <w:rsid w:val="009F5A2A"/>
    <w:rsid w:val="009F5EDF"/>
    <w:rsid w:val="009F66A0"/>
    <w:rsid w:val="009F690C"/>
    <w:rsid w:val="009F6FED"/>
    <w:rsid w:val="009F7204"/>
    <w:rsid w:val="00A009FA"/>
    <w:rsid w:val="00A00CE6"/>
    <w:rsid w:val="00A00E1C"/>
    <w:rsid w:val="00A0148E"/>
    <w:rsid w:val="00A01552"/>
    <w:rsid w:val="00A01658"/>
    <w:rsid w:val="00A0170C"/>
    <w:rsid w:val="00A01862"/>
    <w:rsid w:val="00A01A77"/>
    <w:rsid w:val="00A026DC"/>
    <w:rsid w:val="00A02B87"/>
    <w:rsid w:val="00A02BE8"/>
    <w:rsid w:val="00A03A0C"/>
    <w:rsid w:val="00A03F90"/>
    <w:rsid w:val="00A049C1"/>
    <w:rsid w:val="00A05821"/>
    <w:rsid w:val="00A05DFB"/>
    <w:rsid w:val="00A06460"/>
    <w:rsid w:val="00A06ADC"/>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4C6"/>
    <w:rsid w:val="00A16935"/>
    <w:rsid w:val="00A17453"/>
    <w:rsid w:val="00A178D9"/>
    <w:rsid w:val="00A17A17"/>
    <w:rsid w:val="00A17BC5"/>
    <w:rsid w:val="00A17CA2"/>
    <w:rsid w:val="00A17D8B"/>
    <w:rsid w:val="00A17D93"/>
    <w:rsid w:val="00A20177"/>
    <w:rsid w:val="00A20349"/>
    <w:rsid w:val="00A210B6"/>
    <w:rsid w:val="00A216FA"/>
    <w:rsid w:val="00A21EF6"/>
    <w:rsid w:val="00A226BC"/>
    <w:rsid w:val="00A22D3A"/>
    <w:rsid w:val="00A231B6"/>
    <w:rsid w:val="00A23221"/>
    <w:rsid w:val="00A2359B"/>
    <w:rsid w:val="00A2389A"/>
    <w:rsid w:val="00A23BAD"/>
    <w:rsid w:val="00A23D48"/>
    <w:rsid w:val="00A23EC6"/>
    <w:rsid w:val="00A2400F"/>
    <w:rsid w:val="00A240EB"/>
    <w:rsid w:val="00A2435B"/>
    <w:rsid w:val="00A26006"/>
    <w:rsid w:val="00A2677B"/>
    <w:rsid w:val="00A26789"/>
    <w:rsid w:val="00A27261"/>
    <w:rsid w:val="00A272EF"/>
    <w:rsid w:val="00A2757A"/>
    <w:rsid w:val="00A27858"/>
    <w:rsid w:val="00A27B91"/>
    <w:rsid w:val="00A301A4"/>
    <w:rsid w:val="00A306E1"/>
    <w:rsid w:val="00A309C8"/>
    <w:rsid w:val="00A31376"/>
    <w:rsid w:val="00A31F4B"/>
    <w:rsid w:val="00A323F7"/>
    <w:rsid w:val="00A328CF"/>
    <w:rsid w:val="00A32EFD"/>
    <w:rsid w:val="00A3311F"/>
    <w:rsid w:val="00A339EA"/>
    <w:rsid w:val="00A33CF4"/>
    <w:rsid w:val="00A33D88"/>
    <w:rsid w:val="00A34010"/>
    <w:rsid w:val="00A3443A"/>
    <w:rsid w:val="00A348FF"/>
    <w:rsid w:val="00A34BBD"/>
    <w:rsid w:val="00A34DE7"/>
    <w:rsid w:val="00A34EFF"/>
    <w:rsid w:val="00A352DC"/>
    <w:rsid w:val="00A35520"/>
    <w:rsid w:val="00A35660"/>
    <w:rsid w:val="00A35737"/>
    <w:rsid w:val="00A36189"/>
    <w:rsid w:val="00A36631"/>
    <w:rsid w:val="00A36EF2"/>
    <w:rsid w:val="00A400EE"/>
    <w:rsid w:val="00A4058D"/>
    <w:rsid w:val="00A406D8"/>
    <w:rsid w:val="00A40C5B"/>
    <w:rsid w:val="00A40F96"/>
    <w:rsid w:val="00A4155F"/>
    <w:rsid w:val="00A4161C"/>
    <w:rsid w:val="00A41EFC"/>
    <w:rsid w:val="00A43212"/>
    <w:rsid w:val="00A432EA"/>
    <w:rsid w:val="00A43558"/>
    <w:rsid w:val="00A43B30"/>
    <w:rsid w:val="00A43E69"/>
    <w:rsid w:val="00A446FE"/>
    <w:rsid w:val="00A44993"/>
    <w:rsid w:val="00A451FB"/>
    <w:rsid w:val="00A4532D"/>
    <w:rsid w:val="00A4537B"/>
    <w:rsid w:val="00A45D21"/>
    <w:rsid w:val="00A466FB"/>
    <w:rsid w:val="00A46765"/>
    <w:rsid w:val="00A4680C"/>
    <w:rsid w:val="00A46B38"/>
    <w:rsid w:val="00A4711E"/>
    <w:rsid w:val="00A473D3"/>
    <w:rsid w:val="00A47672"/>
    <w:rsid w:val="00A4777A"/>
    <w:rsid w:val="00A47C4F"/>
    <w:rsid w:val="00A47FB4"/>
    <w:rsid w:val="00A50E1B"/>
    <w:rsid w:val="00A516BB"/>
    <w:rsid w:val="00A518EA"/>
    <w:rsid w:val="00A52111"/>
    <w:rsid w:val="00A523FD"/>
    <w:rsid w:val="00A524D1"/>
    <w:rsid w:val="00A526ED"/>
    <w:rsid w:val="00A52B17"/>
    <w:rsid w:val="00A53209"/>
    <w:rsid w:val="00A533FC"/>
    <w:rsid w:val="00A53A90"/>
    <w:rsid w:val="00A540E1"/>
    <w:rsid w:val="00A549C9"/>
    <w:rsid w:val="00A54AA0"/>
    <w:rsid w:val="00A54E7B"/>
    <w:rsid w:val="00A553EB"/>
    <w:rsid w:val="00A5638B"/>
    <w:rsid w:val="00A5656D"/>
    <w:rsid w:val="00A57D4C"/>
    <w:rsid w:val="00A57FF7"/>
    <w:rsid w:val="00A600CC"/>
    <w:rsid w:val="00A6072B"/>
    <w:rsid w:val="00A60957"/>
    <w:rsid w:val="00A60A41"/>
    <w:rsid w:val="00A60B6E"/>
    <w:rsid w:val="00A60DEE"/>
    <w:rsid w:val="00A6116A"/>
    <w:rsid w:val="00A6133D"/>
    <w:rsid w:val="00A61357"/>
    <w:rsid w:val="00A61ADB"/>
    <w:rsid w:val="00A621AC"/>
    <w:rsid w:val="00A625DF"/>
    <w:rsid w:val="00A62741"/>
    <w:rsid w:val="00A62A3E"/>
    <w:rsid w:val="00A62C6C"/>
    <w:rsid w:val="00A631D8"/>
    <w:rsid w:val="00A6356C"/>
    <w:rsid w:val="00A6359F"/>
    <w:rsid w:val="00A63E70"/>
    <w:rsid w:val="00A6415A"/>
    <w:rsid w:val="00A644F3"/>
    <w:rsid w:val="00A64B26"/>
    <w:rsid w:val="00A658CE"/>
    <w:rsid w:val="00A65BAF"/>
    <w:rsid w:val="00A6608B"/>
    <w:rsid w:val="00A664B7"/>
    <w:rsid w:val="00A671C5"/>
    <w:rsid w:val="00A677C0"/>
    <w:rsid w:val="00A678D5"/>
    <w:rsid w:val="00A67CED"/>
    <w:rsid w:val="00A67F2F"/>
    <w:rsid w:val="00A70127"/>
    <w:rsid w:val="00A701FE"/>
    <w:rsid w:val="00A70683"/>
    <w:rsid w:val="00A70708"/>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65C"/>
    <w:rsid w:val="00A77A49"/>
    <w:rsid w:val="00A77E21"/>
    <w:rsid w:val="00A77F97"/>
    <w:rsid w:val="00A803AF"/>
    <w:rsid w:val="00A8052D"/>
    <w:rsid w:val="00A805AD"/>
    <w:rsid w:val="00A80624"/>
    <w:rsid w:val="00A80DB4"/>
    <w:rsid w:val="00A80F2B"/>
    <w:rsid w:val="00A8107C"/>
    <w:rsid w:val="00A812A0"/>
    <w:rsid w:val="00A812F5"/>
    <w:rsid w:val="00A816EF"/>
    <w:rsid w:val="00A81A07"/>
    <w:rsid w:val="00A81A84"/>
    <w:rsid w:val="00A81DA6"/>
    <w:rsid w:val="00A8227C"/>
    <w:rsid w:val="00A82BDB"/>
    <w:rsid w:val="00A83806"/>
    <w:rsid w:val="00A83831"/>
    <w:rsid w:val="00A840AD"/>
    <w:rsid w:val="00A8459F"/>
    <w:rsid w:val="00A84658"/>
    <w:rsid w:val="00A84742"/>
    <w:rsid w:val="00A84EE5"/>
    <w:rsid w:val="00A8523B"/>
    <w:rsid w:val="00A85CE6"/>
    <w:rsid w:val="00A8666B"/>
    <w:rsid w:val="00A877AD"/>
    <w:rsid w:val="00A87B07"/>
    <w:rsid w:val="00A9062C"/>
    <w:rsid w:val="00A90F18"/>
    <w:rsid w:val="00A913C7"/>
    <w:rsid w:val="00A91769"/>
    <w:rsid w:val="00A91941"/>
    <w:rsid w:val="00A91A55"/>
    <w:rsid w:val="00A9217C"/>
    <w:rsid w:val="00A92AB8"/>
    <w:rsid w:val="00A92FE9"/>
    <w:rsid w:val="00A93412"/>
    <w:rsid w:val="00A93446"/>
    <w:rsid w:val="00A942EF"/>
    <w:rsid w:val="00A94796"/>
    <w:rsid w:val="00A94820"/>
    <w:rsid w:val="00A95113"/>
    <w:rsid w:val="00A95A35"/>
    <w:rsid w:val="00A95C89"/>
    <w:rsid w:val="00A960DD"/>
    <w:rsid w:val="00A96190"/>
    <w:rsid w:val="00A96196"/>
    <w:rsid w:val="00A96694"/>
    <w:rsid w:val="00A9676C"/>
    <w:rsid w:val="00A96C86"/>
    <w:rsid w:val="00A971B2"/>
    <w:rsid w:val="00A97759"/>
    <w:rsid w:val="00A97A34"/>
    <w:rsid w:val="00A97BE0"/>
    <w:rsid w:val="00AA0098"/>
    <w:rsid w:val="00AA0190"/>
    <w:rsid w:val="00AA02D0"/>
    <w:rsid w:val="00AA0493"/>
    <w:rsid w:val="00AA0E4F"/>
    <w:rsid w:val="00AA19D0"/>
    <w:rsid w:val="00AA20D6"/>
    <w:rsid w:val="00AA238E"/>
    <w:rsid w:val="00AA2747"/>
    <w:rsid w:val="00AA2E97"/>
    <w:rsid w:val="00AA347A"/>
    <w:rsid w:val="00AA3EFA"/>
    <w:rsid w:val="00AA42FB"/>
    <w:rsid w:val="00AA4960"/>
    <w:rsid w:val="00AA4D19"/>
    <w:rsid w:val="00AA4D47"/>
    <w:rsid w:val="00AA4FC9"/>
    <w:rsid w:val="00AA51EE"/>
    <w:rsid w:val="00AA54B6"/>
    <w:rsid w:val="00AA59F8"/>
    <w:rsid w:val="00AA6941"/>
    <w:rsid w:val="00AA6C8B"/>
    <w:rsid w:val="00AA74E6"/>
    <w:rsid w:val="00AA752A"/>
    <w:rsid w:val="00AA77D4"/>
    <w:rsid w:val="00AA77FD"/>
    <w:rsid w:val="00AA7835"/>
    <w:rsid w:val="00AA7B67"/>
    <w:rsid w:val="00AA7D8B"/>
    <w:rsid w:val="00AA7EFA"/>
    <w:rsid w:val="00AA7F5E"/>
    <w:rsid w:val="00AB0D44"/>
    <w:rsid w:val="00AB0FCC"/>
    <w:rsid w:val="00AB17C8"/>
    <w:rsid w:val="00AB185C"/>
    <w:rsid w:val="00AB1943"/>
    <w:rsid w:val="00AB2045"/>
    <w:rsid w:val="00AB21A2"/>
    <w:rsid w:val="00AB21FA"/>
    <w:rsid w:val="00AB2229"/>
    <w:rsid w:val="00AB264E"/>
    <w:rsid w:val="00AB2869"/>
    <w:rsid w:val="00AB29A2"/>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276"/>
    <w:rsid w:val="00AC3772"/>
    <w:rsid w:val="00AC3C6A"/>
    <w:rsid w:val="00AC4178"/>
    <w:rsid w:val="00AC41C1"/>
    <w:rsid w:val="00AC4B14"/>
    <w:rsid w:val="00AC4D20"/>
    <w:rsid w:val="00AC53C8"/>
    <w:rsid w:val="00AC5535"/>
    <w:rsid w:val="00AC57AA"/>
    <w:rsid w:val="00AC5D47"/>
    <w:rsid w:val="00AC5DE1"/>
    <w:rsid w:val="00AC5EB2"/>
    <w:rsid w:val="00AC6094"/>
    <w:rsid w:val="00AC62E4"/>
    <w:rsid w:val="00AC6D33"/>
    <w:rsid w:val="00AC6F17"/>
    <w:rsid w:val="00AC75E2"/>
    <w:rsid w:val="00AC7B20"/>
    <w:rsid w:val="00AC7D80"/>
    <w:rsid w:val="00AD02BF"/>
    <w:rsid w:val="00AD04E0"/>
    <w:rsid w:val="00AD1109"/>
    <w:rsid w:val="00AD1681"/>
    <w:rsid w:val="00AD20D0"/>
    <w:rsid w:val="00AD2B53"/>
    <w:rsid w:val="00AD300B"/>
    <w:rsid w:val="00AD3268"/>
    <w:rsid w:val="00AD378F"/>
    <w:rsid w:val="00AD42B4"/>
    <w:rsid w:val="00AD4A37"/>
    <w:rsid w:val="00AD4F10"/>
    <w:rsid w:val="00AD545D"/>
    <w:rsid w:val="00AD5795"/>
    <w:rsid w:val="00AD5962"/>
    <w:rsid w:val="00AD5A35"/>
    <w:rsid w:val="00AD5B7E"/>
    <w:rsid w:val="00AD69D2"/>
    <w:rsid w:val="00AD71FA"/>
    <w:rsid w:val="00AD733A"/>
    <w:rsid w:val="00AD741B"/>
    <w:rsid w:val="00AD78C4"/>
    <w:rsid w:val="00AD7A23"/>
    <w:rsid w:val="00AE0042"/>
    <w:rsid w:val="00AE0274"/>
    <w:rsid w:val="00AE060C"/>
    <w:rsid w:val="00AE13F9"/>
    <w:rsid w:val="00AE1403"/>
    <w:rsid w:val="00AE148B"/>
    <w:rsid w:val="00AE18CD"/>
    <w:rsid w:val="00AE21B4"/>
    <w:rsid w:val="00AE246C"/>
    <w:rsid w:val="00AE2C71"/>
    <w:rsid w:val="00AE3AC0"/>
    <w:rsid w:val="00AE3F39"/>
    <w:rsid w:val="00AE4342"/>
    <w:rsid w:val="00AE43F9"/>
    <w:rsid w:val="00AE465E"/>
    <w:rsid w:val="00AE50A7"/>
    <w:rsid w:val="00AE53E7"/>
    <w:rsid w:val="00AE543D"/>
    <w:rsid w:val="00AE56A1"/>
    <w:rsid w:val="00AE57AD"/>
    <w:rsid w:val="00AE586B"/>
    <w:rsid w:val="00AE5B85"/>
    <w:rsid w:val="00AE5CC7"/>
    <w:rsid w:val="00AE60F0"/>
    <w:rsid w:val="00AE6243"/>
    <w:rsid w:val="00AE6378"/>
    <w:rsid w:val="00AE6994"/>
    <w:rsid w:val="00AE71F3"/>
    <w:rsid w:val="00AE7A45"/>
    <w:rsid w:val="00AE7ACF"/>
    <w:rsid w:val="00AE7BA7"/>
    <w:rsid w:val="00AE7C1C"/>
    <w:rsid w:val="00AE7CCC"/>
    <w:rsid w:val="00AF02A0"/>
    <w:rsid w:val="00AF042E"/>
    <w:rsid w:val="00AF11FA"/>
    <w:rsid w:val="00AF15B8"/>
    <w:rsid w:val="00AF16D1"/>
    <w:rsid w:val="00AF19F2"/>
    <w:rsid w:val="00AF2015"/>
    <w:rsid w:val="00AF286E"/>
    <w:rsid w:val="00AF33A3"/>
    <w:rsid w:val="00AF33F6"/>
    <w:rsid w:val="00AF361C"/>
    <w:rsid w:val="00AF39F8"/>
    <w:rsid w:val="00AF3BA1"/>
    <w:rsid w:val="00AF405D"/>
    <w:rsid w:val="00AF41E3"/>
    <w:rsid w:val="00AF4241"/>
    <w:rsid w:val="00AF51D3"/>
    <w:rsid w:val="00AF5311"/>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B6"/>
    <w:rsid w:val="00B03CD6"/>
    <w:rsid w:val="00B0451B"/>
    <w:rsid w:val="00B04944"/>
    <w:rsid w:val="00B0537A"/>
    <w:rsid w:val="00B05687"/>
    <w:rsid w:val="00B05C33"/>
    <w:rsid w:val="00B05EB5"/>
    <w:rsid w:val="00B06437"/>
    <w:rsid w:val="00B069FC"/>
    <w:rsid w:val="00B06B9C"/>
    <w:rsid w:val="00B06DFC"/>
    <w:rsid w:val="00B07356"/>
    <w:rsid w:val="00B0744B"/>
    <w:rsid w:val="00B101F1"/>
    <w:rsid w:val="00B11052"/>
    <w:rsid w:val="00B113DD"/>
    <w:rsid w:val="00B11ABC"/>
    <w:rsid w:val="00B12315"/>
    <w:rsid w:val="00B1252E"/>
    <w:rsid w:val="00B135F3"/>
    <w:rsid w:val="00B137E1"/>
    <w:rsid w:val="00B13939"/>
    <w:rsid w:val="00B13C55"/>
    <w:rsid w:val="00B14056"/>
    <w:rsid w:val="00B14427"/>
    <w:rsid w:val="00B14A82"/>
    <w:rsid w:val="00B14C1A"/>
    <w:rsid w:val="00B14E14"/>
    <w:rsid w:val="00B15097"/>
    <w:rsid w:val="00B1521D"/>
    <w:rsid w:val="00B15672"/>
    <w:rsid w:val="00B15DF0"/>
    <w:rsid w:val="00B1618D"/>
    <w:rsid w:val="00B161AC"/>
    <w:rsid w:val="00B1695B"/>
    <w:rsid w:val="00B17D65"/>
    <w:rsid w:val="00B20159"/>
    <w:rsid w:val="00B211F7"/>
    <w:rsid w:val="00B21498"/>
    <w:rsid w:val="00B219C0"/>
    <w:rsid w:val="00B21C2E"/>
    <w:rsid w:val="00B21C3D"/>
    <w:rsid w:val="00B21F46"/>
    <w:rsid w:val="00B21FD6"/>
    <w:rsid w:val="00B22748"/>
    <w:rsid w:val="00B22E11"/>
    <w:rsid w:val="00B23632"/>
    <w:rsid w:val="00B23663"/>
    <w:rsid w:val="00B23688"/>
    <w:rsid w:val="00B2391B"/>
    <w:rsid w:val="00B23A16"/>
    <w:rsid w:val="00B23A86"/>
    <w:rsid w:val="00B247AB"/>
    <w:rsid w:val="00B24F10"/>
    <w:rsid w:val="00B2539D"/>
    <w:rsid w:val="00B25660"/>
    <w:rsid w:val="00B257AC"/>
    <w:rsid w:val="00B258E1"/>
    <w:rsid w:val="00B25AB0"/>
    <w:rsid w:val="00B26183"/>
    <w:rsid w:val="00B263FB"/>
    <w:rsid w:val="00B267D9"/>
    <w:rsid w:val="00B26D31"/>
    <w:rsid w:val="00B27546"/>
    <w:rsid w:val="00B27732"/>
    <w:rsid w:val="00B27C76"/>
    <w:rsid w:val="00B27C8A"/>
    <w:rsid w:val="00B27D32"/>
    <w:rsid w:val="00B3005C"/>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1A8"/>
    <w:rsid w:val="00B35590"/>
    <w:rsid w:val="00B35852"/>
    <w:rsid w:val="00B35A9B"/>
    <w:rsid w:val="00B3614B"/>
    <w:rsid w:val="00B362D0"/>
    <w:rsid w:val="00B366BB"/>
    <w:rsid w:val="00B366D9"/>
    <w:rsid w:val="00B36887"/>
    <w:rsid w:val="00B36B7E"/>
    <w:rsid w:val="00B36DDB"/>
    <w:rsid w:val="00B3705D"/>
    <w:rsid w:val="00B370F8"/>
    <w:rsid w:val="00B37B59"/>
    <w:rsid w:val="00B37B7B"/>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896"/>
    <w:rsid w:val="00B449B7"/>
    <w:rsid w:val="00B46279"/>
    <w:rsid w:val="00B46634"/>
    <w:rsid w:val="00B46955"/>
    <w:rsid w:val="00B475CF"/>
    <w:rsid w:val="00B476D1"/>
    <w:rsid w:val="00B4778C"/>
    <w:rsid w:val="00B47903"/>
    <w:rsid w:val="00B47967"/>
    <w:rsid w:val="00B479E9"/>
    <w:rsid w:val="00B47A81"/>
    <w:rsid w:val="00B50506"/>
    <w:rsid w:val="00B507ED"/>
    <w:rsid w:val="00B51186"/>
    <w:rsid w:val="00B514F2"/>
    <w:rsid w:val="00B5150D"/>
    <w:rsid w:val="00B5171E"/>
    <w:rsid w:val="00B51C31"/>
    <w:rsid w:val="00B522E8"/>
    <w:rsid w:val="00B52420"/>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5EFD"/>
    <w:rsid w:val="00B563A7"/>
    <w:rsid w:val="00B57477"/>
    <w:rsid w:val="00B574C7"/>
    <w:rsid w:val="00B57DCA"/>
    <w:rsid w:val="00B6066E"/>
    <w:rsid w:val="00B61864"/>
    <w:rsid w:val="00B61B84"/>
    <w:rsid w:val="00B61DE8"/>
    <w:rsid w:val="00B621FE"/>
    <w:rsid w:val="00B624E5"/>
    <w:rsid w:val="00B62808"/>
    <w:rsid w:val="00B62984"/>
    <w:rsid w:val="00B63299"/>
    <w:rsid w:val="00B632AA"/>
    <w:rsid w:val="00B636AE"/>
    <w:rsid w:val="00B639B9"/>
    <w:rsid w:val="00B63AE0"/>
    <w:rsid w:val="00B63BBD"/>
    <w:rsid w:val="00B63DB5"/>
    <w:rsid w:val="00B6415C"/>
    <w:rsid w:val="00B641F9"/>
    <w:rsid w:val="00B6451E"/>
    <w:rsid w:val="00B64A62"/>
    <w:rsid w:val="00B657E6"/>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15E"/>
    <w:rsid w:val="00B72202"/>
    <w:rsid w:val="00B722CD"/>
    <w:rsid w:val="00B728E5"/>
    <w:rsid w:val="00B731F0"/>
    <w:rsid w:val="00B73546"/>
    <w:rsid w:val="00B73629"/>
    <w:rsid w:val="00B736B5"/>
    <w:rsid w:val="00B73B71"/>
    <w:rsid w:val="00B746D0"/>
    <w:rsid w:val="00B74CA6"/>
    <w:rsid w:val="00B74E17"/>
    <w:rsid w:val="00B74FCF"/>
    <w:rsid w:val="00B75419"/>
    <w:rsid w:val="00B755E5"/>
    <w:rsid w:val="00B7595E"/>
    <w:rsid w:val="00B75A21"/>
    <w:rsid w:val="00B75E5B"/>
    <w:rsid w:val="00B76550"/>
    <w:rsid w:val="00B76977"/>
    <w:rsid w:val="00B76D18"/>
    <w:rsid w:val="00B7718E"/>
    <w:rsid w:val="00B772DD"/>
    <w:rsid w:val="00B80AAC"/>
    <w:rsid w:val="00B815C2"/>
    <w:rsid w:val="00B817A2"/>
    <w:rsid w:val="00B817E7"/>
    <w:rsid w:val="00B818C1"/>
    <w:rsid w:val="00B81B31"/>
    <w:rsid w:val="00B81BE0"/>
    <w:rsid w:val="00B81F1C"/>
    <w:rsid w:val="00B82D77"/>
    <w:rsid w:val="00B8365A"/>
    <w:rsid w:val="00B8369D"/>
    <w:rsid w:val="00B83A85"/>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87FDC"/>
    <w:rsid w:val="00B90A0F"/>
    <w:rsid w:val="00B911E7"/>
    <w:rsid w:val="00B92BB8"/>
    <w:rsid w:val="00B92F24"/>
    <w:rsid w:val="00B93401"/>
    <w:rsid w:val="00B934AC"/>
    <w:rsid w:val="00B93653"/>
    <w:rsid w:val="00B93C3D"/>
    <w:rsid w:val="00B9511E"/>
    <w:rsid w:val="00B95247"/>
    <w:rsid w:val="00B95D17"/>
    <w:rsid w:val="00B95EF4"/>
    <w:rsid w:val="00B961C9"/>
    <w:rsid w:val="00B9648B"/>
    <w:rsid w:val="00B964A1"/>
    <w:rsid w:val="00B96935"/>
    <w:rsid w:val="00B96AC8"/>
    <w:rsid w:val="00B96AF1"/>
    <w:rsid w:val="00B96CC7"/>
    <w:rsid w:val="00B97164"/>
    <w:rsid w:val="00B97FB7"/>
    <w:rsid w:val="00BA0E35"/>
    <w:rsid w:val="00BA10EB"/>
    <w:rsid w:val="00BA1178"/>
    <w:rsid w:val="00BA1326"/>
    <w:rsid w:val="00BA15C4"/>
    <w:rsid w:val="00BA16E0"/>
    <w:rsid w:val="00BA1C3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6BA6"/>
    <w:rsid w:val="00BA74E8"/>
    <w:rsid w:val="00BA7FC8"/>
    <w:rsid w:val="00BB0269"/>
    <w:rsid w:val="00BB05EB"/>
    <w:rsid w:val="00BB0615"/>
    <w:rsid w:val="00BB0836"/>
    <w:rsid w:val="00BB0BFC"/>
    <w:rsid w:val="00BB1994"/>
    <w:rsid w:val="00BB1DDD"/>
    <w:rsid w:val="00BB2016"/>
    <w:rsid w:val="00BB20E4"/>
    <w:rsid w:val="00BB2ED8"/>
    <w:rsid w:val="00BB301D"/>
    <w:rsid w:val="00BB3500"/>
    <w:rsid w:val="00BB365D"/>
    <w:rsid w:val="00BB368B"/>
    <w:rsid w:val="00BB3B54"/>
    <w:rsid w:val="00BB3D7A"/>
    <w:rsid w:val="00BB46ED"/>
    <w:rsid w:val="00BB474A"/>
    <w:rsid w:val="00BB4873"/>
    <w:rsid w:val="00BB48FF"/>
    <w:rsid w:val="00BB4964"/>
    <w:rsid w:val="00BB512A"/>
    <w:rsid w:val="00BB5C88"/>
    <w:rsid w:val="00BB68EC"/>
    <w:rsid w:val="00BB6E82"/>
    <w:rsid w:val="00BB7070"/>
    <w:rsid w:val="00BB72DF"/>
    <w:rsid w:val="00BC0478"/>
    <w:rsid w:val="00BC0A1E"/>
    <w:rsid w:val="00BC0B8F"/>
    <w:rsid w:val="00BC0F55"/>
    <w:rsid w:val="00BC13AE"/>
    <w:rsid w:val="00BC173B"/>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1E96"/>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D7E3A"/>
    <w:rsid w:val="00BE0002"/>
    <w:rsid w:val="00BE1465"/>
    <w:rsid w:val="00BE14D7"/>
    <w:rsid w:val="00BE214C"/>
    <w:rsid w:val="00BE25F4"/>
    <w:rsid w:val="00BE2CEF"/>
    <w:rsid w:val="00BE38BD"/>
    <w:rsid w:val="00BE42B5"/>
    <w:rsid w:val="00BE44F2"/>
    <w:rsid w:val="00BE45D1"/>
    <w:rsid w:val="00BE461E"/>
    <w:rsid w:val="00BE4817"/>
    <w:rsid w:val="00BE53E3"/>
    <w:rsid w:val="00BE54CA"/>
    <w:rsid w:val="00BE59A8"/>
    <w:rsid w:val="00BE5D4C"/>
    <w:rsid w:val="00BE6061"/>
    <w:rsid w:val="00BE60CB"/>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1B1"/>
    <w:rsid w:val="00BF53B1"/>
    <w:rsid w:val="00BF5616"/>
    <w:rsid w:val="00BF5F10"/>
    <w:rsid w:val="00BF611E"/>
    <w:rsid w:val="00BF67C1"/>
    <w:rsid w:val="00BF6A68"/>
    <w:rsid w:val="00BF70A6"/>
    <w:rsid w:val="00BF71D8"/>
    <w:rsid w:val="00BF7B4F"/>
    <w:rsid w:val="00BF7CF2"/>
    <w:rsid w:val="00C007E0"/>
    <w:rsid w:val="00C0089E"/>
    <w:rsid w:val="00C01005"/>
    <w:rsid w:val="00C012A1"/>
    <w:rsid w:val="00C01894"/>
    <w:rsid w:val="00C0197D"/>
    <w:rsid w:val="00C01CA1"/>
    <w:rsid w:val="00C01EC8"/>
    <w:rsid w:val="00C02174"/>
    <w:rsid w:val="00C0287B"/>
    <w:rsid w:val="00C029D5"/>
    <w:rsid w:val="00C02EE2"/>
    <w:rsid w:val="00C03297"/>
    <w:rsid w:val="00C0338D"/>
    <w:rsid w:val="00C03779"/>
    <w:rsid w:val="00C037A3"/>
    <w:rsid w:val="00C03A9B"/>
    <w:rsid w:val="00C04089"/>
    <w:rsid w:val="00C04259"/>
    <w:rsid w:val="00C04AE5"/>
    <w:rsid w:val="00C04CFA"/>
    <w:rsid w:val="00C055EE"/>
    <w:rsid w:val="00C058A6"/>
    <w:rsid w:val="00C05EAC"/>
    <w:rsid w:val="00C0632B"/>
    <w:rsid w:val="00C06829"/>
    <w:rsid w:val="00C06A30"/>
    <w:rsid w:val="00C079F7"/>
    <w:rsid w:val="00C10282"/>
    <w:rsid w:val="00C10AD9"/>
    <w:rsid w:val="00C1138E"/>
    <w:rsid w:val="00C117BE"/>
    <w:rsid w:val="00C118E3"/>
    <w:rsid w:val="00C11E40"/>
    <w:rsid w:val="00C120C7"/>
    <w:rsid w:val="00C126B6"/>
    <w:rsid w:val="00C1273D"/>
    <w:rsid w:val="00C12A41"/>
    <w:rsid w:val="00C1317F"/>
    <w:rsid w:val="00C1340F"/>
    <w:rsid w:val="00C13618"/>
    <w:rsid w:val="00C13E6A"/>
    <w:rsid w:val="00C140A3"/>
    <w:rsid w:val="00C14714"/>
    <w:rsid w:val="00C14810"/>
    <w:rsid w:val="00C14CAB"/>
    <w:rsid w:val="00C15383"/>
    <w:rsid w:val="00C1544C"/>
    <w:rsid w:val="00C159E2"/>
    <w:rsid w:val="00C15AA3"/>
    <w:rsid w:val="00C15B3E"/>
    <w:rsid w:val="00C15DDA"/>
    <w:rsid w:val="00C16216"/>
    <w:rsid w:val="00C16925"/>
    <w:rsid w:val="00C16ADA"/>
    <w:rsid w:val="00C16B50"/>
    <w:rsid w:val="00C172C3"/>
    <w:rsid w:val="00C17311"/>
    <w:rsid w:val="00C173BD"/>
    <w:rsid w:val="00C17596"/>
    <w:rsid w:val="00C20100"/>
    <w:rsid w:val="00C204CF"/>
    <w:rsid w:val="00C20617"/>
    <w:rsid w:val="00C20646"/>
    <w:rsid w:val="00C20B7F"/>
    <w:rsid w:val="00C20C06"/>
    <w:rsid w:val="00C20CEE"/>
    <w:rsid w:val="00C2105A"/>
    <w:rsid w:val="00C21185"/>
    <w:rsid w:val="00C214D0"/>
    <w:rsid w:val="00C21D6F"/>
    <w:rsid w:val="00C22122"/>
    <w:rsid w:val="00C22829"/>
    <w:rsid w:val="00C22D21"/>
    <w:rsid w:val="00C22E03"/>
    <w:rsid w:val="00C236C9"/>
    <w:rsid w:val="00C244C9"/>
    <w:rsid w:val="00C24667"/>
    <w:rsid w:val="00C247A1"/>
    <w:rsid w:val="00C249F7"/>
    <w:rsid w:val="00C24DEA"/>
    <w:rsid w:val="00C25517"/>
    <w:rsid w:val="00C2569E"/>
    <w:rsid w:val="00C259D5"/>
    <w:rsid w:val="00C25DEC"/>
    <w:rsid w:val="00C26576"/>
    <w:rsid w:val="00C27766"/>
    <w:rsid w:val="00C2787A"/>
    <w:rsid w:val="00C27D7B"/>
    <w:rsid w:val="00C3004C"/>
    <w:rsid w:val="00C30246"/>
    <w:rsid w:val="00C30254"/>
    <w:rsid w:val="00C30427"/>
    <w:rsid w:val="00C30734"/>
    <w:rsid w:val="00C30849"/>
    <w:rsid w:val="00C30D8A"/>
    <w:rsid w:val="00C31C91"/>
    <w:rsid w:val="00C31CA2"/>
    <w:rsid w:val="00C32581"/>
    <w:rsid w:val="00C329C7"/>
    <w:rsid w:val="00C3303C"/>
    <w:rsid w:val="00C33415"/>
    <w:rsid w:val="00C3370B"/>
    <w:rsid w:val="00C3384E"/>
    <w:rsid w:val="00C33A26"/>
    <w:rsid w:val="00C33B1E"/>
    <w:rsid w:val="00C33C73"/>
    <w:rsid w:val="00C33F35"/>
    <w:rsid w:val="00C34780"/>
    <w:rsid w:val="00C34E7E"/>
    <w:rsid w:val="00C353C7"/>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5B9"/>
    <w:rsid w:val="00C476B3"/>
    <w:rsid w:val="00C501F7"/>
    <w:rsid w:val="00C503C3"/>
    <w:rsid w:val="00C50D29"/>
    <w:rsid w:val="00C51EE3"/>
    <w:rsid w:val="00C52401"/>
    <w:rsid w:val="00C525A0"/>
    <w:rsid w:val="00C52993"/>
    <w:rsid w:val="00C52E95"/>
    <w:rsid w:val="00C52FFA"/>
    <w:rsid w:val="00C531A3"/>
    <w:rsid w:val="00C539F8"/>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D2E"/>
    <w:rsid w:val="00C60F37"/>
    <w:rsid w:val="00C60FB2"/>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40B"/>
    <w:rsid w:val="00C66667"/>
    <w:rsid w:val="00C66893"/>
    <w:rsid w:val="00C66CA4"/>
    <w:rsid w:val="00C67020"/>
    <w:rsid w:val="00C67EFD"/>
    <w:rsid w:val="00C71631"/>
    <w:rsid w:val="00C71906"/>
    <w:rsid w:val="00C7194F"/>
    <w:rsid w:val="00C724E8"/>
    <w:rsid w:val="00C72C58"/>
    <w:rsid w:val="00C7301F"/>
    <w:rsid w:val="00C732F2"/>
    <w:rsid w:val="00C73569"/>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0D21"/>
    <w:rsid w:val="00C81439"/>
    <w:rsid w:val="00C816E3"/>
    <w:rsid w:val="00C819B6"/>
    <w:rsid w:val="00C81BEB"/>
    <w:rsid w:val="00C81C59"/>
    <w:rsid w:val="00C8217A"/>
    <w:rsid w:val="00C823BF"/>
    <w:rsid w:val="00C826C9"/>
    <w:rsid w:val="00C82753"/>
    <w:rsid w:val="00C828C5"/>
    <w:rsid w:val="00C82A17"/>
    <w:rsid w:val="00C8323A"/>
    <w:rsid w:val="00C837E3"/>
    <w:rsid w:val="00C83B83"/>
    <w:rsid w:val="00C83D1E"/>
    <w:rsid w:val="00C83E5E"/>
    <w:rsid w:val="00C8463B"/>
    <w:rsid w:val="00C85AA2"/>
    <w:rsid w:val="00C85DEB"/>
    <w:rsid w:val="00C85EC0"/>
    <w:rsid w:val="00C86893"/>
    <w:rsid w:val="00C87803"/>
    <w:rsid w:val="00C87D28"/>
    <w:rsid w:val="00C902B1"/>
    <w:rsid w:val="00C90955"/>
    <w:rsid w:val="00C90B29"/>
    <w:rsid w:val="00C90D85"/>
    <w:rsid w:val="00C913AC"/>
    <w:rsid w:val="00C914FE"/>
    <w:rsid w:val="00C9168A"/>
    <w:rsid w:val="00C91ADF"/>
    <w:rsid w:val="00C91BA5"/>
    <w:rsid w:val="00C91D27"/>
    <w:rsid w:val="00C91E44"/>
    <w:rsid w:val="00C91EAE"/>
    <w:rsid w:val="00C92255"/>
    <w:rsid w:val="00C923C3"/>
    <w:rsid w:val="00C92621"/>
    <w:rsid w:val="00C93A2E"/>
    <w:rsid w:val="00C93D53"/>
    <w:rsid w:val="00C94DB9"/>
    <w:rsid w:val="00C950A6"/>
    <w:rsid w:val="00C9535F"/>
    <w:rsid w:val="00C95474"/>
    <w:rsid w:val="00C96004"/>
    <w:rsid w:val="00C97426"/>
    <w:rsid w:val="00CA060E"/>
    <w:rsid w:val="00CA0A76"/>
    <w:rsid w:val="00CA0F79"/>
    <w:rsid w:val="00CA10CA"/>
    <w:rsid w:val="00CA1CC4"/>
    <w:rsid w:val="00CA1D1D"/>
    <w:rsid w:val="00CA1EEF"/>
    <w:rsid w:val="00CA21D4"/>
    <w:rsid w:val="00CA2256"/>
    <w:rsid w:val="00CA2A1C"/>
    <w:rsid w:val="00CA2BDA"/>
    <w:rsid w:val="00CA36EC"/>
    <w:rsid w:val="00CA3FBC"/>
    <w:rsid w:val="00CA43C5"/>
    <w:rsid w:val="00CA43CA"/>
    <w:rsid w:val="00CA4526"/>
    <w:rsid w:val="00CA4883"/>
    <w:rsid w:val="00CA4E1C"/>
    <w:rsid w:val="00CA4FC2"/>
    <w:rsid w:val="00CA531A"/>
    <w:rsid w:val="00CA5414"/>
    <w:rsid w:val="00CA54D4"/>
    <w:rsid w:val="00CA5D14"/>
    <w:rsid w:val="00CA752A"/>
    <w:rsid w:val="00CB0613"/>
    <w:rsid w:val="00CB071C"/>
    <w:rsid w:val="00CB0747"/>
    <w:rsid w:val="00CB0A70"/>
    <w:rsid w:val="00CB0E4E"/>
    <w:rsid w:val="00CB0F05"/>
    <w:rsid w:val="00CB1A3A"/>
    <w:rsid w:val="00CB2377"/>
    <w:rsid w:val="00CB339A"/>
    <w:rsid w:val="00CB3B10"/>
    <w:rsid w:val="00CB40DB"/>
    <w:rsid w:val="00CB418A"/>
    <w:rsid w:val="00CB41FF"/>
    <w:rsid w:val="00CB42D0"/>
    <w:rsid w:val="00CB4588"/>
    <w:rsid w:val="00CB46A3"/>
    <w:rsid w:val="00CB4BF3"/>
    <w:rsid w:val="00CB5093"/>
    <w:rsid w:val="00CB53EB"/>
    <w:rsid w:val="00CB558E"/>
    <w:rsid w:val="00CB5710"/>
    <w:rsid w:val="00CB5784"/>
    <w:rsid w:val="00CB59FC"/>
    <w:rsid w:val="00CB5CE9"/>
    <w:rsid w:val="00CB607D"/>
    <w:rsid w:val="00CB73F6"/>
    <w:rsid w:val="00CB76FB"/>
    <w:rsid w:val="00CB785C"/>
    <w:rsid w:val="00CB7E92"/>
    <w:rsid w:val="00CB7F96"/>
    <w:rsid w:val="00CC0030"/>
    <w:rsid w:val="00CC04DF"/>
    <w:rsid w:val="00CC137E"/>
    <w:rsid w:val="00CC1E9E"/>
    <w:rsid w:val="00CC212F"/>
    <w:rsid w:val="00CC228B"/>
    <w:rsid w:val="00CC2827"/>
    <w:rsid w:val="00CC2958"/>
    <w:rsid w:val="00CC2CC2"/>
    <w:rsid w:val="00CC2DC3"/>
    <w:rsid w:val="00CC2F90"/>
    <w:rsid w:val="00CC35CA"/>
    <w:rsid w:val="00CC3774"/>
    <w:rsid w:val="00CC3AE5"/>
    <w:rsid w:val="00CC3E48"/>
    <w:rsid w:val="00CC3F96"/>
    <w:rsid w:val="00CC42F5"/>
    <w:rsid w:val="00CC4658"/>
    <w:rsid w:val="00CC4A37"/>
    <w:rsid w:val="00CC4DAA"/>
    <w:rsid w:val="00CC4F26"/>
    <w:rsid w:val="00CC501B"/>
    <w:rsid w:val="00CC525E"/>
    <w:rsid w:val="00CC530B"/>
    <w:rsid w:val="00CC601C"/>
    <w:rsid w:val="00CC61E2"/>
    <w:rsid w:val="00CC6924"/>
    <w:rsid w:val="00CC764B"/>
    <w:rsid w:val="00CC7BFA"/>
    <w:rsid w:val="00CD0445"/>
    <w:rsid w:val="00CD04B3"/>
    <w:rsid w:val="00CD060E"/>
    <w:rsid w:val="00CD09A5"/>
    <w:rsid w:val="00CD1052"/>
    <w:rsid w:val="00CD107C"/>
    <w:rsid w:val="00CD10D5"/>
    <w:rsid w:val="00CD1863"/>
    <w:rsid w:val="00CD1D1B"/>
    <w:rsid w:val="00CD214C"/>
    <w:rsid w:val="00CD2188"/>
    <w:rsid w:val="00CD23E3"/>
    <w:rsid w:val="00CD29E7"/>
    <w:rsid w:val="00CD2A36"/>
    <w:rsid w:val="00CD2A89"/>
    <w:rsid w:val="00CD3848"/>
    <w:rsid w:val="00CD389B"/>
    <w:rsid w:val="00CD38C9"/>
    <w:rsid w:val="00CD3F6C"/>
    <w:rsid w:val="00CD41B9"/>
    <w:rsid w:val="00CD4298"/>
    <w:rsid w:val="00CD4447"/>
    <w:rsid w:val="00CD4819"/>
    <w:rsid w:val="00CD49DD"/>
    <w:rsid w:val="00CD4BF3"/>
    <w:rsid w:val="00CD4F13"/>
    <w:rsid w:val="00CD5E55"/>
    <w:rsid w:val="00CD6189"/>
    <w:rsid w:val="00CD6DDE"/>
    <w:rsid w:val="00CD71C9"/>
    <w:rsid w:val="00CD7F8B"/>
    <w:rsid w:val="00CE05F2"/>
    <w:rsid w:val="00CE0D51"/>
    <w:rsid w:val="00CE0F09"/>
    <w:rsid w:val="00CE0F85"/>
    <w:rsid w:val="00CE1451"/>
    <w:rsid w:val="00CE175E"/>
    <w:rsid w:val="00CE1B94"/>
    <w:rsid w:val="00CE1BA7"/>
    <w:rsid w:val="00CE21FE"/>
    <w:rsid w:val="00CE229B"/>
    <w:rsid w:val="00CE2539"/>
    <w:rsid w:val="00CE2E71"/>
    <w:rsid w:val="00CE34DC"/>
    <w:rsid w:val="00CE411E"/>
    <w:rsid w:val="00CE430A"/>
    <w:rsid w:val="00CE4455"/>
    <w:rsid w:val="00CE4D0E"/>
    <w:rsid w:val="00CE5A7E"/>
    <w:rsid w:val="00CE5D05"/>
    <w:rsid w:val="00CE5D29"/>
    <w:rsid w:val="00CE5F66"/>
    <w:rsid w:val="00CE6892"/>
    <w:rsid w:val="00CE6ED7"/>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651"/>
    <w:rsid w:val="00CF583F"/>
    <w:rsid w:val="00CF61A8"/>
    <w:rsid w:val="00CF6471"/>
    <w:rsid w:val="00CF6596"/>
    <w:rsid w:val="00CF6782"/>
    <w:rsid w:val="00CF67BC"/>
    <w:rsid w:val="00CF6CCB"/>
    <w:rsid w:val="00CF6FBF"/>
    <w:rsid w:val="00CF70A9"/>
    <w:rsid w:val="00CF712B"/>
    <w:rsid w:val="00CF7420"/>
    <w:rsid w:val="00CF7452"/>
    <w:rsid w:val="00D007B5"/>
    <w:rsid w:val="00D00F48"/>
    <w:rsid w:val="00D01158"/>
    <w:rsid w:val="00D0138A"/>
    <w:rsid w:val="00D01463"/>
    <w:rsid w:val="00D0201D"/>
    <w:rsid w:val="00D021C1"/>
    <w:rsid w:val="00D025F0"/>
    <w:rsid w:val="00D02F36"/>
    <w:rsid w:val="00D034DA"/>
    <w:rsid w:val="00D03C49"/>
    <w:rsid w:val="00D04D2A"/>
    <w:rsid w:val="00D05260"/>
    <w:rsid w:val="00D0545F"/>
    <w:rsid w:val="00D054B1"/>
    <w:rsid w:val="00D05548"/>
    <w:rsid w:val="00D05A46"/>
    <w:rsid w:val="00D05DFF"/>
    <w:rsid w:val="00D05E4B"/>
    <w:rsid w:val="00D05E82"/>
    <w:rsid w:val="00D066EB"/>
    <w:rsid w:val="00D06CC9"/>
    <w:rsid w:val="00D0712B"/>
    <w:rsid w:val="00D0740D"/>
    <w:rsid w:val="00D07520"/>
    <w:rsid w:val="00D07A39"/>
    <w:rsid w:val="00D07B88"/>
    <w:rsid w:val="00D07CE8"/>
    <w:rsid w:val="00D1036B"/>
    <w:rsid w:val="00D10473"/>
    <w:rsid w:val="00D11308"/>
    <w:rsid w:val="00D1165C"/>
    <w:rsid w:val="00D11744"/>
    <w:rsid w:val="00D1192F"/>
    <w:rsid w:val="00D11A99"/>
    <w:rsid w:val="00D11F67"/>
    <w:rsid w:val="00D1260B"/>
    <w:rsid w:val="00D12912"/>
    <w:rsid w:val="00D1295E"/>
    <w:rsid w:val="00D12F51"/>
    <w:rsid w:val="00D130A5"/>
    <w:rsid w:val="00D1316B"/>
    <w:rsid w:val="00D131CE"/>
    <w:rsid w:val="00D13858"/>
    <w:rsid w:val="00D13A73"/>
    <w:rsid w:val="00D13AA0"/>
    <w:rsid w:val="00D13AFC"/>
    <w:rsid w:val="00D13B04"/>
    <w:rsid w:val="00D13D51"/>
    <w:rsid w:val="00D14152"/>
    <w:rsid w:val="00D14735"/>
    <w:rsid w:val="00D147E7"/>
    <w:rsid w:val="00D148AE"/>
    <w:rsid w:val="00D14918"/>
    <w:rsid w:val="00D14EF9"/>
    <w:rsid w:val="00D151F7"/>
    <w:rsid w:val="00D15D61"/>
    <w:rsid w:val="00D16644"/>
    <w:rsid w:val="00D16BDC"/>
    <w:rsid w:val="00D17295"/>
    <w:rsid w:val="00D17ABE"/>
    <w:rsid w:val="00D20230"/>
    <w:rsid w:val="00D20B18"/>
    <w:rsid w:val="00D21032"/>
    <w:rsid w:val="00D2112A"/>
    <w:rsid w:val="00D211B8"/>
    <w:rsid w:val="00D211E6"/>
    <w:rsid w:val="00D222F9"/>
    <w:rsid w:val="00D226A0"/>
    <w:rsid w:val="00D22875"/>
    <w:rsid w:val="00D228CF"/>
    <w:rsid w:val="00D229DE"/>
    <w:rsid w:val="00D23697"/>
    <w:rsid w:val="00D2421F"/>
    <w:rsid w:val="00D2438E"/>
    <w:rsid w:val="00D2441A"/>
    <w:rsid w:val="00D249B7"/>
    <w:rsid w:val="00D24E68"/>
    <w:rsid w:val="00D2540B"/>
    <w:rsid w:val="00D25984"/>
    <w:rsid w:val="00D2674D"/>
    <w:rsid w:val="00D268D0"/>
    <w:rsid w:val="00D26A06"/>
    <w:rsid w:val="00D271E5"/>
    <w:rsid w:val="00D27437"/>
    <w:rsid w:val="00D279A0"/>
    <w:rsid w:val="00D27D99"/>
    <w:rsid w:val="00D30744"/>
    <w:rsid w:val="00D30CDE"/>
    <w:rsid w:val="00D30EF2"/>
    <w:rsid w:val="00D313A0"/>
    <w:rsid w:val="00D3181D"/>
    <w:rsid w:val="00D31FA1"/>
    <w:rsid w:val="00D331BF"/>
    <w:rsid w:val="00D333C9"/>
    <w:rsid w:val="00D333EB"/>
    <w:rsid w:val="00D3344B"/>
    <w:rsid w:val="00D3367D"/>
    <w:rsid w:val="00D33963"/>
    <w:rsid w:val="00D33B69"/>
    <w:rsid w:val="00D33B9C"/>
    <w:rsid w:val="00D34376"/>
    <w:rsid w:val="00D34F90"/>
    <w:rsid w:val="00D34FD4"/>
    <w:rsid w:val="00D36860"/>
    <w:rsid w:val="00D374F4"/>
    <w:rsid w:val="00D37602"/>
    <w:rsid w:val="00D3762C"/>
    <w:rsid w:val="00D3769B"/>
    <w:rsid w:val="00D378AD"/>
    <w:rsid w:val="00D37DE9"/>
    <w:rsid w:val="00D37E73"/>
    <w:rsid w:val="00D40065"/>
    <w:rsid w:val="00D4064B"/>
    <w:rsid w:val="00D40762"/>
    <w:rsid w:val="00D407C1"/>
    <w:rsid w:val="00D40E4B"/>
    <w:rsid w:val="00D41048"/>
    <w:rsid w:val="00D41094"/>
    <w:rsid w:val="00D411FE"/>
    <w:rsid w:val="00D420AF"/>
    <w:rsid w:val="00D422FF"/>
    <w:rsid w:val="00D42D6A"/>
    <w:rsid w:val="00D42E2E"/>
    <w:rsid w:val="00D430CE"/>
    <w:rsid w:val="00D431E1"/>
    <w:rsid w:val="00D436D3"/>
    <w:rsid w:val="00D438E1"/>
    <w:rsid w:val="00D439E1"/>
    <w:rsid w:val="00D43C2E"/>
    <w:rsid w:val="00D43C80"/>
    <w:rsid w:val="00D43CDD"/>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3FD"/>
    <w:rsid w:val="00D52741"/>
    <w:rsid w:val="00D52B7C"/>
    <w:rsid w:val="00D52DA1"/>
    <w:rsid w:val="00D53348"/>
    <w:rsid w:val="00D5344C"/>
    <w:rsid w:val="00D53A22"/>
    <w:rsid w:val="00D53B4E"/>
    <w:rsid w:val="00D53F07"/>
    <w:rsid w:val="00D541BE"/>
    <w:rsid w:val="00D545B5"/>
    <w:rsid w:val="00D54844"/>
    <w:rsid w:val="00D54B93"/>
    <w:rsid w:val="00D54D62"/>
    <w:rsid w:val="00D5510A"/>
    <w:rsid w:val="00D559CC"/>
    <w:rsid w:val="00D55BDD"/>
    <w:rsid w:val="00D56536"/>
    <w:rsid w:val="00D572B9"/>
    <w:rsid w:val="00D57372"/>
    <w:rsid w:val="00D57637"/>
    <w:rsid w:val="00D577DD"/>
    <w:rsid w:val="00D577E8"/>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85"/>
    <w:rsid w:val="00D63FF3"/>
    <w:rsid w:val="00D640E7"/>
    <w:rsid w:val="00D64241"/>
    <w:rsid w:val="00D6424B"/>
    <w:rsid w:val="00D64544"/>
    <w:rsid w:val="00D64853"/>
    <w:rsid w:val="00D650BC"/>
    <w:rsid w:val="00D65F71"/>
    <w:rsid w:val="00D660CC"/>
    <w:rsid w:val="00D663D9"/>
    <w:rsid w:val="00D66620"/>
    <w:rsid w:val="00D66713"/>
    <w:rsid w:val="00D66E01"/>
    <w:rsid w:val="00D672DD"/>
    <w:rsid w:val="00D674AE"/>
    <w:rsid w:val="00D676EE"/>
    <w:rsid w:val="00D67DB1"/>
    <w:rsid w:val="00D67DC2"/>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AD0"/>
    <w:rsid w:val="00D75C1F"/>
    <w:rsid w:val="00D75DA9"/>
    <w:rsid w:val="00D75E09"/>
    <w:rsid w:val="00D75E85"/>
    <w:rsid w:val="00D75F1F"/>
    <w:rsid w:val="00D75FDA"/>
    <w:rsid w:val="00D76415"/>
    <w:rsid w:val="00D76874"/>
    <w:rsid w:val="00D76F02"/>
    <w:rsid w:val="00D7738B"/>
    <w:rsid w:val="00D7796F"/>
    <w:rsid w:val="00D77C05"/>
    <w:rsid w:val="00D77C33"/>
    <w:rsid w:val="00D80055"/>
    <w:rsid w:val="00D80837"/>
    <w:rsid w:val="00D81519"/>
    <w:rsid w:val="00D81D49"/>
    <w:rsid w:val="00D82680"/>
    <w:rsid w:val="00D826D8"/>
    <w:rsid w:val="00D82BC7"/>
    <w:rsid w:val="00D82D71"/>
    <w:rsid w:val="00D833FA"/>
    <w:rsid w:val="00D836C5"/>
    <w:rsid w:val="00D839E6"/>
    <w:rsid w:val="00D84139"/>
    <w:rsid w:val="00D84543"/>
    <w:rsid w:val="00D84DDD"/>
    <w:rsid w:val="00D84E4A"/>
    <w:rsid w:val="00D85430"/>
    <w:rsid w:val="00D85D7C"/>
    <w:rsid w:val="00D85E87"/>
    <w:rsid w:val="00D86805"/>
    <w:rsid w:val="00D86D75"/>
    <w:rsid w:val="00D87782"/>
    <w:rsid w:val="00D87849"/>
    <w:rsid w:val="00D87B62"/>
    <w:rsid w:val="00D90326"/>
    <w:rsid w:val="00D904E3"/>
    <w:rsid w:val="00D90768"/>
    <w:rsid w:val="00D90C62"/>
    <w:rsid w:val="00D9103F"/>
    <w:rsid w:val="00D9175D"/>
    <w:rsid w:val="00D91CB6"/>
    <w:rsid w:val="00D91E5D"/>
    <w:rsid w:val="00D924BB"/>
    <w:rsid w:val="00D925CA"/>
    <w:rsid w:val="00D927FE"/>
    <w:rsid w:val="00D92813"/>
    <w:rsid w:val="00D92814"/>
    <w:rsid w:val="00D928A8"/>
    <w:rsid w:val="00D92971"/>
    <w:rsid w:val="00D92CAF"/>
    <w:rsid w:val="00D93189"/>
    <w:rsid w:val="00D9331F"/>
    <w:rsid w:val="00D933E8"/>
    <w:rsid w:val="00D936AE"/>
    <w:rsid w:val="00D93DF7"/>
    <w:rsid w:val="00D93E43"/>
    <w:rsid w:val="00D94748"/>
    <w:rsid w:val="00D95982"/>
    <w:rsid w:val="00D95CEE"/>
    <w:rsid w:val="00D95D7E"/>
    <w:rsid w:val="00D95DE0"/>
    <w:rsid w:val="00D95F25"/>
    <w:rsid w:val="00D96CC4"/>
    <w:rsid w:val="00D96EBC"/>
    <w:rsid w:val="00D97381"/>
    <w:rsid w:val="00D97A92"/>
    <w:rsid w:val="00D97BCA"/>
    <w:rsid w:val="00D97EAB"/>
    <w:rsid w:val="00D97F40"/>
    <w:rsid w:val="00DA009B"/>
    <w:rsid w:val="00DA03FD"/>
    <w:rsid w:val="00DA080B"/>
    <w:rsid w:val="00DA0F41"/>
    <w:rsid w:val="00DA1191"/>
    <w:rsid w:val="00DA14FA"/>
    <w:rsid w:val="00DA28A8"/>
    <w:rsid w:val="00DA2E7C"/>
    <w:rsid w:val="00DA2FE9"/>
    <w:rsid w:val="00DA300F"/>
    <w:rsid w:val="00DA30C0"/>
    <w:rsid w:val="00DA34ED"/>
    <w:rsid w:val="00DA3BBD"/>
    <w:rsid w:val="00DA44B6"/>
    <w:rsid w:val="00DA4834"/>
    <w:rsid w:val="00DA4F39"/>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E3F"/>
    <w:rsid w:val="00DB198D"/>
    <w:rsid w:val="00DB1E02"/>
    <w:rsid w:val="00DB230F"/>
    <w:rsid w:val="00DB23BC"/>
    <w:rsid w:val="00DB3105"/>
    <w:rsid w:val="00DB33A5"/>
    <w:rsid w:val="00DB398E"/>
    <w:rsid w:val="00DB3D65"/>
    <w:rsid w:val="00DB4127"/>
    <w:rsid w:val="00DB42A1"/>
    <w:rsid w:val="00DB4BBA"/>
    <w:rsid w:val="00DB5681"/>
    <w:rsid w:val="00DB5A26"/>
    <w:rsid w:val="00DB5F33"/>
    <w:rsid w:val="00DB653A"/>
    <w:rsid w:val="00DB70E3"/>
    <w:rsid w:val="00DB7960"/>
    <w:rsid w:val="00DC0263"/>
    <w:rsid w:val="00DC02A3"/>
    <w:rsid w:val="00DC0840"/>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2F8F"/>
    <w:rsid w:val="00DD3770"/>
    <w:rsid w:val="00DD39B8"/>
    <w:rsid w:val="00DD4257"/>
    <w:rsid w:val="00DD42A7"/>
    <w:rsid w:val="00DD43D0"/>
    <w:rsid w:val="00DD49D4"/>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3C8"/>
    <w:rsid w:val="00DE0653"/>
    <w:rsid w:val="00DE134F"/>
    <w:rsid w:val="00DE3456"/>
    <w:rsid w:val="00DE3850"/>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26A"/>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6F94"/>
    <w:rsid w:val="00DF718E"/>
    <w:rsid w:val="00DF71D8"/>
    <w:rsid w:val="00DF74E8"/>
    <w:rsid w:val="00DF779E"/>
    <w:rsid w:val="00E0071E"/>
    <w:rsid w:val="00E00CEE"/>
    <w:rsid w:val="00E00F9E"/>
    <w:rsid w:val="00E01BD8"/>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576"/>
    <w:rsid w:val="00E10643"/>
    <w:rsid w:val="00E10829"/>
    <w:rsid w:val="00E10BF5"/>
    <w:rsid w:val="00E1249C"/>
    <w:rsid w:val="00E12591"/>
    <w:rsid w:val="00E12DB9"/>
    <w:rsid w:val="00E12F2F"/>
    <w:rsid w:val="00E13A9E"/>
    <w:rsid w:val="00E142FE"/>
    <w:rsid w:val="00E14D4E"/>
    <w:rsid w:val="00E15F1E"/>
    <w:rsid w:val="00E16307"/>
    <w:rsid w:val="00E16382"/>
    <w:rsid w:val="00E16656"/>
    <w:rsid w:val="00E16AA1"/>
    <w:rsid w:val="00E16FF8"/>
    <w:rsid w:val="00E17227"/>
    <w:rsid w:val="00E176D5"/>
    <w:rsid w:val="00E1790C"/>
    <w:rsid w:val="00E202FE"/>
    <w:rsid w:val="00E2050E"/>
    <w:rsid w:val="00E2091B"/>
    <w:rsid w:val="00E21315"/>
    <w:rsid w:val="00E215C5"/>
    <w:rsid w:val="00E21DCD"/>
    <w:rsid w:val="00E221B3"/>
    <w:rsid w:val="00E228B3"/>
    <w:rsid w:val="00E22B61"/>
    <w:rsid w:val="00E2368E"/>
    <w:rsid w:val="00E236E0"/>
    <w:rsid w:val="00E23F4D"/>
    <w:rsid w:val="00E240B5"/>
    <w:rsid w:val="00E2433C"/>
    <w:rsid w:val="00E2470F"/>
    <w:rsid w:val="00E24D2A"/>
    <w:rsid w:val="00E24F0C"/>
    <w:rsid w:val="00E24F9F"/>
    <w:rsid w:val="00E25700"/>
    <w:rsid w:val="00E263BC"/>
    <w:rsid w:val="00E26569"/>
    <w:rsid w:val="00E265BD"/>
    <w:rsid w:val="00E26773"/>
    <w:rsid w:val="00E26915"/>
    <w:rsid w:val="00E26C78"/>
    <w:rsid w:val="00E26FFF"/>
    <w:rsid w:val="00E271A4"/>
    <w:rsid w:val="00E272D0"/>
    <w:rsid w:val="00E2762A"/>
    <w:rsid w:val="00E279F5"/>
    <w:rsid w:val="00E27AE1"/>
    <w:rsid w:val="00E3022E"/>
    <w:rsid w:val="00E3050C"/>
    <w:rsid w:val="00E30C0C"/>
    <w:rsid w:val="00E30DD4"/>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6EB0"/>
    <w:rsid w:val="00E37302"/>
    <w:rsid w:val="00E37746"/>
    <w:rsid w:val="00E37982"/>
    <w:rsid w:val="00E37A8D"/>
    <w:rsid w:val="00E37B62"/>
    <w:rsid w:val="00E400ED"/>
    <w:rsid w:val="00E407A9"/>
    <w:rsid w:val="00E40EF3"/>
    <w:rsid w:val="00E4133C"/>
    <w:rsid w:val="00E415C1"/>
    <w:rsid w:val="00E41D55"/>
    <w:rsid w:val="00E41FB5"/>
    <w:rsid w:val="00E4239A"/>
    <w:rsid w:val="00E42427"/>
    <w:rsid w:val="00E42A12"/>
    <w:rsid w:val="00E434C1"/>
    <w:rsid w:val="00E43C8F"/>
    <w:rsid w:val="00E43D1D"/>
    <w:rsid w:val="00E44115"/>
    <w:rsid w:val="00E449DD"/>
    <w:rsid w:val="00E44AC6"/>
    <w:rsid w:val="00E44B31"/>
    <w:rsid w:val="00E454D9"/>
    <w:rsid w:val="00E45850"/>
    <w:rsid w:val="00E45919"/>
    <w:rsid w:val="00E45EB8"/>
    <w:rsid w:val="00E46258"/>
    <w:rsid w:val="00E46482"/>
    <w:rsid w:val="00E4669C"/>
    <w:rsid w:val="00E46C87"/>
    <w:rsid w:val="00E46D44"/>
    <w:rsid w:val="00E477B1"/>
    <w:rsid w:val="00E4782D"/>
    <w:rsid w:val="00E47BD3"/>
    <w:rsid w:val="00E47E36"/>
    <w:rsid w:val="00E50786"/>
    <w:rsid w:val="00E50AB1"/>
    <w:rsid w:val="00E50BAD"/>
    <w:rsid w:val="00E50C8B"/>
    <w:rsid w:val="00E50E4C"/>
    <w:rsid w:val="00E510CE"/>
    <w:rsid w:val="00E51199"/>
    <w:rsid w:val="00E51216"/>
    <w:rsid w:val="00E51518"/>
    <w:rsid w:val="00E51543"/>
    <w:rsid w:val="00E51915"/>
    <w:rsid w:val="00E51A52"/>
    <w:rsid w:val="00E51E16"/>
    <w:rsid w:val="00E520B7"/>
    <w:rsid w:val="00E52A8B"/>
    <w:rsid w:val="00E530B0"/>
    <w:rsid w:val="00E54141"/>
    <w:rsid w:val="00E5444A"/>
    <w:rsid w:val="00E54490"/>
    <w:rsid w:val="00E54BB9"/>
    <w:rsid w:val="00E55AAB"/>
    <w:rsid w:val="00E55D8A"/>
    <w:rsid w:val="00E561C6"/>
    <w:rsid w:val="00E562A5"/>
    <w:rsid w:val="00E56532"/>
    <w:rsid w:val="00E567C9"/>
    <w:rsid w:val="00E56B10"/>
    <w:rsid w:val="00E56CE1"/>
    <w:rsid w:val="00E571B0"/>
    <w:rsid w:val="00E572B0"/>
    <w:rsid w:val="00E60589"/>
    <w:rsid w:val="00E60ABA"/>
    <w:rsid w:val="00E60D47"/>
    <w:rsid w:val="00E60E3C"/>
    <w:rsid w:val="00E61042"/>
    <w:rsid w:val="00E61407"/>
    <w:rsid w:val="00E61543"/>
    <w:rsid w:val="00E6162A"/>
    <w:rsid w:val="00E619C2"/>
    <w:rsid w:val="00E62132"/>
    <w:rsid w:val="00E62296"/>
    <w:rsid w:val="00E62650"/>
    <w:rsid w:val="00E63237"/>
    <w:rsid w:val="00E6326A"/>
    <w:rsid w:val="00E63ADC"/>
    <w:rsid w:val="00E63E6F"/>
    <w:rsid w:val="00E6462C"/>
    <w:rsid w:val="00E646DE"/>
    <w:rsid w:val="00E64968"/>
    <w:rsid w:val="00E65044"/>
    <w:rsid w:val="00E65190"/>
    <w:rsid w:val="00E65589"/>
    <w:rsid w:val="00E65646"/>
    <w:rsid w:val="00E65742"/>
    <w:rsid w:val="00E66520"/>
    <w:rsid w:val="00E666CC"/>
    <w:rsid w:val="00E66733"/>
    <w:rsid w:val="00E667CA"/>
    <w:rsid w:val="00E66B6C"/>
    <w:rsid w:val="00E67904"/>
    <w:rsid w:val="00E67FE3"/>
    <w:rsid w:val="00E7028C"/>
    <w:rsid w:val="00E70397"/>
    <w:rsid w:val="00E70CED"/>
    <w:rsid w:val="00E7187A"/>
    <w:rsid w:val="00E71A37"/>
    <w:rsid w:val="00E71CAC"/>
    <w:rsid w:val="00E726A0"/>
    <w:rsid w:val="00E72F0F"/>
    <w:rsid w:val="00E72F34"/>
    <w:rsid w:val="00E73C44"/>
    <w:rsid w:val="00E73F7F"/>
    <w:rsid w:val="00E742BC"/>
    <w:rsid w:val="00E74744"/>
    <w:rsid w:val="00E749C6"/>
    <w:rsid w:val="00E74C6D"/>
    <w:rsid w:val="00E74D7E"/>
    <w:rsid w:val="00E74DCB"/>
    <w:rsid w:val="00E74FDB"/>
    <w:rsid w:val="00E75707"/>
    <w:rsid w:val="00E75D4C"/>
    <w:rsid w:val="00E762C6"/>
    <w:rsid w:val="00E76410"/>
    <w:rsid w:val="00E7654F"/>
    <w:rsid w:val="00E767A7"/>
    <w:rsid w:val="00E77156"/>
    <w:rsid w:val="00E77601"/>
    <w:rsid w:val="00E77CF8"/>
    <w:rsid w:val="00E77EBA"/>
    <w:rsid w:val="00E77F9A"/>
    <w:rsid w:val="00E80347"/>
    <w:rsid w:val="00E8042B"/>
    <w:rsid w:val="00E80B86"/>
    <w:rsid w:val="00E814A0"/>
    <w:rsid w:val="00E81BA5"/>
    <w:rsid w:val="00E81C17"/>
    <w:rsid w:val="00E82629"/>
    <w:rsid w:val="00E826AF"/>
    <w:rsid w:val="00E82B2A"/>
    <w:rsid w:val="00E82C1E"/>
    <w:rsid w:val="00E82D5D"/>
    <w:rsid w:val="00E82D6B"/>
    <w:rsid w:val="00E830AE"/>
    <w:rsid w:val="00E832B4"/>
    <w:rsid w:val="00E83642"/>
    <w:rsid w:val="00E83F16"/>
    <w:rsid w:val="00E83F18"/>
    <w:rsid w:val="00E8470B"/>
    <w:rsid w:val="00E84A8F"/>
    <w:rsid w:val="00E84CDC"/>
    <w:rsid w:val="00E850A3"/>
    <w:rsid w:val="00E85704"/>
    <w:rsid w:val="00E86D7A"/>
    <w:rsid w:val="00E87C43"/>
    <w:rsid w:val="00E87D16"/>
    <w:rsid w:val="00E9043A"/>
    <w:rsid w:val="00E90FB0"/>
    <w:rsid w:val="00E91369"/>
    <w:rsid w:val="00E917D1"/>
    <w:rsid w:val="00E9180F"/>
    <w:rsid w:val="00E92328"/>
    <w:rsid w:val="00E924CF"/>
    <w:rsid w:val="00E925A9"/>
    <w:rsid w:val="00E92A17"/>
    <w:rsid w:val="00E92C20"/>
    <w:rsid w:val="00E92F0F"/>
    <w:rsid w:val="00E92F4B"/>
    <w:rsid w:val="00E933A7"/>
    <w:rsid w:val="00E9370D"/>
    <w:rsid w:val="00E93755"/>
    <w:rsid w:val="00E945F2"/>
    <w:rsid w:val="00E9464D"/>
    <w:rsid w:val="00E94934"/>
    <w:rsid w:val="00E949FD"/>
    <w:rsid w:val="00E950BF"/>
    <w:rsid w:val="00E95477"/>
    <w:rsid w:val="00E95DC3"/>
    <w:rsid w:val="00E962F8"/>
    <w:rsid w:val="00E963DE"/>
    <w:rsid w:val="00E967AA"/>
    <w:rsid w:val="00E96B94"/>
    <w:rsid w:val="00E96D54"/>
    <w:rsid w:val="00E96DAC"/>
    <w:rsid w:val="00E97217"/>
    <w:rsid w:val="00E97321"/>
    <w:rsid w:val="00E97436"/>
    <w:rsid w:val="00EA0568"/>
    <w:rsid w:val="00EA06C4"/>
    <w:rsid w:val="00EA09D0"/>
    <w:rsid w:val="00EA0D91"/>
    <w:rsid w:val="00EA153A"/>
    <w:rsid w:val="00EA2100"/>
    <w:rsid w:val="00EA23F4"/>
    <w:rsid w:val="00EA2B24"/>
    <w:rsid w:val="00EA2B7A"/>
    <w:rsid w:val="00EA2D99"/>
    <w:rsid w:val="00EA3548"/>
    <w:rsid w:val="00EA3812"/>
    <w:rsid w:val="00EA3BA8"/>
    <w:rsid w:val="00EA3E6A"/>
    <w:rsid w:val="00EA459C"/>
    <w:rsid w:val="00EA5277"/>
    <w:rsid w:val="00EA533F"/>
    <w:rsid w:val="00EA5343"/>
    <w:rsid w:val="00EA661F"/>
    <w:rsid w:val="00EA6932"/>
    <w:rsid w:val="00EA7AF6"/>
    <w:rsid w:val="00EA7E26"/>
    <w:rsid w:val="00EB0279"/>
    <w:rsid w:val="00EB0869"/>
    <w:rsid w:val="00EB0AAA"/>
    <w:rsid w:val="00EB1338"/>
    <w:rsid w:val="00EB1549"/>
    <w:rsid w:val="00EB1730"/>
    <w:rsid w:val="00EB1A9A"/>
    <w:rsid w:val="00EB1AC4"/>
    <w:rsid w:val="00EB200A"/>
    <w:rsid w:val="00EB2C0C"/>
    <w:rsid w:val="00EB36C9"/>
    <w:rsid w:val="00EB3DE2"/>
    <w:rsid w:val="00EB45CF"/>
    <w:rsid w:val="00EB4604"/>
    <w:rsid w:val="00EB4BEF"/>
    <w:rsid w:val="00EB4BFA"/>
    <w:rsid w:val="00EB4C25"/>
    <w:rsid w:val="00EB4D13"/>
    <w:rsid w:val="00EB4F49"/>
    <w:rsid w:val="00EB508F"/>
    <w:rsid w:val="00EB51B3"/>
    <w:rsid w:val="00EB5791"/>
    <w:rsid w:val="00EB595A"/>
    <w:rsid w:val="00EB5A47"/>
    <w:rsid w:val="00EB5B1F"/>
    <w:rsid w:val="00EB6151"/>
    <w:rsid w:val="00EB6230"/>
    <w:rsid w:val="00EB644D"/>
    <w:rsid w:val="00EB6791"/>
    <w:rsid w:val="00EB6A76"/>
    <w:rsid w:val="00EB6E04"/>
    <w:rsid w:val="00EB6EDA"/>
    <w:rsid w:val="00EB70BB"/>
    <w:rsid w:val="00EB7626"/>
    <w:rsid w:val="00EB7E63"/>
    <w:rsid w:val="00EC04A4"/>
    <w:rsid w:val="00EC0959"/>
    <w:rsid w:val="00EC10DE"/>
    <w:rsid w:val="00EC16DE"/>
    <w:rsid w:val="00EC18C0"/>
    <w:rsid w:val="00EC1BA2"/>
    <w:rsid w:val="00EC1CE3"/>
    <w:rsid w:val="00EC20B6"/>
    <w:rsid w:val="00EC265A"/>
    <w:rsid w:val="00EC2826"/>
    <w:rsid w:val="00EC289F"/>
    <w:rsid w:val="00EC304C"/>
    <w:rsid w:val="00EC3114"/>
    <w:rsid w:val="00EC324B"/>
    <w:rsid w:val="00EC3316"/>
    <w:rsid w:val="00EC40C1"/>
    <w:rsid w:val="00EC44C2"/>
    <w:rsid w:val="00EC456D"/>
    <w:rsid w:val="00EC4948"/>
    <w:rsid w:val="00EC5933"/>
    <w:rsid w:val="00EC6298"/>
    <w:rsid w:val="00EC62FE"/>
    <w:rsid w:val="00EC6CCD"/>
    <w:rsid w:val="00EC7150"/>
    <w:rsid w:val="00EC76F7"/>
    <w:rsid w:val="00ED0040"/>
    <w:rsid w:val="00ED02E9"/>
    <w:rsid w:val="00ED077D"/>
    <w:rsid w:val="00ED0B4E"/>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C74"/>
    <w:rsid w:val="00ED7D84"/>
    <w:rsid w:val="00EE0395"/>
    <w:rsid w:val="00EE0582"/>
    <w:rsid w:val="00EE0D68"/>
    <w:rsid w:val="00EE0DD3"/>
    <w:rsid w:val="00EE10A4"/>
    <w:rsid w:val="00EE11AD"/>
    <w:rsid w:val="00EE1663"/>
    <w:rsid w:val="00EE18EC"/>
    <w:rsid w:val="00EE1C9E"/>
    <w:rsid w:val="00EE2143"/>
    <w:rsid w:val="00EE26FE"/>
    <w:rsid w:val="00EE2AF5"/>
    <w:rsid w:val="00EE2F6C"/>
    <w:rsid w:val="00EE3920"/>
    <w:rsid w:val="00EE3B8A"/>
    <w:rsid w:val="00EE3D81"/>
    <w:rsid w:val="00EE4012"/>
    <w:rsid w:val="00EE4175"/>
    <w:rsid w:val="00EE4B43"/>
    <w:rsid w:val="00EE4CC9"/>
    <w:rsid w:val="00EE56FC"/>
    <w:rsid w:val="00EE578F"/>
    <w:rsid w:val="00EE5B91"/>
    <w:rsid w:val="00EE5BE6"/>
    <w:rsid w:val="00EE5D2A"/>
    <w:rsid w:val="00EE5D4E"/>
    <w:rsid w:val="00EE63AD"/>
    <w:rsid w:val="00EE6AB2"/>
    <w:rsid w:val="00EE7106"/>
    <w:rsid w:val="00EE712F"/>
    <w:rsid w:val="00EE726C"/>
    <w:rsid w:val="00EE737E"/>
    <w:rsid w:val="00EE7D17"/>
    <w:rsid w:val="00EF0220"/>
    <w:rsid w:val="00EF0A40"/>
    <w:rsid w:val="00EF113F"/>
    <w:rsid w:val="00EF12FD"/>
    <w:rsid w:val="00EF134C"/>
    <w:rsid w:val="00EF1999"/>
    <w:rsid w:val="00EF1B61"/>
    <w:rsid w:val="00EF1D7F"/>
    <w:rsid w:val="00EF2359"/>
    <w:rsid w:val="00EF2F83"/>
    <w:rsid w:val="00EF2FEA"/>
    <w:rsid w:val="00EF2FED"/>
    <w:rsid w:val="00EF303C"/>
    <w:rsid w:val="00EF3221"/>
    <w:rsid w:val="00EF38BD"/>
    <w:rsid w:val="00EF4310"/>
    <w:rsid w:val="00EF48C7"/>
    <w:rsid w:val="00EF57A9"/>
    <w:rsid w:val="00EF5C27"/>
    <w:rsid w:val="00EF5FF7"/>
    <w:rsid w:val="00EF668F"/>
    <w:rsid w:val="00EF6924"/>
    <w:rsid w:val="00EF6E66"/>
    <w:rsid w:val="00EF7136"/>
    <w:rsid w:val="00EF7E2D"/>
    <w:rsid w:val="00F00159"/>
    <w:rsid w:val="00F001C1"/>
    <w:rsid w:val="00F00C09"/>
    <w:rsid w:val="00F00FA0"/>
    <w:rsid w:val="00F019DD"/>
    <w:rsid w:val="00F026E3"/>
    <w:rsid w:val="00F03631"/>
    <w:rsid w:val="00F03753"/>
    <w:rsid w:val="00F0378E"/>
    <w:rsid w:val="00F03AEB"/>
    <w:rsid w:val="00F03C02"/>
    <w:rsid w:val="00F03DDE"/>
    <w:rsid w:val="00F03EAD"/>
    <w:rsid w:val="00F04752"/>
    <w:rsid w:val="00F04983"/>
    <w:rsid w:val="00F05985"/>
    <w:rsid w:val="00F05996"/>
    <w:rsid w:val="00F05A19"/>
    <w:rsid w:val="00F05AA5"/>
    <w:rsid w:val="00F05B20"/>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5F82"/>
    <w:rsid w:val="00F160FA"/>
    <w:rsid w:val="00F165AB"/>
    <w:rsid w:val="00F16861"/>
    <w:rsid w:val="00F16960"/>
    <w:rsid w:val="00F176B7"/>
    <w:rsid w:val="00F17C86"/>
    <w:rsid w:val="00F17D32"/>
    <w:rsid w:val="00F20126"/>
    <w:rsid w:val="00F20579"/>
    <w:rsid w:val="00F20638"/>
    <w:rsid w:val="00F20676"/>
    <w:rsid w:val="00F20859"/>
    <w:rsid w:val="00F20D52"/>
    <w:rsid w:val="00F20F66"/>
    <w:rsid w:val="00F212DB"/>
    <w:rsid w:val="00F21439"/>
    <w:rsid w:val="00F21705"/>
    <w:rsid w:val="00F21940"/>
    <w:rsid w:val="00F21B5C"/>
    <w:rsid w:val="00F22192"/>
    <w:rsid w:val="00F2251A"/>
    <w:rsid w:val="00F2258A"/>
    <w:rsid w:val="00F2286E"/>
    <w:rsid w:val="00F22D00"/>
    <w:rsid w:val="00F22F33"/>
    <w:rsid w:val="00F237F2"/>
    <w:rsid w:val="00F23EAA"/>
    <w:rsid w:val="00F2401F"/>
    <w:rsid w:val="00F2403B"/>
    <w:rsid w:val="00F2463C"/>
    <w:rsid w:val="00F251D8"/>
    <w:rsid w:val="00F254A8"/>
    <w:rsid w:val="00F25C21"/>
    <w:rsid w:val="00F25D33"/>
    <w:rsid w:val="00F26065"/>
    <w:rsid w:val="00F26118"/>
    <w:rsid w:val="00F270C3"/>
    <w:rsid w:val="00F274CC"/>
    <w:rsid w:val="00F2757C"/>
    <w:rsid w:val="00F2798A"/>
    <w:rsid w:val="00F30403"/>
    <w:rsid w:val="00F30417"/>
    <w:rsid w:val="00F308E9"/>
    <w:rsid w:val="00F309E9"/>
    <w:rsid w:val="00F30BF5"/>
    <w:rsid w:val="00F30DC9"/>
    <w:rsid w:val="00F315FA"/>
    <w:rsid w:val="00F31684"/>
    <w:rsid w:val="00F31E61"/>
    <w:rsid w:val="00F32242"/>
    <w:rsid w:val="00F324C2"/>
    <w:rsid w:val="00F326A2"/>
    <w:rsid w:val="00F32807"/>
    <w:rsid w:val="00F32A9A"/>
    <w:rsid w:val="00F32B20"/>
    <w:rsid w:val="00F32B51"/>
    <w:rsid w:val="00F3372A"/>
    <w:rsid w:val="00F337D4"/>
    <w:rsid w:val="00F33F03"/>
    <w:rsid w:val="00F340EA"/>
    <w:rsid w:val="00F341BA"/>
    <w:rsid w:val="00F34378"/>
    <w:rsid w:val="00F34480"/>
    <w:rsid w:val="00F34626"/>
    <w:rsid w:val="00F34EE0"/>
    <w:rsid w:val="00F3510C"/>
    <w:rsid w:val="00F36187"/>
    <w:rsid w:val="00F362F6"/>
    <w:rsid w:val="00F366C7"/>
    <w:rsid w:val="00F367AF"/>
    <w:rsid w:val="00F367CA"/>
    <w:rsid w:val="00F369FB"/>
    <w:rsid w:val="00F3736F"/>
    <w:rsid w:val="00F376B1"/>
    <w:rsid w:val="00F40257"/>
    <w:rsid w:val="00F406B6"/>
    <w:rsid w:val="00F406CA"/>
    <w:rsid w:val="00F40715"/>
    <w:rsid w:val="00F4087C"/>
    <w:rsid w:val="00F40CF9"/>
    <w:rsid w:val="00F4129E"/>
    <w:rsid w:val="00F41311"/>
    <w:rsid w:val="00F41563"/>
    <w:rsid w:val="00F41C1F"/>
    <w:rsid w:val="00F42C97"/>
    <w:rsid w:val="00F42E38"/>
    <w:rsid w:val="00F42FB5"/>
    <w:rsid w:val="00F4341B"/>
    <w:rsid w:val="00F4365A"/>
    <w:rsid w:val="00F4370F"/>
    <w:rsid w:val="00F44C6C"/>
    <w:rsid w:val="00F44C89"/>
    <w:rsid w:val="00F44E77"/>
    <w:rsid w:val="00F450EB"/>
    <w:rsid w:val="00F455CB"/>
    <w:rsid w:val="00F45A96"/>
    <w:rsid w:val="00F45ACC"/>
    <w:rsid w:val="00F467F7"/>
    <w:rsid w:val="00F46A59"/>
    <w:rsid w:val="00F474F5"/>
    <w:rsid w:val="00F477F9"/>
    <w:rsid w:val="00F47DE8"/>
    <w:rsid w:val="00F47E1E"/>
    <w:rsid w:val="00F500DA"/>
    <w:rsid w:val="00F5060A"/>
    <w:rsid w:val="00F50965"/>
    <w:rsid w:val="00F50CCD"/>
    <w:rsid w:val="00F50E9C"/>
    <w:rsid w:val="00F50FC2"/>
    <w:rsid w:val="00F51422"/>
    <w:rsid w:val="00F51C2D"/>
    <w:rsid w:val="00F51F46"/>
    <w:rsid w:val="00F523DB"/>
    <w:rsid w:val="00F52868"/>
    <w:rsid w:val="00F530F1"/>
    <w:rsid w:val="00F5381C"/>
    <w:rsid w:val="00F53BE5"/>
    <w:rsid w:val="00F541E4"/>
    <w:rsid w:val="00F54306"/>
    <w:rsid w:val="00F5468E"/>
    <w:rsid w:val="00F54E4D"/>
    <w:rsid w:val="00F55521"/>
    <w:rsid w:val="00F55954"/>
    <w:rsid w:val="00F55BC9"/>
    <w:rsid w:val="00F55CB3"/>
    <w:rsid w:val="00F56196"/>
    <w:rsid w:val="00F56A49"/>
    <w:rsid w:val="00F56C09"/>
    <w:rsid w:val="00F57332"/>
    <w:rsid w:val="00F60493"/>
    <w:rsid w:val="00F60920"/>
    <w:rsid w:val="00F60A57"/>
    <w:rsid w:val="00F60DF4"/>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165"/>
    <w:rsid w:val="00F672A6"/>
    <w:rsid w:val="00F6747A"/>
    <w:rsid w:val="00F70006"/>
    <w:rsid w:val="00F70633"/>
    <w:rsid w:val="00F70C1A"/>
    <w:rsid w:val="00F70C85"/>
    <w:rsid w:val="00F70D89"/>
    <w:rsid w:val="00F70E77"/>
    <w:rsid w:val="00F717D6"/>
    <w:rsid w:val="00F71865"/>
    <w:rsid w:val="00F7195C"/>
    <w:rsid w:val="00F71CE0"/>
    <w:rsid w:val="00F71D8E"/>
    <w:rsid w:val="00F7202E"/>
    <w:rsid w:val="00F721A9"/>
    <w:rsid w:val="00F72203"/>
    <w:rsid w:val="00F724E9"/>
    <w:rsid w:val="00F728C0"/>
    <w:rsid w:val="00F72C62"/>
    <w:rsid w:val="00F72DCF"/>
    <w:rsid w:val="00F72DFD"/>
    <w:rsid w:val="00F72EA6"/>
    <w:rsid w:val="00F733FF"/>
    <w:rsid w:val="00F734C0"/>
    <w:rsid w:val="00F73588"/>
    <w:rsid w:val="00F73619"/>
    <w:rsid w:val="00F73819"/>
    <w:rsid w:val="00F73FED"/>
    <w:rsid w:val="00F74936"/>
    <w:rsid w:val="00F749EC"/>
    <w:rsid w:val="00F7511A"/>
    <w:rsid w:val="00F75185"/>
    <w:rsid w:val="00F753E1"/>
    <w:rsid w:val="00F756D5"/>
    <w:rsid w:val="00F75805"/>
    <w:rsid w:val="00F75824"/>
    <w:rsid w:val="00F76165"/>
    <w:rsid w:val="00F76714"/>
    <w:rsid w:val="00F77167"/>
    <w:rsid w:val="00F77C92"/>
    <w:rsid w:val="00F80204"/>
    <w:rsid w:val="00F80723"/>
    <w:rsid w:val="00F80AE1"/>
    <w:rsid w:val="00F80EE7"/>
    <w:rsid w:val="00F81119"/>
    <w:rsid w:val="00F81161"/>
    <w:rsid w:val="00F8141B"/>
    <w:rsid w:val="00F81C53"/>
    <w:rsid w:val="00F820E8"/>
    <w:rsid w:val="00F8218C"/>
    <w:rsid w:val="00F82604"/>
    <w:rsid w:val="00F82737"/>
    <w:rsid w:val="00F82943"/>
    <w:rsid w:val="00F82C50"/>
    <w:rsid w:val="00F835CA"/>
    <w:rsid w:val="00F83834"/>
    <w:rsid w:val="00F838C9"/>
    <w:rsid w:val="00F839F6"/>
    <w:rsid w:val="00F83A1E"/>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30B"/>
    <w:rsid w:val="00F9546F"/>
    <w:rsid w:val="00F963C5"/>
    <w:rsid w:val="00F96559"/>
    <w:rsid w:val="00F96D06"/>
    <w:rsid w:val="00F976CC"/>
    <w:rsid w:val="00F97731"/>
    <w:rsid w:val="00F97944"/>
    <w:rsid w:val="00F97960"/>
    <w:rsid w:val="00FA0531"/>
    <w:rsid w:val="00FA08AD"/>
    <w:rsid w:val="00FA1646"/>
    <w:rsid w:val="00FA238C"/>
    <w:rsid w:val="00FA2416"/>
    <w:rsid w:val="00FA2543"/>
    <w:rsid w:val="00FA2823"/>
    <w:rsid w:val="00FA284B"/>
    <w:rsid w:val="00FA28A1"/>
    <w:rsid w:val="00FA2AB5"/>
    <w:rsid w:val="00FA2E53"/>
    <w:rsid w:val="00FA314A"/>
    <w:rsid w:val="00FA324A"/>
    <w:rsid w:val="00FA33FA"/>
    <w:rsid w:val="00FA34AB"/>
    <w:rsid w:val="00FA38F0"/>
    <w:rsid w:val="00FA3B3B"/>
    <w:rsid w:val="00FA3C90"/>
    <w:rsid w:val="00FA4EB5"/>
    <w:rsid w:val="00FA564E"/>
    <w:rsid w:val="00FA56BD"/>
    <w:rsid w:val="00FA5AB4"/>
    <w:rsid w:val="00FA5BCB"/>
    <w:rsid w:val="00FA60F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498"/>
    <w:rsid w:val="00FB3AE4"/>
    <w:rsid w:val="00FB3ED3"/>
    <w:rsid w:val="00FB403A"/>
    <w:rsid w:val="00FB477C"/>
    <w:rsid w:val="00FB4B09"/>
    <w:rsid w:val="00FB4B9C"/>
    <w:rsid w:val="00FB4C32"/>
    <w:rsid w:val="00FB51B3"/>
    <w:rsid w:val="00FB5542"/>
    <w:rsid w:val="00FB5DEA"/>
    <w:rsid w:val="00FB5ECA"/>
    <w:rsid w:val="00FB6036"/>
    <w:rsid w:val="00FB6866"/>
    <w:rsid w:val="00FB6918"/>
    <w:rsid w:val="00FB6B30"/>
    <w:rsid w:val="00FB6B37"/>
    <w:rsid w:val="00FB6D4F"/>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168"/>
    <w:rsid w:val="00FC54C0"/>
    <w:rsid w:val="00FC588F"/>
    <w:rsid w:val="00FC5B8D"/>
    <w:rsid w:val="00FC6278"/>
    <w:rsid w:val="00FC6510"/>
    <w:rsid w:val="00FC6604"/>
    <w:rsid w:val="00FC67F7"/>
    <w:rsid w:val="00FC6B42"/>
    <w:rsid w:val="00FC6C36"/>
    <w:rsid w:val="00FC6E31"/>
    <w:rsid w:val="00FC6E83"/>
    <w:rsid w:val="00FC6F6A"/>
    <w:rsid w:val="00FC703D"/>
    <w:rsid w:val="00FC7245"/>
    <w:rsid w:val="00FC7426"/>
    <w:rsid w:val="00FC7BEB"/>
    <w:rsid w:val="00FC7C4F"/>
    <w:rsid w:val="00FC7D0C"/>
    <w:rsid w:val="00FD0107"/>
    <w:rsid w:val="00FD0453"/>
    <w:rsid w:val="00FD04BB"/>
    <w:rsid w:val="00FD050C"/>
    <w:rsid w:val="00FD12AD"/>
    <w:rsid w:val="00FD146A"/>
    <w:rsid w:val="00FD1490"/>
    <w:rsid w:val="00FD1BE0"/>
    <w:rsid w:val="00FD278D"/>
    <w:rsid w:val="00FD2E02"/>
    <w:rsid w:val="00FD2E9F"/>
    <w:rsid w:val="00FD2EC3"/>
    <w:rsid w:val="00FD3495"/>
    <w:rsid w:val="00FD3B6C"/>
    <w:rsid w:val="00FD3BC6"/>
    <w:rsid w:val="00FD425B"/>
    <w:rsid w:val="00FD4349"/>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0EF"/>
    <w:rsid w:val="00FE3CFE"/>
    <w:rsid w:val="00FE3D4D"/>
    <w:rsid w:val="00FE3D94"/>
    <w:rsid w:val="00FE4346"/>
    <w:rsid w:val="00FE484A"/>
    <w:rsid w:val="00FE54C1"/>
    <w:rsid w:val="00FE5DE0"/>
    <w:rsid w:val="00FE5EF4"/>
    <w:rsid w:val="00FE5F32"/>
    <w:rsid w:val="00FE6497"/>
    <w:rsid w:val="00FE6573"/>
    <w:rsid w:val="00FE6E8C"/>
    <w:rsid w:val="00FE6F49"/>
    <w:rsid w:val="00FE75BC"/>
    <w:rsid w:val="00FE7A9B"/>
    <w:rsid w:val="00FE7AB5"/>
    <w:rsid w:val="00FF066F"/>
    <w:rsid w:val="00FF0C84"/>
    <w:rsid w:val="00FF0FD0"/>
    <w:rsid w:val="00FF10A7"/>
    <w:rsid w:val="00FF112D"/>
    <w:rsid w:val="00FF1610"/>
    <w:rsid w:val="00FF1BB9"/>
    <w:rsid w:val="00FF20CB"/>
    <w:rsid w:val="00FF210F"/>
    <w:rsid w:val="00FF2425"/>
    <w:rsid w:val="00FF33A1"/>
    <w:rsid w:val="00FF33F6"/>
    <w:rsid w:val="00FF3AA1"/>
    <w:rsid w:val="00FF42B2"/>
    <w:rsid w:val="00FF4467"/>
    <w:rsid w:val="00FF472B"/>
    <w:rsid w:val="00FF4D07"/>
    <w:rsid w:val="00FF4D58"/>
    <w:rsid w:val="00FF4D76"/>
    <w:rsid w:val="00FF4F95"/>
    <w:rsid w:val="00FF51AF"/>
    <w:rsid w:val="00FF6158"/>
    <w:rsid w:val="00FF69E0"/>
    <w:rsid w:val="00FF6ED7"/>
    <w:rsid w:val="00FF7C9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qFormat="1"/>
    <w:lsdException w:name="caption" w:qFormat="1"/>
    <w:lsdException w:name="annotation reference" w:uiPriority="99" w:qFormat="1"/>
    <w:lsdException w:name="Default Paragraph Font" w:uiPriority="1"/>
    <w:lsdException w:name="Body Text" w:qFormat="1"/>
    <w:lsdException w:name="Hyperlink"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3585"/>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 Char2 Char,Ca,条目,cap Char Char Char Char Char Char Char,Caption Char2,Caption Char Char Char,fig and tbl,fighead2,Table Caption,fighead21"/>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 Char2 Char 字符,Ca 字符,条目 字符,cap Char Char Char Char Char Char Char 字符,Caption Char2 字符,Caption Char Char Char 字符,fig and tbl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99"/>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99"/>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7A6848"/>
    <w:pPr>
      <w:numPr>
        <w:numId w:val="9"/>
      </w:numPr>
      <w:spacing w:beforeLines="50" w:before="50" w:afterLines="50" w:after="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7A6848"/>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BF51B1"/>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BF51B1"/>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4"/>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paragraph" w:customStyle="1" w:styleId="Agreement">
    <w:name w:val="Agreement"/>
    <w:basedOn w:val="a"/>
    <w:next w:val="a"/>
    <w:qFormat/>
    <w:rsid w:val="005B4DD6"/>
    <w:pPr>
      <w:spacing w:before="60" w:after="0"/>
      <w:ind w:left="644" w:hanging="360"/>
      <w:jc w:val="left"/>
    </w:pPr>
    <w:rPr>
      <w:rFonts w:ascii="Arial" w:eastAsia="MS Mincho" w:hAnsi="Arial" w:cs="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5610244">
      <w:bodyDiv w:val="1"/>
      <w:marLeft w:val="0"/>
      <w:marRight w:val="0"/>
      <w:marTop w:val="0"/>
      <w:marBottom w:val="0"/>
      <w:divBdr>
        <w:top w:val="none" w:sz="0" w:space="0" w:color="auto"/>
        <w:left w:val="none" w:sz="0" w:space="0" w:color="auto"/>
        <w:bottom w:val="none" w:sz="0" w:space="0" w:color="auto"/>
        <w:right w:val="none" w:sz="0" w:space="0" w:color="auto"/>
      </w:divBdr>
      <w:divsChild>
        <w:div w:id="1157108245">
          <w:marLeft w:val="446"/>
          <w:marRight w:val="0"/>
          <w:marTop w:val="0"/>
          <w:marBottom w:val="0"/>
          <w:divBdr>
            <w:top w:val="none" w:sz="0" w:space="0" w:color="auto"/>
            <w:left w:val="none" w:sz="0" w:space="0" w:color="auto"/>
            <w:bottom w:val="none" w:sz="0" w:space="0" w:color="auto"/>
            <w:right w:val="none" w:sz="0" w:space="0" w:color="auto"/>
          </w:divBdr>
        </w:div>
        <w:div w:id="1369716743">
          <w:marLeft w:val="446"/>
          <w:marRight w:val="0"/>
          <w:marTop w:val="0"/>
          <w:marBottom w:val="0"/>
          <w:divBdr>
            <w:top w:val="none" w:sz="0" w:space="0" w:color="auto"/>
            <w:left w:val="none" w:sz="0" w:space="0" w:color="auto"/>
            <w:bottom w:val="none" w:sz="0" w:space="0" w:color="auto"/>
            <w:right w:val="none" w:sz="0" w:space="0" w:color="auto"/>
          </w:divBdr>
        </w:div>
      </w:divsChild>
    </w:div>
    <w:div w:id="162815764">
      <w:bodyDiv w:val="1"/>
      <w:marLeft w:val="0"/>
      <w:marRight w:val="0"/>
      <w:marTop w:val="0"/>
      <w:marBottom w:val="0"/>
      <w:divBdr>
        <w:top w:val="none" w:sz="0" w:space="0" w:color="auto"/>
        <w:left w:val="none" w:sz="0" w:space="0" w:color="auto"/>
        <w:bottom w:val="none" w:sz="0" w:space="0" w:color="auto"/>
        <w:right w:val="none" w:sz="0" w:space="0" w:color="auto"/>
      </w:divBdr>
      <w:divsChild>
        <w:div w:id="1058088136">
          <w:marLeft w:val="504"/>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532978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58421518">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496960">
      <w:bodyDiv w:val="1"/>
      <w:marLeft w:val="0"/>
      <w:marRight w:val="0"/>
      <w:marTop w:val="0"/>
      <w:marBottom w:val="0"/>
      <w:divBdr>
        <w:top w:val="none" w:sz="0" w:space="0" w:color="auto"/>
        <w:left w:val="none" w:sz="0" w:space="0" w:color="auto"/>
        <w:bottom w:val="none" w:sz="0" w:space="0" w:color="auto"/>
        <w:right w:val="none" w:sz="0" w:space="0" w:color="auto"/>
      </w:divBdr>
      <w:divsChild>
        <w:div w:id="1521814016">
          <w:marLeft w:val="994"/>
          <w:marRight w:val="0"/>
          <w:marTop w:val="0"/>
          <w:marBottom w:val="0"/>
          <w:divBdr>
            <w:top w:val="none" w:sz="0" w:space="0" w:color="auto"/>
            <w:left w:val="none" w:sz="0" w:space="0" w:color="auto"/>
            <w:bottom w:val="none" w:sz="0" w:space="0" w:color="auto"/>
            <w:right w:val="none" w:sz="0" w:space="0" w:color="auto"/>
          </w:divBdr>
        </w:div>
        <w:div w:id="941228691">
          <w:marLeft w:val="994"/>
          <w:marRight w:val="0"/>
          <w:marTop w:val="0"/>
          <w:marBottom w:val="0"/>
          <w:divBdr>
            <w:top w:val="none" w:sz="0" w:space="0" w:color="auto"/>
            <w:left w:val="none" w:sz="0" w:space="0" w:color="auto"/>
            <w:bottom w:val="none" w:sz="0" w:space="0" w:color="auto"/>
            <w:right w:val="none" w:sz="0" w:space="0" w:color="auto"/>
          </w:divBdr>
        </w:div>
        <w:div w:id="1155611311">
          <w:marLeft w:val="994"/>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10660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911640">
      <w:bodyDiv w:val="1"/>
      <w:marLeft w:val="0"/>
      <w:marRight w:val="0"/>
      <w:marTop w:val="0"/>
      <w:marBottom w:val="0"/>
      <w:divBdr>
        <w:top w:val="none" w:sz="0" w:space="0" w:color="auto"/>
        <w:left w:val="none" w:sz="0" w:space="0" w:color="auto"/>
        <w:bottom w:val="none" w:sz="0" w:space="0" w:color="auto"/>
        <w:right w:val="none" w:sz="0" w:space="0" w:color="auto"/>
      </w:divBdr>
    </w:div>
    <w:div w:id="1802190490">
      <w:bodyDiv w:val="1"/>
      <w:marLeft w:val="0"/>
      <w:marRight w:val="0"/>
      <w:marTop w:val="0"/>
      <w:marBottom w:val="0"/>
      <w:divBdr>
        <w:top w:val="none" w:sz="0" w:space="0" w:color="auto"/>
        <w:left w:val="none" w:sz="0" w:space="0" w:color="auto"/>
        <w:bottom w:val="none" w:sz="0" w:space="0" w:color="auto"/>
        <w:right w:val="none" w:sz="0" w:space="0" w:color="auto"/>
      </w:divBdr>
    </w:div>
    <w:div w:id="1823890482">
      <w:bodyDiv w:val="1"/>
      <w:marLeft w:val="0"/>
      <w:marRight w:val="0"/>
      <w:marTop w:val="0"/>
      <w:marBottom w:val="0"/>
      <w:divBdr>
        <w:top w:val="none" w:sz="0" w:space="0" w:color="auto"/>
        <w:left w:val="none" w:sz="0" w:space="0" w:color="auto"/>
        <w:bottom w:val="none" w:sz="0" w:space="0" w:color="auto"/>
        <w:right w:val="none" w:sz="0" w:space="0" w:color="auto"/>
      </w:divBdr>
      <w:divsChild>
        <w:div w:id="1380083557">
          <w:marLeft w:val="1166"/>
          <w:marRight w:val="0"/>
          <w:marTop w:val="0"/>
          <w:marBottom w:val="0"/>
          <w:divBdr>
            <w:top w:val="none" w:sz="0" w:space="0" w:color="auto"/>
            <w:left w:val="none" w:sz="0" w:space="0" w:color="auto"/>
            <w:bottom w:val="none" w:sz="0" w:space="0" w:color="auto"/>
            <w:right w:val="none" w:sz="0" w:space="0" w:color="auto"/>
          </w:divBdr>
        </w:div>
        <w:div w:id="2138255111">
          <w:marLeft w:val="1800"/>
          <w:marRight w:val="0"/>
          <w:marTop w:val="0"/>
          <w:marBottom w:val="0"/>
          <w:divBdr>
            <w:top w:val="none" w:sz="0" w:space="0" w:color="auto"/>
            <w:left w:val="none" w:sz="0" w:space="0" w:color="auto"/>
            <w:bottom w:val="none" w:sz="0" w:space="0" w:color="auto"/>
            <w:right w:val="none" w:sz="0" w:space="0" w:color="auto"/>
          </w:divBdr>
        </w:div>
        <w:div w:id="153961001">
          <w:marLeft w:val="1800"/>
          <w:marRight w:val="0"/>
          <w:marTop w:val="0"/>
          <w:marBottom w:val="0"/>
          <w:divBdr>
            <w:top w:val="none" w:sz="0" w:space="0" w:color="auto"/>
            <w:left w:val="none" w:sz="0" w:space="0" w:color="auto"/>
            <w:bottom w:val="none" w:sz="0" w:space="0" w:color="auto"/>
            <w:right w:val="none" w:sz="0" w:space="0" w:color="auto"/>
          </w:divBdr>
        </w:div>
        <w:div w:id="392461741">
          <w:marLeft w:val="1166"/>
          <w:marRight w:val="0"/>
          <w:marTop w:val="0"/>
          <w:marBottom w:val="0"/>
          <w:divBdr>
            <w:top w:val="none" w:sz="0" w:space="0" w:color="auto"/>
            <w:left w:val="none" w:sz="0" w:space="0" w:color="auto"/>
            <w:bottom w:val="none" w:sz="0" w:space="0" w:color="auto"/>
            <w:right w:val="none" w:sz="0" w:space="0" w:color="auto"/>
          </w:divBdr>
        </w:div>
        <w:div w:id="972054018">
          <w:marLeft w:val="1800"/>
          <w:marRight w:val="0"/>
          <w:marTop w:val="0"/>
          <w:marBottom w:val="0"/>
          <w:divBdr>
            <w:top w:val="none" w:sz="0" w:space="0" w:color="auto"/>
            <w:left w:val="none" w:sz="0" w:space="0" w:color="auto"/>
            <w:bottom w:val="none" w:sz="0" w:space="0" w:color="auto"/>
            <w:right w:val="none" w:sz="0" w:space="0" w:color="auto"/>
          </w:divBdr>
        </w:div>
        <w:div w:id="2144959753">
          <w:marLeft w:val="1800"/>
          <w:marRight w:val="0"/>
          <w:marTop w:val="0"/>
          <w:marBottom w:val="0"/>
          <w:divBdr>
            <w:top w:val="none" w:sz="0" w:space="0" w:color="auto"/>
            <w:left w:val="none" w:sz="0" w:space="0" w:color="auto"/>
            <w:bottom w:val="none" w:sz="0" w:space="0" w:color="auto"/>
            <w:right w:val="none" w:sz="0" w:space="0" w:color="auto"/>
          </w:divBdr>
        </w:div>
        <w:div w:id="1970747231">
          <w:marLeft w:val="1166"/>
          <w:marRight w:val="0"/>
          <w:marTop w:val="0"/>
          <w:marBottom w:val="0"/>
          <w:divBdr>
            <w:top w:val="none" w:sz="0" w:space="0" w:color="auto"/>
            <w:left w:val="none" w:sz="0" w:space="0" w:color="auto"/>
            <w:bottom w:val="none" w:sz="0" w:space="0" w:color="auto"/>
            <w:right w:val="none" w:sz="0" w:space="0" w:color="auto"/>
          </w:divBdr>
        </w:div>
        <w:div w:id="1374772274">
          <w:marLeft w:val="1800"/>
          <w:marRight w:val="0"/>
          <w:marTop w:val="0"/>
          <w:marBottom w:val="0"/>
          <w:divBdr>
            <w:top w:val="none" w:sz="0" w:space="0" w:color="auto"/>
            <w:left w:val="none" w:sz="0" w:space="0" w:color="auto"/>
            <w:bottom w:val="none" w:sz="0" w:space="0" w:color="auto"/>
            <w:right w:val="none" w:sz="0" w:space="0" w:color="auto"/>
          </w:divBdr>
        </w:div>
        <w:div w:id="1397976401">
          <w:marLeft w:val="1166"/>
          <w:marRight w:val="0"/>
          <w:marTop w:val="0"/>
          <w:marBottom w:val="0"/>
          <w:divBdr>
            <w:top w:val="none" w:sz="0" w:space="0" w:color="auto"/>
            <w:left w:val="none" w:sz="0" w:space="0" w:color="auto"/>
            <w:bottom w:val="none" w:sz="0" w:space="0" w:color="auto"/>
            <w:right w:val="none" w:sz="0" w:space="0" w:color="auto"/>
          </w:divBdr>
        </w:div>
        <w:div w:id="1718818240">
          <w:marLeft w:val="1800"/>
          <w:marRight w:val="0"/>
          <w:marTop w:val="0"/>
          <w:marBottom w:val="0"/>
          <w:divBdr>
            <w:top w:val="none" w:sz="0" w:space="0" w:color="auto"/>
            <w:left w:val="none" w:sz="0" w:space="0" w:color="auto"/>
            <w:bottom w:val="none" w:sz="0" w:space="0" w:color="auto"/>
            <w:right w:val="none" w:sz="0" w:space="0" w:color="auto"/>
          </w:divBdr>
        </w:div>
        <w:div w:id="1261068017">
          <w:marLeft w:val="180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68960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00286-DC14-4260-A88C-AD190D8F56B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53F7923-D0B4-4426-B918-75FFE16C605A}">
  <ds:schemaRefs>
    <ds:schemaRef ds:uri="http://schemas.microsoft.com/sharepoint/v3/contenttype/forms"/>
  </ds:schemaRefs>
</ds:datastoreItem>
</file>

<file path=customXml/itemProps3.xml><?xml version="1.0" encoding="utf-8"?>
<ds:datastoreItem xmlns:ds="http://schemas.openxmlformats.org/officeDocument/2006/customXml" ds:itemID="{BA95D301-30AE-4685-B7DB-A09EE8828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472378-9309-4B02-9A99-931296207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5313</Words>
  <Characters>30289</Characters>
  <Application>Microsoft Office Word</Application>
  <DocSecurity>0</DocSecurity>
  <Lines>252</Lines>
  <Paragraphs>71</Paragraphs>
  <ScaleCrop>false</ScaleCrop>
  <Company>Vivo</Company>
  <LinksUpToDate>false</LinksUpToDate>
  <CharactersWithSpaces>35531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4</cp:revision>
  <cp:lastPrinted>2011-08-03T09:36:00Z</cp:lastPrinted>
  <dcterms:created xsi:type="dcterms:W3CDTF">2023-05-15T09:29:00Z</dcterms:created>
  <dcterms:modified xsi:type="dcterms:W3CDTF">2023-05-15T10:02:00Z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82fd456f9fc0eafb1c57964de24ff4bca0fbdd3ac78a892d0d17521c898b5921</vt:lpwstr>
  </property>
</Properties>
</file>