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ADD2" w14:textId="753B9403" w:rsidR="00941D27" w:rsidRPr="00CF6834" w:rsidRDefault="00941D27" w:rsidP="00220980">
      <w:pPr>
        <w:pStyle w:val="a3"/>
        <w:tabs>
          <w:tab w:val="right" w:pos="8280"/>
          <w:tab w:val="right" w:pos="9781"/>
        </w:tabs>
        <w:snapToGrid w:val="0"/>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3GPP TSG RAN WG1</w:t>
      </w:r>
      <w:r w:rsidR="0027062E">
        <w:rPr>
          <w:rFonts w:cs="Arial" w:hint="eastAsia"/>
          <w:bCs/>
          <w:sz w:val="20"/>
          <w:lang w:eastAsia="ja-JP"/>
        </w:rPr>
        <w:t xml:space="preserve"> </w:t>
      </w:r>
      <w:r w:rsidR="00E5382E">
        <w:rPr>
          <w:rFonts w:cs="Arial"/>
          <w:bCs/>
          <w:sz w:val="20"/>
          <w:lang w:eastAsia="ja-JP"/>
        </w:rPr>
        <w:t>#</w:t>
      </w:r>
      <w:r w:rsidR="00CE3E04">
        <w:rPr>
          <w:rFonts w:cs="Arial"/>
          <w:bCs/>
          <w:sz w:val="20"/>
          <w:lang w:eastAsia="ja-JP"/>
        </w:rPr>
        <w:t>1</w:t>
      </w:r>
      <w:r w:rsidR="00A81507">
        <w:rPr>
          <w:rFonts w:cs="Arial"/>
          <w:bCs/>
          <w:sz w:val="20"/>
          <w:lang w:eastAsia="ja-JP"/>
        </w:rPr>
        <w:t>1</w:t>
      </w:r>
      <w:r w:rsidR="001B06C1">
        <w:rPr>
          <w:rFonts w:cs="Arial" w:hint="eastAsia"/>
          <w:bCs/>
          <w:sz w:val="20"/>
          <w:lang w:eastAsia="ja-JP"/>
        </w:rPr>
        <w:t>2</w:t>
      </w:r>
      <w:r w:rsidR="001B69D7">
        <w:rPr>
          <w:rFonts w:cs="Arial" w:hint="eastAsia"/>
          <w:bCs/>
          <w:sz w:val="20"/>
          <w:lang w:eastAsia="ja-JP"/>
        </w:rPr>
        <w:tab/>
      </w:r>
      <w:r w:rsidR="001B69D7">
        <w:rPr>
          <w:rFonts w:cs="Arial" w:hint="eastAsia"/>
          <w:bCs/>
          <w:sz w:val="20"/>
          <w:lang w:eastAsia="ja-JP"/>
        </w:rPr>
        <w:tab/>
      </w:r>
      <w:r w:rsidR="00C0540E" w:rsidRPr="00C0540E">
        <w:rPr>
          <w:sz w:val="20"/>
        </w:rPr>
        <w:t>R1-2300864</w:t>
      </w:r>
    </w:p>
    <w:p w14:paraId="552A328C" w14:textId="3FB7BF3D" w:rsidR="00941D27" w:rsidRPr="0093682F" w:rsidRDefault="008974C6" w:rsidP="00220980">
      <w:pPr>
        <w:pStyle w:val="TdocHeader2"/>
        <w:snapToGrid w:val="0"/>
        <w:jc w:val="left"/>
        <w:rPr>
          <w:rFonts w:eastAsiaTheme="minorEastAsia"/>
          <w:lang w:val="en-US"/>
        </w:rPr>
      </w:pPr>
      <w:r>
        <w:rPr>
          <w:rFonts w:eastAsia="ＭＳ 明朝" w:cs="Arial"/>
          <w:bCs/>
          <w:sz w:val="20"/>
          <w:lang w:val="en-US" w:eastAsia="ja-JP"/>
        </w:rPr>
        <w:t>Athens</w:t>
      </w:r>
      <w:r w:rsidR="00A81507">
        <w:rPr>
          <w:rFonts w:eastAsia="ＭＳ 明朝" w:cs="Arial"/>
          <w:bCs/>
          <w:sz w:val="20"/>
          <w:lang w:val="en-US" w:eastAsia="ja-JP"/>
        </w:rPr>
        <w:t xml:space="preserve">, </w:t>
      </w:r>
      <w:r>
        <w:rPr>
          <w:rFonts w:eastAsia="ＭＳ 明朝" w:cs="Arial"/>
          <w:bCs/>
          <w:sz w:val="20"/>
          <w:lang w:val="en-US" w:eastAsia="ja-JP"/>
        </w:rPr>
        <w:t>Greece</w:t>
      </w:r>
      <w:r w:rsidR="0027626E">
        <w:rPr>
          <w:rFonts w:eastAsia="ＭＳ 明朝" w:cs="Arial"/>
          <w:bCs/>
          <w:sz w:val="20"/>
          <w:lang w:val="en-US" w:eastAsia="ja-JP"/>
        </w:rPr>
        <w:t xml:space="preserve">, </w:t>
      </w:r>
      <w:r>
        <w:rPr>
          <w:rFonts w:eastAsia="ＭＳ 明朝" w:cs="Arial"/>
          <w:bCs/>
          <w:sz w:val="20"/>
          <w:lang w:val="en-US" w:eastAsia="ja-JP"/>
        </w:rPr>
        <w:t>February</w:t>
      </w:r>
      <w:r w:rsidR="00CE3E04">
        <w:rPr>
          <w:rFonts w:eastAsia="ＭＳ 明朝" w:cs="Arial"/>
          <w:bCs/>
          <w:sz w:val="20"/>
          <w:lang w:val="en-US" w:eastAsia="ja-JP"/>
        </w:rPr>
        <w:t xml:space="preserve"> </w:t>
      </w:r>
      <w:r>
        <w:rPr>
          <w:rFonts w:eastAsia="ＭＳ 明朝" w:cs="Arial"/>
          <w:bCs/>
          <w:sz w:val="20"/>
          <w:lang w:val="en-US" w:eastAsia="ja-JP"/>
        </w:rPr>
        <w:t>27</w:t>
      </w:r>
      <w:r w:rsidR="002E2B32">
        <w:rPr>
          <w:rFonts w:eastAsia="ＭＳ 明朝" w:cs="Arial"/>
          <w:bCs/>
          <w:sz w:val="20"/>
          <w:lang w:val="en-US" w:eastAsia="ja-JP"/>
        </w:rPr>
        <w:t>th</w:t>
      </w:r>
      <w:r w:rsidR="00A93725">
        <w:rPr>
          <w:rFonts w:eastAsia="ＭＳ 明朝" w:cs="Arial"/>
          <w:bCs/>
          <w:sz w:val="20"/>
          <w:lang w:val="en-US" w:eastAsia="ja-JP"/>
        </w:rPr>
        <w:t xml:space="preserve"> </w:t>
      </w:r>
      <w:r w:rsidR="0027062E" w:rsidRPr="00B556BF">
        <w:rPr>
          <w:rFonts w:cs="Arial"/>
          <w:bCs/>
          <w:sz w:val="20"/>
          <w:lang w:val="en-US" w:eastAsia="ja-JP"/>
        </w:rPr>
        <w:t>–</w:t>
      </w:r>
      <w:r>
        <w:rPr>
          <w:rFonts w:cs="Arial"/>
          <w:bCs/>
          <w:sz w:val="20"/>
          <w:lang w:val="en-US" w:eastAsia="ja-JP"/>
        </w:rPr>
        <w:t xml:space="preserve"> March 3rd</w:t>
      </w:r>
      <w:r w:rsidR="00CE3E04">
        <w:rPr>
          <w:rFonts w:eastAsiaTheme="minorEastAsia" w:cs="Arial"/>
          <w:bCs/>
          <w:sz w:val="20"/>
          <w:lang w:val="en-US" w:eastAsia="ja-JP"/>
        </w:rPr>
        <w:t>,</w:t>
      </w:r>
      <w:r w:rsidR="00A93725" w:rsidRPr="00B556BF">
        <w:rPr>
          <w:rFonts w:cs="Arial"/>
          <w:bCs/>
          <w:sz w:val="20"/>
          <w:lang w:val="en-US" w:eastAsia="ja-JP"/>
        </w:rPr>
        <w:t xml:space="preserve"> </w:t>
      </w:r>
      <w:r w:rsidR="0027062E">
        <w:rPr>
          <w:rFonts w:eastAsiaTheme="minorEastAsia" w:cs="Arial" w:hint="eastAsia"/>
          <w:bCs/>
          <w:sz w:val="20"/>
          <w:lang w:val="en-US" w:eastAsia="ja-JP"/>
        </w:rPr>
        <w:t>20</w:t>
      </w:r>
      <w:r w:rsidR="00CE3E04">
        <w:rPr>
          <w:rFonts w:eastAsiaTheme="minorEastAsia" w:cs="Arial"/>
          <w:bCs/>
          <w:sz w:val="20"/>
          <w:lang w:val="en-US" w:eastAsia="ja-JP"/>
        </w:rPr>
        <w:t>2</w:t>
      </w:r>
      <w:r>
        <w:rPr>
          <w:rFonts w:eastAsiaTheme="minorEastAsia" w:cs="Arial"/>
          <w:bCs/>
          <w:sz w:val="20"/>
          <w:lang w:val="en-US" w:eastAsia="ja-JP"/>
        </w:rPr>
        <w:t>3</w:t>
      </w:r>
    </w:p>
    <w:p w14:paraId="4EE1F5DB" w14:textId="77777777" w:rsidR="005479EF" w:rsidRDefault="005479EF" w:rsidP="00220980">
      <w:pPr>
        <w:pStyle w:val="a6"/>
        <w:widowControl w:val="0"/>
        <w:snapToGrid w:val="0"/>
      </w:pPr>
    </w:p>
    <w:p w14:paraId="4DA1B9F6" w14:textId="77777777" w:rsidR="005479EF" w:rsidRPr="00183562" w:rsidRDefault="005479EF" w:rsidP="00220980">
      <w:pPr>
        <w:pStyle w:val="TdocHeader2"/>
        <w:snapToGrid w:val="0"/>
        <w:jc w:val="left"/>
        <w:rPr>
          <w:rFonts w:eastAsia="ＭＳ 明朝"/>
          <w:sz w:val="20"/>
          <w:lang w:eastAsia="ja-JP"/>
        </w:rPr>
      </w:pPr>
      <w:r w:rsidRPr="00183562">
        <w:rPr>
          <w:sz w:val="20"/>
        </w:rPr>
        <w:t>Source:</w:t>
      </w:r>
      <w:r w:rsidRPr="00183562">
        <w:rPr>
          <w:sz w:val="20"/>
        </w:rPr>
        <w:tab/>
      </w:r>
      <w:r w:rsidRPr="00183562">
        <w:rPr>
          <w:b w:val="0"/>
          <w:sz w:val="20"/>
        </w:rPr>
        <w:t>Panasonic</w:t>
      </w:r>
    </w:p>
    <w:p w14:paraId="5067DF51" w14:textId="43D6E18F" w:rsidR="005479EF" w:rsidRPr="00F614DE" w:rsidRDefault="005479EF" w:rsidP="00220980">
      <w:pPr>
        <w:pStyle w:val="TdocHeader2"/>
        <w:snapToGrid w:val="0"/>
        <w:jc w:val="left"/>
        <w:rPr>
          <w:rFonts w:eastAsia="ＭＳ 明朝"/>
          <w:b w:val="0"/>
          <w:sz w:val="20"/>
          <w:lang w:eastAsia="ja-JP"/>
        </w:rPr>
      </w:pPr>
      <w:r w:rsidRPr="00183562">
        <w:rPr>
          <w:sz w:val="20"/>
        </w:rPr>
        <w:t xml:space="preserve">Title: </w:t>
      </w:r>
      <w:r w:rsidRPr="00183562">
        <w:rPr>
          <w:sz w:val="20"/>
        </w:rPr>
        <w:tab/>
      </w:r>
      <w:r w:rsidR="00593B61">
        <w:rPr>
          <w:b w:val="0"/>
          <w:sz w:val="20"/>
        </w:rPr>
        <w:t xml:space="preserve">Discussion on </w:t>
      </w:r>
      <w:r w:rsidR="002E2B32">
        <w:rPr>
          <w:b w:val="0"/>
          <w:sz w:val="20"/>
        </w:rPr>
        <w:t xml:space="preserve">dynamic </w:t>
      </w:r>
      <w:r w:rsidR="00F02287">
        <w:rPr>
          <w:b w:val="0"/>
          <w:sz w:val="20"/>
        </w:rPr>
        <w:t>waveform switching</w:t>
      </w:r>
    </w:p>
    <w:p w14:paraId="3BEF152C" w14:textId="6A3BA3B7" w:rsidR="005479EF" w:rsidRPr="0081369B" w:rsidRDefault="005479EF" w:rsidP="00220980">
      <w:pPr>
        <w:snapToGrid w:val="0"/>
        <w:spacing w:after="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593B61">
        <w:rPr>
          <w:rFonts w:ascii="Arial" w:hAnsi="Arial"/>
          <w:lang w:eastAsia="ja-JP"/>
        </w:rPr>
        <w:t>9.</w:t>
      </w:r>
      <w:r w:rsidR="00F02287">
        <w:rPr>
          <w:rFonts w:ascii="Arial" w:hAnsi="Arial"/>
          <w:lang w:eastAsia="ja-JP"/>
        </w:rPr>
        <w:t>14</w:t>
      </w:r>
      <w:r w:rsidR="00593B61">
        <w:rPr>
          <w:rFonts w:ascii="Arial" w:hAnsi="Arial"/>
          <w:lang w:eastAsia="ja-JP"/>
        </w:rPr>
        <w:t>.</w:t>
      </w:r>
      <w:r w:rsidR="00F02287">
        <w:rPr>
          <w:rFonts w:ascii="Arial" w:hAnsi="Arial"/>
          <w:lang w:eastAsia="ja-JP"/>
        </w:rPr>
        <w:t>3</w:t>
      </w:r>
    </w:p>
    <w:p w14:paraId="5E0BFE4B" w14:textId="77777777" w:rsidR="005479EF" w:rsidRPr="00183562" w:rsidRDefault="005479EF" w:rsidP="00220980">
      <w:pPr>
        <w:pStyle w:val="TdocHeader2"/>
        <w:snapToGrid w:val="0"/>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14:paraId="0D275DC3" w14:textId="77777777" w:rsidR="00AB66E3" w:rsidRPr="0020685A" w:rsidRDefault="003831E7" w:rsidP="00653699">
      <w:pPr>
        <w:pStyle w:val="1"/>
        <w:pBdr>
          <w:top w:val="single" w:sz="12" w:space="4" w:color="auto"/>
        </w:pBdr>
        <w:tabs>
          <w:tab w:val="num" w:pos="426"/>
        </w:tabs>
        <w:snapToGrid w:val="0"/>
        <w:spacing w:beforeLines="100" w:afterLines="50" w:after="120"/>
        <w:ind w:left="425" w:hanging="425"/>
        <w:rPr>
          <w:rFonts w:eastAsia="SimSun"/>
          <w:szCs w:val="36"/>
          <w:lang w:eastAsia="zh-CN"/>
        </w:rPr>
      </w:pPr>
      <w:r w:rsidRPr="0020685A">
        <w:rPr>
          <w:szCs w:val="36"/>
        </w:rPr>
        <w:t>Introduction</w:t>
      </w:r>
    </w:p>
    <w:p w14:paraId="12DA0B6C" w14:textId="77DA44AA" w:rsidR="00FA459D" w:rsidRPr="00DE6B2E" w:rsidRDefault="005F76DA" w:rsidP="005F76DA">
      <w:pPr>
        <w:widowControl w:val="0"/>
        <w:snapToGrid w:val="0"/>
        <w:spacing w:afterLines="50" w:after="120"/>
        <w:rPr>
          <w:rFonts w:eastAsiaTheme="minorEastAsia"/>
          <w:lang w:eastAsia="ja-JP"/>
        </w:rPr>
      </w:pPr>
      <w:r>
        <w:rPr>
          <w:rFonts w:eastAsiaTheme="minorEastAsia"/>
          <w:lang w:eastAsia="ja-JP"/>
        </w:rPr>
        <w:t xml:space="preserve">A </w:t>
      </w:r>
      <w:r w:rsidR="002F7D3C">
        <w:rPr>
          <w:rFonts w:eastAsiaTheme="minorEastAsia"/>
          <w:lang w:eastAsia="ja-JP"/>
        </w:rPr>
        <w:t>work</w:t>
      </w:r>
      <w:r>
        <w:rPr>
          <w:rFonts w:eastAsiaTheme="minorEastAsia"/>
          <w:lang w:eastAsia="ja-JP"/>
        </w:rPr>
        <w:t xml:space="preserve"> item </w:t>
      </w:r>
      <w:r w:rsidR="008F389B">
        <w:rPr>
          <w:rFonts w:eastAsiaTheme="minorEastAsia"/>
          <w:lang w:eastAsia="ja-JP"/>
        </w:rPr>
        <w:t>on further NR coverage enhancements</w:t>
      </w:r>
      <w:r>
        <w:rPr>
          <w:rFonts w:eastAsiaTheme="minorEastAsia"/>
          <w:lang w:eastAsia="ja-JP"/>
        </w:rPr>
        <w:t xml:space="preserve"> has been approved for Rel.18</w:t>
      </w:r>
      <w:r w:rsidR="0066059B">
        <w:rPr>
          <w:rFonts w:eastAsiaTheme="minorEastAsia"/>
          <w:lang w:eastAsia="ja-JP"/>
        </w:rPr>
        <w:t xml:space="preserve"> [1]</w:t>
      </w:r>
      <w:r>
        <w:rPr>
          <w:rFonts w:eastAsiaTheme="minorEastAsia"/>
          <w:lang w:eastAsia="ja-JP"/>
        </w:rPr>
        <w:t>.</w:t>
      </w:r>
      <w:r w:rsidR="005D2BFC">
        <w:rPr>
          <w:rFonts w:eastAsiaTheme="minorEastAsia"/>
          <w:lang w:eastAsia="ja-JP"/>
        </w:rPr>
        <w:t xml:space="preserve"> </w:t>
      </w:r>
      <w:r w:rsidR="00796A3B">
        <w:rPr>
          <w:rFonts w:eastAsiaTheme="minorEastAsia"/>
          <w:lang w:eastAsia="ja-JP"/>
        </w:rPr>
        <w:t xml:space="preserve">One of </w:t>
      </w:r>
      <w:r w:rsidR="001855BE">
        <w:rPr>
          <w:rFonts w:eastAsiaTheme="minorEastAsia"/>
          <w:lang w:eastAsia="ja-JP"/>
        </w:rPr>
        <w:t>objective</w:t>
      </w:r>
      <w:r w:rsidR="00796A3B">
        <w:rPr>
          <w:rFonts w:eastAsiaTheme="minorEastAsia"/>
          <w:lang w:eastAsia="ja-JP"/>
        </w:rPr>
        <w:t>s</w:t>
      </w:r>
      <w:r w:rsidR="005D2BFC">
        <w:rPr>
          <w:rFonts w:eastAsiaTheme="minorEastAsia"/>
          <w:lang w:eastAsia="ja-JP"/>
        </w:rPr>
        <w:t xml:space="preserve"> is to </w:t>
      </w:r>
      <w:r w:rsidR="00796A3B">
        <w:rPr>
          <w:rFonts w:eastAsiaTheme="minorEastAsia"/>
          <w:lang w:eastAsia="ja-JP"/>
        </w:rPr>
        <w:t xml:space="preserve">specify enhancements to support dynamic switching between DFT-s-OFDM and CP-OFDM. </w:t>
      </w:r>
      <w:r w:rsidR="007558D6">
        <w:rPr>
          <w:rFonts w:eastAsiaTheme="minorEastAsia"/>
          <w:lang w:eastAsia="ja-JP"/>
        </w:rPr>
        <w:t>T</w:t>
      </w:r>
      <w:r w:rsidR="006E56BB">
        <w:rPr>
          <w:rFonts w:eastAsiaTheme="minorEastAsia"/>
          <w:lang w:eastAsia="ja-JP"/>
        </w:rPr>
        <w:t>his document</w:t>
      </w:r>
      <w:r w:rsidR="00975605">
        <w:rPr>
          <w:rFonts w:eastAsiaTheme="minorEastAsia"/>
          <w:lang w:eastAsia="ja-JP"/>
        </w:rPr>
        <w:t xml:space="preserve"> provide</w:t>
      </w:r>
      <w:r w:rsidR="00666B04">
        <w:rPr>
          <w:rFonts w:eastAsiaTheme="minorEastAsia"/>
          <w:lang w:eastAsia="ja-JP"/>
        </w:rPr>
        <w:t>s</w:t>
      </w:r>
      <w:r w:rsidR="00975605">
        <w:rPr>
          <w:rFonts w:eastAsiaTheme="minorEastAsia"/>
          <w:lang w:eastAsia="ja-JP"/>
        </w:rPr>
        <w:t xml:space="preserve"> our view on </w:t>
      </w:r>
      <w:r w:rsidR="00666B04">
        <w:rPr>
          <w:rFonts w:eastAsiaTheme="minorEastAsia"/>
          <w:lang w:eastAsia="ja-JP"/>
        </w:rPr>
        <w:t>dynamic switching between DFT-s-OFDM and CP-OFDM</w:t>
      </w:r>
      <w:r w:rsidR="006F2A0A">
        <w:rPr>
          <w:rFonts w:eastAsiaTheme="minorEastAsia"/>
          <w:lang w:eastAsia="ja-JP"/>
        </w:rPr>
        <w:t>.</w:t>
      </w:r>
    </w:p>
    <w:p w14:paraId="1A87AC5B" w14:textId="06EA9214" w:rsidR="00DC5AC9" w:rsidRDefault="006952E4" w:rsidP="008D4BCB">
      <w:pPr>
        <w:pStyle w:val="1"/>
        <w:tabs>
          <w:tab w:val="num" w:pos="426"/>
        </w:tabs>
        <w:snapToGrid w:val="0"/>
        <w:spacing w:beforeLines="100" w:afterLines="50" w:after="120"/>
        <w:ind w:left="426" w:hanging="426"/>
        <w:rPr>
          <w:lang w:val="en-US" w:eastAsia="ja-JP"/>
        </w:rPr>
      </w:pPr>
      <w:r>
        <w:rPr>
          <w:lang w:val="en-US" w:eastAsia="ja-JP"/>
        </w:rPr>
        <w:t>Discussion</w:t>
      </w:r>
    </w:p>
    <w:p w14:paraId="6FF2B9F7" w14:textId="669EFEF6" w:rsidR="006B6B02" w:rsidRPr="006B6B02" w:rsidRDefault="006B6B02" w:rsidP="006B6B02">
      <w:pPr>
        <w:pStyle w:val="2"/>
        <w:rPr>
          <w:lang w:val="en-US" w:eastAsia="ja-JP"/>
        </w:rPr>
      </w:pPr>
      <w:r>
        <w:rPr>
          <w:rFonts w:hint="eastAsia"/>
          <w:lang w:val="en-US" w:eastAsia="ja-JP"/>
        </w:rPr>
        <w:t>A</w:t>
      </w:r>
      <w:r>
        <w:rPr>
          <w:lang w:val="en-US" w:eastAsia="ja-JP"/>
        </w:rPr>
        <w:t>pplicability of dynamic waveform switching</w:t>
      </w:r>
    </w:p>
    <w:p w14:paraId="5C837285" w14:textId="4B0DC011" w:rsidR="003745C1" w:rsidRPr="006D2842" w:rsidRDefault="008404A7" w:rsidP="009E6092">
      <w:pPr>
        <w:snapToGrid w:val="0"/>
        <w:spacing w:afterLines="50" w:after="120"/>
        <w:rPr>
          <w:b/>
          <w:u w:val="single"/>
          <w:lang w:val="en-US" w:eastAsia="ja-JP"/>
        </w:rPr>
      </w:pPr>
      <w:r>
        <w:rPr>
          <w:b/>
          <w:u w:val="single"/>
          <w:lang w:val="en-US" w:eastAsia="ja-JP"/>
        </w:rPr>
        <w:t xml:space="preserve">Applicability to </w:t>
      </w:r>
      <w:r w:rsidR="00BF03BF">
        <w:rPr>
          <w:b/>
          <w:u w:val="single"/>
          <w:lang w:val="en-US" w:eastAsia="ja-JP"/>
        </w:rPr>
        <w:t>DG-</w:t>
      </w:r>
      <w:r>
        <w:rPr>
          <w:b/>
          <w:u w:val="single"/>
          <w:lang w:val="en-US" w:eastAsia="ja-JP"/>
        </w:rPr>
        <w:t>PUSCH</w:t>
      </w:r>
    </w:p>
    <w:p w14:paraId="4BAE77C1" w14:textId="29EAA4CB" w:rsidR="00B519C3" w:rsidRDefault="008404A7" w:rsidP="00DE3344">
      <w:pPr>
        <w:snapToGrid w:val="0"/>
        <w:spacing w:afterLines="50" w:after="120"/>
        <w:rPr>
          <w:bCs/>
          <w:lang w:val="en-US" w:eastAsia="ja-JP"/>
        </w:rPr>
      </w:pPr>
      <w:r>
        <w:rPr>
          <w:rFonts w:hint="eastAsia"/>
          <w:bCs/>
          <w:lang w:val="en-US" w:eastAsia="ja-JP"/>
        </w:rPr>
        <w:t>I</w:t>
      </w:r>
      <w:r>
        <w:rPr>
          <w:bCs/>
          <w:lang w:val="en-US" w:eastAsia="ja-JP"/>
        </w:rPr>
        <w:t xml:space="preserve">n RAN1#110bis-e, it was agreed that </w:t>
      </w:r>
      <w:r w:rsidR="000A6070">
        <w:rPr>
          <w:bCs/>
          <w:lang w:val="en-US" w:eastAsia="ja-JP"/>
        </w:rPr>
        <w:t>dynamic waveform switching enhancement in Rel.18 is applicable to PUSCH scheduled by DCI format 0-1 or 0-2 in PDCCH with CRC scrambled with C-RNTI, MCS-C-RNTI, or CS-RNTI with NDI = 1.</w:t>
      </w:r>
      <w:r w:rsidR="003F23C0">
        <w:rPr>
          <w:bCs/>
          <w:lang w:val="en-US" w:eastAsia="ja-JP"/>
        </w:rPr>
        <w:t xml:space="preserve"> </w:t>
      </w:r>
      <w:r w:rsidR="00F839CA">
        <w:rPr>
          <w:bCs/>
          <w:lang w:val="en-US" w:eastAsia="ja-JP"/>
        </w:rPr>
        <w:t xml:space="preserve">One of </w:t>
      </w:r>
      <w:r w:rsidR="002046A7">
        <w:rPr>
          <w:bCs/>
          <w:lang w:val="en-US" w:eastAsia="ja-JP"/>
        </w:rPr>
        <w:t xml:space="preserve">the </w:t>
      </w:r>
      <w:r w:rsidR="00F839CA">
        <w:rPr>
          <w:bCs/>
          <w:lang w:val="en-US" w:eastAsia="ja-JP"/>
        </w:rPr>
        <w:t xml:space="preserve">remaining issues is the applicability of dynamic waveform switching to PUSCH scheduled by DCI format 0-0. </w:t>
      </w:r>
      <w:r w:rsidR="008E4E7B">
        <w:rPr>
          <w:bCs/>
          <w:lang w:val="en-US" w:eastAsia="ja-JP"/>
        </w:rPr>
        <w:t>For</w:t>
      </w:r>
      <w:r w:rsidR="00B519C3">
        <w:rPr>
          <w:bCs/>
          <w:lang w:val="en-US" w:eastAsia="ja-JP"/>
        </w:rPr>
        <w:t xml:space="preserve"> DG-PUSCH scheduled by DCI format 0-0, </w:t>
      </w:r>
      <w:proofErr w:type="gramStart"/>
      <w:r w:rsidR="00AD4AA3">
        <w:rPr>
          <w:bCs/>
          <w:lang w:val="en-US" w:eastAsia="ja-JP"/>
        </w:rPr>
        <w:t>in order to</w:t>
      </w:r>
      <w:proofErr w:type="gramEnd"/>
      <w:r w:rsidR="00AD4AA3">
        <w:rPr>
          <w:bCs/>
          <w:lang w:val="en-US" w:eastAsia="ja-JP"/>
        </w:rPr>
        <w:t xml:space="preserve"> utilize DCI format 0-0 regardless of RRC reconfiguration and to keep </w:t>
      </w:r>
      <w:r w:rsidR="0036287B">
        <w:rPr>
          <w:bCs/>
          <w:lang w:val="en-US" w:eastAsia="ja-JP"/>
        </w:rPr>
        <w:t xml:space="preserve">the same payload size in common search space, no change should be </w:t>
      </w:r>
      <w:r w:rsidR="00C0538A">
        <w:rPr>
          <w:bCs/>
          <w:lang w:val="en-US" w:eastAsia="ja-JP"/>
        </w:rPr>
        <w:t>applied</w:t>
      </w:r>
      <w:r w:rsidR="0036287B">
        <w:rPr>
          <w:bCs/>
          <w:lang w:val="en-US" w:eastAsia="ja-JP"/>
        </w:rPr>
        <w:t xml:space="preserve">. Therefore, </w:t>
      </w:r>
      <w:r w:rsidR="00DE3344">
        <w:rPr>
          <w:bCs/>
          <w:lang w:val="en-US" w:eastAsia="ja-JP"/>
        </w:rPr>
        <w:t>our view is that dynamic waveform switching is not supported for DG-PUSCH scheduled by DCI format 0-0.</w:t>
      </w:r>
    </w:p>
    <w:p w14:paraId="375B5EE9" w14:textId="518809DC" w:rsidR="00CA7F14" w:rsidRDefault="00CA7F14" w:rsidP="00CA7F14">
      <w:pPr>
        <w:snapToGrid w:val="0"/>
        <w:spacing w:afterLines="50" w:after="120"/>
        <w:rPr>
          <w:b/>
          <w:lang w:val="en-US" w:eastAsia="ja-JP"/>
        </w:rPr>
      </w:pPr>
      <w:r>
        <w:rPr>
          <w:rFonts w:hint="eastAsia"/>
          <w:b/>
          <w:lang w:val="en-US" w:eastAsia="ja-JP"/>
        </w:rPr>
        <w:t>P</w:t>
      </w:r>
      <w:r>
        <w:rPr>
          <w:b/>
          <w:lang w:val="en-US" w:eastAsia="ja-JP"/>
        </w:rPr>
        <w:t xml:space="preserve">roposal 1: DG-PUSCH scheduled by DCI format 0-0 does not support dynamic switching </w:t>
      </w:r>
      <w:r w:rsidR="00771E00">
        <w:rPr>
          <w:b/>
          <w:lang w:val="en-US" w:eastAsia="ja-JP"/>
        </w:rPr>
        <w:t>enhancement</w:t>
      </w:r>
      <w:r>
        <w:rPr>
          <w:b/>
          <w:lang w:val="en-US" w:eastAsia="ja-JP"/>
        </w:rPr>
        <w:t>.</w:t>
      </w:r>
    </w:p>
    <w:p w14:paraId="23990C16" w14:textId="1862BF93" w:rsidR="00CA7F14" w:rsidRDefault="00CA7F14" w:rsidP="00DE3344">
      <w:pPr>
        <w:snapToGrid w:val="0"/>
        <w:spacing w:afterLines="50" w:after="120"/>
        <w:rPr>
          <w:bCs/>
          <w:lang w:val="en-US" w:eastAsia="ja-JP"/>
        </w:rPr>
      </w:pPr>
    </w:p>
    <w:p w14:paraId="2B97168D" w14:textId="6EBA7D4C" w:rsidR="00771E00" w:rsidRPr="006D2842" w:rsidRDefault="00771E00" w:rsidP="00771E00">
      <w:pPr>
        <w:snapToGrid w:val="0"/>
        <w:spacing w:afterLines="50" w:after="120"/>
        <w:rPr>
          <w:b/>
          <w:u w:val="single"/>
          <w:lang w:val="en-US" w:eastAsia="ja-JP"/>
        </w:rPr>
      </w:pPr>
      <w:r>
        <w:rPr>
          <w:b/>
          <w:u w:val="single"/>
          <w:lang w:val="en-US" w:eastAsia="ja-JP"/>
        </w:rPr>
        <w:t>Applicability to CG-PUSCH</w:t>
      </w:r>
    </w:p>
    <w:p w14:paraId="4088435D" w14:textId="7030A2E2" w:rsidR="00256020" w:rsidRDefault="00670B52" w:rsidP="00A55BD3">
      <w:pPr>
        <w:snapToGrid w:val="0"/>
        <w:spacing w:afterLines="50" w:after="120"/>
        <w:rPr>
          <w:bCs/>
          <w:lang w:val="en-US" w:eastAsia="ja-JP"/>
        </w:rPr>
      </w:pPr>
      <w:r>
        <w:rPr>
          <w:bCs/>
          <w:lang w:val="en-US" w:eastAsia="ja-JP"/>
        </w:rPr>
        <w:t>F</w:t>
      </w:r>
      <w:r w:rsidR="00E82ACB">
        <w:rPr>
          <w:bCs/>
          <w:lang w:val="en-US" w:eastAsia="ja-JP"/>
        </w:rPr>
        <w:t xml:space="preserve">or Type 1 CG-PUSCH, </w:t>
      </w:r>
      <w:r>
        <w:rPr>
          <w:bCs/>
          <w:lang w:val="en-US" w:eastAsia="ja-JP"/>
        </w:rPr>
        <w:t>t</w:t>
      </w:r>
      <w:r w:rsidR="00E82ACB">
        <w:rPr>
          <w:bCs/>
          <w:lang w:val="en-US" w:eastAsia="ja-JP"/>
        </w:rPr>
        <w:t>here is no dynamic indication</w:t>
      </w:r>
      <w:r>
        <w:rPr>
          <w:bCs/>
          <w:lang w:val="en-US" w:eastAsia="ja-JP"/>
        </w:rPr>
        <w:t xml:space="preserve"> </w:t>
      </w:r>
      <w:r w:rsidR="007E717D">
        <w:rPr>
          <w:bCs/>
          <w:lang w:val="en-US" w:eastAsia="ja-JP"/>
        </w:rPr>
        <w:t xml:space="preserve">mechanism </w:t>
      </w:r>
      <w:r>
        <w:rPr>
          <w:bCs/>
          <w:lang w:val="en-US" w:eastAsia="ja-JP"/>
        </w:rPr>
        <w:t>in the current specification</w:t>
      </w:r>
      <w:r w:rsidR="007E717D">
        <w:rPr>
          <w:bCs/>
          <w:lang w:val="en-US" w:eastAsia="ja-JP"/>
        </w:rPr>
        <w:t>. Potential solution</w:t>
      </w:r>
      <w:r w:rsidR="00C8613A">
        <w:rPr>
          <w:bCs/>
          <w:lang w:val="en-US" w:eastAsia="ja-JP"/>
        </w:rPr>
        <w:t xml:space="preserve"> </w:t>
      </w:r>
      <w:r w:rsidR="00AC6D07">
        <w:rPr>
          <w:bCs/>
          <w:lang w:val="en-US" w:eastAsia="ja-JP"/>
        </w:rPr>
        <w:t xml:space="preserve">for the support of </w:t>
      </w:r>
      <w:r w:rsidR="00AE56A5">
        <w:rPr>
          <w:bCs/>
          <w:lang w:val="en-US" w:eastAsia="ja-JP"/>
        </w:rPr>
        <w:t xml:space="preserve">dynamic waveform switching for Type 1 CG-PUSCH </w:t>
      </w:r>
      <w:r w:rsidR="00C8613A">
        <w:rPr>
          <w:bCs/>
          <w:lang w:val="en-US" w:eastAsia="ja-JP"/>
        </w:rPr>
        <w:t xml:space="preserve">is to follow </w:t>
      </w:r>
      <w:r w:rsidR="00F54805">
        <w:rPr>
          <w:bCs/>
          <w:lang w:val="en-US" w:eastAsia="ja-JP"/>
        </w:rPr>
        <w:t>the waveform used for DG-PUSCH</w:t>
      </w:r>
      <w:r w:rsidR="00B405A4">
        <w:rPr>
          <w:bCs/>
          <w:lang w:val="en-US" w:eastAsia="ja-JP"/>
        </w:rPr>
        <w:t xml:space="preserve">. </w:t>
      </w:r>
      <w:r w:rsidR="00AE56A5">
        <w:rPr>
          <w:bCs/>
          <w:lang w:val="en-US" w:eastAsia="ja-JP"/>
        </w:rPr>
        <w:t xml:space="preserve">For example, </w:t>
      </w:r>
      <w:r w:rsidR="00E2253D">
        <w:rPr>
          <w:bCs/>
          <w:lang w:val="en-US" w:eastAsia="ja-JP"/>
        </w:rPr>
        <w:t xml:space="preserve">all subsequent PUSCHs </w:t>
      </w:r>
      <w:r w:rsidR="00931710">
        <w:rPr>
          <w:bCs/>
          <w:lang w:val="en-US" w:eastAsia="ja-JP"/>
        </w:rPr>
        <w:t>after indication are switched to a new waveform</w:t>
      </w:r>
      <w:r w:rsidR="009C2241">
        <w:rPr>
          <w:bCs/>
          <w:lang w:val="en-US" w:eastAsia="ja-JP"/>
        </w:rPr>
        <w:t>. In our view, to support Type 1 CG-PUSCH would be only benefit from MAC CE based indication</w:t>
      </w:r>
      <w:r w:rsidR="00555772">
        <w:rPr>
          <w:bCs/>
          <w:lang w:val="en-US" w:eastAsia="ja-JP"/>
        </w:rPr>
        <w:t xml:space="preserve">, which is precluded as working assumption </w:t>
      </w:r>
      <w:r w:rsidR="00555772">
        <w:rPr>
          <w:bCs/>
          <w:lang w:eastAsia="ja-JP"/>
        </w:rPr>
        <w:t>in RAN1#110bis-e</w:t>
      </w:r>
      <w:r w:rsidR="009C2241">
        <w:rPr>
          <w:bCs/>
          <w:lang w:val="en-US" w:eastAsia="ja-JP"/>
        </w:rPr>
        <w:t xml:space="preserve">. If </w:t>
      </w:r>
      <w:r w:rsidR="009C2241">
        <w:rPr>
          <w:bCs/>
          <w:lang w:eastAsia="ja-JP"/>
        </w:rPr>
        <w:t xml:space="preserve">indication </w:t>
      </w:r>
      <w:r w:rsidR="002D1476">
        <w:rPr>
          <w:bCs/>
          <w:lang w:eastAsia="ja-JP"/>
        </w:rPr>
        <w:t xml:space="preserve">for all subsequent PUSCHs </w:t>
      </w:r>
      <w:r w:rsidR="009C2241">
        <w:rPr>
          <w:bCs/>
          <w:lang w:eastAsia="ja-JP"/>
        </w:rPr>
        <w:t>from a non-UL scheduling DCI</w:t>
      </w:r>
      <w:r w:rsidR="002D1476">
        <w:rPr>
          <w:bCs/>
          <w:lang w:eastAsia="ja-JP"/>
        </w:rPr>
        <w:t xml:space="preserve"> is used, depending on false/miss-detection of DCI, the waveform of Type 1 CG-PUSCH is changed. This increases the complexity of gNB for blind detection.</w:t>
      </w:r>
      <w:r w:rsidR="00555772">
        <w:rPr>
          <w:bCs/>
          <w:lang w:eastAsia="ja-JP"/>
        </w:rPr>
        <w:t xml:space="preserve"> In addition, Type 1 CG-PUSCH should be rather used as </w:t>
      </w:r>
      <w:r w:rsidR="00971ABC">
        <w:rPr>
          <w:bCs/>
          <w:lang w:eastAsia="ja-JP"/>
        </w:rPr>
        <w:t>conservatively</w:t>
      </w:r>
      <w:r w:rsidR="00555772">
        <w:rPr>
          <w:bCs/>
          <w:lang w:eastAsia="ja-JP"/>
        </w:rPr>
        <w:t xml:space="preserve"> as no change of the resource allocation. We don</w:t>
      </w:r>
      <w:r w:rsidR="00971ABC">
        <w:rPr>
          <w:bCs/>
          <w:lang w:eastAsia="ja-JP"/>
        </w:rPr>
        <w:t>’</w:t>
      </w:r>
      <w:r w:rsidR="00555772">
        <w:rPr>
          <w:bCs/>
          <w:lang w:eastAsia="ja-JP"/>
        </w:rPr>
        <w:t xml:space="preserve">t see the specific merit </w:t>
      </w:r>
      <w:r w:rsidR="00077731">
        <w:rPr>
          <w:bCs/>
          <w:lang w:eastAsia="ja-JP"/>
        </w:rPr>
        <w:t xml:space="preserve">of Type 1 CG-PUSCH </w:t>
      </w:r>
      <w:r w:rsidR="00555772">
        <w:rPr>
          <w:bCs/>
          <w:lang w:eastAsia="ja-JP"/>
        </w:rPr>
        <w:t>only to change waveform</w:t>
      </w:r>
      <w:r w:rsidR="00CF6C76">
        <w:rPr>
          <w:bCs/>
          <w:lang w:eastAsia="ja-JP"/>
        </w:rPr>
        <w:t>,</w:t>
      </w:r>
      <w:r w:rsidR="00555772">
        <w:rPr>
          <w:bCs/>
          <w:lang w:eastAsia="ja-JP"/>
        </w:rPr>
        <w:t xml:space="preserve"> but the other parameters are same. The same function can be basically achieved by Type 2 CG-PUSCH. Therefore</w:t>
      </w:r>
      <w:r w:rsidR="002D1476">
        <w:rPr>
          <w:bCs/>
          <w:lang w:eastAsia="ja-JP"/>
        </w:rPr>
        <w:t xml:space="preserve">, </w:t>
      </w:r>
      <w:r w:rsidR="00623D1C">
        <w:rPr>
          <w:bCs/>
          <w:lang w:eastAsia="ja-JP"/>
        </w:rPr>
        <w:t xml:space="preserve">our view is that </w:t>
      </w:r>
      <w:r w:rsidR="00623D1C">
        <w:rPr>
          <w:bCs/>
          <w:lang w:val="en-US" w:eastAsia="ja-JP"/>
        </w:rPr>
        <w:t>dynamic waveform switching is not supported for Type 1 CG-PUSCH.</w:t>
      </w:r>
    </w:p>
    <w:p w14:paraId="1F916EC2" w14:textId="10CF9956" w:rsidR="00DE3344" w:rsidRDefault="00E82ACB" w:rsidP="00A55BD3">
      <w:pPr>
        <w:snapToGrid w:val="0"/>
        <w:spacing w:afterLines="50" w:after="120"/>
        <w:rPr>
          <w:bCs/>
          <w:lang w:val="en-US" w:eastAsia="ja-JP"/>
        </w:rPr>
      </w:pPr>
      <w:r>
        <w:rPr>
          <w:bCs/>
          <w:lang w:val="en-US" w:eastAsia="ja-JP"/>
        </w:rPr>
        <w:t xml:space="preserve">For Type 2 CG-PUSCH, </w:t>
      </w:r>
      <w:r w:rsidR="00B72B7E">
        <w:rPr>
          <w:bCs/>
          <w:lang w:val="en-US" w:eastAsia="ja-JP"/>
        </w:rPr>
        <w:t>if dynamic</w:t>
      </w:r>
      <w:r w:rsidR="005267C3">
        <w:rPr>
          <w:bCs/>
          <w:lang w:val="en-US" w:eastAsia="ja-JP"/>
        </w:rPr>
        <w:t xml:space="preserve"> switching </w:t>
      </w:r>
      <w:r w:rsidR="00C0538A">
        <w:rPr>
          <w:bCs/>
          <w:lang w:val="en-US" w:eastAsia="ja-JP"/>
        </w:rPr>
        <w:t>is supported for DCI format 0-1/0-2</w:t>
      </w:r>
      <w:r w:rsidR="005267C3">
        <w:rPr>
          <w:bCs/>
          <w:lang w:val="en-US" w:eastAsia="ja-JP"/>
        </w:rPr>
        <w:t xml:space="preserve">, </w:t>
      </w:r>
      <w:r w:rsidR="00574EF4">
        <w:rPr>
          <w:bCs/>
          <w:lang w:val="en-US" w:eastAsia="ja-JP"/>
        </w:rPr>
        <w:t xml:space="preserve">to support dynamic waveform switching via activation DCI with the unified indication mechanism </w:t>
      </w:r>
      <w:r w:rsidR="003A4930">
        <w:rPr>
          <w:bCs/>
          <w:lang w:val="en-US" w:eastAsia="ja-JP"/>
        </w:rPr>
        <w:t xml:space="preserve">would </w:t>
      </w:r>
      <w:r w:rsidR="00850B57">
        <w:rPr>
          <w:bCs/>
          <w:lang w:val="en-US" w:eastAsia="ja-JP"/>
        </w:rPr>
        <w:t>not have</w:t>
      </w:r>
      <w:r w:rsidR="003A4930">
        <w:rPr>
          <w:bCs/>
          <w:lang w:val="en-US" w:eastAsia="ja-JP"/>
        </w:rPr>
        <w:t xml:space="preserve"> specific issue.</w:t>
      </w:r>
      <w:r w:rsidR="00456CAE">
        <w:rPr>
          <w:bCs/>
          <w:lang w:val="en-US" w:eastAsia="ja-JP"/>
        </w:rPr>
        <w:t xml:space="preserve"> Therefore, instead of Type 1 CG-PUSCH, dynamic switching between </w:t>
      </w:r>
      <w:r w:rsidR="00456CAE" w:rsidRPr="00456CAE">
        <w:rPr>
          <w:bCs/>
          <w:lang w:val="en-US" w:eastAsia="ja-JP"/>
        </w:rPr>
        <w:t xml:space="preserve">DFT-s-OFDM and CP-OFDM </w:t>
      </w:r>
      <w:r w:rsidR="00456CAE">
        <w:rPr>
          <w:bCs/>
          <w:lang w:val="en-US" w:eastAsia="ja-JP"/>
        </w:rPr>
        <w:t>for Type 2-CG PUSCH should be supported</w:t>
      </w:r>
    </w:p>
    <w:p w14:paraId="68B5E4B6" w14:textId="4794BB3E" w:rsidR="005E4706" w:rsidRDefault="005E4706" w:rsidP="005E4706">
      <w:pPr>
        <w:snapToGrid w:val="0"/>
        <w:spacing w:afterLines="50" w:after="120"/>
        <w:rPr>
          <w:b/>
          <w:lang w:val="en-US" w:eastAsia="ja-JP"/>
        </w:rPr>
      </w:pPr>
      <w:r>
        <w:rPr>
          <w:rFonts w:hint="eastAsia"/>
          <w:b/>
          <w:lang w:val="en-US" w:eastAsia="ja-JP"/>
        </w:rPr>
        <w:t>P</w:t>
      </w:r>
      <w:r>
        <w:rPr>
          <w:b/>
          <w:lang w:val="en-US" w:eastAsia="ja-JP"/>
        </w:rPr>
        <w:t>roposal 2: Type 1 CG-PUSCH does not support dynamic switching.</w:t>
      </w:r>
    </w:p>
    <w:p w14:paraId="73AE2B1E" w14:textId="78FA0D02" w:rsidR="005E4706" w:rsidRDefault="005E4706" w:rsidP="005E4706">
      <w:pPr>
        <w:snapToGrid w:val="0"/>
        <w:spacing w:afterLines="50" w:after="120"/>
        <w:rPr>
          <w:b/>
          <w:lang w:val="en-US" w:eastAsia="ja-JP"/>
        </w:rPr>
      </w:pPr>
      <w:r>
        <w:rPr>
          <w:rFonts w:hint="eastAsia"/>
          <w:b/>
          <w:lang w:val="en-US" w:eastAsia="ja-JP"/>
        </w:rPr>
        <w:t>P</w:t>
      </w:r>
      <w:r>
        <w:rPr>
          <w:b/>
          <w:lang w:val="en-US" w:eastAsia="ja-JP"/>
        </w:rPr>
        <w:t xml:space="preserve">roposal 3: </w:t>
      </w:r>
      <w:r w:rsidR="003A4930">
        <w:rPr>
          <w:b/>
          <w:lang w:val="en-US" w:eastAsia="ja-JP"/>
        </w:rPr>
        <w:t>D</w:t>
      </w:r>
      <w:r>
        <w:rPr>
          <w:b/>
          <w:lang w:val="en-US" w:eastAsia="ja-JP"/>
        </w:rPr>
        <w:t>ynamic switching between DFT-s-OFDM and CP-OFDM is supported for Type 2 CG-PUSCH.</w:t>
      </w:r>
    </w:p>
    <w:p w14:paraId="5EA78607" w14:textId="109D9FA4" w:rsidR="00623D1C" w:rsidRPr="005E4706" w:rsidRDefault="00623D1C" w:rsidP="00A55BD3">
      <w:pPr>
        <w:snapToGrid w:val="0"/>
        <w:spacing w:afterLines="50" w:after="120"/>
        <w:rPr>
          <w:bCs/>
          <w:lang w:val="en-US" w:eastAsia="ja-JP"/>
        </w:rPr>
      </w:pPr>
    </w:p>
    <w:p w14:paraId="11048B1D" w14:textId="589F288A" w:rsidR="005E4706" w:rsidRPr="006D2842" w:rsidRDefault="005E4706" w:rsidP="005E4706">
      <w:pPr>
        <w:snapToGrid w:val="0"/>
        <w:spacing w:afterLines="50" w:after="120"/>
        <w:rPr>
          <w:b/>
          <w:u w:val="single"/>
          <w:lang w:val="en-US" w:eastAsia="ja-JP"/>
        </w:rPr>
      </w:pPr>
      <w:r>
        <w:rPr>
          <w:b/>
          <w:u w:val="single"/>
          <w:lang w:val="en-US" w:eastAsia="ja-JP"/>
        </w:rPr>
        <w:t>Applicability to Msg.3 PUSCH</w:t>
      </w:r>
    </w:p>
    <w:p w14:paraId="3CE8833E" w14:textId="281E57CF" w:rsidR="009E6092" w:rsidRDefault="00561D1B" w:rsidP="00F31BD9">
      <w:pPr>
        <w:snapToGrid w:val="0"/>
        <w:spacing w:afterLines="50" w:after="120"/>
        <w:rPr>
          <w:bCs/>
          <w:lang w:val="en-US" w:eastAsia="ja-JP"/>
        </w:rPr>
      </w:pPr>
      <w:r>
        <w:rPr>
          <w:rFonts w:hint="eastAsia"/>
          <w:bCs/>
          <w:lang w:val="en-US" w:eastAsia="ja-JP"/>
        </w:rPr>
        <w:t>F</w:t>
      </w:r>
      <w:r>
        <w:rPr>
          <w:bCs/>
          <w:lang w:val="en-US" w:eastAsia="ja-JP"/>
        </w:rPr>
        <w:t xml:space="preserve">or Msg.3 or </w:t>
      </w:r>
      <w:proofErr w:type="spellStart"/>
      <w:r>
        <w:rPr>
          <w:bCs/>
          <w:lang w:val="en-US" w:eastAsia="ja-JP"/>
        </w:rPr>
        <w:t>Msg.A</w:t>
      </w:r>
      <w:proofErr w:type="spellEnd"/>
      <w:r>
        <w:rPr>
          <w:bCs/>
          <w:lang w:val="en-US" w:eastAsia="ja-JP"/>
        </w:rPr>
        <w:t xml:space="preserve"> PUSCH, the suitable waveform could be different among UEs, for example CP-OFDM for cell-center UEs while DFT-s-OFDM for cell-edge UEs. Therefore, to have flexibility for the waveform might be beneficial even for UL transmissions for initial access at least for Msg.3 PUSCH. Potential specification impact would be signaling design, especially indication of waveform shall not impact the legacy UE interpretation of the RAR or DCI format 0-0 with CRC scrambled by RA-RNTI respectively. </w:t>
      </w:r>
      <w:r w:rsidR="006C55C6">
        <w:rPr>
          <w:bCs/>
          <w:lang w:val="en-US" w:eastAsia="ja-JP"/>
        </w:rPr>
        <w:t xml:space="preserve">It would require more PRACH resource for the identification of its UE capability of dynamic waveform switching. Therefore, we think </w:t>
      </w:r>
      <w:r w:rsidR="002B0F76">
        <w:rPr>
          <w:bCs/>
          <w:lang w:val="en-US" w:eastAsia="ja-JP"/>
        </w:rPr>
        <w:t xml:space="preserve">it </w:t>
      </w:r>
      <w:r w:rsidR="006C55C6">
        <w:rPr>
          <w:bCs/>
          <w:lang w:val="en-US" w:eastAsia="ja-JP"/>
        </w:rPr>
        <w:t>shoul</w:t>
      </w:r>
      <w:r w:rsidR="00D169BE">
        <w:rPr>
          <w:bCs/>
          <w:lang w:val="en-US" w:eastAsia="ja-JP"/>
        </w:rPr>
        <w:t>d</w:t>
      </w:r>
      <w:r w:rsidR="002B0F76">
        <w:rPr>
          <w:bCs/>
          <w:lang w:val="en-US" w:eastAsia="ja-JP"/>
        </w:rPr>
        <w:t xml:space="preserve"> be lower priority discussion compared to DG-PUSCH scheduled by DCI format 0-1/0-2.</w:t>
      </w:r>
    </w:p>
    <w:p w14:paraId="3385BE0C" w14:textId="0AC55F1E" w:rsidR="004A769D" w:rsidRDefault="004A769D" w:rsidP="00F31BD9">
      <w:pPr>
        <w:snapToGrid w:val="0"/>
        <w:spacing w:afterLines="50" w:after="120"/>
        <w:rPr>
          <w:b/>
          <w:lang w:val="en-US" w:eastAsia="ja-JP"/>
        </w:rPr>
      </w:pPr>
      <w:r>
        <w:rPr>
          <w:rFonts w:hint="eastAsia"/>
          <w:b/>
          <w:lang w:val="en-US" w:eastAsia="ja-JP"/>
        </w:rPr>
        <w:lastRenderedPageBreak/>
        <w:t>P</w:t>
      </w:r>
      <w:r>
        <w:rPr>
          <w:b/>
          <w:lang w:val="en-US" w:eastAsia="ja-JP"/>
        </w:rPr>
        <w:t xml:space="preserve">roposal </w:t>
      </w:r>
      <w:r w:rsidR="008813DF">
        <w:rPr>
          <w:b/>
          <w:lang w:val="en-US" w:eastAsia="ja-JP"/>
        </w:rPr>
        <w:t>4</w:t>
      </w:r>
      <w:r>
        <w:rPr>
          <w:b/>
          <w:lang w:val="en-US" w:eastAsia="ja-JP"/>
        </w:rPr>
        <w:t xml:space="preserve">: </w:t>
      </w:r>
      <w:r w:rsidR="006C55C6">
        <w:rPr>
          <w:b/>
          <w:lang w:val="en-US" w:eastAsia="ja-JP"/>
        </w:rPr>
        <w:t>D</w:t>
      </w:r>
      <w:r>
        <w:rPr>
          <w:b/>
          <w:lang w:val="en-US" w:eastAsia="ja-JP"/>
        </w:rPr>
        <w:t>ynamic switching between DFT-s-OFDM and CP-OFDM for Msg.3 PUSCH</w:t>
      </w:r>
      <w:r w:rsidR="00CE2E68">
        <w:rPr>
          <w:b/>
          <w:lang w:val="en-US" w:eastAsia="ja-JP"/>
        </w:rPr>
        <w:t xml:space="preserve"> should be lower priority.</w:t>
      </w:r>
    </w:p>
    <w:p w14:paraId="57A7BC11" w14:textId="179FA5B2" w:rsidR="00F31BD9" w:rsidRDefault="00F31BD9" w:rsidP="00F31BD9">
      <w:pPr>
        <w:snapToGrid w:val="0"/>
        <w:spacing w:afterLines="50" w:after="120"/>
        <w:rPr>
          <w:bCs/>
          <w:lang w:val="en-US" w:eastAsia="ja-JP"/>
        </w:rPr>
      </w:pPr>
    </w:p>
    <w:p w14:paraId="548D4677" w14:textId="301AC8BA" w:rsidR="00A2710A" w:rsidRPr="00A2710A" w:rsidRDefault="00A2710A" w:rsidP="00A2710A">
      <w:pPr>
        <w:pStyle w:val="2"/>
        <w:rPr>
          <w:lang w:val="en-US" w:eastAsia="ja-JP"/>
        </w:rPr>
      </w:pPr>
      <w:r>
        <w:rPr>
          <w:lang w:val="en-US" w:eastAsia="ja-JP"/>
        </w:rPr>
        <w:t>Dynamic switching mechanism</w:t>
      </w:r>
    </w:p>
    <w:p w14:paraId="7C6C64D8" w14:textId="5878A07B" w:rsidR="00CE2E68" w:rsidRPr="006D2842" w:rsidRDefault="009B07AC" w:rsidP="00CE2E68">
      <w:pPr>
        <w:snapToGrid w:val="0"/>
        <w:spacing w:afterLines="50" w:after="120"/>
        <w:rPr>
          <w:b/>
          <w:u w:val="single"/>
          <w:lang w:val="en-US" w:eastAsia="ja-JP"/>
        </w:rPr>
      </w:pPr>
      <w:r>
        <w:rPr>
          <w:b/>
          <w:u w:val="single"/>
          <w:lang w:val="en-US" w:eastAsia="ja-JP"/>
        </w:rPr>
        <w:t>Dynamic waveform indication mechanism</w:t>
      </w:r>
    </w:p>
    <w:p w14:paraId="6BF04AA4" w14:textId="32ED27DB" w:rsidR="00CE2E68" w:rsidRDefault="00956D2D" w:rsidP="00B7190A">
      <w:pPr>
        <w:snapToGrid w:val="0"/>
        <w:spacing w:after="0"/>
        <w:rPr>
          <w:bCs/>
          <w:lang w:val="en-US" w:eastAsia="ja-JP"/>
        </w:rPr>
      </w:pPr>
      <w:r>
        <w:rPr>
          <w:bCs/>
          <w:lang w:val="en-US" w:eastAsia="ja-JP"/>
        </w:rPr>
        <w:t>Before the actual dynamic waveform switching, t</w:t>
      </w:r>
      <w:r w:rsidR="004523AB">
        <w:rPr>
          <w:bCs/>
          <w:lang w:val="en-US" w:eastAsia="ja-JP"/>
        </w:rPr>
        <w:t xml:space="preserve">o enable or disable dynamic waveform switching </w:t>
      </w:r>
      <w:r>
        <w:rPr>
          <w:bCs/>
          <w:lang w:val="en-US" w:eastAsia="ja-JP"/>
        </w:rPr>
        <w:t>itself needs</w:t>
      </w:r>
      <w:r w:rsidR="004523AB">
        <w:rPr>
          <w:bCs/>
          <w:lang w:val="en-US" w:eastAsia="ja-JP"/>
        </w:rPr>
        <w:t xml:space="preserve"> </w:t>
      </w:r>
      <w:r>
        <w:rPr>
          <w:bCs/>
          <w:lang w:val="en-US" w:eastAsia="ja-JP"/>
        </w:rPr>
        <w:t xml:space="preserve">to </w:t>
      </w:r>
      <w:r w:rsidR="004523AB">
        <w:rPr>
          <w:bCs/>
          <w:lang w:val="en-US" w:eastAsia="ja-JP"/>
        </w:rPr>
        <w:t>be configured via RRC</w:t>
      </w:r>
      <w:r>
        <w:rPr>
          <w:bCs/>
          <w:lang w:val="en-US" w:eastAsia="ja-JP"/>
        </w:rPr>
        <w:t xml:space="preserve"> as dynamic waveform switching should be supported only when enabled</w:t>
      </w:r>
      <w:r w:rsidR="004523AB">
        <w:rPr>
          <w:bCs/>
          <w:lang w:val="en-US" w:eastAsia="ja-JP"/>
        </w:rPr>
        <w:t xml:space="preserve">. </w:t>
      </w:r>
      <w:r w:rsidR="00B7190A">
        <w:rPr>
          <w:bCs/>
          <w:lang w:val="en-US" w:eastAsia="ja-JP"/>
        </w:rPr>
        <w:t>Following two options are considered.</w:t>
      </w:r>
    </w:p>
    <w:p w14:paraId="56B74BBF" w14:textId="62967655" w:rsidR="00B7190A" w:rsidRPr="00B7190A" w:rsidRDefault="00B7190A" w:rsidP="00B7190A">
      <w:pPr>
        <w:pStyle w:val="aff1"/>
        <w:numPr>
          <w:ilvl w:val="0"/>
          <w:numId w:val="27"/>
        </w:numPr>
        <w:snapToGrid w:val="0"/>
        <w:spacing w:after="0"/>
        <w:ind w:leftChars="0"/>
        <w:rPr>
          <w:bCs/>
          <w:lang w:val="en-US" w:eastAsia="ja-JP"/>
        </w:rPr>
      </w:pPr>
      <w:r>
        <w:rPr>
          <w:rFonts w:hint="eastAsia"/>
          <w:bCs/>
          <w:lang w:val="en-US" w:eastAsia="ja-JP"/>
        </w:rPr>
        <w:t>O</w:t>
      </w:r>
      <w:r>
        <w:rPr>
          <w:bCs/>
          <w:lang w:val="en-US" w:eastAsia="ja-JP"/>
        </w:rPr>
        <w:t xml:space="preserve">ption 1: </w:t>
      </w:r>
      <w:proofErr w:type="spellStart"/>
      <w:r>
        <w:rPr>
          <w:bCs/>
          <w:i/>
          <w:iCs/>
          <w:lang w:val="en-US" w:eastAsia="ja-JP"/>
        </w:rPr>
        <w:t>transformPrecoder</w:t>
      </w:r>
      <w:proofErr w:type="spellEnd"/>
      <w:r>
        <w:t xml:space="preserve"> in </w:t>
      </w:r>
      <w:proofErr w:type="spellStart"/>
      <w:r>
        <w:rPr>
          <w:i/>
          <w:iCs/>
        </w:rPr>
        <w:t>pusch</w:t>
      </w:r>
      <w:proofErr w:type="spellEnd"/>
      <w:r>
        <w:rPr>
          <w:i/>
          <w:iCs/>
        </w:rPr>
        <w:t>-Config</w:t>
      </w:r>
      <w:r>
        <w:t xml:space="preserve"> has new value like “</w:t>
      </w:r>
      <w:proofErr w:type="spellStart"/>
      <w:r>
        <w:t>dynamicSwitch</w:t>
      </w:r>
      <w:proofErr w:type="spellEnd"/>
      <w:r>
        <w:t>’.</w:t>
      </w:r>
    </w:p>
    <w:p w14:paraId="41467C96" w14:textId="586022E5" w:rsidR="00B7190A" w:rsidRPr="00B7190A" w:rsidRDefault="00B7190A" w:rsidP="00B7190A">
      <w:pPr>
        <w:pStyle w:val="aff1"/>
        <w:numPr>
          <w:ilvl w:val="0"/>
          <w:numId w:val="27"/>
        </w:numPr>
        <w:snapToGrid w:val="0"/>
        <w:spacing w:afterLines="50" w:after="120"/>
        <w:ind w:leftChars="0"/>
        <w:rPr>
          <w:bCs/>
          <w:lang w:val="en-US" w:eastAsia="ja-JP"/>
        </w:rPr>
      </w:pPr>
      <w:r>
        <w:rPr>
          <w:rFonts w:hint="eastAsia"/>
          <w:lang w:eastAsia="ja-JP"/>
        </w:rPr>
        <w:t>O</w:t>
      </w:r>
      <w:r>
        <w:rPr>
          <w:lang w:eastAsia="ja-JP"/>
        </w:rPr>
        <w:t xml:space="preserve">ption 2: New RRC parameter </w:t>
      </w:r>
      <w:proofErr w:type="spellStart"/>
      <w:r>
        <w:rPr>
          <w:i/>
          <w:iCs/>
          <w:lang w:eastAsia="ja-JP"/>
        </w:rPr>
        <w:t>transformPrecoderDynamic</w:t>
      </w:r>
      <w:r>
        <w:t>is</w:t>
      </w:r>
      <w:proofErr w:type="spellEnd"/>
      <w:r>
        <w:t xml:space="preserve"> introduced in </w:t>
      </w:r>
      <w:proofErr w:type="spellStart"/>
      <w:r>
        <w:rPr>
          <w:i/>
          <w:iCs/>
        </w:rPr>
        <w:t>pusch</w:t>
      </w:r>
      <w:proofErr w:type="spellEnd"/>
      <w:r>
        <w:rPr>
          <w:i/>
          <w:iCs/>
        </w:rPr>
        <w:t>-Config</w:t>
      </w:r>
      <w:r>
        <w:t>.</w:t>
      </w:r>
    </w:p>
    <w:p w14:paraId="7B2786AD" w14:textId="6DD50379" w:rsidR="00B7190A" w:rsidRPr="00A531E2" w:rsidRDefault="00B7190A" w:rsidP="00E24376">
      <w:pPr>
        <w:snapToGrid w:val="0"/>
        <w:spacing w:afterLines="50" w:after="120"/>
        <w:rPr>
          <w:bCs/>
          <w:lang w:val="en-US" w:eastAsia="ja-JP"/>
        </w:rPr>
      </w:pPr>
      <w:r>
        <w:rPr>
          <w:rFonts w:hint="eastAsia"/>
          <w:bCs/>
          <w:lang w:val="en-US" w:eastAsia="ja-JP"/>
        </w:rPr>
        <w:t>I</w:t>
      </w:r>
      <w:r>
        <w:rPr>
          <w:bCs/>
          <w:lang w:val="en-US" w:eastAsia="ja-JP"/>
        </w:rPr>
        <w:t>n O</w:t>
      </w:r>
      <w:r w:rsidR="00282DCA">
        <w:rPr>
          <w:bCs/>
          <w:lang w:val="en-US" w:eastAsia="ja-JP"/>
        </w:rPr>
        <w:t xml:space="preserve">ption 1, if higher layer parameter </w:t>
      </w:r>
      <w:proofErr w:type="spellStart"/>
      <w:r w:rsidR="00282DCA">
        <w:rPr>
          <w:bCs/>
          <w:i/>
          <w:iCs/>
          <w:lang w:val="en-US" w:eastAsia="ja-JP"/>
        </w:rPr>
        <w:t>transformPrecoder</w:t>
      </w:r>
      <w:proofErr w:type="spellEnd"/>
      <w:r w:rsidR="00282DCA">
        <w:rPr>
          <w:bCs/>
          <w:lang w:val="en-US" w:eastAsia="ja-JP"/>
        </w:rPr>
        <w:t xml:space="preserve"> in </w:t>
      </w:r>
      <w:proofErr w:type="spellStart"/>
      <w:r w:rsidR="00282DCA">
        <w:rPr>
          <w:bCs/>
          <w:i/>
          <w:iCs/>
          <w:lang w:val="en-US" w:eastAsia="ja-JP"/>
        </w:rPr>
        <w:t>pusch</w:t>
      </w:r>
      <w:proofErr w:type="spellEnd"/>
      <w:r w:rsidR="00282DCA">
        <w:rPr>
          <w:bCs/>
          <w:i/>
          <w:iCs/>
          <w:lang w:val="en-US" w:eastAsia="ja-JP"/>
        </w:rPr>
        <w:t>-Config</w:t>
      </w:r>
      <w:r w:rsidR="00282DCA">
        <w:rPr>
          <w:bCs/>
          <w:lang w:val="en-US" w:eastAsia="ja-JP"/>
        </w:rPr>
        <w:t xml:space="preserve"> is set to ‘</w:t>
      </w:r>
      <w:proofErr w:type="spellStart"/>
      <w:r w:rsidR="00282DCA">
        <w:rPr>
          <w:bCs/>
          <w:lang w:val="en-US" w:eastAsia="ja-JP"/>
        </w:rPr>
        <w:t>dynamicSwitch</w:t>
      </w:r>
      <w:proofErr w:type="spellEnd"/>
      <w:r w:rsidR="00282DCA">
        <w:rPr>
          <w:bCs/>
          <w:lang w:val="en-US" w:eastAsia="ja-JP"/>
        </w:rPr>
        <w:t xml:space="preserve">’, the UE shall determine whether DFT-s-OFDM </w:t>
      </w:r>
      <w:r w:rsidR="00F0739C">
        <w:rPr>
          <w:bCs/>
          <w:lang w:val="en-US" w:eastAsia="ja-JP"/>
        </w:rPr>
        <w:t xml:space="preserve">or CP-OFDM is used as defined by the dynamic </w:t>
      </w:r>
      <w:r w:rsidR="00C452D1">
        <w:rPr>
          <w:bCs/>
          <w:lang w:val="en-US" w:eastAsia="ja-JP"/>
        </w:rPr>
        <w:t xml:space="preserve">manner. In Option 2, if higher layer parameter </w:t>
      </w:r>
      <w:proofErr w:type="spellStart"/>
      <w:r w:rsidR="00C452D1">
        <w:rPr>
          <w:bCs/>
          <w:i/>
          <w:iCs/>
          <w:lang w:val="en-US" w:eastAsia="ja-JP"/>
        </w:rPr>
        <w:t>transformPrecoderDynamic</w:t>
      </w:r>
      <w:proofErr w:type="spellEnd"/>
      <w:r w:rsidR="00C452D1">
        <w:rPr>
          <w:bCs/>
          <w:lang w:val="en-US" w:eastAsia="ja-JP"/>
        </w:rPr>
        <w:t xml:space="preserve"> is configured in </w:t>
      </w:r>
      <w:proofErr w:type="spellStart"/>
      <w:r w:rsidR="00C452D1">
        <w:rPr>
          <w:bCs/>
          <w:i/>
          <w:iCs/>
          <w:lang w:val="en-US" w:eastAsia="ja-JP"/>
        </w:rPr>
        <w:t>pusch</w:t>
      </w:r>
      <w:proofErr w:type="spellEnd"/>
      <w:r w:rsidR="00C452D1">
        <w:rPr>
          <w:bCs/>
          <w:i/>
          <w:iCs/>
          <w:lang w:val="en-US" w:eastAsia="ja-JP"/>
        </w:rPr>
        <w:t>-Config</w:t>
      </w:r>
      <w:r w:rsidR="00C452D1">
        <w:rPr>
          <w:bCs/>
          <w:lang w:val="en-US" w:eastAsia="ja-JP"/>
        </w:rPr>
        <w:t xml:space="preserve">, </w:t>
      </w:r>
      <w:proofErr w:type="spellStart"/>
      <w:r w:rsidR="00C452D1">
        <w:rPr>
          <w:bCs/>
          <w:i/>
          <w:iCs/>
          <w:lang w:val="en-US" w:eastAsia="ja-JP"/>
        </w:rPr>
        <w:t>transformPrecoder</w:t>
      </w:r>
      <w:proofErr w:type="spellEnd"/>
      <w:r w:rsidR="00C452D1">
        <w:rPr>
          <w:bCs/>
          <w:lang w:val="en-US" w:eastAsia="ja-JP"/>
        </w:rPr>
        <w:t xml:space="preserve"> in </w:t>
      </w:r>
      <w:proofErr w:type="spellStart"/>
      <w:r w:rsidR="00C452D1">
        <w:rPr>
          <w:bCs/>
          <w:i/>
          <w:iCs/>
          <w:lang w:val="en-US" w:eastAsia="ja-JP"/>
        </w:rPr>
        <w:t>pusch</w:t>
      </w:r>
      <w:proofErr w:type="spellEnd"/>
      <w:r w:rsidR="00C452D1">
        <w:rPr>
          <w:bCs/>
          <w:i/>
          <w:iCs/>
          <w:lang w:val="en-US" w:eastAsia="ja-JP"/>
        </w:rPr>
        <w:t>-Config</w:t>
      </w:r>
      <w:r w:rsidR="00C452D1">
        <w:rPr>
          <w:bCs/>
          <w:lang w:val="en-US" w:eastAsia="ja-JP"/>
        </w:rPr>
        <w:t xml:space="preserve"> is not valid (i.e., UE ignore this parameter) and the UE shall determine whether DFT-s-OFDM or CP-OFDM is used as defined by dynamic manner.</w:t>
      </w:r>
      <w:r w:rsidR="006D2C83">
        <w:rPr>
          <w:bCs/>
          <w:lang w:val="en-US" w:eastAsia="ja-JP"/>
        </w:rPr>
        <w:t xml:space="preserve"> </w:t>
      </w:r>
      <w:r w:rsidR="00973D4B">
        <w:rPr>
          <w:bCs/>
          <w:lang w:val="en-US" w:eastAsia="ja-JP"/>
        </w:rPr>
        <w:t xml:space="preserve">Option 1 and Option 2 are no difference of physical layer behavior but only how RRC signaling is designed. </w:t>
      </w:r>
      <w:r w:rsidR="00F30C6B">
        <w:rPr>
          <w:bCs/>
          <w:lang w:val="en-US" w:eastAsia="ja-JP"/>
        </w:rPr>
        <w:t xml:space="preserve">In our view, since Option 2 </w:t>
      </w:r>
      <w:r w:rsidR="008A79AD">
        <w:rPr>
          <w:bCs/>
          <w:lang w:val="en-US" w:eastAsia="ja-JP"/>
        </w:rPr>
        <w:t xml:space="preserve">does not require the </w:t>
      </w:r>
      <w:r w:rsidR="00F30C6B">
        <w:rPr>
          <w:bCs/>
          <w:lang w:val="en-US" w:eastAsia="ja-JP"/>
        </w:rPr>
        <w:t xml:space="preserve">change for </w:t>
      </w:r>
      <w:r w:rsidR="00A531E2">
        <w:rPr>
          <w:bCs/>
          <w:lang w:val="en-US" w:eastAsia="ja-JP"/>
        </w:rPr>
        <w:t xml:space="preserve">the existing parameter </w:t>
      </w:r>
      <w:proofErr w:type="spellStart"/>
      <w:r w:rsidR="00A531E2">
        <w:rPr>
          <w:bCs/>
          <w:i/>
          <w:iCs/>
          <w:lang w:val="en-US" w:eastAsia="ja-JP"/>
        </w:rPr>
        <w:t>transformPrecoder</w:t>
      </w:r>
      <w:proofErr w:type="spellEnd"/>
      <w:r w:rsidR="00A531E2">
        <w:rPr>
          <w:bCs/>
          <w:lang w:val="en-US" w:eastAsia="ja-JP"/>
        </w:rPr>
        <w:t>, Optio</w:t>
      </w:r>
      <w:r w:rsidR="005923BB">
        <w:rPr>
          <w:bCs/>
          <w:lang w:val="en-US" w:eastAsia="ja-JP"/>
        </w:rPr>
        <w:t>n</w:t>
      </w:r>
      <w:r w:rsidR="00A531E2">
        <w:rPr>
          <w:bCs/>
          <w:lang w:val="en-US" w:eastAsia="ja-JP"/>
        </w:rPr>
        <w:t xml:space="preserve"> 2 is more reasonable approach for backward compatibility signaling reason. </w:t>
      </w:r>
      <w:r w:rsidR="00BB740B">
        <w:rPr>
          <w:bCs/>
          <w:lang w:val="en-US" w:eastAsia="ja-JP"/>
        </w:rPr>
        <w:t>However, RRC design could be up to RAN2 discussion.</w:t>
      </w:r>
    </w:p>
    <w:p w14:paraId="53ECC133" w14:textId="7C9E2193" w:rsidR="00E24376" w:rsidRDefault="00E24376" w:rsidP="00E24376">
      <w:pPr>
        <w:snapToGrid w:val="0"/>
        <w:spacing w:afterLines="50" w:after="120"/>
        <w:rPr>
          <w:b/>
          <w:lang w:val="en-US" w:eastAsia="ja-JP"/>
        </w:rPr>
      </w:pPr>
      <w:r>
        <w:rPr>
          <w:rFonts w:hint="eastAsia"/>
          <w:b/>
          <w:lang w:val="en-US" w:eastAsia="ja-JP"/>
        </w:rPr>
        <w:t>P</w:t>
      </w:r>
      <w:r>
        <w:rPr>
          <w:b/>
          <w:lang w:val="en-US" w:eastAsia="ja-JP"/>
        </w:rPr>
        <w:t xml:space="preserve">roposal </w:t>
      </w:r>
      <w:r w:rsidR="00C37B94">
        <w:rPr>
          <w:b/>
          <w:lang w:val="en-US" w:eastAsia="ja-JP"/>
        </w:rPr>
        <w:t>5</w:t>
      </w:r>
      <w:r>
        <w:rPr>
          <w:b/>
          <w:lang w:val="en-US" w:eastAsia="ja-JP"/>
        </w:rPr>
        <w:t xml:space="preserve">: </w:t>
      </w:r>
      <w:r w:rsidR="00D06A8D">
        <w:rPr>
          <w:b/>
          <w:lang w:val="en-US" w:eastAsia="ja-JP"/>
        </w:rPr>
        <w:t xml:space="preserve">Dynamic switching </w:t>
      </w:r>
      <w:r w:rsidR="00C40704">
        <w:rPr>
          <w:b/>
          <w:lang w:val="en-US" w:eastAsia="ja-JP"/>
        </w:rPr>
        <w:t xml:space="preserve">between DFT-s-OFDM and CP-OFDM </w:t>
      </w:r>
      <w:r w:rsidR="00D06A8D">
        <w:rPr>
          <w:b/>
          <w:lang w:val="en-US" w:eastAsia="ja-JP"/>
        </w:rPr>
        <w:t xml:space="preserve">is </w:t>
      </w:r>
      <w:r w:rsidR="00C40704">
        <w:rPr>
          <w:b/>
          <w:lang w:val="en-US" w:eastAsia="ja-JP"/>
        </w:rPr>
        <w:t>enabled or disabled via RRC.</w:t>
      </w:r>
    </w:p>
    <w:p w14:paraId="2159DC7E" w14:textId="55E48566" w:rsidR="008A79AD" w:rsidRDefault="008A79AD" w:rsidP="00B7190A">
      <w:pPr>
        <w:snapToGrid w:val="0"/>
        <w:spacing w:after="0"/>
        <w:rPr>
          <w:bCs/>
          <w:lang w:val="en-US" w:eastAsia="ja-JP"/>
        </w:rPr>
      </w:pPr>
    </w:p>
    <w:p w14:paraId="0694A163" w14:textId="77777777" w:rsidR="00A2710A" w:rsidRDefault="00A2710A" w:rsidP="00A2710A">
      <w:pPr>
        <w:snapToGrid w:val="0"/>
        <w:spacing w:after="0"/>
        <w:rPr>
          <w:bCs/>
          <w:lang w:val="en-US" w:eastAsia="ja-JP"/>
        </w:rPr>
      </w:pPr>
      <w:r>
        <w:rPr>
          <w:rFonts w:hint="eastAsia"/>
          <w:bCs/>
          <w:lang w:val="en-US" w:eastAsia="ja-JP"/>
        </w:rPr>
        <w:t>I</w:t>
      </w:r>
      <w:r>
        <w:rPr>
          <w:bCs/>
          <w:lang w:val="en-US" w:eastAsia="ja-JP"/>
        </w:rPr>
        <w:t>n RAN1#111, the following working assumption and agreement were made.</w:t>
      </w:r>
    </w:p>
    <w:p w14:paraId="0F001475" w14:textId="77777777" w:rsidR="00A2710A" w:rsidRPr="009D2CF4" w:rsidRDefault="00A2710A" w:rsidP="00A2710A">
      <w:pPr>
        <w:snapToGrid w:val="0"/>
        <w:spacing w:after="0"/>
        <w:ind w:leftChars="100" w:left="200"/>
        <w:rPr>
          <w:b/>
          <w:lang w:eastAsia="ja-JP"/>
        </w:rPr>
      </w:pPr>
      <w:r w:rsidRPr="00197619">
        <w:rPr>
          <w:b/>
          <w:highlight w:val="darkYellow"/>
          <w:lang w:eastAsia="ja-JP"/>
        </w:rPr>
        <w:t>Working assumption:</w:t>
      </w:r>
    </w:p>
    <w:p w14:paraId="111D768B" w14:textId="77777777" w:rsidR="00A2710A" w:rsidRDefault="00A2710A" w:rsidP="00A2710A">
      <w:pPr>
        <w:pStyle w:val="aff1"/>
        <w:numPr>
          <w:ilvl w:val="0"/>
          <w:numId w:val="30"/>
        </w:numPr>
        <w:snapToGrid w:val="0"/>
        <w:spacing w:after="0"/>
        <w:ind w:leftChars="100" w:left="620"/>
        <w:rPr>
          <w:bCs/>
          <w:lang w:eastAsia="ja-JP"/>
        </w:rPr>
      </w:pPr>
      <w:r>
        <w:rPr>
          <w:rFonts w:hint="eastAsia"/>
          <w:bCs/>
          <w:lang w:eastAsia="ja-JP"/>
        </w:rPr>
        <w:t>S</w:t>
      </w:r>
      <w:r>
        <w:rPr>
          <w:bCs/>
          <w:lang w:eastAsia="ja-JP"/>
        </w:rPr>
        <w:t>upport new 1-bit field for dynamic waveform indication from UL scheduling DCI.</w:t>
      </w:r>
    </w:p>
    <w:p w14:paraId="32596227" w14:textId="77777777" w:rsidR="00A2710A" w:rsidRDefault="00A2710A" w:rsidP="00A2710A">
      <w:pPr>
        <w:pStyle w:val="aff1"/>
        <w:numPr>
          <w:ilvl w:val="1"/>
          <w:numId w:val="30"/>
        </w:numPr>
        <w:snapToGrid w:val="0"/>
        <w:spacing w:after="0"/>
        <w:ind w:leftChars="310" w:left="1040"/>
        <w:rPr>
          <w:bCs/>
          <w:lang w:eastAsia="ja-JP"/>
        </w:rPr>
      </w:pPr>
      <w:r>
        <w:rPr>
          <w:rFonts w:hint="eastAsia"/>
          <w:bCs/>
          <w:lang w:eastAsia="ja-JP"/>
        </w:rPr>
        <w:t>N</w:t>
      </w:r>
      <w:r>
        <w:rPr>
          <w:bCs/>
          <w:lang w:eastAsia="ja-JP"/>
        </w:rPr>
        <w:t>ote: No change of the current size alignment procedure between UL DCI and DL DCI.</w:t>
      </w:r>
    </w:p>
    <w:p w14:paraId="2A1739BA" w14:textId="77777777" w:rsidR="00A2710A" w:rsidRPr="00871089" w:rsidRDefault="00A2710A" w:rsidP="00A2710A">
      <w:pPr>
        <w:snapToGrid w:val="0"/>
        <w:spacing w:after="0"/>
        <w:ind w:leftChars="100" w:left="200"/>
        <w:rPr>
          <w:bCs/>
          <w:lang w:eastAsia="ja-JP"/>
        </w:rPr>
      </w:pPr>
    </w:p>
    <w:p w14:paraId="580E59F4" w14:textId="77777777" w:rsidR="00A2710A" w:rsidRPr="009D2CF4" w:rsidRDefault="00A2710A" w:rsidP="00A2710A">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399DC720" w14:textId="77777777" w:rsidR="00A2710A" w:rsidRDefault="00A2710A" w:rsidP="00A2710A">
      <w:pPr>
        <w:pStyle w:val="aff1"/>
        <w:numPr>
          <w:ilvl w:val="0"/>
          <w:numId w:val="30"/>
        </w:numPr>
        <w:snapToGrid w:val="0"/>
        <w:spacing w:after="0"/>
        <w:ind w:leftChars="100" w:left="620"/>
        <w:rPr>
          <w:bCs/>
          <w:lang w:eastAsia="ja-JP"/>
        </w:rPr>
      </w:pPr>
      <w:r>
        <w:rPr>
          <w:rFonts w:hint="eastAsia"/>
          <w:bCs/>
          <w:lang w:eastAsia="ja-JP"/>
        </w:rPr>
        <w:t xml:space="preserve">For </w:t>
      </w:r>
      <w:r>
        <w:rPr>
          <w:bCs/>
          <w:lang w:eastAsia="ja-JP"/>
        </w:rPr>
        <w:t>DCI-based solution</w:t>
      </w:r>
    </w:p>
    <w:p w14:paraId="74ECD629" w14:textId="77777777" w:rsidR="00A2710A" w:rsidRDefault="00A2710A" w:rsidP="00A2710A">
      <w:pPr>
        <w:pStyle w:val="aff1"/>
        <w:numPr>
          <w:ilvl w:val="1"/>
          <w:numId w:val="30"/>
        </w:numPr>
        <w:snapToGrid w:val="0"/>
        <w:spacing w:after="0"/>
        <w:ind w:leftChars="310" w:left="1040"/>
        <w:rPr>
          <w:bCs/>
          <w:lang w:eastAsia="ja-JP"/>
        </w:rPr>
      </w:pPr>
      <w:r>
        <w:rPr>
          <w:rFonts w:hint="eastAsia"/>
          <w:bCs/>
          <w:lang w:eastAsia="ja-JP"/>
        </w:rPr>
        <w:t>F</w:t>
      </w:r>
      <w:r>
        <w:rPr>
          <w:bCs/>
          <w:lang w:eastAsia="ja-JP"/>
        </w:rPr>
        <w:t>or supported dynamically scheduled PUSCH, support dynamic waveform switching indication from UL scheduling DCI.</w:t>
      </w:r>
    </w:p>
    <w:p w14:paraId="3CE0E44C" w14:textId="77777777" w:rsidR="00A2710A" w:rsidRDefault="00A2710A" w:rsidP="00A2710A">
      <w:pPr>
        <w:pStyle w:val="aff1"/>
        <w:numPr>
          <w:ilvl w:val="2"/>
          <w:numId w:val="30"/>
        </w:numPr>
        <w:snapToGrid w:val="0"/>
        <w:spacing w:after="0"/>
        <w:ind w:leftChars="520" w:left="1460"/>
        <w:rPr>
          <w:bCs/>
          <w:lang w:eastAsia="ja-JP"/>
        </w:rPr>
      </w:pPr>
      <w:r>
        <w:rPr>
          <w:rFonts w:hint="eastAsia"/>
          <w:bCs/>
          <w:lang w:eastAsia="ja-JP"/>
        </w:rPr>
        <w:t>N</w:t>
      </w:r>
      <w:r>
        <w:rPr>
          <w:bCs/>
          <w:lang w:eastAsia="ja-JP"/>
        </w:rPr>
        <w:t>ote: “Supported dynamically scheduled PUSCH” is to be confirmed in further discussion.</w:t>
      </w:r>
    </w:p>
    <w:p w14:paraId="1AA305C3" w14:textId="77777777" w:rsidR="00A2710A" w:rsidRDefault="00A2710A" w:rsidP="00A2710A">
      <w:pPr>
        <w:pStyle w:val="aff1"/>
        <w:numPr>
          <w:ilvl w:val="2"/>
          <w:numId w:val="30"/>
        </w:numPr>
        <w:snapToGrid w:val="0"/>
        <w:spacing w:after="0"/>
        <w:ind w:leftChars="520" w:left="1460"/>
        <w:rPr>
          <w:bCs/>
          <w:lang w:eastAsia="ja-JP"/>
        </w:rPr>
      </w:pPr>
      <w:r>
        <w:rPr>
          <w:rFonts w:hint="eastAsia"/>
          <w:bCs/>
          <w:lang w:eastAsia="ja-JP"/>
        </w:rPr>
        <w:t>N</w:t>
      </w:r>
      <w:r>
        <w:rPr>
          <w:bCs/>
          <w:lang w:eastAsia="ja-JP"/>
        </w:rPr>
        <w:t>ote: It does not imply that the waveform switching indication applies to other transmission or not.</w:t>
      </w:r>
    </w:p>
    <w:p w14:paraId="7B20CE9F" w14:textId="77777777" w:rsidR="00A2710A" w:rsidRDefault="00A2710A" w:rsidP="00A2710A">
      <w:pPr>
        <w:pStyle w:val="aff1"/>
        <w:numPr>
          <w:ilvl w:val="1"/>
          <w:numId w:val="30"/>
        </w:numPr>
        <w:snapToGrid w:val="0"/>
        <w:spacing w:after="0"/>
        <w:ind w:leftChars="310" w:left="1040"/>
        <w:rPr>
          <w:bCs/>
          <w:lang w:eastAsia="ja-JP"/>
        </w:rPr>
      </w:pPr>
      <w:r>
        <w:rPr>
          <w:rFonts w:hint="eastAsia"/>
          <w:bCs/>
          <w:lang w:eastAsia="ja-JP"/>
        </w:rPr>
        <w:t>I</w:t>
      </w:r>
      <w:r>
        <w:rPr>
          <w:bCs/>
          <w:lang w:eastAsia="ja-JP"/>
        </w:rPr>
        <w:t>ndication from non-UL scheduling DCI is not supported.</w:t>
      </w:r>
    </w:p>
    <w:p w14:paraId="34A3A039" w14:textId="77777777" w:rsidR="00A2710A" w:rsidRPr="007C4D38" w:rsidRDefault="00A2710A" w:rsidP="00A2710A">
      <w:pPr>
        <w:pStyle w:val="aff1"/>
        <w:numPr>
          <w:ilvl w:val="0"/>
          <w:numId w:val="30"/>
        </w:numPr>
        <w:snapToGrid w:val="0"/>
        <w:spacing w:afterLines="50" w:after="120"/>
        <w:ind w:leftChars="100" w:left="620"/>
        <w:rPr>
          <w:bCs/>
          <w:lang w:eastAsia="ja-JP"/>
        </w:rPr>
      </w:pPr>
      <w:r>
        <w:rPr>
          <w:rFonts w:hint="eastAsia"/>
          <w:bCs/>
          <w:lang w:eastAsia="ja-JP"/>
        </w:rPr>
        <w:t>N</w:t>
      </w:r>
      <w:r>
        <w:rPr>
          <w:bCs/>
          <w:lang w:eastAsia="ja-JP"/>
        </w:rPr>
        <w:t>ote: The working assumption made in RAN1#110bis-e for “Support at least one of the following options for the dynamic waveform indication in Rel.18” does not need to be confirmed.</w:t>
      </w:r>
    </w:p>
    <w:p w14:paraId="04468B4B" w14:textId="0965CE17" w:rsidR="00A2710A" w:rsidRPr="00A07C95" w:rsidRDefault="00A2710A" w:rsidP="00ED11CC">
      <w:pPr>
        <w:snapToGrid w:val="0"/>
        <w:spacing w:afterLines="50" w:after="120"/>
        <w:rPr>
          <w:bCs/>
          <w:lang w:eastAsia="ja-JP"/>
        </w:rPr>
      </w:pPr>
      <w:r>
        <w:rPr>
          <w:rFonts w:hint="eastAsia"/>
          <w:bCs/>
          <w:lang w:eastAsia="ja-JP"/>
        </w:rPr>
        <w:t>O</w:t>
      </w:r>
      <w:r>
        <w:rPr>
          <w:bCs/>
          <w:lang w:eastAsia="ja-JP"/>
        </w:rPr>
        <w:t xml:space="preserve">n the working assumption, one </w:t>
      </w:r>
      <w:r w:rsidR="00E02EAA">
        <w:rPr>
          <w:bCs/>
          <w:lang w:eastAsia="ja-JP"/>
        </w:rPr>
        <w:t xml:space="preserve">reason of not the agreement but the </w:t>
      </w:r>
      <w:r>
        <w:rPr>
          <w:bCs/>
          <w:lang w:eastAsia="ja-JP"/>
        </w:rPr>
        <w:t>working assumption is that the concern on DL DCI size increase due to DCI size alignment between DL DCI and UL DCI. However, this situation happens only the case that DL DCI size before DCI size alignment is same or smaller than UL DCI size. Such case</w:t>
      </w:r>
      <w:r w:rsidR="00456BE6">
        <w:rPr>
          <w:bCs/>
          <w:lang w:eastAsia="ja-JP"/>
        </w:rPr>
        <w:t xml:space="preserve"> is</w:t>
      </w:r>
      <w:r>
        <w:rPr>
          <w:bCs/>
          <w:lang w:eastAsia="ja-JP"/>
        </w:rPr>
        <w:t xml:space="preserve"> considered as corner case</w:t>
      </w:r>
      <w:r w:rsidR="008C76F3">
        <w:rPr>
          <w:bCs/>
          <w:lang w:eastAsia="ja-JP"/>
        </w:rPr>
        <w:t xml:space="preserve"> as majority of the operation is DL DCI size is larger than UL DCI size</w:t>
      </w:r>
      <w:r>
        <w:rPr>
          <w:bCs/>
          <w:lang w:eastAsia="ja-JP"/>
        </w:rPr>
        <w:t>. Therefore, we propose to conf</w:t>
      </w:r>
      <w:r w:rsidR="00857292">
        <w:rPr>
          <w:bCs/>
          <w:lang w:eastAsia="ja-JP"/>
        </w:rPr>
        <w:t>i</w:t>
      </w:r>
      <w:r>
        <w:rPr>
          <w:bCs/>
          <w:lang w:eastAsia="ja-JP"/>
        </w:rPr>
        <w:t>rm the working assumption.</w:t>
      </w:r>
    </w:p>
    <w:p w14:paraId="6C1E8462" w14:textId="219FEBCC" w:rsidR="00432F71" w:rsidRDefault="00A2710A" w:rsidP="00432F71">
      <w:pPr>
        <w:snapToGrid w:val="0"/>
        <w:spacing w:beforeLines="50" w:before="120" w:afterLines="50" w:after="120"/>
        <w:rPr>
          <w:bCs/>
          <w:lang w:val="en-US" w:eastAsia="ja-JP"/>
        </w:rPr>
      </w:pPr>
      <w:r>
        <w:rPr>
          <w:rFonts w:hint="eastAsia"/>
          <w:bCs/>
          <w:lang w:val="en-US" w:eastAsia="ja-JP"/>
        </w:rPr>
        <w:t>T</w:t>
      </w:r>
      <w:r>
        <w:rPr>
          <w:bCs/>
          <w:lang w:val="en-US" w:eastAsia="ja-JP"/>
        </w:rPr>
        <w:t xml:space="preserve">he first note in the above agreement is related to the discussion on the applicability of dynamic waveform switching to DG-PUSCH, especially whether dynamic waveform switching is applicable to DCI format 0-0. </w:t>
      </w:r>
      <w:r w:rsidR="00C644E2">
        <w:rPr>
          <w:bCs/>
          <w:lang w:val="en-US" w:eastAsia="ja-JP"/>
        </w:rPr>
        <w:t>As discussed in Section 2.1, our view is that dynamic waveform switching is applicable only to DCI format 0-1/</w:t>
      </w:r>
      <w:r w:rsidR="007F5DD9">
        <w:rPr>
          <w:bCs/>
          <w:lang w:val="en-US" w:eastAsia="ja-JP"/>
        </w:rPr>
        <w:t>0-2. The second note in the above agreement is the issue whether the indication applies to subsequent other transmission</w:t>
      </w:r>
      <w:r w:rsidR="002840F6">
        <w:rPr>
          <w:bCs/>
          <w:lang w:val="en-US" w:eastAsia="ja-JP"/>
        </w:rPr>
        <w:t xml:space="preserve"> i.e.</w:t>
      </w:r>
      <w:r w:rsidR="004F1227">
        <w:rPr>
          <w:bCs/>
          <w:lang w:val="en-US" w:eastAsia="ja-JP"/>
        </w:rPr>
        <w:t>,</w:t>
      </w:r>
      <w:r w:rsidR="002840F6">
        <w:rPr>
          <w:bCs/>
          <w:lang w:val="en-US" w:eastAsia="ja-JP"/>
        </w:rPr>
        <w:t xml:space="preserve"> state-based design</w:t>
      </w:r>
      <w:r w:rsidR="007F5DD9">
        <w:rPr>
          <w:bCs/>
          <w:lang w:val="en-US" w:eastAsia="ja-JP"/>
        </w:rPr>
        <w:t xml:space="preserve">. </w:t>
      </w:r>
      <w:r w:rsidR="002A524A">
        <w:rPr>
          <w:bCs/>
          <w:lang w:val="en-US" w:eastAsia="ja-JP"/>
        </w:rPr>
        <w:t>In state-</w:t>
      </w:r>
      <w:r w:rsidR="00F15C55">
        <w:rPr>
          <w:bCs/>
          <w:lang w:val="en-US" w:eastAsia="ja-JP"/>
        </w:rPr>
        <w:t xml:space="preserve">based design, </w:t>
      </w:r>
      <w:r w:rsidR="00432F71">
        <w:rPr>
          <w:bCs/>
          <w:lang w:val="en-US" w:eastAsia="ja-JP"/>
        </w:rPr>
        <w:t xml:space="preserve">UE needs to store the state of waveform and </w:t>
      </w:r>
      <w:r w:rsidR="00432F71">
        <w:rPr>
          <w:bCs/>
          <w:lang w:eastAsia="ja-JP"/>
        </w:rPr>
        <w:t xml:space="preserve">depending on false/miss-detection of DCI, there might be misalignment of the state between gNB and UE. This increases the complexity of gNB for blind detection. Therefore, we </w:t>
      </w:r>
      <w:r w:rsidR="0039650F">
        <w:rPr>
          <w:bCs/>
          <w:lang w:eastAsia="ja-JP"/>
        </w:rPr>
        <w:t xml:space="preserve">don’t </w:t>
      </w:r>
      <w:r w:rsidR="00432F71">
        <w:rPr>
          <w:bCs/>
          <w:lang w:eastAsia="ja-JP"/>
        </w:rPr>
        <w:t>think state-</w:t>
      </w:r>
      <w:r w:rsidR="002840F6">
        <w:rPr>
          <w:bCs/>
          <w:lang w:eastAsia="ja-JP"/>
        </w:rPr>
        <w:t xml:space="preserve">based </w:t>
      </w:r>
      <w:r w:rsidR="00432F71">
        <w:rPr>
          <w:bCs/>
          <w:lang w:eastAsia="ja-JP"/>
        </w:rPr>
        <w:t>design</w:t>
      </w:r>
      <w:r w:rsidR="0039650F">
        <w:rPr>
          <w:bCs/>
          <w:lang w:eastAsia="ja-JP"/>
        </w:rPr>
        <w:t xml:space="preserve"> is necessary for DG-PUSCH operation.</w:t>
      </w:r>
      <w:r w:rsidR="002840F6">
        <w:rPr>
          <w:bCs/>
          <w:lang w:eastAsia="ja-JP"/>
        </w:rPr>
        <w:t xml:space="preserve"> For </w:t>
      </w:r>
      <w:r w:rsidR="002840F6">
        <w:rPr>
          <w:bCs/>
          <w:lang w:val="en-US" w:eastAsia="ja-JP"/>
        </w:rPr>
        <w:t>Type 2 CG-PUSCH activation, the state-based design after ACK transmission by UE is necessary</w:t>
      </w:r>
      <w:r w:rsidR="00CC5CE7">
        <w:rPr>
          <w:bCs/>
          <w:lang w:val="en-US" w:eastAsia="ja-JP"/>
        </w:rPr>
        <w:t xml:space="preserve"> as no DG is sent for CG after the activation.</w:t>
      </w:r>
      <w:r w:rsidR="00D82BAA">
        <w:rPr>
          <w:bCs/>
          <w:lang w:val="en-US" w:eastAsia="ja-JP"/>
        </w:rPr>
        <w:t xml:space="preserve"> The correct reception of activation DCI can be checked by ACK reception.</w:t>
      </w:r>
    </w:p>
    <w:p w14:paraId="0C34CEE1" w14:textId="597B0E92" w:rsidR="008A1EC8" w:rsidRDefault="008A1EC8" w:rsidP="008A1EC8">
      <w:pPr>
        <w:snapToGrid w:val="0"/>
        <w:spacing w:after="0"/>
        <w:rPr>
          <w:b/>
          <w:lang w:val="en-US" w:eastAsia="ja-JP"/>
        </w:rPr>
      </w:pPr>
      <w:r>
        <w:rPr>
          <w:rFonts w:hint="eastAsia"/>
          <w:b/>
          <w:lang w:val="en-US" w:eastAsia="ja-JP"/>
        </w:rPr>
        <w:t>P</w:t>
      </w:r>
      <w:r>
        <w:rPr>
          <w:b/>
          <w:lang w:val="en-US" w:eastAsia="ja-JP"/>
        </w:rPr>
        <w:t xml:space="preserve">roposal </w:t>
      </w:r>
      <w:r w:rsidR="009B7C15">
        <w:rPr>
          <w:b/>
          <w:lang w:val="en-US" w:eastAsia="ja-JP"/>
        </w:rPr>
        <w:t>6</w:t>
      </w:r>
      <w:r>
        <w:rPr>
          <w:b/>
          <w:lang w:val="en-US" w:eastAsia="ja-JP"/>
        </w:rPr>
        <w:t>: The following working assumption in RAN1#111 is confirmed.</w:t>
      </w:r>
    </w:p>
    <w:p w14:paraId="315B2CE0" w14:textId="77777777" w:rsidR="008A1EC8" w:rsidRPr="009D2CF4" w:rsidRDefault="008A1EC8" w:rsidP="008A1EC8">
      <w:pPr>
        <w:snapToGrid w:val="0"/>
        <w:spacing w:after="0"/>
        <w:ind w:leftChars="100" w:left="200"/>
        <w:rPr>
          <w:b/>
          <w:lang w:eastAsia="ja-JP"/>
        </w:rPr>
      </w:pPr>
      <w:r w:rsidRPr="00197619">
        <w:rPr>
          <w:b/>
          <w:highlight w:val="darkYellow"/>
          <w:lang w:eastAsia="ja-JP"/>
        </w:rPr>
        <w:t>Working assumption:</w:t>
      </w:r>
    </w:p>
    <w:p w14:paraId="11D5492C" w14:textId="77777777" w:rsidR="008A1EC8" w:rsidRDefault="008A1EC8" w:rsidP="008A1EC8">
      <w:pPr>
        <w:pStyle w:val="aff1"/>
        <w:numPr>
          <w:ilvl w:val="0"/>
          <w:numId w:val="30"/>
        </w:numPr>
        <w:snapToGrid w:val="0"/>
        <w:spacing w:after="0"/>
        <w:ind w:leftChars="100" w:left="620"/>
        <w:rPr>
          <w:bCs/>
          <w:lang w:eastAsia="ja-JP"/>
        </w:rPr>
      </w:pPr>
      <w:r>
        <w:rPr>
          <w:rFonts w:hint="eastAsia"/>
          <w:bCs/>
          <w:lang w:eastAsia="ja-JP"/>
        </w:rPr>
        <w:t>S</w:t>
      </w:r>
      <w:r>
        <w:rPr>
          <w:bCs/>
          <w:lang w:eastAsia="ja-JP"/>
        </w:rPr>
        <w:t>upport new 1-bit field for dynamic waveform indication from UL scheduling DCI.</w:t>
      </w:r>
    </w:p>
    <w:p w14:paraId="3E64CE83" w14:textId="77777777" w:rsidR="008A1EC8" w:rsidRDefault="008A1EC8" w:rsidP="008A1EC8">
      <w:pPr>
        <w:pStyle w:val="aff1"/>
        <w:numPr>
          <w:ilvl w:val="1"/>
          <w:numId w:val="30"/>
        </w:numPr>
        <w:snapToGrid w:val="0"/>
        <w:spacing w:afterLines="50" w:after="120"/>
        <w:ind w:leftChars="310" w:left="1040"/>
        <w:rPr>
          <w:bCs/>
          <w:lang w:eastAsia="ja-JP"/>
        </w:rPr>
      </w:pPr>
      <w:r>
        <w:rPr>
          <w:rFonts w:hint="eastAsia"/>
          <w:bCs/>
          <w:lang w:eastAsia="ja-JP"/>
        </w:rPr>
        <w:t>N</w:t>
      </w:r>
      <w:r>
        <w:rPr>
          <w:bCs/>
          <w:lang w:eastAsia="ja-JP"/>
        </w:rPr>
        <w:t>ote: No change of the current size alignment procedure between UL DCI and DL DCI.</w:t>
      </w:r>
    </w:p>
    <w:p w14:paraId="51748B93" w14:textId="60EACEC7" w:rsidR="008A1EC8" w:rsidRDefault="008A1EC8" w:rsidP="008A1EC8">
      <w:pPr>
        <w:snapToGrid w:val="0"/>
        <w:spacing w:after="0"/>
        <w:rPr>
          <w:b/>
          <w:lang w:val="en-US" w:eastAsia="ja-JP"/>
        </w:rPr>
      </w:pPr>
      <w:r>
        <w:rPr>
          <w:rFonts w:hint="eastAsia"/>
          <w:b/>
          <w:lang w:val="en-US" w:eastAsia="ja-JP"/>
        </w:rPr>
        <w:t>P</w:t>
      </w:r>
      <w:r>
        <w:rPr>
          <w:b/>
          <w:lang w:val="en-US" w:eastAsia="ja-JP"/>
        </w:rPr>
        <w:t xml:space="preserve">roposal </w:t>
      </w:r>
      <w:r w:rsidR="009B7C15">
        <w:rPr>
          <w:b/>
          <w:lang w:val="en-US" w:eastAsia="ja-JP"/>
        </w:rPr>
        <w:t>7</w:t>
      </w:r>
      <w:r>
        <w:rPr>
          <w:b/>
          <w:lang w:val="en-US" w:eastAsia="ja-JP"/>
        </w:rPr>
        <w:t xml:space="preserve">: </w:t>
      </w:r>
      <w:r w:rsidR="0089542C">
        <w:rPr>
          <w:b/>
          <w:lang w:val="en-US" w:eastAsia="ja-JP"/>
        </w:rPr>
        <w:t xml:space="preserve">Applying </w:t>
      </w:r>
      <w:r w:rsidR="00D517B5">
        <w:rPr>
          <w:b/>
          <w:lang w:val="en-US" w:eastAsia="ja-JP"/>
        </w:rPr>
        <w:t xml:space="preserve">the waveform switching indication to other transmission </w:t>
      </w:r>
      <w:r w:rsidR="002840F6">
        <w:rPr>
          <w:b/>
          <w:lang w:val="en-US" w:eastAsia="ja-JP"/>
        </w:rPr>
        <w:t xml:space="preserve">for DG-PUSCH </w:t>
      </w:r>
      <w:r w:rsidR="00D517B5">
        <w:rPr>
          <w:b/>
          <w:lang w:val="en-US" w:eastAsia="ja-JP"/>
        </w:rPr>
        <w:t>is not supported.</w:t>
      </w:r>
      <w:r w:rsidR="0089542C">
        <w:rPr>
          <w:b/>
          <w:lang w:val="en-US" w:eastAsia="ja-JP"/>
        </w:rPr>
        <w:t xml:space="preserve"> </w:t>
      </w:r>
    </w:p>
    <w:p w14:paraId="215A74E5" w14:textId="69C9854E" w:rsidR="00A2710A" w:rsidRPr="008A1EC8" w:rsidRDefault="00A2710A" w:rsidP="00A2710A">
      <w:pPr>
        <w:snapToGrid w:val="0"/>
        <w:spacing w:after="0"/>
        <w:rPr>
          <w:bCs/>
          <w:lang w:val="en-US" w:eastAsia="ja-JP"/>
        </w:rPr>
      </w:pPr>
    </w:p>
    <w:p w14:paraId="271EC8A7" w14:textId="27289561" w:rsidR="00D517B5" w:rsidRPr="006D2842" w:rsidRDefault="00D517B5" w:rsidP="00D517B5">
      <w:pPr>
        <w:snapToGrid w:val="0"/>
        <w:spacing w:afterLines="50" w:after="120"/>
        <w:rPr>
          <w:b/>
          <w:u w:val="single"/>
          <w:lang w:val="en-US" w:eastAsia="ja-JP"/>
        </w:rPr>
      </w:pPr>
      <w:r>
        <w:rPr>
          <w:b/>
          <w:u w:val="single"/>
          <w:lang w:val="en-US" w:eastAsia="ja-JP"/>
        </w:rPr>
        <w:t>DCI size alignment between CP-OFDM and DFT-s-OFDM</w:t>
      </w:r>
    </w:p>
    <w:p w14:paraId="0D8D1A66" w14:textId="471839E5" w:rsidR="00A30333" w:rsidRDefault="00E06FA6" w:rsidP="00886C0F">
      <w:pPr>
        <w:snapToGrid w:val="0"/>
        <w:spacing w:afterLines="50" w:after="120"/>
        <w:rPr>
          <w:bCs/>
          <w:lang w:val="en-US" w:eastAsia="ja-JP"/>
        </w:rPr>
      </w:pPr>
      <w:r>
        <w:rPr>
          <w:bCs/>
          <w:lang w:val="en-US" w:eastAsia="ja-JP"/>
        </w:rPr>
        <w:lastRenderedPageBreak/>
        <w:t xml:space="preserve">For DCI format 0-1/0-2, </w:t>
      </w:r>
      <w:r w:rsidR="00EA1AD3">
        <w:rPr>
          <w:bCs/>
          <w:lang w:val="en-US" w:eastAsia="ja-JP"/>
        </w:rPr>
        <w:t xml:space="preserve">the field size of </w:t>
      </w:r>
      <w:r>
        <w:rPr>
          <w:bCs/>
          <w:lang w:val="en-US" w:eastAsia="ja-JP"/>
        </w:rPr>
        <w:t xml:space="preserve">some DCI </w:t>
      </w:r>
      <w:r w:rsidR="00EA1AD3">
        <w:rPr>
          <w:bCs/>
          <w:lang w:val="en-US" w:eastAsia="ja-JP"/>
        </w:rPr>
        <w:t>fields depends on the applied waveform for PUSCH (e.g., FDRA</w:t>
      </w:r>
      <w:r w:rsidR="00A967A8">
        <w:rPr>
          <w:bCs/>
          <w:lang w:val="en-US" w:eastAsia="ja-JP"/>
        </w:rPr>
        <w:t xml:space="preserve">, frequency hopping flag, </w:t>
      </w:r>
      <w:r w:rsidR="00396210">
        <w:rPr>
          <w:bCs/>
          <w:lang w:val="en-US" w:eastAsia="ja-JP"/>
        </w:rPr>
        <w:t xml:space="preserve">precoding information and number of layers, </w:t>
      </w:r>
      <w:r w:rsidR="005C24A8">
        <w:rPr>
          <w:bCs/>
          <w:lang w:val="en-US" w:eastAsia="ja-JP"/>
        </w:rPr>
        <w:t xml:space="preserve">antenna ports, PTRS-DMRS association, and DMRS sequence initialization). </w:t>
      </w:r>
      <w:r w:rsidR="005C24A8">
        <w:rPr>
          <w:rFonts w:hint="eastAsia"/>
          <w:bCs/>
          <w:lang w:val="en-US" w:eastAsia="ja-JP"/>
        </w:rPr>
        <w:t xml:space="preserve">The </w:t>
      </w:r>
      <w:r w:rsidR="005C24A8">
        <w:rPr>
          <w:bCs/>
          <w:lang w:val="en-US" w:eastAsia="ja-JP"/>
        </w:rPr>
        <w:t xml:space="preserve">payload size </w:t>
      </w:r>
      <w:r w:rsidR="005A08B0">
        <w:rPr>
          <w:bCs/>
          <w:lang w:val="en-US" w:eastAsia="ja-JP"/>
        </w:rPr>
        <w:t xml:space="preserve">needs to be </w:t>
      </w:r>
      <w:r w:rsidR="005C24A8">
        <w:rPr>
          <w:bCs/>
          <w:lang w:val="en-US" w:eastAsia="ja-JP"/>
        </w:rPr>
        <w:t>deterministic before the detection</w:t>
      </w:r>
      <w:r w:rsidR="00B01989">
        <w:rPr>
          <w:bCs/>
          <w:lang w:val="en-US" w:eastAsia="ja-JP"/>
        </w:rPr>
        <w:t xml:space="preserve"> of the DCI</w:t>
      </w:r>
      <w:r w:rsidR="005C24A8">
        <w:rPr>
          <w:bCs/>
          <w:lang w:val="en-US" w:eastAsia="ja-JP"/>
        </w:rPr>
        <w:t xml:space="preserve"> is important as multiple DCI sizes increases the number of blind detections.</w:t>
      </w:r>
      <w:r w:rsidR="00DF784E">
        <w:rPr>
          <w:bCs/>
          <w:lang w:val="en-US" w:eastAsia="ja-JP"/>
        </w:rPr>
        <w:t xml:space="preserve"> </w:t>
      </w:r>
      <w:r w:rsidR="009B7C15">
        <w:rPr>
          <w:bCs/>
          <w:lang w:val="en-US" w:eastAsia="ja-JP"/>
        </w:rPr>
        <w:t>E</w:t>
      </w:r>
      <w:r w:rsidR="008307B1">
        <w:rPr>
          <w:bCs/>
          <w:lang w:val="en-US" w:eastAsia="ja-JP"/>
        </w:rPr>
        <w:t xml:space="preserve">ach </w:t>
      </w:r>
      <w:r w:rsidR="005C3AF7">
        <w:rPr>
          <w:bCs/>
          <w:lang w:val="en-US" w:eastAsia="ja-JP"/>
        </w:rPr>
        <w:t xml:space="preserve">field size </w:t>
      </w:r>
      <w:r w:rsidR="00B01989">
        <w:rPr>
          <w:bCs/>
          <w:lang w:val="en-US" w:eastAsia="ja-JP"/>
        </w:rPr>
        <w:t xml:space="preserve">for </w:t>
      </w:r>
      <w:r w:rsidR="00F02F06">
        <w:rPr>
          <w:bCs/>
          <w:lang w:val="en-US" w:eastAsia="ja-JP"/>
        </w:rPr>
        <w:t xml:space="preserve">CP-OFDM </w:t>
      </w:r>
      <w:r w:rsidR="00B01989">
        <w:rPr>
          <w:bCs/>
          <w:lang w:val="en-US" w:eastAsia="ja-JP"/>
        </w:rPr>
        <w:t xml:space="preserve">is </w:t>
      </w:r>
      <w:r w:rsidR="008307B1">
        <w:rPr>
          <w:bCs/>
          <w:lang w:val="en-US" w:eastAsia="ja-JP"/>
        </w:rPr>
        <w:t xml:space="preserve">equal or </w:t>
      </w:r>
      <w:r w:rsidR="00F02F06">
        <w:rPr>
          <w:bCs/>
          <w:lang w:val="en-US" w:eastAsia="ja-JP"/>
        </w:rPr>
        <w:t xml:space="preserve">larger than </w:t>
      </w:r>
      <w:r w:rsidR="00B01989">
        <w:rPr>
          <w:bCs/>
          <w:lang w:val="en-US" w:eastAsia="ja-JP"/>
        </w:rPr>
        <w:t xml:space="preserve">the case for </w:t>
      </w:r>
      <w:r w:rsidR="00F02F06">
        <w:rPr>
          <w:bCs/>
          <w:lang w:val="en-US" w:eastAsia="ja-JP"/>
        </w:rPr>
        <w:t xml:space="preserve">DFT-s-OFDM, therefore, </w:t>
      </w:r>
      <w:r w:rsidR="00783B2D">
        <w:rPr>
          <w:bCs/>
          <w:lang w:val="en-US" w:eastAsia="ja-JP"/>
        </w:rPr>
        <w:t xml:space="preserve">one of </w:t>
      </w:r>
      <w:r w:rsidR="00F02F06">
        <w:rPr>
          <w:bCs/>
          <w:lang w:val="en-US" w:eastAsia="ja-JP"/>
        </w:rPr>
        <w:t xml:space="preserve">the simplest </w:t>
      </w:r>
      <w:r w:rsidR="00C90731">
        <w:rPr>
          <w:bCs/>
          <w:lang w:val="en-US" w:eastAsia="ja-JP"/>
        </w:rPr>
        <w:t>approaches</w:t>
      </w:r>
      <w:r w:rsidR="00F02F06">
        <w:rPr>
          <w:bCs/>
          <w:lang w:val="en-US" w:eastAsia="ja-JP"/>
        </w:rPr>
        <w:t xml:space="preserve"> </w:t>
      </w:r>
      <w:r w:rsidR="00700F89">
        <w:rPr>
          <w:bCs/>
          <w:lang w:val="en-US" w:eastAsia="ja-JP"/>
        </w:rPr>
        <w:t xml:space="preserve">is that </w:t>
      </w:r>
      <w:r w:rsidR="008307B1">
        <w:rPr>
          <w:bCs/>
          <w:lang w:val="en-US" w:eastAsia="ja-JP"/>
        </w:rPr>
        <w:t xml:space="preserve">each </w:t>
      </w:r>
      <w:r w:rsidR="00700F89">
        <w:rPr>
          <w:bCs/>
          <w:lang w:val="en-US" w:eastAsia="ja-JP"/>
        </w:rPr>
        <w:t xml:space="preserve">field size should be based on CP-OFDM, which is </w:t>
      </w:r>
      <w:r w:rsidR="008307B1">
        <w:rPr>
          <w:bCs/>
          <w:lang w:val="en-US" w:eastAsia="ja-JP"/>
        </w:rPr>
        <w:t xml:space="preserve">equal or </w:t>
      </w:r>
      <w:r w:rsidR="00700F89">
        <w:rPr>
          <w:bCs/>
          <w:lang w:val="en-US" w:eastAsia="ja-JP"/>
        </w:rPr>
        <w:t>larger payload size with DFT-s-OFDM.</w:t>
      </w:r>
      <w:r w:rsidR="00BD3AB4">
        <w:rPr>
          <w:bCs/>
          <w:lang w:val="en-US" w:eastAsia="ja-JP"/>
        </w:rPr>
        <w:t xml:space="preserve"> In RAN1#111, </w:t>
      </w:r>
      <w:r w:rsidR="00F05C17">
        <w:rPr>
          <w:bCs/>
          <w:lang w:val="en-US" w:eastAsia="ja-JP"/>
        </w:rPr>
        <w:t xml:space="preserve">another </w:t>
      </w:r>
      <w:r w:rsidR="00C90731">
        <w:rPr>
          <w:bCs/>
          <w:lang w:val="en-US" w:eastAsia="ja-JP"/>
        </w:rPr>
        <w:t>approach</w:t>
      </w:r>
      <w:r w:rsidR="00F05C17">
        <w:rPr>
          <w:bCs/>
          <w:lang w:val="en-US" w:eastAsia="ja-JP"/>
        </w:rPr>
        <w:t xml:space="preserve"> that alignment on per-format basis was also identified</w:t>
      </w:r>
      <w:r w:rsidR="00F85152">
        <w:rPr>
          <w:bCs/>
          <w:lang w:val="en-US" w:eastAsia="ja-JP"/>
        </w:rPr>
        <w:t xml:space="preserve">, which </w:t>
      </w:r>
      <w:r w:rsidR="0005732B">
        <w:rPr>
          <w:bCs/>
          <w:lang w:val="en-US" w:eastAsia="ja-JP"/>
        </w:rPr>
        <w:t>allows the same alignment principle as for the case of cross-carrier scheduling. In CA cross-carrier scheduling, bit width of each field can be different depending on indicated carrier by CIF. UE firstly decode CIF, then, UE knows the bit</w:t>
      </w:r>
      <w:r w:rsidR="003541AF">
        <w:rPr>
          <w:bCs/>
          <w:lang w:val="en-US" w:eastAsia="ja-JP"/>
        </w:rPr>
        <w:t xml:space="preserve"> </w:t>
      </w:r>
      <w:r w:rsidR="0005732B">
        <w:rPr>
          <w:bCs/>
          <w:lang w:val="en-US" w:eastAsia="ja-JP"/>
        </w:rPr>
        <w:t xml:space="preserve">width of each field. </w:t>
      </w:r>
      <w:proofErr w:type="gramStart"/>
      <w:r w:rsidR="00504929">
        <w:rPr>
          <w:bCs/>
          <w:lang w:val="en-US" w:eastAsia="ja-JP"/>
        </w:rPr>
        <w:t>In order to</w:t>
      </w:r>
      <w:proofErr w:type="gramEnd"/>
      <w:r w:rsidR="00504929">
        <w:rPr>
          <w:bCs/>
          <w:lang w:val="en-US" w:eastAsia="ja-JP"/>
        </w:rPr>
        <w:t xml:space="preserve"> align total DCI size, after all necessary fields, zeros are padded until the payload size aligned.</w:t>
      </w:r>
      <w:r w:rsidR="00A30333">
        <w:rPr>
          <w:bCs/>
          <w:lang w:val="en-US" w:eastAsia="ja-JP"/>
        </w:rPr>
        <w:t xml:space="preserve"> </w:t>
      </w:r>
      <w:r w:rsidR="00860778">
        <w:rPr>
          <w:bCs/>
          <w:lang w:val="en-US" w:eastAsia="ja-JP"/>
        </w:rPr>
        <w:t xml:space="preserve">In our view, both </w:t>
      </w:r>
      <w:r w:rsidR="00C90731">
        <w:rPr>
          <w:bCs/>
          <w:lang w:val="en-US" w:eastAsia="ja-JP"/>
        </w:rPr>
        <w:t>approaches</w:t>
      </w:r>
      <w:r w:rsidR="00860778">
        <w:rPr>
          <w:bCs/>
          <w:lang w:val="en-US" w:eastAsia="ja-JP"/>
        </w:rPr>
        <w:t xml:space="preserve"> can work</w:t>
      </w:r>
      <w:r w:rsidR="003B434B">
        <w:rPr>
          <w:bCs/>
          <w:lang w:val="en-US" w:eastAsia="ja-JP"/>
        </w:rPr>
        <w:t xml:space="preserve"> since both approaches </w:t>
      </w:r>
      <w:r w:rsidR="00DF3BFD">
        <w:rPr>
          <w:bCs/>
          <w:lang w:val="en-US" w:eastAsia="ja-JP"/>
        </w:rPr>
        <w:t>have been already implemented in the current specification, e.g.,</w:t>
      </w:r>
      <w:r w:rsidR="00C90731">
        <w:rPr>
          <w:bCs/>
          <w:lang w:val="en-US" w:eastAsia="ja-JP"/>
        </w:rPr>
        <w:t xml:space="preserve"> </w:t>
      </w:r>
      <w:r w:rsidR="00DF3BFD">
        <w:rPr>
          <w:bCs/>
          <w:lang w:val="en-US" w:eastAsia="ja-JP"/>
        </w:rPr>
        <w:t>pe</w:t>
      </w:r>
      <w:r w:rsidR="005879C0">
        <w:rPr>
          <w:bCs/>
          <w:lang w:val="en-US" w:eastAsia="ja-JP"/>
        </w:rPr>
        <w:t xml:space="preserve">r-field basis is used </w:t>
      </w:r>
      <w:r w:rsidR="003B434B">
        <w:rPr>
          <w:bCs/>
          <w:lang w:val="en-US" w:eastAsia="ja-JP"/>
        </w:rPr>
        <w:t>for BWP switching</w:t>
      </w:r>
      <w:r w:rsidR="00DF3BFD">
        <w:rPr>
          <w:bCs/>
          <w:lang w:val="en-US" w:eastAsia="ja-JP"/>
        </w:rPr>
        <w:t xml:space="preserve"> and per-format basis is used for CA cross-carrier scheduling.</w:t>
      </w:r>
      <w:r w:rsidR="008753B3">
        <w:rPr>
          <w:bCs/>
          <w:lang w:val="en-US" w:eastAsia="ja-JP"/>
        </w:rPr>
        <w:t xml:space="preserve"> It can be determined by the majority view.</w:t>
      </w:r>
    </w:p>
    <w:p w14:paraId="3BAE85FE" w14:textId="0771D505" w:rsidR="00247327" w:rsidRDefault="00886C0F" w:rsidP="007E07B5">
      <w:pPr>
        <w:snapToGrid w:val="0"/>
        <w:spacing w:after="0"/>
        <w:rPr>
          <w:b/>
          <w:lang w:val="en-US" w:eastAsia="ja-JP"/>
        </w:rPr>
      </w:pPr>
      <w:r>
        <w:rPr>
          <w:rFonts w:hint="eastAsia"/>
          <w:b/>
          <w:lang w:val="en-US" w:eastAsia="ja-JP"/>
        </w:rPr>
        <w:t>P</w:t>
      </w:r>
      <w:r>
        <w:rPr>
          <w:b/>
          <w:lang w:val="en-US" w:eastAsia="ja-JP"/>
        </w:rPr>
        <w:t xml:space="preserve">roposal </w:t>
      </w:r>
      <w:r w:rsidR="009B7C15">
        <w:rPr>
          <w:b/>
          <w:lang w:val="en-US" w:eastAsia="ja-JP"/>
        </w:rPr>
        <w:t>8</w:t>
      </w:r>
      <w:r>
        <w:rPr>
          <w:b/>
          <w:lang w:val="en-US" w:eastAsia="ja-JP"/>
        </w:rPr>
        <w:t xml:space="preserve">: </w:t>
      </w:r>
      <w:r w:rsidR="00264455">
        <w:rPr>
          <w:rFonts w:hint="eastAsia"/>
          <w:b/>
          <w:lang w:val="en-US" w:eastAsia="ja-JP"/>
        </w:rPr>
        <w:t>When</w:t>
      </w:r>
      <w:r w:rsidR="00264455">
        <w:rPr>
          <w:b/>
          <w:lang w:val="en-US" w:eastAsia="ja-JP"/>
        </w:rPr>
        <w:t xml:space="preserve"> dynamic </w:t>
      </w:r>
      <w:r w:rsidR="004B3CD0">
        <w:rPr>
          <w:b/>
          <w:lang w:val="en-US" w:eastAsia="ja-JP"/>
        </w:rPr>
        <w:t>s</w:t>
      </w:r>
      <w:r w:rsidR="00264455">
        <w:rPr>
          <w:b/>
          <w:lang w:val="en-US" w:eastAsia="ja-JP"/>
        </w:rPr>
        <w:t>witching</w:t>
      </w:r>
      <w:r w:rsidR="004B3CD0">
        <w:rPr>
          <w:b/>
          <w:lang w:val="en-US" w:eastAsia="ja-JP"/>
        </w:rPr>
        <w:t xml:space="preserve"> between DFT-s-OFDM and CP-OFDM</w:t>
      </w:r>
      <w:r w:rsidR="00264455">
        <w:rPr>
          <w:b/>
          <w:lang w:val="en-US" w:eastAsia="ja-JP"/>
        </w:rPr>
        <w:t xml:space="preserve"> is enabled, </w:t>
      </w:r>
      <w:r w:rsidR="00247327">
        <w:rPr>
          <w:b/>
          <w:lang w:val="en-US" w:eastAsia="ja-JP"/>
        </w:rPr>
        <w:t xml:space="preserve">either of following approaches is taken </w:t>
      </w:r>
      <w:proofErr w:type="gramStart"/>
      <w:r w:rsidR="00A867D9">
        <w:rPr>
          <w:b/>
          <w:lang w:val="en-US" w:eastAsia="ja-JP"/>
        </w:rPr>
        <w:t xml:space="preserve">in order </w:t>
      </w:r>
      <w:r w:rsidR="007E07B5">
        <w:rPr>
          <w:b/>
          <w:lang w:val="en-US" w:eastAsia="ja-JP"/>
        </w:rPr>
        <w:t>to</w:t>
      </w:r>
      <w:proofErr w:type="gramEnd"/>
      <w:r w:rsidR="007E07B5">
        <w:rPr>
          <w:b/>
          <w:lang w:val="en-US" w:eastAsia="ja-JP"/>
        </w:rPr>
        <w:t xml:space="preserve"> achieve DCI size alignment between CP-OFDM and DFT-s-OFDM.</w:t>
      </w:r>
    </w:p>
    <w:p w14:paraId="7A86CB83" w14:textId="7C7C5D2C" w:rsidR="007E07B5" w:rsidRDefault="007E07B5" w:rsidP="007E07B5">
      <w:pPr>
        <w:numPr>
          <w:ilvl w:val="0"/>
          <w:numId w:val="29"/>
        </w:numPr>
        <w:snapToGrid w:val="0"/>
        <w:spacing w:after="0"/>
        <w:rPr>
          <w:b/>
          <w:lang w:val="en-US" w:eastAsia="ja-JP"/>
        </w:rPr>
      </w:pPr>
      <w:r>
        <w:rPr>
          <w:b/>
          <w:lang w:val="en-US" w:eastAsia="ja-JP"/>
        </w:rPr>
        <w:t>Approach 1</w:t>
      </w:r>
      <w:r w:rsidRPr="007E07B5">
        <w:rPr>
          <w:b/>
          <w:lang w:val="en-US" w:eastAsia="ja-JP"/>
        </w:rPr>
        <w:t xml:space="preserve">: </w:t>
      </w:r>
      <w:r>
        <w:rPr>
          <w:b/>
          <w:lang w:val="en-US" w:eastAsia="ja-JP"/>
        </w:rPr>
        <w:t xml:space="preserve">The each of DCI field size is determined based on CP-OFDM (or </w:t>
      </w:r>
      <w:r w:rsidR="003541AF">
        <w:rPr>
          <w:b/>
          <w:lang w:val="en-US" w:eastAsia="ja-JP"/>
        </w:rPr>
        <w:t xml:space="preserve">the maximum between the bit width </w:t>
      </w:r>
      <w:r w:rsidR="00701A6E">
        <w:rPr>
          <w:b/>
          <w:lang w:val="en-US" w:eastAsia="ja-JP"/>
        </w:rPr>
        <w:t>of CP-OFDM and the bit width of DFT-s-OFDM).</w:t>
      </w:r>
    </w:p>
    <w:p w14:paraId="4A0F6DC6" w14:textId="6FA85DD9" w:rsidR="00701A6E" w:rsidRPr="007E07B5" w:rsidRDefault="00701A6E" w:rsidP="007E07B5">
      <w:pPr>
        <w:numPr>
          <w:ilvl w:val="0"/>
          <w:numId w:val="29"/>
        </w:numPr>
        <w:snapToGrid w:val="0"/>
        <w:spacing w:after="0"/>
        <w:rPr>
          <w:b/>
          <w:lang w:val="en-US" w:eastAsia="ja-JP"/>
        </w:rPr>
      </w:pPr>
      <w:r>
        <w:rPr>
          <w:rFonts w:hint="eastAsia"/>
          <w:b/>
          <w:lang w:val="en-US" w:eastAsia="ja-JP"/>
        </w:rPr>
        <w:t>A</w:t>
      </w:r>
      <w:r>
        <w:rPr>
          <w:b/>
          <w:lang w:val="en-US" w:eastAsia="ja-JP"/>
        </w:rPr>
        <w:t xml:space="preserve">pproach 2: </w:t>
      </w:r>
      <w:r w:rsidR="00B52BB7">
        <w:rPr>
          <w:b/>
          <w:lang w:val="en-US" w:eastAsia="ja-JP"/>
        </w:rPr>
        <w:t xml:space="preserve">The </w:t>
      </w:r>
      <w:r w:rsidR="00C16F10">
        <w:rPr>
          <w:b/>
          <w:lang w:val="en-US" w:eastAsia="ja-JP"/>
        </w:rPr>
        <w:t xml:space="preserve">each of DCI field size is determined based on </w:t>
      </w:r>
      <w:r w:rsidR="00CD609D">
        <w:rPr>
          <w:b/>
          <w:lang w:val="en-US" w:eastAsia="ja-JP"/>
        </w:rPr>
        <w:t xml:space="preserve">the indicated waveform in DCI and </w:t>
      </w:r>
      <w:r w:rsidR="000867D8">
        <w:rPr>
          <w:b/>
          <w:lang w:val="en-US" w:eastAsia="ja-JP"/>
        </w:rPr>
        <w:t xml:space="preserve">DCI size alignment is format </w:t>
      </w:r>
      <w:r w:rsidR="00B229A8">
        <w:rPr>
          <w:b/>
          <w:lang w:val="en-US" w:eastAsia="ja-JP"/>
        </w:rPr>
        <w:t>basis.</w:t>
      </w:r>
    </w:p>
    <w:p w14:paraId="4C86983E" w14:textId="251340BE" w:rsidR="00886C0F" w:rsidRDefault="00886C0F" w:rsidP="00B7190A">
      <w:pPr>
        <w:snapToGrid w:val="0"/>
        <w:spacing w:after="0"/>
        <w:rPr>
          <w:bCs/>
          <w:lang w:val="en-US" w:eastAsia="ja-JP"/>
        </w:rPr>
      </w:pPr>
    </w:p>
    <w:p w14:paraId="451B0D75" w14:textId="0E9DDCBB" w:rsidR="006E0830" w:rsidRDefault="00D517B5" w:rsidP="00012FC9">
      <w:pPr>
        <w:snapToGrid w:val="0"/>
        <w:spacing w:afterLines="50" w:after="120"/>
        <w:rPr>
          <w:bCs/>
          <w:lang w:val="en-US" w:eastAsia="ja-JP"/>
        </w:rPr>
      </w:pPr>
      <w:r>
        <w:rPr>
          <w:rFonts w:hint="eastAsia"/>
          <w:bCs/>
          <w:lang w:val="en-US" w:eastAsia="ja-JP"/>
        </w:rPr>
        <w:t>W</w:t>
      </w:r>
      <w:r>
        <w:rPr>
          <w:bCs/>
          <w:lang w:val="en-US" w:eastAsia="ja-JP"/>
        </w:rPr>
        <w:t xml:space="preserve">hen dynamic waveform switching is enabled, </w:t>
      </w:r>
      <w:r w:rsidR="002A6FAD">
        <w:rPr>
          <w:bCs/>
          <w:lang w:val="en-US" w:eastAsia="ja-JP"/>
        </w:rPr>
        <w:t xml:space="preserve">basically, the DCI size is aligned to the size of CP-OFDM. </w:t>
      </w:r>
      <w:r w:rsidR="00A53A25">
        <w:rPr>
          <w:bCs/>
          <w:lang w:val="en-US" w:eastAsia="ja-JP"/>
        </w:rPr>
        <w:t xml:space="preserve">In [2], the issue on DCI overhead when dynamic waveform switching is enabled was raised and </w:t>
      </w:r>
      <w:r w:rsidR="00DD49BF">
        <w:rPr>
          <w:bCs/>
          <w:lang w:val="en-US" w:eastAsia="ja-JP"/>
        </w:rPr>
        <w:t>the solution to reduce DCI overhead increase was proposed</w:t>
      </w:r>
      <w:r w:rsidR="00290895">
        <w:rPr>
          <w:bCs/>
          <w:lang w:val="en-US" w:eastAsia="ja-JP"/>
        </w:rPr>
        <w:t xml:space="preserve">, in which </w:t>
      </w:r>
      <w:r w:rsidR="00B24835">
        <w:rPr>
          <w:bCs/>
          <w:lang w:val="en-US" w:eastAsia="ja-JP"/>
        </w:rPr>
        <w:t xml:space="preserve">constant DCI overhead increase is avoided by introducing time duration </w:t>
      </w:r>
      <m:oMath>
        <m:r>
          <w:rPr>
            <w:rFonts w:ascii="Cambria Math" w:hAnsi="Cambria Math"/>
            <w:lang w:val="en-US" w:eastAsia="ja-JP"/>
          </w:rPr>
          <m:t>T</m:t>
        </m:r>
      </m:oMath>
      <w:r w:rsidR="00B24835">
        <w:rPr>
          <w:rFonts w:hint="eastAsia"/>
          <w:bCs/>
          <w:lang w:val="en-US" w:eastAsia="ja-JP"/>
        </w:rPr>
        <w:t xml:space="preserve"> </w:t>
      </w:r>
      <w:r w:rsidR="00B24835">
        <w:rPr>
          <w:bCs/>
          <w:lang w:val="en-US" w:eastAsia="ja-JP"/>
        </w:rPr>
        <w:t xml:space="preserve">for DCI reception with dynamic waveform indication. </w:t>
      </w:r>
      <w:r w:rsidR="002A1986">
        <w:rPr>
          <w:bCs/>
          <w:lang w:val="en-US" w:eastAsia="ja-JP"/>
        </w:rPr>
        <w:t xml:space="preserve">We </w:t>
      </w:r>
      <w:r w:rsidR="00967B7A">
        <w:rPr>
          <w:bCs/>
          <w:lang w:val="en-US" w:eastAsia="ja-JP"/>
        </w:rPr>
        <w:t xml:space="preserve">think </w:t>
      </w:r>
      <w:r w:rsidR="002A1986">
        <w:rPr>
          <w:bCs/>
          <w:lang w:val="en-US" w:eastAsia="ja-JP"/>
        </w:rPr>
        <w:t xml:space="preserve">introduction of </w:t>
      </w:r>
      <w:r w:rsidR="00967B7A">
        <w:rPr>
          <w:bCs/>
          <w:lang w:val="en-US" w:eastAsia="ja-JP"/>
        </w:rPr>
        <w:t xml:space="preserve">such </w:t>
      </w:r>
      <w:r w:rsidR="002A1986">
        <w:rPr>
          <w:bCs/>
          <w:lang w:val="en-US" w:eastAsia="ja-JP"/>
        </w:rPr>
        <w:t xml:space="preserve">time window </w:t>
      </w:r>
      <w:r w:rsidR="00877FF3">
        <w:rPr>
          <w:bCs/>
          <w:lang w:val="en-US" w:eastAsia="ja-JP"/>
        </w:rPr>
        <w:t xml:space="preserve">for DCI reception make the operation more complex, and similar behavior might be possible by using other DCI without dynamic waveform indication. Therefore, we don’t </w:t>
      </w:r>
      <w:r w:rsidR="00967B7A">
        <w:rPr>
          <w:bCs/>
          <w:lang w:val="en-US" w:eastAsia="ja-JP"/>
        </w:rPr>
        <w:t>see</w:t>
      </w:r>
      <w:r w:rsidR="00877FF3">
        <w:rPr>
          <w:bCs/>
          <w:lang w:val="en-US" w:eastAsia="ja-JP"/>
        </w:rPr>
        <w:t xml:space="preserve"> the necessity of </w:t>
      </w:r>
      <w:r w:rsidR="00967B7A">
        <w:rPr>
          <w:bCs/>
          <w:lang w:val="en-US" w:eastAsia="ja-JP"/>
        </w:rPr>
        <w:t xml:space="preserve">such </w:t>
      </w:r>
      <w:r w:rsidR="00877FF3">
        <w:rPr>
          <w:bCs/>
          <w:lang w:val="en-US" w:eastAsia="ja-JP"/>
        </w:rPr>
        <w:t>enhancement.</w:t>
      </w:r>
    </w:p>
    <w:p w14:paraId="6D8EE2CA" w14:textId="77777777" w:rsidR="00737397" w:rsidRDefault="00737397" w:rsidP="00012FC9">
      <w:pPr>
        <w:snapToGrid w:val="0"/>
        <w:spacing w:afterLines="50" w:after="120"/>
        <w:rPr>
          <w:bCs/>
          <w:lang w:val="en-US" w:eastAsia="ja-JP"/>
        </w:rPr>
      </w:pPr>
    </w:p>
    <w:p w14:paraId="01813254" w14:textId="7E1BBC2C" w:rsidR="00EE4AA2" w:rsidRPr="00EE4AA2" w:rsidRDefault="00EE4AA2" w:rsidP="00EE4AA2">
      <w:pPr>
        <w:pStyle w:val="2"/>
        <w:rPr>
          <w:lang w:val="en-US" w:eastAsia="ja-JP"/>
        </w:rPr>
      </w:pPr>
      <w:r>
        <w:rPr>
          <w:lang w:val="en-US" w:eastAsia="ja-JP"/>
        </w:rPr>
        <w:t>Assistance information for switching waveform</w:t>
      </w:r>
    </w:p>
    <w:p w14:paraId="3D108A0D" w14:textId="269BB05A" w:rsidR="00463B67" w:rsidRDefault="00EE4AA2" w:rsidP="00B7190A">
      <w:pPr>
        <w:snapToGrid w:val="0"/>
        <w:spacing w:after="0"/>
        <w:rPr>
          <w:bCs/>
          <w:lang w:val="en-US" w:eastAsia="ja-JP"/>
        </w:rPr>
      </w:pPr>
      <w:r>
        <w:rPr>
          <w:bCs/>
          <w:lang w:val="en-US" w:eastAsia="ja-JP"/>
        </w:rPr>
        <w:t>In RAN1#111, the following agreement was made.</w:t>
      </w:r>
    </w:p>
    <w:p w14:paraId="6EA5F52F" w14:textId="77777777" w:rsidR="00155663" w:rsidRPr="009D2CF4" w:rsidRDefault="00155663" w:rsidP="00155663">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6FBC066E" w14:textId="77777777" w:rsidR="00155663" w:rsidRDefault="00155663" w:rsidP="00155663">
      <w:pPr>
        <w:pStyle w:val="aff1"/>
        <w:numPr>
          <w:ilvl w:val="0"/>
          <w:numId w:val="30"/>
        </w:numPr>
        <w:snapToGrid w:val="0"/>
        <w:spacing w:after="0"/>
        <w:ind w:leftChars="100" w:left="620"/>
        <w:rPr>
          <w:bCs/>
          <w:lang w:eastAsia="ja-JP"/>
        </w:rPr>
      </w:pPr>
      <w:r>
        <w:rPr>
          <w:bCs/>
          <w:lang w:eastAsia="ja-JP"/>
        </w:rPr>
        <w:t>Study the necessity of the following potential enhancements to assist the scheduler in determining waveform switching.</w:t>
      </w:r>
    </w:p>
    <w:p w14:paraId="1B4F9BA1" w14:textId="77777777" w:rsidR="00155663" w:rsidRDefault="00155663" w:rsidP="00155663">
      <w:pPr>
        <w:pStyle w:val="aff1"/>
        <w:numPr>
          <w:ilvl w:val="1"/>
          <w:numId w:val="30"/>
        </w:numPr>
        <w:snapToGrid w:val="0"/>
        <w:spacing w:after="0"/>
        <w:ind w:leftChars="310" w:left="1040"/>
        <w:rPr>
          <w:bCs/>
          <w:lang w:eastAsia="ja-JP"/>
        </w:rPr>
      </w:pPr>
      <w:r>
        <w:rPr>
          <w:rFonts w:hint="eastAsia"/>
          <w:bCs/>
          <w:lang w:eastAsia="ja-JP"/>
        </w:rPr>
        <w:t>R</w:t>
      </w:r>
      <w:r>
        <w:rPr>
          <w:bCs/>
          <w:lang w:eastAsia="ja-JP"/>
        </w:rPr>
        <w:t xml:space="preserve">eporting power headroom related information based on </w:t>
      </w:r>
      <m:oMath>
        <m:sSub>
          <m:sSubPr>
            <m:ctrlPr>
              <w:rPr>
                <w:rFonts w:ascii="Cambria Math" w:hAnsi="Cambria Math"/>
                <w:bCs/>
                <w:i/>
                <w:lang w:eastAsia="ja-JP"/>
              </w:rPr>
            </m:ctrlPr>
          </m:sSubPr>
          <m:e>
            <m:r>
              <w:rPr>
                <w:rFonts w:ascii="Cambria Math" w:hAnsi="Cambria Math"/>
                <w:lang w:eastAsia="ja-JP"/>
              </w:rPr>
              <m:t>P</m:t>
            </m:r>
          </m:e>
          <m:sub>
            <m:r>
              <w:rPr>
                <w:rFonts w:ascii="Cambria Math" w:hAnsi="Cambria Math"/>
                <w:lang w:eastAsia="ja-JP"/>
              </w:rPr>
              <m:t>CMAX,f,c</m:t>
            </m:r>
          </m:sub>
        </m:sSub>
      </m:oMath>
      <w:r>
        <w:rPr>
          <w:rFonts w:hint="eastAsia"/>
          <w:bCs/>
          <w:lang w:eastAsia="ja-JP"/>
        </w:rPr>
        <w:t xml:space="preserve"> </w:t>
      </w:r>
      <w:r>
        <w:rPr>
          <w:bCs/>
          <w:lang w:eastAsia="ja-JP"/>
        </w:rPr>
        <w:t>applicable to a target waveform.</w:t>
      </w:r>
    </w:p>
    <w:p w14:paraId="58123818" w14:textId="77777777" w:rsidR="00155663" w:rsidRDefault="00155663" w:rsidP="00155663">
      <w:pPr>
        <w:pStyle w:val="aff1"/>
        <w:numPr>
          <w:ilvl w:val="2"/>
          <w:numId w:val="30"/>
        </w:numPr>
        <w:snapToGrid w:val="0"/>
        <w:spacing w:after="0"/>
        <w:ind w:leftChars="520" w:left="1460"/>
        <w:rPr>
          <w:bCs/>
          <w:lang w:eastAsia="ja-JP"/>
        </w:rPr>
      </w:pPr>
      <w:r>
        <w:rPr>
          <w:rFonts w:hint="eastAsia"/>
          <w:bCs/>
          <w:lang w:eastAsia="ja-JP"/>
        </w:rPr>
        <w:t>T</w:t>
      </w:r>
      <w:r>
        <w:rPr>
          <w:bCs/>
          <w:lang w:eastAsia="ja-JP"/>
        </w:rPr>
        <w:t>arget waveform can be same or different from waveform of an actual PUSCH transmission.</w:t>
      </w:r>
    </w:p>
    <w:p w14:paraId="4DFECAEF" w14:textId="77777777" w:rsidR="00155663" w:rsidRDefault="00155663" w:rsidP="00155663">
      <w:pPr>
        <w:pStyle w:val="aff1"/>
        <w:numPr>
          <w:ilvl w:val="2"/>
          <w:numId w:val="30"/>
        </w:numPr>
        <w:snapToGrid w:val="0"/>
        <w:spacing w:after="0"/>
        <w:ind w:leftChars="520" w:left="1460"/>
        <w:rPr>
          <w:bCs/>
          <w:lang w:eastAsia="ja-JP"/>
        </w:rPr>
      </w:pPr>
      <w:r>
        <w:rPr>
          <w:rFonts w:hint="eastAsia"/>
          <w:bCs/>
          <w:lang w:eastAsia="ja-JP"/>
        </w:rPr>
        <w:t>F</w:t>
      </w:r>
      <w:r>
        <w:rPr>
          <w:bCs/>
          <w:lang w:eastAsia="ja-JP"/>
        </w:rPr>
        <w:t>FS: Target RB allocation and/or target modulation order can be same or different from respective properties of an actual PUSCH transmission</w:t>
      </w:r>
    </w:p>
    <w:p w14:paraId="42BC00F9" w14:textId="77777777" w:rsidR="00155663" w:rsidRDefault="00155663" w:rsidP="00155663">
      <w:pPr>
        <w:pStyle w:val="aff1"/>
        <w:numPr>
          <w:ilvl w:val="2"/>
          <w:numId w:val="30"/>
        </w:numPr>
        <w:snapToGrid w:val="0"/>
        <w:spacing w:after="0"/>
        <w:ind w:leftChars="520" w:left="1460"/>
        <w:rPr>
          <w:bCs/>
          <w:lang w:eastAsia="ja-JP"/>
        </w:rPr>
      </w:pPr>
      <w:r>
        <w:rPr>
          <w:rFonts w:hint="eastAsia"/>
          <w:bCs/>
          <w:lang w:eastAsia="ja-JP"/>
        </w:rPr>
        <w:t>F</w:t>
      </w:r>
      <w:r>
        <w:rPr>
          <w:bCs/>
          <w:lang w:eastAsia="ja-JP"/>
        </w:rPr>
        <w:t>FS: Determination of target waveform, target RB allocation, target modulation order</w:t>
      </w:r>
    </w:p>
    <w:p w14:paraId="417E3B9B" w14:textId="77777777" w:rsidR="00155663" w:rsidRDefault="00155663" w:rsidP="00155663">
      <w:pPr>
        <w:pStyle w:val="aff1"/>
        <w:numPr>
          <w:ilvl w:val="2"/>
          <w:numId w:val="30"/>
        </w:numPr>
        <w:snapToGrid w:val="0"/>
        <w:spacing w:after="0"/>
        <w:ind w:leftChars="520" w:left="1460"/>
        <w:rPr>
          <w:bCs/>
          <w:lang w:eastAsia="ja-JP"/>
        </w:rPr>
      </w:pPr>
      <w:r>
        <w:rPr>
          <w:rFonts w:hint="eastAsia"/>
          <w:bCs/>
          <w:lang w:eastAsia="ja-JP"/>
        </w:rPr>
        <w:t>F</w:t>
      </w:r>
      <w:r>
        <w:rPr>
          <w:bCs/>
          <w:lang w:eastAsia="ja-JP"/>
        </w:rPr>
        <w:t xml:space="preserve">FS: Details, e.g., reporting </w:t>
      </w:r>
      <m:oMath>
        <m:sSub>
          <m:sSubPr>
            <m:ctrlPr>
              <w:rPr>
                <w:rFonts w:ascii="Cambria Math" w:hAnsi="Cambria Math"/>
                <w:bCs/>
                <w:i/>
                <w:lang w:eastAsia="ja-JP"/>
              </w:rPr>
            </m:ctrlPr>
          </m:sSubPr>
          <m:e>
            <m:r>
              <w:rPr>
                <w:rFonts w:ascii="Cambria Math" w:hAnsi="Cambria Math"/>
                <w:lang w:eastAsia="ja-JP"/>
              </w:rPr>
              <m:t>P</m:t>
            </m:r>
          </m:e>
          <m:sub>
            <m:r>
              <w:rPr>
                <w:rFonts w:ascii="Cambria Math" w:hAnsi="Cambria Math"/>
                <w:lang w:eastAsia="ja-JP"/>
              </w:rPr>
              <m:t>CMAX,f,c</m:t>
            </m:r>
          </m:sub>
        </m:sSub>
      </m:oMath>
      <w:r>
        <w:rPr>
          <w:rFonts w:hint="eastAsia"/>
          <w:bCs/>
          <w:lang w:eastAsia="ja-JP"/>
        </w:rPr>
        <w:t xml:space="preserve"> </w:t>
      </w:r>
      <w:r>
        <w:rPr>
          <w:bCs/>
          <w:lang w:eastAsia="ja-JP"/>
        </w:rPr>
        <w:t>or Type 1 power headroom for a waveform, or different thereof between waveforms</w:t>
      </w:r>
    </w:p>
    <w:p w14:paraId="22C17969" w14:textId="77777777" w:rsidR="00155663" w:rsidRDefault="00155663" w:rsidP="00155663">
      <w:pPr>
        <w:pStyle w:val="aff1"/>
        <w:numPr>
          <w:ilvl w:val="1"/>
          <w:numId w:val="30"/>
        </w:numPr>
        <w:snapToGrid w:val="0"/>
        <w:spacing w:after="0"/>
        <w:ind w:leftChars="310" w:left="1040"/>
        <w:rPr>
          <w:bCs/>
          <w:lang w:eastAsia="ja-JP"/>
        </w:rPr>
      </w:pPr>
      <w:r>
        <w:rPr>
          <w:rFonts w:hint="eastAsia"/>
          <w:bCs/>
          <w:lang w:eastAsia="ja-JP"/>
        </w:rPr>
        <w:t>P</w:t>
      </w:r>
      <w:r>
        <w:rPr>
          <w:bCs/>
          <w:lang w:eastAsia="ja-JP"/>
        </w:rPr>
        <w:t>HR triggering enhancements, e.g.,</w:t>
      </w:r>
    </w:p>
    <w:p w14:paraId="735B6B49" w14:textId="77777777" w:rsidR="00155663" w:rsidRDefault="00155663" w:rsidP="00155663">
      <w:pPr>
        <w:pStyle w:val="aff1"/>
        <w:numPr>
          <w:ilvl w:val="2"/>
          <w:numId w:val="30"/>
        </w:numPr>
        <w:snapToGrid w:val="0"/>
        <w:spacing w:after="0"/>
        <w:ind w:leftChars="520" w:left="1460"/>
        <w:rPr>
          <w:bCs/>
          <w:lang w:eastAsia="ja-JP"/>
        </w:rPr>
      </w:pPr>
      <w:r>
        <w:rPr>
          <w:bCs/>
          <w:lang w:eastAsia="ja-JP"/>
        </w:rPr>
        <w:t>Network-triggered PHR</w:t>
      </w:r>
    </w:p>
    <w:p w14:paraId="152FCDED" w14:textId="77777777" w:rsidR="00155663" w:rsidRDefault="00155663" w:rsidP="00155663">
      <w:pPr>
        <w:pStyle w:val="aff1"/>
        <w:numPr>
          <w:ilvl w:val="2"/>
          <w:numId w:val="30"/>
        </w:numPr>
        <w:snapToGrid w:val="0"/>
        <w:spacing w:after="0"/>
        <w:ind w:leftChars="520" w:left="1460"/>
        <w:rPr>
          <w:bCs/>
          <w:lang w:eastAsia="ja-JP"/>
        </w:rPr>
      </w:pPr>
      <w:r>
        <w:rPr>
          <w:rFonts w:hint="eastAsia"/>
          <w:bCs/>
          <w:lang w:eastAsia="ja-JP"/>
        </w:rPr>
        <w:t>P</w:t>
      </w:r>
      <w:r>
        <w:rPr>
          <w:bCs/>
          <w:lang w:eastAsia="ja-JP"/>
        </w:rPr>
        <w:t>H becomes lower (higher) than a threshold</w:t>
      </w:r>
    </w:p>
    <w:p w14:paraId="65FBC10E" w14:textId="77777777" w:rsidR="00155663" w:rsidRDefault="00155663" w:rsidP="00155663">
      <w:pPr>
        <w:pStyle w:val="aff1"/>
        <w:numPr>
          <w:ilvl w:val="2"/>
          <w:numId w:val="30"/>
        </w:numPr>
        <w:snapToGrid w:val="0"/>
        <w:spacing w:after="0"/>
        <w:ind w:leftChars="520" w:left="1460"/>
        <w:rPr>
          <w:bCs/>
          <w:lang w:eastAsia="ja-JP"/>
        </w:rPr>
      </w:pPr>
      <w:r>
        <w:rPr>
          <w:rFonts w:hint="eastAsia"/>
          <w:bCs/>
          <w:lang w:eastAsia="ja-JP"/>
        </w:rPr>
        <w:t>P</w:t>
      </w:r>
      <w:r>
        <w:rPr>
          <w:bCs/>
          <w:lang w:eastAsia="ja-JP"/>
        </w:rPr>
        <w:t>HR triggering by waveform switching</w:t>
      </w:r>
    </w:p>
    <w:p w14:paraId="062A2CA0" w14:textId="77777777" w:rsidR="00155663" w:rsidRDefault="00155663" w:rsidP="00155663">
      <w:pPr>
        <w:pStyle w:val="aff1"/>
        <w:numPr>
          <w:ilvl w:val="1"/>
          <w:numId w:val="30"/>
        </w:numPr>
        <w:snapToGrid w:val="0"/>
        <w:spacing w:after="0"/>
        <w:ind w:leftChars="310" w:left="1040"/>
        <w:rPr>
          <w:bCs/>
          <w:lang w:eastAsia="ja-JP"/>
        </w:rPr>
      </w:pPr>
      <w:r>
        <w:rPr>
          <w:rFonts w:hint="eastAsia"/>
          <w:bCs/>
          <w:lang w:eastAsia="ja-JP"/>
        </w:rPr>
        <w:t>R</w:t>
      </w:r>
      <w:r>
        <w:rPr>
          <w:bCs/>
          <w:lang w:eastAsia="ja-JP"/>
        </w:rPr>
        <w:t>eporting of recommended waveform or request to switch waveform</w:t>
      </w:r>
    </w:p>
    <w:p w14:paraId="1AFEB73E" w14:textId="06B204EF" w:rsidR="00155663" w:rsidRDefault="00155663" w:rsidP="00155663">
      <w:pPr>
        <w:pStyle w:val="aff1"/>
        <w:numPr>
          <w:ilvl w:val="1"/>
          <w:numId w:val="30"/>
        </w:numPr>
        <w:snapToGrid w:val="0"/>
        <w:spacing w:afterLines="50" w:after="120"/>
        <w:ind w:leftChars="310" w:left="1040"/>
        <w:rPr>
          <w:bCs/>
          <w:lang w:eastAsia="ja-JP"/>
        </w:rPr>
      </w:pPr>
      <w:r>
        <w:rPr>
          <w:rFonts w:hint="eastAsia"/>
          <w:bCs/>
          <w:lang w:eastAsia="ja-JP"/>
        </w:rPr>
        <w:t>O</w:t>
      </w:r>
      <w:r>
        <w:rPr>
          <w:bCs/>
          <w:lang w:eastAsia="ja-JP"/>
        </w:rPr>
        <w:t>ther solutions not precluded.</w:t>
      </w:r>
    </w:p>
    <w:p w14:paraId="7673F53A" w14:textId="77777777" w:rsidR="006E618C" w:rsidRPr="006E618C" w:rsidRDefault="006E618C" w:rsidP="006E618C">
      <w:pPr>
        <w:snapToGrid w:val="0"/>
        <w:spacing w:afterLines="50" w:after="120"/>
        <w:rPr>
          <w:bCs/>
          <w:lang w:eastAsia="ja-JP"/>
        </w:rPr>
      </w:pPr>
    </w:p>
    <w:p w14:paraId="006E9CFF" w14:textId="5929B90A" w:rsidR="005F4954" w:rsidRPr="006D2842" w:rsidRDefault="005F4954" w:rsidP="005F4954">
      <w:pPr>
        <w:snapToGrid w:val="0"/>
        <w:spacing w:afterLines="50" w:after="120"/>
        <w:rPr>
          <w:b/>
          <w:u w:val="single"/>
          <w:lang w:val="en-US" w:eastAsia="ja-JP"/>
        </w:rPr>
      </w:pPr>
      <w:r>
        <w:rPr>
          <w:b/>
          <w:u w:val="single"/>
          <w:lang w:val="en-US" w:eastAsia="ja-JP"/>
        </w:rPr>
        <w:t>Reporting po</w:t>
      </w:r>
      <w:r w:rsidR="00216134">
        <w:rPr>
          <w:b/>
          <w:u w:val="single"/>
          <w:lang w:val="en-US" w:eastAsia="ja-JP"/>
        </w:rPr>
        <w:t>wer</w:t>
      </w:r>
      <w:r>
        <w:rPr>
          <w:b/>
          <w:u w:val="single"/>
          <w:lang w:val="en-US" w:eastAsia="ja-JP"/>
        </w:rPr>
        <w:t xml:space="preserve"> headroom related information</w:t>
      </w:r>
    </w:p>
    <w:p w14:paraId="3DC940D7" w14:textId="48ADD950" w:rsidR="00EE4AA2" w:rsidRDefault="005344C6" w:rsidP="00D06974">
      <w:pPr>
        <w:snapToGrid w:val="0"/>
        <w:spacing w:afterLines="50" w:after="120"/>
        <w:rPr>
          <w:bCs/>
          <w:lang w:val="en-US" w:eastAsia="ja-JP"/>
        </w:rPr>
      </w:pPr>
      <w:proofErr w:type="gramStart"/>
      <w:r>
        <w:rPr>
          <w:bCs/>
          <w:lang w:val="en-US" w:eastAsia="ja-JP"/>
        </w:rPr>
        <w:t>In order to</w:t>
      </w:r>
      <w:proofErr w:type="gramEnd"/>
      <w:r>
        <w:rPr>
          <w:bCs/>
          <w:lang w:val="en-US" w:eastAsia="ja-JP"/>
        </w:rPr>
        <w:t xml:space="preserve"> determine </w:t>
      </w:r>
      <w:r w:rsidR="00336B81">
        <w:rPr>
          <w:bCs/>
          <w:lang w:val="en-US" w:eastAsia="ja-JP"/>
        </w:rPr>
        <w:t xml:space="preserve">the use of </w:t>
      </w:r>
      <w:r>
        <w:rPr>
          <w:bCs/>
          <w:lang w:val="en-US" w:eastAsia="ja-JP"/>
        </w:rPr>
        <w:t xml:space="preserve">UL waveform switching, </w:t>
      </w:r>
      <w:proofErr w:type="spellStart"/>
      <w:r>
        <w:rPr>
          <w:bCs/>
          <w:lang w:val="en-US" w:eastAsia="ja-JP"/>
        </w:rPr>
        <w:t>gNB</w:t>
      </w:r>
      <w:proofErr w:type="spellEnd"/>
      <w:r>
        <w:rPr>
          <w:bCs/>
          <w:lang w:val="en-US" w:eastAsia="ja-JP"/>
        </w:rPr>
        <w:t xml:space="preserve"> needs information </w:t>
      </w:r>
      <w:r w:rsidR="00336B81">
        <w:rPr>
          <w:bCs/>
          <w:lang w:val="en-US" w:eastAsia="ja-JP"/>
        </w:rPr>
        <w:t xml:space="preserve">on PHR of </w:t>
      </w:r>
      <w:r>
        <w:rPr>
          <w:bCs/>
          <w:lang w:val="en-US" w:eastAsia="ja-JP"/>
        </w:rPr>
        <w:t xml:space="preserve">the target waveform. However, PHR in the </w:t>
      </w:r>
      <w:r w:rsidR="00EB6533">
        <w:rPr>
          <w:bCs/>
          <w:lang w:val="en-US" w:eastAsia="ja-JP"/>
        </w:rPr>
        <w:t>current</w:t>
      </w:r>
      <w:r>
        <w:rPr>
          <w:bCs/>
          <w:lang w:val="en-US" w:eastAsia="ja-JP"/>
        </w:rPr>
        <w:t xml:space="preserve"> specification </w:t>
      </w:r>
      <w:r w:rsidR="00EB6533">
        <w:rPr>
          <w:bCs/>
          <w:lang w:val="en-US" w:eastAsia="ja-JP"/>
        </w:rPr>
        <w:t xml:space="preserve">uses </w:t>
      </w:r>
      <w:r>
        <w:rPr>
          <w:bCs/>
          <w:lang w:val="en-US" w:eastAsia="ja-JP"/>
        </w:rPr>
        <w:t>the current transmission settings and waveform</w:t>
      </w:r>
      <w:r w:rsidR="00A47682">
        <w:rPr>
          <w:bCs/>
          <w:lang w:val="en-US" w:eastAsia="ja-JP"/>
        </w:rPr>
        <w:t xml:space="preserve">. Therefore, gNB is not able to know the possible PHR of </w:t>
      </w:r>
      <w:r>
        <w:rPr>
          <w:bCs/>
          <w:lang w:val="en-US" w:eastAsia="ja-JP"/>
        </w:rPr>
        <w:t xml:space="preserve">the new waveform. Therefore, when dynamic waveform switching is enabled, the enhancement on reporting additional information for </w:t>
      </w:r>
      <w:r w:rsidR="009B7C15">
        <w:rPr>
          <w:bCs/>
          <w:lang w:val="en-US" w:eastAsia="ja-JP"/>
        </w:rPr>
        <w:t xml:space="preserve">the </w:t>
      </w:r>
      <w:r>
        <w:rPr>
          <w:bCs/>
          <w:lang w:val="en-US" w:eastAsia="ja-JP"/>
        </w:rPr>
        <w:t xml:space="preserve">other waveform, which is different from the current waveform </w:t>
      </w:r>
      <w:r w:rsidR="00A47682">
        <w:rPr>
          <w:bCs/>
          <w:lang w:val="en-US" w:eastAsia="ja-JP"/>
        </w:rPr>
        <w:t>is</w:t>
      </w:r>
      <w:r>
        <w:rPr>
          <w:bCs/>
          <w:lang w:val="en-US" w:eastAsia="ja-JP"/>
        </w:rPr>
        <w:t xml:space="preserve"> necessary. Additional information should include at least </w:t>
      </w:r>
      <m:oMath>
        <m:sSub>
          <m:sSubPr>
            <m:ctrlPr>
              <w:rPr>
                <w:rFonts w:ascii="Cambria Math" w:hAnsi="Cambria Math"/>
                <w:bCs/>
                <w:i/>
                <w:lang w:val="en-US" w:eastAsia="ja-JP"/>
              </w:rPr>
            </m:ctrlPr>
          </m:sSubPr>
          <m:e>
            <m:r>
              <w:rPr>
                <w:rFonts w:ascii="Cambria Math" w:hAnsi="Cambria Math"/>
                <w:lang w:val="en-US" w:eastAsia="ja-JP"/>
              </w:rPr>
              <m:t>P</m:t>
            </m:r>
          </m:e>
          <m:sub>
            <m:r>
              <w:rPr>
                <w:rFonts w:ascii="Cambria Math" w:hAnsi="Cambria Math"/>
                <w:lang w:val="en-US" w:eastAsia="ja-JP"/>
              </w:rPr>
              <m:t>CMAX,f,c</m:t>
            </m:r>
          </m:sub>
        </m:sSub>
      </m:oMath>
      <w:r>
        <w:rPr>
          <w:rFonts w:hint="eastAsia"/>
          <w:bCs/>
          <w:lang w:val="en-US" w:eastAsia="ja-JP"/>
        </w:rPr>
        <w:t xml:space="preserve"> </w:t>
      </w:r>
      <w:r>
        <w:rPr>
          <w:bCs/>
          <w:lang w:val="en-US" w:eastAsia="ja-JP"/>
        </w:rPr>
        <w:t xml:space="preserve">for </w:t>
      </w:r>
      <w:r w:rsidR="009B7C15">
        <w:rPr>
          <w:bCs/>
          <w:lang w:val="en-US" w:eastAsia="ja-JP"/>
        </w:rPr>
        <w:t xml:space="preserve">the </w:t>
      </w:r>
      <w:r>
        <w:rPr>
          <w:bCs/>
          <w:lang w:val="en-US" w:eastAsia="ja-JP"/>
        </w:rPr>
        <w:t>other waveform.</w:t>
      </w:r>
    </w:p>
    <w:p w14:paraId="054A6C91" w14:textId="3505D797" w:rsidR="00506CAA" w:rsidRDefault="004D159E" w:rsidP="00D06974">
      <w:pPr>
        <w:snapToGrid w:val="0"/>
        <w:spacing w:afterLines="50" w:after="120"/>
        <w:rPr>
          <w:bCs/>
          <w:lang w:val="en-US" w:eastAsia="ja-JP"/>
        </w:rPr>
      </w:pPr>
      <w:r>
        <w:rPr>
          <w:rFonts w:hint="eastAsia"/>
          <w:bCs/>
          <w:lang w:val="en-US" w:eastAsia="ja-JP"/>
        </w:rPr>
        <w:t>O</w:t>
      </w:r>
      <w:r>
        <w:rPr>
          <w:bCs/>
          <w:lang w:val="en-US" w:eastAsia="ja-JP"/>
        </w:rPr>
        <w:t xml:space="preserve">n RB </w:t>
      </w:r>
      <w:r w:rsidR="003B29E7">
        <w:rPr>
          <w:bCs/>
          <w:lang w:val="en-US" w:eastAsia="ja-JP"/>
        </w:rPr>
        <w:t>allocation and/or modulation order</w:t>
      </w:r>
      <w:r>
        <w:rPr>
          <w:bCs/>
          <w:lang w:val="en-US" w:eastAsia="ja-JP"/>
        </w:rPr>
        <w:t xml:space="preserve">, </w:t>
      </w:r>
      <w:r w:rsidR="00AD1600">
        <w:rPr>
          <w:bCs/>
          <w:lang w:val="en-US" w:eastAsia="ja-JP"/>
        </w:rPr>
        <w:t>one of natural design</w:t>
      </w:r>
      <w:r w:rsidR="009B7C15">
        <w:rPr>
          <w:bCs/>
          <w:lang w:val="en-US" w:eastAsia="ja-JP"/>
        </w:rPr>
        <w:t>s</w:t>
      </w:r>
      <w:r w:rsidR="00AD1600">
        <w:rPr>
          <w:bCs/>
          <w:lang w:val="en-US" w:eastAsia="ja-JP"/>
        </w:rPr>
        <w:t xml:space="preserve"> would be </w:t>
      </w:r>
      <w:r w:rsidR="003B29E7">
        <w:rPr>
          <w:bCs/>
          <w:lang w:val="en-US" w:eastAsia="ja-JP"/>
        </w:rPr>
        <w:t xml:space="preserve">target RB allocation </w:t>
      </w:r>
      <w:r w:rsidR="008C2F53">
        <w:rPr>
          <w:bCs/>
          <w:lang w:val="en-US" w:eastAsia="ja-JP"/>
        </w:rPr>
        <w:t>and target modulation order are same as respective properties of an actual PUSCH transmission</w:t>
      </w:r>
      <w:r w:rsidR="002505D4">
        <w:rPr>
          <w:bCs/>
          <w:lang w:val="en-US" w:eastAsia="ja-JP"/>
        </w:rPr>
        <w:t xml:space="preserve">. If target RB allocation and/or target modulation order can be different, how to determine target RB allocation and/or target modulation order </w:t>
      </w:r>
      <w:r w:rsidR="00281887">
        <w:rPr>
          <w:bCs/>
          <w:lang w:val="en-US" w:eastAsia="ja-JP"/>
        </w:rPr>
        <w:t>needs</w:t>
      </w:r>
      <w:r w:rsidR="00BE431C">
        <w:rPr>
          <w:bCs/>
          <w:lang w:val="en-US" w:eastAsia="ja-JP"/>
        </w:rPr>
        <w:t xml:space="preserve"> to</w:t>
      </w:r>
      <w:r w:rsidR="002505D4">
        <w:rPr>
          <w:bCs/>
          <w:lang w:val="en-US" w:eastAsia="ja-JP"/>
        </w:rPr>
        <w:t xml:space="preserve"> be specified. Indicating target RB allocation and/or target modulation order from gNB to UE </w:t>
      </w:r>
      <w:r w:rsidR="00782051">
        <w:rPr>
          <w:bCs/>
          <w:lang w:val="en-US" w:eastAsia="ja-JP"/>
        </w:rPr>
        <w:t xml:space="preserve">for </w:t>
      </w:r>
      <w:r w:rsidR="009B7C15">
        <w:rPr>
          <w:bCs/>
          <w:lang w:val="en-US" w:eastAsia="ja-JP"/>
        </w:rPr>
        <w:t xml:space="preserve">the </w:t>
      </w:r>
      <w:r w:rsidR="00782051">
        <w:rPr>
          <w:bCs/>
          <w:lang w:val="en-US" w:eastAsia="ja-JP"/>
        </w:rPr>
        <w:t xml:space="preserve">other waveform </w:t>
      </w:r>
      <w:r w:rsidR="002505D4">
        <w:rPr>
          <w:bCs/>
          <w:lang w:val="en-US" w:eastAsia="ja-JP"/>
        </w:rPr>
        <w:t>would increase overhead.</w:t>
      </w:r>
    </w:p>
    <w:p w14:paraId="69423821" w14:textId="44B73A1E" w:rsidR="00D06974" w:rsidRPr="005F4954" w:rsidRDefault="00506CAA" w:rsidP="007E388A">
      <w:pPr>
        <w:snapToGrid w:val="0"/>
        <w:spacing w:after="0"/>
        <w:rPr>
          <w:bCs/>
          <w:lang w:val="en-US" w:eastAsia="ja-JP"/>
        </w:rPr>
      </w:pPr>
      <w:r>
        <w:rPr>
          <w:bCs/>
          <w:lang w:val="en-US" w:eastAsia="ja-JP"/>
        </w:rPr>
        <w:lastRenderedPageBreak/>
        <w:t>On</w:t>
      </w:r>
      <w:r w:rsidR="00B05ABF">
        <w:rPr>
          <w:bCs/>
          <w:lang w:val="en-US" w:eastAsia="ja-JP"/>
        </w:rPr>
        <w:t>e</w:t>
      </w:r>
      <w:r>
        <w:rPr>
          <w:bCs/>
          <w:lang w:val="en-US" w:eastAsia="ja-JP"/>
        </w:rPr>
        <w:t xml:space="preserve"> of </w:t>
      </w:r>
      <w:r w:rsidR="00402C56">
        <w:rPr>
          <w:bCs/>
          <w:lang w:val="en-US" w:eastAsia="ja-JP"/>
        </w:rPr>
        <w:t>issues</w:t>
      </w:r>
      <w:r>
        <w:rPr>
          <w:bCs/>
          <w:lang w:val="en-US" w:eastAsia="ja-JP"/>
        </w:rPr>
        <w:t xml:space="preserve"> on target RB allocation would be that</w:t>
      </w:r>
      <w:r w:rsidR="002505D4">
        <w:rPr>
          <w:bCs/>
          <w:lang w:val="en-US" w:eastAsia="ja-JP"/>
        </w:rPr>
        <w:t xml:space="preserve"> </w:t>
      </w:r>
      <w:r>
        <w:rPr>
          <w:bCs/>
          <w:lang w:val="en-US" w:eastAsia="ja-JP"/>
        </w:rPr>
        <w:t xml:space="preserve">even if target RB allocation is same as respective properties of an actual PUSCH transmission, since NR has different restriction on resource allocation between DFT-s-OFDM and CP-OFDM, target RB allocation </w:t>
      </w:r>
      <w:r w:rsidR="00E8097D">
        <w:rPr>
          <w:bCs/>
          <w:lang w:val="en-US" w:eastAsia="ja-JP"/>
        </w:rPr>
        <w:t xml:space="preserve">which is the assumption to report PHR for the target waveform </w:t>
      </w:r>
      <w:r w:rsidR="00E871A9">
        <w:rPr>
          <w:bCs/>
          <w:lang w:val="en-US" w:eastAsia="ja-JP"/>
        </w:rPr>
        <w:t xml:space="preserve">should consider such restriction on resource allocation. For example, if the target waveform does not support the RB allocation of actual PUSCH transmission, the target RB allocation should be adjusted for target waveform. </w:t>
      </w:r>
      <w:r w:rsidR="007E388A">
        <w:rPr>
          <w:bCs/>
          <w:lang w:val="en-US" w:eastAsia="ja-JP"/>
        </w:rPr>
        <w:t>The following restriction should be considered.</w:t>
      </w:r>
    </w:p>
    <w:p w14:paraId="6760F669" w14:textId="7F670F74" w:rsidR="007E388A" w:rsidRDefault="007E388A" w:rsidP="007E388A">
      <w:pPr>
        <w:pStyle w:val="aff1"/>
        <w:numPr>
          <w:ilvl w:val="0"/>
          <w:numId w:val="30"/>
        </w:numPr>
        <w:snapToGrid w:val="0"/>
        <w:spacing w:after="0"/>
        <w:ind w:leftChars="100" w:left="620"/>
        <w:rPr>
          <w:bCs/>
          <w:lang w:eastAsia="ja-JP"/>
        </w:rPr>
      </w:pPr>
      <w:r>
        <w:rPr>
          <w:bCs/>
          <w:lang w:eastAsia="ja-JP"/>
        </w:rPr>
        <w:t>DFT-s-OFDM does not support non-contiguous resource allocation</w:t>
      </w:r>
      <w:r w:rsidR="005F6B54">
        <w:rPr>
          <w:bCs/>
          <w:lang w:eastAsia="ja-JP"/>
        </w:rPr>
        <w:t>.</w:t>
      </w:r>
    </w:p>
    <w:p w14:paraId="06881EF5" w14:textId="2FC8D558" w:rsidR="007E388A" w:rsidRDefault="007E388A" w:rsidP="007E388A">
      <w:pPr>
        <w:pStyle w:val="aff1"/>
        <w:numPr>
          <w:ilvl w:val="0"/>
          <w:numId w:val="30"/>
        </w:numPr>
        <w:snapToGrid w:val="0"/>
        <w:spacing w:after="0"/>
        <w:ind w:leftChars="100" w:left="620"/>
        <w:rPr>
          <w:bCs/>
          <w:lang w:eastAsia="ja-JP"/>
        </w:rPr>
      </w:pPr>
      <w:r>
        <w:rPr>
          <w:rFonts w:hint="eastAsia"/>
          <w:bCs/>
          <w:lang w:eastAsia="ja-JP"/>
        </w:rPr>
        <w:t>D</w:t>
      </w:r>
      <w:r>
        <w:rPr>
          <w:bCs/>
          <w:lang w:eastAsia="ja-JP"/>
        </w:rPr>
        <w:t xml:space="preserve">FT-s-OFDM only supports RB allocation with the size of </w:t>
      </w:r>
      <m:oMath>
        <m:sSup>
          <m:sSupPr>
            <m:ctrlPr>
              <w:rPr>
                <w:rFonts w:ascii="Cambria Math" w:hAnsi="Cambria Math"/>
                <w:bCs/>
                <w:i/>
                <w:lang w:eastAsia="ja-JP"/>
              </w:rPr>
            </m:ctrlPr>
          </m:sSupPr>
          <m:e>
            <m:r>
              <w:rPr>
                <w:rFonts w:ascii="Cambria Math" w:hAnsi="Cambria Math"/>
                <w:lang w:eastAsia="ja-JP"/>
              </w:rPr>
              <m:t>2</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2</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3</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3</m:t>
                </m:r>
              </m:sub>
            </m:sSub>
          </m:sup>
        </m:sSup>
        <m:r>
          <w:rPr>
            <w:rFonts w:ascii="Cambria Math" w:hAnsi="Cambria Math"/>
            <w:lang w:eastAsia="ja-JP"/>
          </w:rPr>
          <m:t>∙</m:t>
        </m:r>
        <m:sSup>
          <m:sSupPr>
            <m:ctrlPr>
              <w:rPr>
                <w:rFonts w:ascii="Cambria Math" w:hAnsi="Cambria Math"/>
                <w:bCs/>
                <w:i/>
                <w:lang w:eastAsia="ja-JP"/>
              </w:rPr>
            </m:ctrlPr>
          </m:sSupPr>
          <m:e>
            <m:r>
              <w:rPr>
                <w:rFonts w:ascii="Cambria Math" w:hAnsi="Cambria Math"/>
                <w:lang w:eastAsia="ja-JP"/>
              </w:rPr>
              <m:t>5</m:t>
            </m:r>
          </m:e>
          <m:sup>
            <m:sSub>
              <m:sSubPr>
                <m:ctrlPr>
                  <w:rPr>
                    <w:rFonts w:ascii="Cambria Math" w:hAnsi="Cambria Math"/>
                    <w:bCs/>
                    <w:i/>
                    <w:lang w:eastAsia="ja-JP"/>
                  </w:rPr>
                </m:ctrlPr>
              </m:sSubPr>
              <m:e>
                <m:r>
                  <w:rPr>
                    <w:rFonts w:ascii="Cambria Math" w:hAnsi="Cambria Math"/>
                    <w:lang w:eastAsia="ja-JP"/>
                  </w:rPr>
                  <m:t>α</m:t>
                </m:r>
              </m:e>
              <m:sub>
                <m:r>
                  <w:rPr>
                    <w:rFonts w:ascii="Cambria Math" w:hAnsi="Cambria Math"/>
                    <w:lang w:eastAsia="ja-JP"/>
                  </w:rPr>
                  <m:t>5</m:t>
                </m:r>
              </m:sub>
            </m:sSub>
          </m:sup>
        </m:sSup>
      </m:oMath>
      <w:r w:rsidR="005F6B54">
        <w:rPr>
          <w:rFonts w:hint="eastAsia"/>
          <w:bCs/>
          <w:lang w:eastAsia="ja-JP"/>
        </w:rPr>
        <w:t>.</w:t>
      </w:r>
    </w:p>
    <w:p w14:paraId="46AD62B7" w14:textId="16B295F0" w:rsidR="005F6B54" w:rsidRDefault="005F6B54" w:rsidP="008E3D95">
      <w:pPr>
        <w:pStyle w:val="aff1"/>
        <w:numPr>
          <w:ilvl w:val="0"/>
          <w:numId w:val="30"/>
        </w:numPr>
        <w:snapToGrid w:val="0"/>
        <w:spacing w:afterLines="50" w:after="120"/>
        <w:ind w:leftChars="100" w:left="620"/>
        <w:rPr>
          <w:bCs/>
          <w:lang w:eastAsia="ja-JP"/>
        </w:rPr>
      </w:pPr>
      <w:r>
        <w:rPr>
          <w:rFonts w:hint="eastAsia"/>
          <w:bCs/>
          <w:lang w:eastAsia="ja-JP"/>
        </w:rPr>
        <w:t>C</w:t>
      </w:r>
      <w:r>
        <w:rPr>
          <w:bCs/>
          <w:lang w:eastAsia="ja-JP"/>
        </w:rPr>
        <w:t>P-OFDM with resource allocation type 0 only supports RB allocation (size and starting RB) with the granularity of RBG size.</w:t>
      </w:r>
    </w:p>
    <w:p w14:paraId="4A80EB96" w14:textId="3C2C8D3A" w:rsidR="008E3D95" w:rsidRDefault="008E3D95" w:rsidP="00FA0BBC">
      <w:pPr>
        <w:snapToGrid w:val="0"/>
        <w:spacing w:afterLines="50" w:after="120"/>
        <w:rPr>
          <w:b/>
          <w:lang w:val="en-US" w:eastAsia="ja-JP"/>
        </w:rPr>
      </w:pPr>
      <w:r>
        <w:rPr>
          <w:rFonts w:hint="eastAsia"/>
          <w:b/>
          <w:lang w:val="en-US" w:eastAsia="ja-JP"/>
        </w:rPr>
        <w:t>P</w:t>
      </w:r>
      <w:r>
        <w:rPr>
          <w:b/>
          <w:lang w:val="en-US" w:eastAsia="ja-JP"/>
        </w:rPr>
        <w:t xml:space="preserve">roposal </w:t>
      </w:r>
      <w:r w:rsidR="009B7C15">
        <w:rPr>
          <w:b/>
          <w:lang w:val="en-US" w:eastAsia="ja-JP"/>
        </w:rPr>
        <w:t>9</w:t>
      </w:r>
      <w:r>
        <w:rPr>
          <w:b/>
          <w:lang w:val="en-US" w:eastAsia="ja-JP"/>
        </w:rPr>
        <w:t xml:space="preserve">: </w:t>
      </w:r>
      <w:r w:rsidR="001B0396">
        <w:rPr>
          <w:b/>
          <w:lang w:val="en-US" w:eastAsia="ja-JP"/>
        </w:rPr>
        <w:t xml:space="preserve">Reporting power headroom information based on </w:t>
      </w:r>
      <m:oMath>
        <m:sSub>
          <m:sSubPr>
            <m:ctrlPr>
              <w:rPr>
                <w:rFonts w:ascii="Cambria Math" w:hAnsi="Cambria Math"/>
                <w:b/>
                <w:i/>
                <w:lang w:val="en-US" w:eastAsia="ja-JP"/>
              </w:rPr>
            </m:ctrlPr>
          </m:sSubPr>
          <m:e>
            <m:r>
              <m:rPr>
                <m:sty m:val="bi"/>
              </m:rPr>
              <w:rPr>
                <w:rFonts w:ascii="Cambria Math" w:hAnsi="Cambria Math"/>
                <w:lang w:val="en-US" w:eastAsia="ja-JP"/>
              </w:rPr>
              <m:t>P</m:t>
            </m:r>
          </m:e>
          <m:sub>
            <m:r>
              <m:rPr>
                <m:sty m:val="bi"/>
              </m:rPr>
              <w:rPr>
                <w:rFonts w:ascii="Cambria Math" w:hAnsi="Cambria Math"/>
                <w:lang w:val="en-US" w:eastAsia="ja-JP"/>
              </w:rPr>
              <m:t>CMAX,f,c</m:t>
            </m:r>
          </m:sub>
        </m:sSub>
      </m:oMath>
      <w:r w:rsidR="001B0396">
        <w:rPr>
          <w:rFonts w:hint="eastAsia"/>
          <w:b/>
          <w:lang w:val="en-US" w:eastAsia="ja-JP"/>
        </w:rPr>
        <w:t xml:space="preserve"> </w:t>
      </w:r>
      <w:r w:rsidR="001B0396">
        <w:rPr>
          <w:b/>
          <w:lang w:val="en-US" w:eastAsia="ja-JP"/>
        </w:rPr>
        <w:t xml:space="preserve">applicable to a target waveform, which </w:t>
      </w:r>
      <w:r w:rsidR="00FA0BBC">
        <w:rPr>
          <w:b/>
          <w:lang w:val="en-US" w:eastAsia="ja-JP"/>
        </w:rPr>
        <w:t>is different from the current waveform</w:t>
      </w:r>
      <w:r w:rsidR="00FA1D6E">
        <w:rPr>
          <w:b/>
          <w:lang w:val="en-US" w:eastAsia="ja-JP"/>
        </w:rPr>
        <w:t>,</w:t>
      </w:r>
      <w:r w:rsidR="00FA0BBC">
        <w:rPr>
          <w:b/>
          <w:lang w:val="en-US" w:eastAsia="ja-JP"/>
        </w:rPr>
        <w:t xml:space="preserve"> should be supported.</w:t>
      </w:r>
    </w:p>
    <w:p w14:paraId="30C3F22E" w14:textId="1432CDF4" w:rsidR="00FA0BBC" w:rsidRDefault="00FA0BBC" w:rsidP="00FA0BBC">
      <w:pPr>
        <w:snapToGrid w:val="0"/>
        <w:spacing w:after="0"/>
        <w:rPr>
          <w:b/>
          <w:lang w:val="en-US" w:eastAsia="ja-JP"/>
        </w:rPr>
      </w:pPr>
      <w:r>
        <w:rPr>
          <w:rFonts w:hint="eastAsia"/>
          <w:b/>
          <w:lang w:val="en-US" w:eastAsia="ja-JP"/>
        </w:rPr>
        <w:t>P</w:t>
      </w:r>
      <w:r>
        <w:rPr>
          <w:b/>
          <w:lang w:val="en-US" w:eastAsia="ja-JP"/>
        </w:rPr>
        <w:t xml:space="preserve">roposal </w:t>
      </w:r>
      <w:r w:rsidR="009B7C15">
        <w:rPr>
          <w:b/>
          <w:lang w:val="en-US" w:eastAsia="ja-JP"/>
        </w:rPr>
        <w:t>10</w:t>
      </w:r>
      <w:r>
        <w:rPr>
          <w:b/>
          <w:lang w:val="en-US" w:eastAsia="ja-JP"/>
        </w:rPr>
        <w:t xml:space="preserve">: </w:t>
      </w:r>
      <w:r w:rsidR="00D71BF2">
        <w:rPr>
          <w:b/>
          <w:lang w:val="en-US" w:eastAsia="ja-JP"/>
        </w:rPr>
        <w:t xml:space="preserve">Even if target RB allocation is same as respective properties of an actual PUSCH transmission, if the target waveform does not support the RB allocation of actual PUCSH transmission, the target RB allocation </w:t>
      </w:r>
      <w:r w:rsidR="00FA1D6E">
        <w:rPr>
          <w:b/>
          <w:lang w:val="en-US" w:eastAsia="ja-JP"/>
        </w:rPr>
        <w:t>need</w:t>
      </w:r>
      <w:r w:rsidR="00D71BF2">
        <w:rPr>
          <w:b/>
          <w:lang w:val="en-US" w:eastAsia="ja-JP"/>
        </w:rPr>
        <w:t xml:space="preserve"> </w:t>
      </w:r>
      <w:r w:rsidR="00FA1D6E">
        <w:rPr>
          <w:b/>
          <w:lang w:val="en-US" w:eastAsia="ja-JP"/>
        </w:rPr>
        <w:t xml:space="preserve">to </w:t>
      </w:r>
      <w:r w:rsidR="00D71BF2">
        <w:rPr>
          <w:b/>
          <w:lang w:val="en-US" w:eastAsia="ja-JP"/>
        </w:rPr>
        <w:t>be adjusted for target wavefo</w:t>
      </w:r>
      <w:r w:rsidR="00135232">
        <w:rPr>
          <w:b/>
          <w:lang w:val="en-US" w:eastAsia="ja-JP"/>
        </w:rPr>
        <w:t>r</w:t>
      </w:r>
      <w:r w:rsidR="00D71BF2">
        <w:rPr>
          <w:b/>
          <w:lang w:val="en-US" w:eastAsia="ja-JP"/>
        </w:rPr>
        <w:t>m.</w:t>
      </w:r>
    </w:p>
    <w:p w14:paraId="503F9FD9" w14:textId="5E47EB23" w:rsidR="005B356A" w:rsidRDefault="005B356A" w:rsidP="009D48A6">
      <w:pPr>
        <w:snapToGrid w:val="0"/>
        <w:spacing w:after="0"/>
        <w:rPr>
          <w:bCs/>
          <w:lang w:val="en-US" w:eastAsia="ja-JP"/>
        </w:rPr>
      </w:pPr>
    </w:p>
    <w:p w14:paraId="2336C8AD" w14:textId="36044592" w:rsidR="006E618C" w:rsidRPr="006D2842" w:rsidRDefault="00216134" w:rsidP="006E618C">
      <w:pPr>
        <w:snapToGrid w:val="0"/>
        <w:spacing w:afterLines="50" w:after="120"/>
        <w:rPr>
          <w:b/>
          <w:u w:val="single"/>
          <w:lang w:val="en-US" w:eastAsia="ja-JP"/>
        </w:rPr>
      </w:pPr>
      <w:r>
        <w:rPr>
          <w:b/>
          <w:u w:val="single"/>
          <w:lang w:val="en-US" w:eastAsia="ja-JP"/>
        </w:rPr>
        <w:t>T</w:t>
      </w:r>
      <w:r w:rsidR="006E618C">
        <w:rPr>
          <w:b/>
          <w:u w:val="single"/>
          <w:lang w:val="en-US" w:eastAsia="ja-JP"/>
        </w:rPr>
        <w:t xml:space="preserve">he support of </w:t>
      </w:r>
      <w:r w:rsidR="00C12E69">
        <w:rPr>
          <w:b/>
          <w:u w:val="single"/>
          <w:lang w:val="en-US" w:eastAsia="ja-JP"/>
        </w:rPr>
        <w:t>dynamic waveform switching in CA/DC scenario</w:t>
      </w:r>
    </w:p>
    <w:p w14:paraId="3A58D20A" w14:textId="7BF4980F" w:rsidR="00BF7E79" w:rsidRDefault="007F67DD" w:rsidP="009D48A6">
      <w:pPr>
        <w:snapToGrid w:val="0"/>
        <w:spacing w:after="0"/>
        <w:rPr>
          <w:bCs/>
          <w:lang w:val="en-US" w:eastAsia="ja-JP"/>
        </w:rPr>
      </w:pPr>
      <w:r>
        <w:rPr>
          <w:bCs/>
          <w:lang w:val="en-US" w:eastAsia="ja-JP"/>
        </w:rPr>
        <w:t xml:space="preserve">Another discussion </w:t>
      </w:r>
      <w:r w:rsidR="00A43E89">
        <w:rPr>
          <w:bCs/>
          <w:lang w:val="en-US" w:eastAsia="ja-JP"/>
        </w:rPr>
        <w:t>point</w:t>
      </w:r>
      <w:r w:rsidR="00BF7E79">
        <w:rPr>
          <w:bCs/>
          <w:lang w:val="en-US" w:eastAsia="ja-JP"/>
        </w:rPr>
        <w:t xml:space="preserve"> is</w:t>
      </w:r>
      <w:r w:rsidR="00A43E89">
        <w:rPr>
          <w:bCs/>
          <w:lang w:val="en-US" w:eastAsia="ja-JP"/>
        </w:rPr>
        <w:t xml:space="preserve"> w</w:t>
      </w:r>
      <w:r w:rsidR="00332BBD">
        <w:rPr>
          <w:bCs/>
          <w:lang w:val="en-US" w:eastAsia="ja-JP"/>
        </w:rPr>
        <w:t xml:space="preserve">hether </w:t>
      </w:r>
      <w:r w:rsidR="0049476C">
        <w:rPr>
          <w:bCs/>
          <w:lang w:val="en-US" w:eastAsia="ja-JP"/>
        </w:rPr>
        <w:t xml:space="preserve">dynamic waveform switching is </w:t>
      </w:r>
      <w:r w:rsidR="00BF7E79">
        <w:rPr>
          <w:bCs/>
          <w:lang w:val="en-US" w:eastAsia="ja-JP"/>
        </w:rPr>
        <w:t>supported in CA/DC scenario. We think the following two approaches could be considered.</w:t>
      </w:r>
    </w:p>
    <w:p w14:paraId="360B2B38" w14:textId="53F6DC46" w:rsidR="00BF7E79" w:rsidRDefault="00BF7E79" w:rsidP="00BF7E79">
      <w:pPr>
        <w:pStyle w:val="aff1"/>
        <w:numPr>
          <w:ilvl w:val="0"/>
          <w:numId w:val="30"/>
        </w:numPr>
        <w:snapToGrid w:val="0"/>
        <w:spacing w:after="0"/>
        <w:ind w:leftChars="100" w:left="620"/>
        <w:rPr>
          <w:bCs/>
          <w:lang w:eastAsia="ja-JP"/>
        </w:rPr>
      </w:pPr>
      <w:r>
        <w:rPr>
          <w:bCs/>
          <w:lang w:eastAsia="ja-JP"/>
        </w:rPr>
        <w:t xml:space="preserve">Approach 1: </w:t>
      </w:r>
      <w:r w:rsidR="0097081E">
        <w:rPr>
          <w:bCs/>
          <w:lang w:eastAsia="ja-JP"/>
        </w:rPr>
        <w:t>Dynamic waveform switching is only the situation of single carrier</w:t>
      </w:r>
    </w:p>
    <w:p w14:paraId="406D5B2C" w14:textId="3A242B90" w:rsidR="0097081E" w:rsidRDefault="0097081E" w:rsidP="00320A8B">
      <w:pPr>
        <w:pStyle w:val="aff1"/>
        <w:numPr>
          <w:ilvl w:val="0"/>
          <w:numId w:val="30"/>
        </w:numPr>
        <w:snapToGrid w:val="0"/>
        <w:spacing w:afterLines="50" w:after="120"/>
        <w:ind w:leftChars="100" w:left="620"/>
        <w:rPr>
          <w:bCs/>
          <w:lang w:eastAsia="ja-JP"/>
        </w:rPr>
      </w:pPr>
      <w:r>
        <w:rPr>
          <w:rFonts w:hint="eastAsia"/>
          <w:bCs/>
          <w:lang w:eastAsia="ja-JP"/>
        </w:rPr>
        <w:t>A</w:t>
      </w:r>
      <w:r>
        <w:rPr>
          <w:bCs/>
          <w:lang w:eastAsia="ja-JP"/>
        </w:rPr>
        <w:t xml:space="preserve">pproach 2: </w:t>
      </w:r>
      <w:r w:rsidR="00320A8B">
        <w:rPr>
          <w:bCs/>
          <w:lang w:eastAsia="ja-JP"/>
        </w:rPr>
        <w:t>Even when UE is in CA/DC operation, dynamic waveform switching of the specific carrier is supported.</w:t>
      </w:r>
    </w:p>
    <w:p w14:paraId="1F9D3E4A" w14:textId="7C13C1FC" w:rsidR="00BF7E79" w:rsidRPr="00BF7E79" w:rsidRDefault="00320A8B" w:rsidP="00F23276">
      <w:pPr>
        <w:snapToGrid w:val="0"/>
        <w:spacing w:afterLines="50" w:after="120"/>
        <w:rPr>
          <w:bCs/>
          <w:lang w:eastAsia="ja-JP"/>
        </w:rPr>
      </w:pPr>
      <w:r>
        <w:rPr>
          <w:rFonts w:hint="eastAsia"/>
          <w:bCs/>
          <w:lang w:eastAsia="ja-JP"/>
        </w:rPr>
        <w:t>I</w:t>
      </w:r>
      <w:r>
        <w:rPr>
          <w:bCs/>
          <w:lang w:eastAsia="ja-JP"/>
        </w:rPr>
        <w:t xml:space="preserve">n our view, </w:t>
      </w:r>
      <w:r w:rsidR="00FD75DC">
        <w:rPr>
          <w:bCs/>
          <w:lang w:eastAsia="ja-JP"/>
        </w:rPr>
        <w:t xml:space="preserve">dynamic waveform switching is to be used </w:t>
      </w:r>
      <w:r w:rsidR="00E419FC">
        <w:rPr>
          <w:bCs/>
          <w:lang w:eastAsia="ja-JP"/>
        </w:rPr>
        <w:t xml:space="preserve">not in </w:t>
      </w:r>
      <w:r w:rsidR="00096C2A">
        <w:rPr>
          <w:bCs/>
          <w:lang w:eastAsia="ja-JP"/>
        </w:rPr>
        <w:t xml:space="preserve">the </w:t>
      </w:r>
      <w:r w:rsidR="00E419FC">
        <w:rPr>
          <w:bCs/>
          <w:lang w:eastAsia="ja-JP"/>
        </w:rPr>
        <w:t xml:space="preserve">real </w:t>
      </w:r>
      <w:r w:rsidR="00096C2A">
        <w:rPr>
          <w:bCs/>
          <w:lang w:eastAsia="ja-JP"/>
        </w:rPr>
        <w:t xml:space="preserve">cell edge </w:t>
      </w:r>
      <w:r w:rsidR="00E419FC">
        <w:rPr>
          <w:bCs/>
          <w:lang w:eastAsia="ja-JP"/>
        </w:rPr>
        <w:t>but close</w:t>
      </w:r>
      <w:r w:rsidR="004908C6">
        <w:rPr>
          <w:bCs/>
          <w:lang w:eastAsia="ja-JP"/>
        </w:rPr>
        <w:t>r</w:t>
      </w:r>
      <w:r w:rsidR="00E419FC">
        <w:rPr>
          <w:bCs/>
          <w:lang w:eastAsia="ja-JP"/>
        </w:rPr>
        <w:t xml:space="preserve"> to </w:t>
      </w:r>
      <w:r w:rsidR="00096C2A">
        <w:rPr>
          <w:bCs/>
          <w:lang w:eastAsia="ja-JP"/>
        </w:rPr>
        <w:t xml:space="preserve">the cell </w:t>
      </w:r>
      <w:proofErr w:type="spellStart"/>
      <w:r w:rsidR="00096C2A">
        <w:rPr>
          <w:bCs/>
          <w:lang w:eastAsia="ja-JP"/>
        </w:rPr>
        <w:t>center</w:t>
      </w:r>
      <w:proofErr w:type="spellEnd"/>
      <w:r w:rsidR="00E419FC">
        <w:rPr>
          <w:bCs/>
          <w:lang w:eastAsia="ja-JP"/>
        </w:rPr>
        <w:t>.</w:t>
      </w:r>
      <w:r w:rsidR="00096C2A">
        <w:rPr>
          <w:bCs/>
          <w:lang w:eastAsia="ja-JP"/>
        </w:rPr>
        <w:t xml:space="preserve"> </w:t>
      </w:r>
      <w:r w:rsidR="00E419FC">
        <w:rPr>
          <w:bCs/>
          <w:lang w:eastAsia="ja-JP"/>
        </w:rPr>
        <w:t>T</w:t>
      </w:r>
      <w:r w:rsidR="00096C2A">
        <w:rPr>
          <w:bCs/>
          <w:lang w:eastAsia="ja-JP"/>
        </w:rPr>
        <w:t xml:space="preserve">herefore, </w:t>
      </w:r>
      <w:r w:rsidR="000B2830">
        <w:rPr>
          <w:bCs/>
          <w:lang w:eastAsia="ja-JP"/>
        </w:rPr>
        <w:t>CA/DC should be supported.</w:t>
      </w:r>
      <w:r w:rsidR="00D02B43">
        <w:rPr>
          <w:bCs/>
          <w:lang w:eastAsia="ja-JP"/>
        </w:rPr>
        <w:t xml:space="preserve"> </w:t>
      </w:r>
      <w:r w:rsidR="00B738BF">
        <w:rPr>
          <w:bCs/>
          <w:lang w:eastAsia="ja-JP"/>
        </w:rPr>
        <w:t xml:space="preserve">In CA/DC, when waveform is switched and RF is shared among carriers, the available PHR can be different even for the carrier in which dynamic waveform switching is not configured. </w:t>
      </w:r>
      <w:r w:rsidR="00016A0E">
        <w:rPr>
          <w:bCs/>
          <w:lang w:eastAsia="ja-JP"/>
        </w:rPr>
        <w:t xml:space="preserve">Therefore, if </w:t>
      </w:r>
      <w:r w:rsidR="00016A0E">
        <w:rPr>
          <w:bCs/>
          <w:lang w:val="en-US" w:eastAsia="ja-JP"/>
        </w:rPr>
        <w:t>r</w:t>
      </w:r>
      <w:r w:rsidR="00016A0E" w:rsidRPr="00016A0E">
        <w:rPr>
          <w:bCs/>
          <w:lang w:val="en-US" w:eastAsia="ja-JP"/>
        </w:rPr>
        <w:t xml:space="preserve">eporting power headroom information based on </w:t>
      </w:r>
      <m:oMath>
        <m:sSub>
          <m:sSubPr>
            <m:ctrlPr>
              <w:rPr>
                <w:rFonts w:ascii="Cambria Math" w:hAnsi="Cambria Math"/>
                <w:bCs/>
                <w:i/>
                <w:lang w:val="en-US" w:eastAsia="ja-JP"/>
              </w:rPr>
            </m:ctrlPr>
          </m:sSubPr>
          <m:e>
            <m:r>
              <w:rPr>
                <w:rFonts w:ascii="Cambria Math" w:hAnsi="Cambria Math"/>
                <w:lang w:val="en-US" w:eastAsia="ja-JP"/>
              </w:rPr>
              <m:t>P</m:t>
            </m:r>
          </m:e>
          <m:sub>
            <m:r>
              <w:rPr>
                <w:rFonts w:ascii="Cambria Math" w:hAnsi="Cambria Math"/>
                <w:lang w:val="en-US" w:eastAsia="ja-JP"/>
              </w:rPr>
              <m:t>CMAX,f,c</m:t>
            </m:r>
          </m:sub>
        </m:sSub>
      </m:oMath>
      <w:r w:rsidR="00016A0E" w:rsidRPr="00016A0E">
        <w:rPr>
          <w:rFonts w:hint="eastAsia"/>
          <w:bCs/>
          <w:lang w:val="en-US" w:eastAsia="ja-JP"/>
        </w:rPr>
        <w:t xml:space="preserve"> </w:t>
      </w:r>
      <w:r w:rsidR="00016A0E" w:rsidRPr="00016A0E">
        <w:rPr>
          <w:bCs/>
          <w:lang w:val="en-US" w:eastAsia="ja-JP"/>
        </w:rPr>
        <w:t>applicable to a target waveform</w:t>
      </w:r>
      <w:r w:rsidR="00016A0E">
        <w:rPr>
          <w:bCs/>
          <w:lang w:val="en-US" w:eastAsia="ja-JP"/>
        </w:rPr>
        <w:t xml:space="preserve"> is supported, how to report power headroom </w:t>
      </w:r>
      <w:r w:rsidR="0042423A">
        <w:rPr>
          <w:bCs/>
          <w:lang w:val="en-US" w:eastAsia="ja-JP"/>
        </w:rPr>
        <w:t>information considering CA/DC, especially carriers which share RF</w:t>
      </w:r>
      <w:r w:rsidR="00E419FC">
        <w:rPr>
          <w:bCs/>
          <w:lang w:val="en-US" w:eastAsia="ja-JP"/>
        </w:rPr>
        <w:t>,</w:t>
      </w:r>
      <w:r w:rsidR="0042423A">
        <w:rPr>
          <w:bCs/>
          <w:lang w:val="en-US" w:eastAsia="ja-JP"/>
        </w:rPr>
        <w:t xml:space="preserve"> should be studied, e.g., </w:t>
      </w:r>
      <w:r w:rsidR="00805CA4">
        <w:rPr>
          <w:bCs/>
          <w:lang w:val="en-US" w:eastAsia="ja-JP"/>
        </w:rPr>
        <w:t>UE reports power headroom related information not only on a waveform of the certain carrier but also on a waveform of the other carrier</w:t>
      </w:r>
      <w:r w:rsidR="00F23276">
        <w:rPr>
          <w:bCs/>
          <w:lang w:val="en-US" w:eastAsia="ja-JP"/>
        </w:rPr>
        <w:t>.</w:t>
      </w:r>
    </w:p>
    <w:p w14:paraId="6CE1FD2E" w14:textId="1D05D12B" w:rsidR="00F23276" w:rsidRDefault="00F23276" w:rsidP="000433BF">
      <w:pPr>
        <w:snapToGrid w:val="0"/>
        <w:spacing w:afterLines="50" w:after="120"/>
        <w:rPr>
          <w:b/>
          <w:lang w:val="en-US" w:eastAsia="ja-JP"/>
        </w:rPr>
      </w:pPr>
      <w:r>
        <w:rPr>
          <w:rFonts w:hint="eastAsia"/>
          <w:b/>
          <w:lang w:val="en-US" w:eastAsia="ja-JP"/>
        </w:rPr>
        <w:t>P</w:t>
      </w:r>
      <w:r>
        <w:rPr>
          <w:b/>
          <w:lang w:val="en-US" w:eastAsia="ja-JP"/>
        </w:rPr>
        <w:t>roposal 1</w:t>
      </w:r>
      <w:r w:rsidR="00230145">
        <w:rPr>
          <w:b/>
          <w:lang w:val="en-US" w:eastAsia="ja-JP"/>
        </w:rPr>
        <w:t>1</w:t>
      </w:r>
      <w:r>
        <w:rPr>
          <w:b/>
          <w:lang w:val="en-US" w:eastAsia="ja-JP"/>
        </w:rPr>
        <w:t>: Whether dynamic waveform switching is supported in CA/DC scenario should be discussed.</w:t>
      </w:r>
    </w:p>
    <w:p w14:paraId="50A38611" w14:textId="03361267" w:rsidR="000433BF" w:rsidRDefault="000433BF" w:rsidP="000433BF">
      <w:pPr>
        <w:snapToGrid w:val="0"/>
        <w:spacing w:afterLines="50" w:after="120"/>
        <w:rPr>
          <w:b/>
          <w:lang w:val="en-US" w:eastAsia="ja-JP"/>
        </w:rPr>
      </w:pPr>
      <w:r>
        <w:rPr>
          <w:rFonts w:hint="eastAsia"/>
          <w:b/>
          <w:lang w:val="en-US" w:eastAsia="ja-JP"/>
        </w:rPr>
        <w:t>P</w:t>
      </w:r>
      <w:r>
        <w:rPr>
          <w:b/>
          <w:lang w:val="en-US" w:eastAsia="ja-JP"/>
        </w:rPr>
        <w:t>roposal 1</w:t>
      </w:r>
      <w:r w:rsidR="00230145">
        <w:rPr>
          <w:b/>
          <w:lang w:val="en-US" w:eastAsia="ja-JP"/>
        </w:rPr>
        <w:t>2</w:t>
      </w:r>
      <w:r>
        <w:rPr>
          <w:b/>
          <w:lang w:val="en-US" w:eastAsia="ja-JP"/>
        </w:rPr>
        <w:t>: Even when UE is in CA/DC operation, dynamic waveform switching of the specific carrier should be supported.</w:t>
      </w:r>
    </w:p>
    <w:p w14:paraId="27CE15E3" w14:textId="4C6C9A3C" w:rsidR="00BF7E79" w:rsidRPr="00F23276" w:rsidRDefault="000433BF" w:rsidP="009D48A6">
      <w:pPr>
        <w:snapToGrid w:val="0"/>
        <w:spacing w:after="0"/>
        <w:rPr>
          <w:bCs/>
          <w:lang w:val="en-US" w:eastAsia="ja-JP"/>
        </w:rPr>
      </w:pPr>
      <w:r>
        <w:rPr>
          <w:rFonts w:hint="eastAsia"/>
          <w:b/>
          <w:lang w:val="en-US" w:eastAsia="ja-JP"/>
        </w:rPr>
        <w:t>P</w:t>
      </w:r>
      <w:r>
        <w:rPr>
          <w:b/>
          <w:lang w:val="en-US" w:eastAsia="ja-JP"/>
        </w:rPr>
        <w:t>roposal 1</w:t>
      </w:r>
      <w:r w:rsidR="00230145">
        <w:rPr>
          <w:b/>
          <w:lang w:val="en-US" w:eastAsia="ja-JP"/>
        </w:rPr>
        <w:t>3</w:t>
      </w:r>
      <w:r>
        <w:rPr>
          <w:b/>
          <w:lang w:val="en-US" w:eastAsia="ja-JP"/>
        </w:rPr>
        <w:t xml:space="preserve">: </w:t>
      </w:r>
      <w:r w:rsidR="00B52417">
        <w:rPr>
          <w:b/>
          <w:lang w:val="en-US" w:eastAsia="ja-JP"/>
        </w:rPr>
        <w:t>Reporting p</w:t>
      </w:r>
      <w:r w:rsidR="000A5C0F">
        <w:rPr>
          <w:b/>
          <w:lang w:val="en-US" w:eastAsia="ja-JP"/>
        </w:rPr>
        <w:t xml:space="preserve">ower headroom </w:t>
      </w:r>
      <w:r w:rsidR="00B52417">
        <w:rPr>
          <w:b/>
          <w:lang w:val="en-US" w:eastAsia="ja-JP"/>
        </w:rPr>
        <w:t>information considering CA/DC, especially carriers which share RF should be studied.</w:t>
      </w:r>
    </w:p>
    <w:p w14:paraId="081477A2" w14:textId="18A7F3D4" w:rsidR="006E618C" w:rsidRPr="00230145" w:rsidRDefault="006E618C" w:rsidP="009D48A6">
      <w:pPr>
        <w:snapToGrid w:val="0"/>
        <w:spacing w:after="0"/>
        <w:rPr>
          <w:bCs/>
          <w:lang w:val="en-US" w:eastAsia="ja-JP"/>
        </w:rPr>
      </w:pPr>
    </w:p>
    <w:p w14:paraId="163594CC" w14:textId="77777777" w:rsidR="001A21CC" w:rsidRDefault="001A21CC" w:rsidP="00BC537D">
      <w:pPr>
        <w:pStyle w:val="1"/>
        <w:tabs>
          <w:tab w:val="num" w:pos="426"/>
        </w:tabs>
        <w:snapToGrid w:val="0"/>
        <w:spacing w:beforeLines="100" w:afterLines="50" w:after="120"/>
        <w:ind w:left="426" w:hanging="426"/>
        <w:rPr>
          <w:szCs w:val="36"/>
          <w:lang w:eastAsia="ja-JP"/>
        </w:rPr>
      </w:pPr>
      <w:r>
        <w:rPr>
          <w:rFonts w:hint="eastAsia"/>
          <w:szCs w:val="36"/>
          <w:lang w:eastAsia="ja-JP"/>
        </w:rPr>
        <w:t>Conclusion</w:t>
      </w:r>
    </w:p>
    <w:p w14:paraId="68AA3444" w14:textId="0CE9B573" w:rsidR="00033C63" w:rsidRDefault="00033C63" w:rsidP="00033C63">
      <w:pPr>
        <w:snapToGrid w:val="0"/>
        <w:spacing w:afterLines="50" w:after="120"/>
        <w:rPr>
          <w:lang w:eastAsia="ja-JP"/>
        </w:rPr>
      </w:pPr>
      <w:r>
        <w:rPr>
          <w:rFonts w:hint="eastAsia"/>
          <w:lang w:eastAsia="ja-JP"/>
        </w:rPr>
        <w:t>In</w:t>
      </w:r>
      <w:r>
        <w:rPr>
          <w:lang w:eastAsia="ja-JP"/>
        </w:rPr>
        <w:t xml:space="preserve"> this contribution, we provide our view on </w:t>
      </w:r>
      <w:r w:rsidR="00B9598B">
        <w:rPr>
          <w:lang w:eastAsia="ja-JP"/>
        </w:rPr>
        <w:t>dynamic switching between DFT-s-OFDM and CP-OFDM</w:t>
      </w:r>
      <w:r>
        <w:rPr>
          <w:rFonts w:eastAsiaTheme="minorEastAsia"/>
          <w:lang w:eastAsia="ja-JP"/>
        </w:rPr>
        <w:t xml:space="preserve"> for </w:t>
      </w:r>
      <w:r w:rsidR="00B9598B">
        <w:rPr>
          <w:rFonts w:eastAsiaTheme="minorEastAsia"/>
          <w:lang w:eastAsia="ja-JP"/>
        </w:rPr>
        <w:t>NR coverage enhancement</w:t>
      </w:r>
      <w:r>
        <w:rPr>
          <w:lang w:eastAsia="ja-JP"/>
        </w:rPr>
        <w:t xml:space="preserve">. We made following </w:t>
      </w:r>
      <w:r w:rsidR="00B9598B">
        <w:rPr>
          <w:lang w:eastAsia="ja-JP"/>
        </w:rPr>
        <w:t>prop</w:t>
      </w:r>
      <w:r w:rsidR="00815D65">
        <w:rPr>
          <w:lang w:eastAsia="ja-JP"/>
        </w:rPr>
        <w:t>o</w:t>
      </w:r>
      <w:r w:rsidR="00B9598B">
        <w:rPr>
          <w:lang w:eastAsia="ja-JP"/>
        </w:rPr>
        <w:t>sals</w:t>
      </w:r>
      <w:r>
        <w:rPr>
          <w:lang w:eastAsia="ja-JP"/>
        </w:rPr>
        <w:t>.</w:t>
      </w:r>
    </w:p>
    <w:p w14:paraId="7CE2AAA1" w14:textId="77777777" w:rsidR="00604E2F" w:rsidRDefault="00604E2F" w:rsidP="00604E2F">
      <w:pPr>
        <w:snapToGrid w:val="0"/>
        <w:spacing w:afterLines="50" w:after="120"/>
        <w:rPr>
          <w:b/>
          <w:lang w:val="en-US" w:eastAsia="ja-JP"/>
        </w:rPr>
      </w:pPr>
      <w:r>
        <w:rPr>
          <w:rFonts w:hint="eastAsia"/>
          <w:b/>
          <w:lang w:val="en-US" w:eastAsia="ja-JP"/>
        </w:rPr>
        <w:t>P</w:t>
      </w:r>
      <w:r>
        <w:rPr>
          <w:b/>
          <w:lang w:val="en-US" w:eastAsia="ja-JP"/>
        </w:rPr>
        <w:t>roposal 1: DG-PUSCH scheduled by DCI format 0-0 does not support dynamic switching enhancement.</w:t>
      </w:r>
    </w:p>
    <w:p w14:paraId="3A87D589" w14:textId="77777777" w:rsidR="00604E2F" w:rsidRDefault="00604E2F" w:rsidP="00604E2F">
      <w:pPr>
        <w:snapToGrid w:val="0"/>
        <w:spacing w:afterLines="50" w:after="120"/>
        <w:rPr>
          <w:b/>
          <w:lang w:val="en-US" w:eastAsia="ja-JP"/>
        </w:rPr>
      </w:pPr>
      <w:r>
        <w:rPr>
          <w:rFonts w:hint="eastAsia"/>
          <w:b/>
          <w:lang w:val="en-US" w:eastAsia="ja-JP"/>
        </w:rPr>
        <w:t>P</w:t>
      </w:r>
      <w:r>
        <w:rPr>
          <w:b/>
          <w:lang w:val="en-US" w:eastAsia="ja-JP"/>
        </w:rPr>
        <w:t>roposal 2: Type 1 CG-PUSCH does not support dynamic switching.</w:t>
      </w:r>
    </w:p>
    <w:p w14:paraId="0817ABFC" w14:textId="77777777" w:rsidR="00604E2F" w:rsidRDefault="00604E2F" w:rsidP="00604E2F">
      <w:pPr>
        <w:snapToGrid w:val="0"/>
        <w:spacing w:afterLines="50" w:after="120"/>
        <w:rPr>
          <w:b/>
          <w:lang w:val="en-US" w:eastAsia="ja-JP"/>
        </w:rPr>
      </w:pPr>
      <w:r>
        <w:rPr>
          <w:rFonts w:hint="eastAsia"/>
          <w:b/>
          <w:lang w:val="en-US" w:eastAsia="ja-JP"/>
        </w:rPr>
        <w:t>P</w:t>
      </w:r>
      <w:r>
        <w:rPr>
          <w:b/>
          <w:lang w:val="en-US" w:eastAsia="ja-JP"/>
        </w:rPr>
        <w:t>roposal 3: Dynamic switching between DFT-s-OFDM and CP-OFDM is supported for Type 2 CG-PUSCH.</w:t>
      </w:r>
    </w:p>
    <w:p w14:paraId="627C9A60" w14:textId="77777777" w:rsidR="00604E2F" w:rsidRDefault="00604E2F" w:rsidP="00604E2F">
      <w:pPr>
        <w:snapToGrid w:val="0"/>
        <w:spacing w:afterLines="50" w:after="120"/>
        <w:rPr>
          <w:b/>
          <w:lang w:val="en-US" w:eastAsia="ja-JP"/>
        </w:rPr>
      </w:pPr>
      <w:r>
        <w:rPr>
          <w:rFonts w:hint="eastAsia"/>
          <w:b/>
          <w:lang w:val="en-US" w:eastAsia="ja-JP"/>
        </w:rPr>
        <w:t>P</w:t>
      </w:r>
      <w:r>
        <w:rPr>
          <w:b/>
          <w:lang w:val="en-US" w:eastAsia="ja-JP"/>
        </w:rPr>
        <w:t>roposal 4: Dynamic switching between DFT-s-OFDM and CP-OFDM for Msg.3 PUSCH should be lower priority.</w:t>
      </w:r>
    </w:p>
    <w:p w14:paraId="3AC8E29F" w14:textId="77777777" w:rsidR="00604E2F" w:rsidRDefault="00604E2F" w:rsidP="00604E2F">
      <w:pPr>
        <w:snapToGrid w:val="0"/>
        <w:spacing w:afterLines="50" w:after="120"/>
        <w:rPr>
          <w:b/>
          <w:lang w:val="en-US" w:eastAsia="ja-JP"/>
        </w:rPr>
      </w:pPr>
      <w:r>
        <w:rPr>
          <w:rFonts w:hint="eastAsia"/>
          <w:b/>
          <w:lang w:val="en-US" w:eastAsia="ja-JP"/>
        </w:rPr>
        <w:t>P</w:t>
      </w:r>
      <w:r>
        <w:rPr>
          <w:b/>
          <w:lang w:val="en-US" w:eastAsia="ja-JP"/>
        </w:rPr>
        <w:t>roposal 5: Dynamic switching between DFT-s-OFDM and CP-OFDM is enabled or disabled via RRC.</w:t>
      </w:r>
    </w:p>
    <w:p w14:paraId="6AB604BF" w14:textId="77777777" w:rsidR="00604E2F" w:rsidRDefault="00604E2F" w:rsidP="00604E2F">
      <w:pPr>
        <w:snapToGrid w:val="0"/>
        <w:spacing w:after="0"/>
        <w:rPr>
          <w:b/>
          <w:lang w:val="en-US" w:eastAsia="ja-JP"/>
        </w:rPr>
      </w:pPr>
      <w:r>
        <w:rPr>
          <w:rFonts w:hint="eastAsia"/>
          <w:b/>
          <w:lang w:val="en-US" w:eastAsia="ja-JP"/>
        </w:rPr>
        <w:t>P</w:t>
      </w:r>
      <w:r>
        <w:rPr>
          <w:b/>
          <w:lang w:val="en-US" w:eastAsia="ja-JP"/>
        </w:rPr>
        <w:t>roposal 6: The following working assumption in RAN1#111 is confirmed.</w:t>
      </w:r>
    </w:p>
    <w:p w14:paraId="63E0FA90" w14:textId="77777777" w:rsidR="00604E2F" w:rsidRPr="009D2CF4" w:rsidRDefault="00604E2F" w:rsidP="00604E2F">
      <w:pPr>
        <w:snapToGrid w:val="0"/>
        <w:spacing w:after="0"/>
        <w:ind w:leftChars="100" w:left="200"/>
        <w:rPr>
          <w:b/>
          <w:lang w:eastAsia="ja-JP"/>
        </w:rPr>
      </w:pPr>
      <w:r w:rsidRPr="00197619">
        <w:rPr>
          <w:b/>
          <w:highlight w:val="darkYellow"/>
          <w:lang w:eastAsia="ja-JP"/>
        </w:rPr>
        <w:t>Working assumption:</w:t>
      </w:r>
    </w:p>
    <w:p w14:paraId="48F944B9" w14:textId="77777777" w:rsidR="00604E2F" w:rsidRDefault="00604E2F" w:rsidP="00604E2F">
      <w:pPr>
        <w:pStyle w:val="aff1"/>
        <w:numPr>
          <w:ilvl w:val="0"/>
          <w:numId w:val="30"/>
        </w:numPr>
        <w:snapToGrid w:val="0"/>
        <w:spacing w:after="0"/>
        <w:ind w:leftChars="100" w:left="620"/>
        <w:rPr>
          <w:bCs/>
          <w:lang w:eastAsia="ja-JP"/>
        </w:rPr>
      </w:pPr>
      <w:r>
        <w:rPr>
          <w:rFonts w:hint="eastAsia"/>
          <w:bCs/>
          <w:lang w:eastAsia="ja-JP"/>
        </w:rPr>
        <w:t>S</w:t>
      </w:r>
      <w:r>
        <w:rPr>
          <w:bCs/>
          <w:lang w:eastAsia="ja-JP"/>
        </w:rPr>
        <w:t>upport new 1-bit field for dynamic waveform indication from UL scheduling DCI.</w:t>
      </w:r>
    </w:p>
    <w:p w14:paraId="1DCE41F4" w14:textId="77777777" w:rsidR="00604E2F" w:rsidRDefault="00604E2F" w:rsidP="00604E2F">
      <w:pPr>
        <w:pStyle w:val="aff1"/>
        <w:numPr>
          <w:ilvl w:val="1"/>
          <w:numId w:val="30"/>
        </w:numPr>
        <w:snapToGrid w:val="0"/>
        <w:spacing w:afterLines="50" w:after="120"/>
        <w:ind w:leftChars="310" w:left="1040"/>
        <w:rPr>
          <w:bCs/>
          <w:lang w:eastAsia="ja-JP"/>
        </w:rPr>
      </w:pPr>
      <w:r>
        <w:rPr>
          <w:rFonts w:hint="eastAsia"/>
          <w:bCs/>
          <w:lang w:eastAsia="ja-JP"/>
        </w:rPr>
        <w:t>N</w:t>
      </w:r>
      <w:r>
        <w:rPr>
          <w:bCs/>
          <w:lang w:eastAsia="ja-JP"/>
        </w:rPr>
        <w:t>ote: No change of the current size alignment procedure between UL DCI and DL DCI.</w:t>
      </w:r>
    </w:p>
    <w:p w14:paraId="0CC4F1D4" w14:textId="77777777" w:rsidR="00604E2F" w:rsidRDefault="00604E2F" w:rsidP="00604E2F">
      <w:pPr>
        <w:snapToGrid w:val="0"/>
        <w:spacing w:afterLines="50" w:after="120"/>
        <w:rPr>
          <w:b/>
          <w:lang w:val="en-US" w:eastAsia="ja-JP"/>
        </w:rPr>
      </w:pPr>
      <w:r>
        <w:rPr>
          <w:rFonts w:hint="eastAsia"/>
          <w:b/>
          <w:lang w:val="en-US" w:eastAsia="ja-JP"/>
        </w:rPr>
        <w:t>P</w:t>
      </w:r>
      <w:r>
        <w:rPr>
          <w:b/>
          <w:lang w:val="en-US" w:eastAsia="ja-JP"/>
        </w:rPr>
        <w:t xml:space="preserve">roposal 7: Applying the waveform switching indication to other transmission for DG-PUSCH is not supported. </w:t>
      </w:r>
    </w:p>
    <w:p w14:paraId="0C7EC57B" w14:textId="77777777" w:rsidR="00604E2F" w:rsidRDefault="00604E2F" w:rsidP="00604E2F">
      <w:pPr>
        <w:snapToGrid w:val="0"/>
        <w:spacing w:after="0"/>
        <w:rPr>
          <w:b/>
          <w:lang w:val="en-US" w:eastAsia="ja-JP"/>
        </w:rPr>
      </w:pPr>
      <w:r>
        <w:rPr>
          <w:rFonts w:hint="eastAsia"/>
          <w:b/>
          <w:lang w:val="en-US" w:eastAsia="ja-JP"/>
        </w:rPr>
        <w:t>P</w:t>
      </w:r>
      <w:r>
        <w:rPr>
          <w:b/>
          <w:lang w:val="en-US" w:eastAsia="ja-JP"/>
        </w:rPr>
        <w:t xml:space="preserve">roposal 8: </w:t>
      </w:r>
      <w:r>
        <w:rPr>
          <w:rFonts w:hint="eastAsia"/>
          <w:b/>
          <w:lang w:val="en-US" w:eastAsia="ja-JP"/>
        </w:rPr>
        <w:t>When</w:t>
      </w:r>
      <w:r>
        <w:rPr>
          <w:b/>
          <w:lang w:val="en-US" w:eastAsia="ja-JP"/>
        </w:rPr>
        <w:t xml:space="preserve"> dynamic switching between DFT-s-OFDM and CP-OFDM is enabled, either of following approaches is taken </w:t>
      </w:r>
      <w:proofErr w:type="gramStart"/>
      <w:r>
        <w:rPr>
          <w:b/>
          <w:lang w:val="en-US" w:eastAsia="ja-JP"/>
        </w:rPr>
        <w:t>in order to</w:t>
      </w:r>
      <w:proofErr w:type="gramEnd"/>
      <w:r>
        <w:rPr>
          <w:b/>
          <w:lang w:val="en-US" w:eastAsia="ja-JP"/>
        </w:rPr>
        <w:t xml:space="preserve"> achieve DCI size alignment between CP-OFDM and DFT-s-OFDM.</w:t>
      </w:r>
    </w:p>
    <w:p w14:paraId="766AADE9" w14:textId="77777777" w:rsidR="00604E2F" w:rsidRDefault="00604E2F" w:rsidP="00604E2F">
      <w:pPr>
        <w:numPr>
          <w:ilvl w:val="0"/>
          <w:numId w:val="29"/>
        </w:numPr>
        <w:snapToGrid w:val="0"/>
        <w:spacing w:after="0"/>
        <w:rPr>
          <w:b/>
          <w:lang w:val="en-US" w:eastAsia="ja-JP"/>
        </w:rPr>
      </w:pPr>
      <w:r>
        <w:rPr>
          <w:b/>
          <w:lang w:val="en-US" w:eastAsia="ja-JP"/>
        </w:rPr>
        <w:lastRenderedPageBreak/>
        <w:t>Approach 1</w:t>
      </w:r>
      <w:r w:rsidRPr="007E07B5">
        <w:rPr>
          <w:b/>
          <w:lang w:val="en-US" w:eastAsia="ja-JP"/>
        </w:rPr>
        <w:t xml:space="preserve">: </w:t>
      </w:r>
      <w:r>
        <w:rPr>
          <w:b/>
          <w:lang w:val="en-US" w:eastAsia="ja-JP"/>
        </w:rPr>
        <w:t>The each of DCI field size is determined based on CP-OFDM (or the maximum between the bit width of CP-OFDM and the bit width of DFT-s-OFDM).</w:t>
      </w:r>
    </w:p>
    <w:p w14:paraId="759EC69E" w14:textId="77777777" w:rsidR="00604E2F" w:rsidRPr="007E07B5" w:rsidRDefault="00604E2F" w:rsidP="00604E2F">
      <w:pPr>
        <w:numPr>
          <w:ilvl w:val="0"/>
          <w:numId w:val="29"/>
        </w:numPr>
        <w:snapToGrid w:val="0"/>
        <w:spacing w:afterLines="50" w:after="120"/>
        <w:rPr>
          <w:b/>
          <w:lang w:val="en-US" w:eastAsia="ja-JP"/>
        </w:rPr>
      </w:pPr>
      <w:r>
        <w:rPr>
          <w:rFonts w:hint="eastAsia"/>
          <w:b/>
          <w:lang w:val="en-US" w:eastAsia="ja-JP"/>
        </w:rPr>
        <w:t>A</w:t>
      </w:r>
      <w:r>
        <w:rPr>
          <w:b/>
          <w:lang w:val="en-US" w:eastAsia="ja-JP"/>
        </w:rPr>
        <w:t>pproach 2: The each of DCI field size is determined based on the indicated waveform in DCI and DCI size alignment is format basis.</w:t>
      </w:r>
    </w:p>
    <w:p w14:paraId="2C57CFD0" w14:textId="77777777" w:rsidR="00604E2F" w:rsidRDefault="00604E2F" w:rsidP="00604E2F">
      <w:pPr>
        <w:snapToGrid w:val="0"/>
        <w:spacing w:afterLines="50" w:after="120"/>
        <w:rPr>
          <w:b/>
          <w:lang w:val="en-US" w:eastAsia="ja-JP"/>
        </w:rPr>
      </w:pPr>
      <w:r>
        <w:rPr>
          <w:rFonts w:hint="eastAsia"/>
          <w:b/>
          <w:lang w:val="en-US" w:eastAsia="ja-JP"/>
        </w:rPr>
        <w:t>P</w:t>
      </w:r>
      <w:r>
        <w:rPr>
          <w:b/>
          <w:lang w:val="en-US" w:eastAsia="ja-JP"/>
        </w:rPr>
        <w:t xml:space="preserve">roposal 9: Reporting power headroom information based on </w:t>
      </w:r>
      <m:oMath>
        <m:sSub>
          <m:sSubPr>
            <m:ctrlPr>
              <w:rPr>
                <w:rFonts w:ascii="Cambria Math" w:hAnsi="Cambria Math"/>
                <w:b/>
                <w:i/>
                <w:lang w:val="en-US" w:eastAsia="ja-JP"/>
              </w:rPr>
            </m:ctrlPr>
          </m:sSubPr>
          <m:e>
            <m:r>
              <m:rPr>
                <m:sty m:val="bi"/>
              </m:rPr>
              <w:rPr>
                <w:rFonts w:ascii="Cambria Math" w:hAnsi="Cambria Math"/>
                <w:lang w:val="en-US" w:eastAsia="ja-JP"/>
              </w:rPr>
              <m:t>P</m:t>
            </m:r>
          </m:e>
          <m:sub>
            <m:r>
              <m:rPr>
                <m:sty m:val="bi"/>
              </m:rPr>
              <w:rPr>
                <w:rFonts w:ascii="Cambria Math" w:hAnsi="Cambria Math"/>
                <w:lang w:val="en-US" w:eastAsia="ja-JP"/>
              </w:rPr>
              <m:t>CMAX,f,c</m:t>
            </m:r>
          </m:sub>
        </m:sSub>
      </m:oMath>
      <w:r>
        <w:rPr>
          <w:rFonts w:hint="eastAsia"/>
          <w:b/>
          <w:lang w:val="en-US" w:eastAsia="ja-JP"/>
        </w:rPr>
        <w:t xml:space="preserve"> </w:t>
      </w:r>
      <w:r>
        <w:rPr>
          <w:b/>
          <w:lang w:val="en-US" w:eastAsia="ja-JP"/>
        </w:rPr>
        <w:t>applicable to a target waveform, which is different from the current waveform, should be supported.</w:t>
      </w:r>
    </w:p>
    <w:p w14:paraId="3FCC2C7D" w14:textId="77777777" w:rsidR="00604E2F" w:rsidRDefault="00604E2F" w:rsidP="00604E2F">
      <w:pPr>
        <w:snapToGrid w:val="0"/>
        <w:spacing w:afterLines="50" w:after="120"/>
        <w:rPr>
          <w:b/>
          <w:lang w:val="en-US" w:eastAsia="ja-JP"/>
        </w:rPr>
      </w:pPr>
      <w:r>
        <w:rPr>
          <w:rFonts w:hint="eastAsia"/>
          <w:b/>
          <w:lang w:val="en-US" w:eastAsia="ja-JP"/>
        </w:rPr>
        <w:t>P</w:t>
      </w:r>
      <w:r>
        <w:rPr>
          <w:b/>
          <w:lang w:val="en-US" w:eastAsia="ja-JP"/>
        </w:rPr>
        <w:t>roposal 10: Even if target RB allocation is same as respective properties of an actual PUSCH transmission, if the target waveform does not support the RB allocation of actual PUCSH transmission, the target RB allocation need to be adjusted for target waveform.</w:t>
      </w:r>
    </w:p>
    <w:p w14:paraId="2B3A081E" w14:textId="77777777" w:rsidR="00604E2F" w:rsidRDefault="00604E2F" w:rsidP="00604E2F">
      <w:pPr>
        <w:snapToGrid w:val="0"/>
        <w:spacing w:afterLines="50" w:after="120"/>
        <w:rPr>
          <w:b/>
          <w:lang w:val="en-US" w:eastAsia="ja-JP"/>
        </w:rPr>
      </w:pPr>
      <w:r>
        <w:rPr>
          <w:rFonts w:hint="eastAsia"/>
          <w:b/>
          <w:lang w:val="en-US" w:eastAsia="ja-JP"/>
        </w:rPr>
        <w:t>P</w:t>
      </w:r>
      <w:r>
        <w:rPr>
          <w:b/>
          <w:lang w:val="en-US" w:eastAsia="ja-JP"/>
        </w:rPr>
        <w:t>roposal 11: Whether dynamic waveform switching is supported in CA/DC scenario should be discussed.</w:t>
      </w:r>
    </w:p>
    <w:p w14:paraId="6C56423C" w14:textId="77777777" w:rsidR="00604E2F" w:rsidRDefault="00604E2F" w:rsidP="00604E2F">
      <w:pPr>
        <w:snapToGrid w:val="0"/>
        <w:spacing w:afterLines="50" w:after="120"/>
        <w:rPr>
          <w:b/>
          <w:lang w:val="en-US" w:eastAsia="ja-JP"/>
        </w:rPr>
      </w:pPr>
      <w:r>
        <w:rPr>
          <w:rFonts w:hint="eastAsia"/>
          <w:b/>
          <w:lang w:val="en-US" w:eastAsia="ja-JP"/>
        </w:rPr>
        <w:t>P</w:t>
      </w:r>
      <w:r>
        <w:rPr>
          <w:b/>
          <w:lang w:val="en-US" w:eastAsia="ja-JP"/>
        </w:rPr>
        <w:t>roposal 12: Even when UE is in CA/DC operation, dynamic waveform switching of the specific carrier should be supported.</w:t>
      </w:r>
    </w:p>
    <w:p w14:paraId="4437E1BF" w14:textId="77777777" w:rsidR="00604E2F" w:rsidRPr="00F23276" w:rsidRDefault="00604E2F" w:rsidP="00604E2F">
      <w:pPr>
        <w:snapToGrid w:val="0"/>
        <w:spacing w:after="0"/>
        <w:rPr>
          <w:bCs/>
          <w:lang w:val="en-US" w:eastAsia="ja-JP"/>
        </w:rPr>
      </w:pPr>
      <w:r>
        <w:rPr>
          <w:rFonts w:hint="eastAsia"/>
          <w:b/>
          <w:lang w:val="en-US" w:eastAsia="ja-JP"/>
        </w:rPr>
        <w:t>P</w:t>
      </w:r>
      <w:r>
        <w:rPr>
          <w:b/>
          <w:lang w:val="en-US" w:eastAsia="ja-JP"/>
        </w:rPr>
        <w:t>roposal 13: Reporting power headroom information considering CA/DC, especially carriers which share RF should be studied.</w:t>
      </w:r>
    </w:p>
    <w:p w14:paraId="5E1DF526" w14:textId="008D76FA" w:rsidR="0045164C" w:rsidRPr="00604E2F" w:rsidRDefault="0045164C" w:rsidP="00B9598B">
      <w:pPr>
        <w:snapToGrid w:val="0"/>
        <w:spacing w:afterLines="50" w:after="120"/>
        <w:rPr>
          <w:b/>
          <w:lang w:val="en-US" w:eastAsia="ja-JP"/>
        </w:rPr>
      </w:pPr>
    </w:p>
    <w:p w14:paraId="685E32FA" w14:textId="6A9801E6" w:rsidR="007755F3" w:rsidRDefault="007755F3" w:rsidP="007755F3">
      <w:pPr>
        <w:pStyle w:val="1"/>
        <w:numPr>
          <w:ilvl w:val="0"/>
          <w:numId w:val="0"/>
        </w:numPr>
        <w:snapToGrid w:val="0"/>
        <w:spacing w:beforeLines="100" w:afterLines="50" w:after="120"/>
        <w:rPr>
          <w:szCs w:val="36"/>
          <w:lang w:eastAsia="ja-JP"/>
        </w:rPr>
      </w:pPr>
      <w:r>
        <w:rPr>
          <w:szCs w:val="36"/>
          <w:lang w:eastAsia="ja-JP"/>
        </w:rPr>
        <w:t>Reference</w:t>
      </w:r>
    </w:p>
    <w:p w14:paraId="7792E391" w14:textId="4F4F3944" w:rsidR="0019640F" w:rsidRDefault="007755F3" w:rsidP="0067255E">
      <w:pPr>
        <w:snapToGrid w:val="0"/>
        <w:spacing w:after="0"/>
        <w:rPr>
          <w:lang w:val="en-US" w:eastAsia="ja-JP"/>
        </w:rPr>
      </w:pPr>
      <w:r w:rsidRPr="007755F3">
        <w:rPr>
          <w:rFonts w:hint="eastAsia"/>
          <w:lang w:val="en-US" w:eastAsia="ja-JP"/>
        </w:rPr>
        <w:t>[</w:t>
      </w:r>
      <w:r w:rsidRPr="007755F3">
        <w:rPr>
          <w:lang w:val="en-US" w:eastAsia="ja-JP"/>
        </w:rPr>
        <w:t>1]</w:t>
      </w:r>
      <w:r>
        <w:rPr>
          <w:lang w:val="en-US" w:eastAsia="ja-JP"/>
        </w:rPr>
        <w:tab/>
      </w:r>
      <w:r w:rsidR="0066059B" w:rsidRPr="0066059B">
        <w:rPr>
          <w:lang w:val="en-US" w:eastAsia="ja-JP"/>
        </w:rPr>
        <w:t>RP-</w:t>
      </w:r>
      <w:r w:rsidR="002A18FA">
        <w:rPr>
          <w:rFonts w:hint="eastAsia"/>
          <w:lang w:val="en-US" w:eastAsia="ja-JP"/>
        </w:rPr>
        <w:t>221858</w:t>
      </w:r>
      <w:r w:rsidR="00AF0526">
        <w:rPr>
          <w:lang w:val="en-US" w:eastAsia="ja-JP"/>
        </w:rPr>
        <w:t xml:space="preserve">, </w:t>
      </w:r>
      <w:r w:rsidR="001E7CD8">
        <w:rPr>
          <w:lang w:val="en-US" w:eastAsia="ja-JP"/>
        </w:rPr>
        <w:t>“</w:t>
      </w:r>
      <w:r w:rsidR="002A18FA">
        <w:rPr>
          <w:lang w:val="en-US" w:eastAsia="ja-JP"/>
        </w:rPr>
        <w:t>Revised WID on further NR coverage enhancements</w:t>
      </w:r>
      <w:r w:rsidR="001E7CD8">
        <w:rPr>
          <w:lang w:val="en-US" w:eastAsia="ja-JP"/>
        </w:rPr>
        <w:t>,”</w:t>
      </w:r>
      <w:r w:rsidR="002A18FA">
        <w:rPr>
          <w:lang w:val="en-US" w:eastAsia="ja-JP"/>
        </w:rPr>
        <w:t xml:space="preserve"> China Telecom</w:t>
      </w:r>
      <w:r w:rsidR="001E7CD8">
        <w:rPr>
          <w:lang w:val="en-US" w:eastAsia="ja-JP"/>
        </w:rPr>
        <w:t>, RAN</w:t>
      </w:r>
      <w:r w:rsidR="00097CDC">
        <w:rPr>
          <w:lang w:val="en-US" w:eastAsia="ja-JP"/>
        </w:rPr>
        <w:t>#9</w:t>
      </w:r>
      <w:r w:rsidR="002A18FA">
        <w:rPr>
          <w:lang w:val="en-US" w:eastAsia="ja-JP"/>
        </w:rPr>
        <w:t>6</w:t>
      </w:r>
      <w:r w:rsidR="00097CDC">
        <w:rPr>
          <w:lang w:val="en-US" w:eastAsia="ja-JP"/>
        </w:rPr>
        <w:t>.</w:t>
      </w:r>
    </w:p>
    <w:p w14:paraId="2D54D041" w14:textId="3531D303" w:rsidR="00DD49BF" w:rsidRPr="002D2325" w:rsidRDefault="00DD49BF" w:rsidP="002D2325">
      <w:pPr>
        <w:snapToGrid w:val="0"/>
        <w:spacing w:after="0"/>
        <w:ind w:left="284" w:hanging="284"/>
        <w:rPr>
          <w:lang w:eastAsia="ja-JP"/>
        </w:rPr>
      </w:pPr>
      <w:r>
        <w:rPr>
          <w:rFonts w:hint="eastAsia"/>
          <w:lang w:val="en-US" w:eastAsia="ja-JP"/>
        </w:rPr>
        <w:t>[</w:t>
      </w:r>
      <w:r>
        <w:rPr>
          <w:lang w:val="en-US" w:eastAsia="ja-JP"/>
        </w:rPr>
        <w:t xml:space="preserve">2] </w:t>
      </w:r>
      <w:r w:rsidR="002D2325" w:rsidRPr="002D2325">
        <w:rPr>
          <w:lang w:val="en-US" w:eastAsia="ja-JP"/>
        </w:rPr>
        <w:t>R1-2211597</w:t>
      </w:r>
      <w:r w:rsidR="002D2325">
        <w:rPr>
          <w:lang w:val="en-US" w:eastAsia="ja-JP"/>
        </w:rPr>
        <w:t>,</w:t>
      </w:r>
      <w:r w:rsidR="002D2325" w:rsidRPr="002D2325">
        <w:rPr>
          <w:lang w:val="en-US" w:eastAsia="ja-JP"/>
        </w:rPr>
        <w:tab/>
      </w:r>
      <w:r w:rsidR="002D2325">
        <w:rPr>
          <w:lang w:val="en-US" w:eastAsia="ja-JP"/>
        </w:rPr>
        <w:t>“</w:t>
      </w:r>
      <w:r w:rsidR="002D2325" w:rsidRPr="002D2325">
        <w:rPr>
          <w:lang w:val="en-US" w:eastAsia="ja-JP"/>
        </w:rPr>
        <w:t>Dynamic switching between DFT-s-OFDM and CP-OFDM</w:t>
      </w:r>
      <w:r w:rsidR="002D2325">
        <w:rPr>
          <w:lang w:val="en-US" w:eastAsia="ja-JP"/>
        </w:rPr>
        <w:t>,”</w:t>
      </w:r>
      <w:r w:rsidR="002D2325" w:rsidRPr="002D2325">
        <w:rPr>
          <w:lang w:val="en-US" w:eastAsia="ja-JP"/>
        </w:rPr>
        <w:tab/>
        <w:t>Nokia, Nokia Shanghai Bell</w:t>
      </w:r>
      <w:r w:rsidR="002D2325">
        <w:rPr>
          <w:lang w:val="en-US" w:eastAsia="ja-JP"/>
        </w:rPr>
        <w:t>, RAN1#111</w:t>
      </w:r>
    </w:p>
    <w:p w14:paraId="18C359C1" w14:textId="5DEF1EB9" w:rsidR="003D3AB7" w:rsidRDefault="003D3AB7" w:rsidP="003D3AB7">
      <w:pPr>
        <w:pStyle w:val="1"/>
        <w:numPr>
          <w:ilvl w:val="0"/>
          <w:numId w:val="0"/>
        </w:numPr>
        <w:snapToGrid w:val="0"/>
        <w:spacing w:beforeLines="100" w:afterLines="50" w:after="120"/>
        <w:rPr>
          <w:lang w:val="en-US" w:eastAsia="ja-JP"/>
        </w:rPr>
      </w:pPr>
      <w:r>
        <w:rPr>
          <w:lang w:val="en-US" w:eastAsia="ja-JP"/>
        </w:rPr>
        <w:t>Appendix</w:t>
      </w:r>
      <w:r w:rsidR="003B5137">
        <w:rPr>
          <w:lang w:val="en-US" w:eastAsia="ja-JP"/>
        </w:rPr>
        <w:t>: Agreements in previous meetings</w:t>
      </w:r>
    </w:p>
    <w:p w14:paraId="791039DB" w14:textId="03F3091B" w:rsidR="00EE0996" w:rsidRPr="005C3F4A" w:rsidRDefault="00EE0996" w:rsidP="00EE0996">
      <w:pPr>
        <w:rPr>
          <w:u w:val="single"/>
          <w:lang w:eastAsia="ja-JP"/>
        </w:rPr>
      </w:pPr>
      <w:r w:rsidRPr="005C3F4A">
        <w:rPr>
          <w:rFonts w:hint="eastAsia"/>
          <w:u w:val="single"/>
          <w:lang w:eastAsia="ja-JP"/>
        </w:rPr>
        <w:t>R</w:t>
      </w:r>
      <w:r w:rsidRPr="005C3F4A">
        <w:rPr>
          <w:u w:val="single"/>
          <w:lang w:eastAsia="ja-JP"/>
        </w:rPr>
        <w:t>AN1#1</w:t>
      </w:r>
      <w:r>
        <w:rPr>
          <w:u w:val="single"/>
          <w:lang w:eastAsia="ja-JP"/>
        </w:rPr>
        <w:t>10bis-</w:t>
      </w:r>
      <w:r w:rsidRPr="005C3F4A">
        <w:rPr>
          <w:u w:val="single"/>
          <w:lang w:eastAsia="ja-JP"/>
        </w:rPr>
        <w:t>e</w:t>
      </w:r>
    </w:p>
    <w:p w14:paraId="7CFE8D49" w14:textId="77777777" w:rsidR="00302F65" w:rsidRPr="009D2CF4" w:rsidRDefault="00302F65" w:rsidP="00302F65">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4C7F1890" w14:textId="77777777" w:rsidR="00302F65" w:rsidRPr="007C4D38" w:rsidRDefault="00302F65" w:rsidP="00302F65">
      <w:pPr>
        <w:pStyle w:val="aff1"/>
        <w:numPr>
          <w:ilvl w:val="0"/>
          <w:numId w:val="30"/>
        </w:numPr>
        <w:snapToGrid w:val="0"/>
        <w:spacing w:after="0"/>
        <w:ind w:leftChars="100" w:left="620"/>
        <w:rPr>
          <w:bCs/>
          <w:lang w:eastAsia="ja-JP"/>
        </w:rPr>
      </w:pPr>
      <w:r>
        <w:rPr>
          <w:bCs/>
          <w:lang w:eastAsia="ja-JP"/>
        </w:rPr>
        <w:t>Dynamic waveform switching enhancement in Rel.18 is only applicable to PUSCH channel.</w:t>
      </w:r>
    </w:p>
    <w:p w14:paraId="5C5A8C40" w14:textId="76CDFBEF" w:rsidR="003D3AB7" w:rsidRDefault="003D3AB7" w:rsidP="0067255E">
      <w:pPr>
        <w:snapToGrid w:val="0"/>
        <w:spacing w:after="0"/>
        <w:rPr>
          <w:lang w:eastAsia="ja-JP"/>
        </w:rPr>
      </w:pPr>
    </w:p>
    <w:p w14:paraId="55D0ECA4" w14:textId="77777777" w:rsidR="00924648" w:rsidRPr="009D2CF4" w:rsidRDefault="00924648" w:rsidP="00924648">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4B133E9F" w14:textId="77777777" w:rsidR="00924648" w:rsidRDefault="00924648" w:rsidP="00924648">
      <w:pPr>
        <w:pStyle w:val="aff1"/>
        <w:numPr>
          <w:ilvl w:val="0"/>
          <w:numId w:val="30"/>
        </w:numPr>
        <w:snapToGrid w:val="0"/>
        <w:spacing w:after="0"/>
        <w:ind w:leftChars="100" w:left="620"/>
        <w:rPr>
          <w:bCs/>
          <w:lang w:eastAsia="ja-JP"/>
        </w:rPr>
      </w:pPr>
      <w:r>
        <w:rPr>
          <w:bCs/>
          <w:lang w:eastAsia="ja-JP"/>
        </w:rPr>
        <w:t>Dynamic waveform switching enhancement in Rel.18 is applicable to PUSCH scheduled by DCI format 0-1 or 0-2 in PDCCH with CRC scrambled with C-RNTI, MCS-C-RNTI, or CS-RNTI with NDI = 1.</w:t>
      </w:r>
    </w:p>
    <w:p w14:paraId="3C563AF2" w14:textId="77777777" w:rsidR="00924648" w:rsidRDefault="00924648" w:rsidP="00924648">
      <w:pPr>
        <w:pStyle w:val="aff1"/>
        <w:numPr>
          <w:ilvl w:val="1"/>
          <w:numId w:val="30"/>
        </w:numPr>
        <w:snapToGrid w:val="0"/>
        <w:spacing w:after="0"/>
        <w:ind w:leftChars="310" w:left="1040"/>
        <w:rPr>
          <w:bCs/>
          <w:lang w:eastAsia="ja-JP"/>
        </w:rPr>
      </w:pPr>
      <w:r>
        <w:rPr>
          <w:rFonts w:hint="eastAsia"/>
          <w:bCs/>
          <w:lang w:eastAsia="ja-JP"/>
        </w:rPr>
        <w:t>N</w:t>
      </w:r>
      <w:r>
        <w:rPr>
          <w:bCs/>
          <w:lang w:eastAsia="ja-JP"/>
        </w:rPr>
        <w:t>ote: The above does not imply that dynamic switching enhancement in Rel.18 is applicable or not applicable to other cases of PUSCH (e.g., PUSCH transmission with a Type 1 or Type 2 configured grant, PUSCH scheduled by DCI format 0-0).</w:t>
      </w:r>
    </w:p>
    <w:p w14:paraId="5746E520" w14:textId="0BA49805" w:rsidR="00924648" w:rsidRDefault="00924648" w:rsidP="0067255E">
      <w:pPr>
        <w:snapToGrid w:val="0"/>
        <w:spacing w:after="0"/>
        <w:rPr>
          <w:lang w:eastAsia="ja-JP"/>
        </w:rPr>
      </w:pPr>
    </w:p>
    <w:p w14:paraId="01C78829" w14:textId="77777777" w:rsidR="00B26E7A" w:rsidRPr="009D2CF4" w:rsidRDefault="00B26E7A" w:rsidP="00B26E7A">
      <w:pPr>
        <w:snapToGrid w:val="0"/>
        <w:spacing w:after="0"/>
        <w:ind w:leftChars="100" w:left="200"/>
        <w:rPr>
          <w:b/>
          <w:lang w:eastAsia="ja-JP"/>
        </w:rPr>
      </w:pPr>
      <w:r w:rsidRPr="00641787">
        <w:rPr>
          <w:b/>
          <w:highlight w:val="darkYellow"/>
          <w:lang w:eastAsia="ja-JP"/>
        </w:rPr>
        <w:t>Working assumption:</w:t>
      </w:r>
    </w:p>
    <w:p w14:paraId="5EBF31D5" w14:textId="77777777" w:rsidR="00B26E7A" w:rsidRDefault="00B26E7A" w:rsidP="00B26E7A">
      <w:pPr>
        <w:pStyle w:val="aff1"/>
        <w:numPr>
          <w:ilvl w:val="0"/>
          <w:numId w:val="31"/>
        </w:numPr>
        <w:snapToGrid w:val="0"/>
        <w:spacing w:after="0"/>
        <w:ind w:leftChars="100" w:left="620"/>
        <w:rPr>
          <w:bCs/>
          <w:lang w:eastAsia="ja-JP"/>
        </w:rPr>
      </w:pPr>
      <w:r>
        <w:rPr>
          <w:bCs/>
          <w:lang w:eastAsia="ja-JP"/>
        </w:rPr>
        <w:t>Support at least one of the following options for the dynamic waveform indication in Rel.18.</w:t>
      </w:r>
    </w:p>
    <w:p w14:paraId="67E7A746" w14:textId="77777777" w:rsidR="00B26E7A" w:rsidRDefault="00B26E7A" w:rsidP="00B26E7A">
      <w:pPr>
        <w:pStyle w:val="aff1"/>
        <w:numPr>
          <w:ilvl w:val="1"/>
          <w:numId w:val="31"/>
        </w:numPr>
        <w:snapToGrid w:val="0"/>
        <w:spacing w:after="0"/>
        <w:ind w:leftChars="310" w:left="1040"/>
        <w:rPr>
          <w:bCs/>
          <w:lang w:eastAsia="ja-JP"/>
        </w:rPr>
      </w:pPr>
      <w:r>
        <w:rPr>
          <w:rFonts w:hint="eastAsia"/>
          <w:bCs/>
          <w:lang w:eastAsia="ja-JP"/>
        </w:rPr>
        <w:t>A</w:t>
      </w:r>
      <w:r>
        <w:rPr>
          <w:bCs/>
          <w:lang w:eastAsia="ja-JP"/>
        </w:rPr>
        <w:t>lt.1: Indication from an UL scheduling DCI</w:t>
      </w:r>
    </w:p>
    <w:p w14:paraId="3D0912AE"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A</w:t>
      </w:r>
      <w:r>
        <w:rPr>
          <w:bCs/>
          <w:lang w:eastAsia="ja-JP"/>
        </w:rPr>
        <w:t>lt.1-A: New field in scheduling DCI</w:t>
      </w:r>
    </w:p>
    <w:p w14:paraId="201E666B"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A</w:t>
      </w:r>
      <w:r>
        <w:rPr>
          <w:bCs/>
          <w:lang w:eastAsia="ja-JP"/>
        </w:rPr>
        <w:t>lt.1-B: Reusing existing field in scheduling DCI</w:t>
      </w:r>
    </w:p>
    <w:p w14:paraId="494BDC1B" w14:textId="77777777" w:rsidR="00B26E7A" w:rsidRDefault="00B26E7A" w:rsidP="00B26E7A">
      <w:pPr>
        <w:pStyle w:val="aff1"/>
        <w:numPr>
          <w:ilvl w:val="3"/>
          <w:numId w:val="31"/>
        </w:numPr>
        <w:snapToGrid w:val="0"/>
        <w:spacing w:after="0"/>
        <w:ind w:leftChars="730" w:left="1880"/>
        <w:rPr>
          <w:bCs/>
          <w:lang w:eastAsia="ja-JP"/>
        </w:rPr>
      </w:pPr>
      <w:r>
        <w:rPr>
          <w:rFonts w:hint="eastAsia"/>
          <w:bCs/>
          <w:lang w:eastAsia="ja-JP"/>
        </w:rPr>
        <w:t>A</w:t>
      </w:r>
      <w:r>
        <w:rPr>
          <w:bCs/>
          <w:lang w:eastAsia="ja-JP"/>
        </w:rPr>
        <w:t>lt.1-B-1: Explicit indication by repurposing field, e.g.,</w:t>
      </w:r>
    </w:p>
    <w:p w14:paraId="7E47CB5A"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A</w:t>
      </w:r>
      <w:r>
        <w:rPr>
          <w:bCs/>
          <w:lang w:eastAsia="ja-JP"/>
        </w:rPr>
        <w:t>dd one column to TDRA table</w:t>
      </w:r>
    </w:p>
    <w:p w14:paraId="235129D8"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A</w:t>
      </w:r>
      <w:r>
        <w:rPr>
          <w:bCs/>
          <w:lang w:eastAsia="ja-JP"/>
        </w:rPr>
        <w:t>dd one column to MCS table(s)</w:t>
      </w:r>
    </w:p>
    <w:p w14:paraId="7BBEF78A"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O</w:t>
      </w:r>
      <w:r>
        <w:rPr>
          <w:bCs/>
          <w:lang w:eastAsia="ja-JP"/>
        </w:rPr>
        <w:t>ther solutions not precluded.</w:t>
      </w:r>
    </w:p>
    <w:p w14:paraId="682B728D" w14:textId="77777777" w:rsidR="00B26E7A" w:rsidRDefault="00B26E7A" w:rsidP="00B26E7A">
      <w:pPr>
        <w:pStyle w:val="aff1"/>
        <w:numPr>
          <w:ilvl w:val="3"/>
          <w:numId w:val="31"/>
        </w:numPr>
        <w:snapToGrid w:val="0"/>
        <w:spacing w:after="0"/>
        <w:ind w:leftChars="730" w:left="1880"/>
        <w:rPr>
          <w:bCs/>
          <w:lang w:eastAsia="ja-JP"/>
        </w:rPr>
      </w:pPr>
      <w:r>
        <w:rPr>
          <w:rFonts w:hint="eastAsia"/>
          <w:bCs/>
          <w:lang w:eastAsia="ja-JP"/>
        </w:rPr>
        <w:t>A</w:t>
      </w:r>
      <w:r>
        <w:rPr>
          <w:bCs/>
          <w:lang w:eastAsia="ja-JP"/>
        </w:rPr>
        <w:t>lt.1-B-2: Implicit determination from condition(s) on scheduling information, e.g.,</w:t>
      </w:r>
    </w:p>
    <w:p w14:paraId="65D66A28"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R</w:t>
      </w:r>
      <w:r>
        <w:rPr>
          <w:bCs/>
          <w:lang w:eastAsia="ja-JP"/>
        </w:rPr>
        <w:t>esource allocation type, MSB of resource allocation</w:t>
      </w:r>
    </w:p>
    <w:p w14:paraId="6DB35FB0"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N</w:t>
      </w:r>
      <w:r>
        <w:rPr>
          <w:bCs/>
          <w:lang w:eastAsia="ja-JP"/>
        </w:rPr>
        <w:t>umber of RBs (below threshold or multiple of 2, 3, 5)</w:t>
      </w:r>
    </w:p>
    <w:p w14:paraId="156AD701"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L</w:t>
      </w:r>
      <w:r>
        <w:rPr>
          <w:bCs/>
          <w:lang w:eastAsia="ja-JP"/>
        </w:rPr>
        <w:t>ocation of RB allocation within carrier and the associated MPR</w:t>
      </w:r>
    </w:p>
    <w:p w14:paraId="3EC702C7"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M</w:t>
      </w:r>
      <w:r>
        <w:rPr>
          <w:bCs/>
          <w:lang w:eastAsia="ja-JP"/>
        </w:rPr>
        <w:t>CS below threshold</w:t>
      </w:r>
    </w:p>
    <w:p w14:paraId="73C255B8"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N</w:t>
      </w:r>
      <w:r>
        <w:rPr>
          <w:bCs/>
          <w:lang w:eastAsia="ja-JP"/>
        </w:rPr>
        <w:t>umber of PUSCH repetitions (or whether PUSCH repetition is used) and/or TBoMS</w:t>
      </w:r>
    </w:p>
    <w:p w14:paraId="015F745A"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N</w:t>
      </w:r>
      <w:r>
        <w:rPr>
          <w:bCs/>
          <w:lang w:eastAsia="ja-JP"/>
        </w:rPr>
        <w:t>umber of DMRS CDM group(s) without data</w:t>
      </w:r>
    </w:p>
    <w:p w14:paraId="45FF4197"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P</w:t>
      </w:r>
      <w:r>
        <w:rPr>
          <w:bCs/>
          <w:lang w:eastAsia="ja-JP"/>
        </w:rPr>
        <w:t>recoding information and number of layers</w:t>
      </w:r>
    </w:p>
    <w:p w14:paraId="6C840DBA"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S</w:t>
      </w:r>
      <w:r>
        <w:rPr>
          <w:bCs/>
          <w:lang w:eastAsia="ja-JP"/>
        </w:rPr>
        <w:t>RI</w:t>
      </w:r>
    </w:p>
    <w:p w14:paraId="210F9601"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C</w:t>
      </w:r>
      <w:r>
        <w:rPr>
          <w:bCs/>
          <w:lang w:eastAsia="ja-JP"/>
        </w:rPr>
        <w:t>ondition over multiple types of scheduling information</w:t>
      </w:r>
    </w:p>
    <w:p w14:paraId="6DFA5A89" w14:textId="77777777" w:rsidR="00B26E7A" w:rsidRDefault="00B26E7A" w:rsidP="00B26E7A">
      <w:pPr>
        <w:pStyle w:val="aff1"/>
        <w:numPr>
          <w:ilvl w:val="4"/>
          <w:numId w:val="31"/>
        </w:numPr>
        <w:snapToGrid w:val="0"/>
        <w:spacing w:after="0"/>
        <w:ind w:leftChars="940" w:left="2300"/>
        <w:rPr>
          <w:bCs/>
          <w:lang w:eastAsia="ja-JP"/>
        </w:rPr>
      </w:pPr>
      <w:r>
        <w:rPr>
          <w:rFonts w:hint="eastAsia"/>
          <w:bCs/>
          <w:lang w:eastAsia="ja-JP"/>
        </w:rPr>
        <w:t>O</w:t>
      </w:r>
      <w:r>
        <w:rPr>
          <w:bCs/>
          <w:lang w:eastAsia="ja-JP"/>
        </w:rPr>
        <w:t>ther types of scheduling information not precluded.</w:t>
      </w:r>
    </w:p>
    <w:p w14:paraId="3870201F"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I</w:t>
      </w:r>
      <w:r>
        <w:rPr>
          <w:bCs/>
          <w:lang w:eastAsia="ja-JP"/>
        </w:rPr>
        <w:t>ndicated waveform applies at least to the scheduled PUSCH transmission</w:t>
      </w:r>
    </w:p>
    <w:p w14:paraId="408D23E5" w14:textId="77777777" w:rsidR="00B26E7A" w:rsidRDefault="00B26E7A" w:rsidP="00B26E7A">
      <w:pPr>
        <w:pStyle w:val="aff1"/>
        <w:numPr>
          <w:ilvl w:val="3"/>
          <w:numId w:val="31"/>
        </w:numPr>
        <w:snapToGrid w:val="0"/>
        <w:spacing w:after="0"/>
        <w:ind w:leftChars="730" w:left="1880"/>
        <w:rPr>
          <w:bCs/>
          <w:lang w:eastAsia="ja-JP"/>
        </w:rPr>
      </w:pPr>
      <w:r>
        <w:rPr>
          <w:rFonts w:hint="eastAsia"/>
          <w:bCs/>
          <w:lang w:eastAsia="ja-JP"/>
        </w:rPr>
        <w:t>F</w:t>
      </w:r>
      <w:r>
        <w:rPr>
          <w:bCs/>
          <w:lang w:eastAsia="ja-JP"/>
        </w:rPr>
        <w:t>FS whether it also applies to subsequent transmissions, and of which type</w:t>
      </w:r>
    </w:p>
    <w:p w14:paraId="01A6F1D8"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lastRenderedPageBreak/>
        <w:t>F</w:t>
      </w:r>
      <w:r>
        <w:rPr>
          <w:bCs/>
          <w:lang w:eastAsia="ja-JP"/>
        </w:rPr>
        <w:t>FS: DCI formats can contain the indication</w:t>
      </w:r>
    </w:p>
    <w:p w14:paraId="7C98A349"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F</w:t>
      </w:r>
      <w:r>
        <w:rPr>
          <w:bCs/>
          <w:lang w:eastAsia="ja-JP"/>
        </w:rPr>
        <w:t>FS: Indication applies only if condition(s) are satisfied (e.g., PDCCH occasion, RNTI, search space of the scheduling DCI, latest PHR reported by the UE, etc.)</w:t>
      </w:r>
    </w:p>
    <w:p w14:paraId="06BD3417" w14:textId="77777777" w:rsidR="00B26E7A" w:rsidRDefault="00B26E7A" w:rsidP="00B26E7A">
      <w:pPr>
        <w:pStyle w:val="aff1"/>
        <w:numPr>
          <w:ilvl w:val="1"/>
          <w:numId w:val="31"/>
        </w:numPr>
        <w:snapToGrid w:val="0"/>
        <w:spacing w:after="0"/>
        <w:ind w:leftChars="310" w:left="1040"/>
        <w:rPr>
          <w:bCs/>
          <w:lang w:eastAsia="ja-JP"/>
        </w:rPr>
      </w:pPr>
      <w:r>
        <w:rPr>
          <w:rFonts w:hint="eastAsia"/>
          <w:bCs/>
          <w:lang w:eastAsia="ja-JP"/>
        </w:rPr>
        <w:t>A</w:t>
      </w:r>
      <w:r>
        <w:rPr>
          <w:bCs/>
          <w:lang w:eastAsia="ja-JP"/>
        </w:rPr>
        <w:t>lt.2: Indication from a non-UL scheduling DCI</w:t>
      </w:r>
    </w:p>
    <w:p w14:paraId="23840C15"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F</w:t>
      </w:r>
      <w:r>
        <w:rPr>
          <w:bCs/>
          <w:lang w:eastAsia="ja-JP"/>
        </w:rPr>
        <w:t>FS: DCI formats that can provide the indication (e.g., downlink DCI, UE-group common DCI)</w:t>
      </w:r>
    </w:p>
    <w:p w14:paraId="1BD03E2C" w14:textId="77777777" w:rsidR="00B26E7A" w:rsidRDefault="00B26E7A" w:rsidP="00B26E7A">
      <w:pPr>
        <w:pStyle w:val="aff1"/>
        <w:numPr>
          <w:ilvl w:val="2"/>
          <w:numId w:val="31"/>
        </w:numPr>
        <w:snapToGrid w:val="0"/>
        <w:spacing w:after="0"/>
        <w:ind w:leftChars="520" w:left="1460"/>
        <w:rPr>
          <w:bCs/>
          <w:lang w:eastAsia="ja-JP"/>
        </w:rPr>
      </w:pPr>
      <w:r>
        <w:rPr>
          <w:rFonts w:hint="eastAsia"/>
          <w:bCs/>
          <w:lang w:eastAsia="ja-JP"/>
        </w:rPr>
        <w:t>F</w:t>
      </w:r>
      <w:r>
        <w:rPr>
          <w:bCs/>
          <w:lang w:eastAsia="ja-JP"/>
        </w:rPr>
        <w:t>FS: Types of subsequent transmissions to which indication is applicable</w:t>
      </w:r>
    </w:p>
    <w:p w14:paraId="4468C12C" w14:textId="3FE1BFB1" w:rsidR="00B26E7A" w:rsidRDefault="00B26E7A" w:rsidP="0067255E">
      <w:pPr>
        <w:snapToGrid w:val="0"/>
        <w:spacing w:after="0"/>
        <w:rPr>
          <w:lang w:eastAsia="ja-JP"/>
        </w:rPr>
      </w:pPr>
    </w:p>
    <w:p w14:paraId="229D3C5E" w14:textId="77777777" w:rsidR="00A4301F" w:rsidRPr="009D2CF4" w:rsidRDefault="00A4301F" w:rsidP="00A4301F">
      <w:pPr>
        <w:snapToGrid w:val="0"/>
        <w:spacing w:after="0"/>
        <w:ind w:leftChars="100" w:left="200"/>
        <w:rPr>
          <w:b/>
          <w:lang w:eastAsia="ja-JP"/>
        </w:rPr>
      </w:pPr>
      <w:r w:rsidRPr="009D2CF4">
        <w:rPr>
          <w:rFonts w:hint="eastAsia"/>
          <w:b/>
          <w:highlight w:val="green"/>
          <w:lang w:eastAsia="ja-JP"/>
        </w:rPr>
        <w:t>A</w:t>
      </w:r>
      <w:r w:rsidRPr="009D2CF4">
        <w:rPr>
          <w:b/>
          <w:highlight w:val="green"/>
          <w:lang w:eastAsia="ja-JP"/>
        </w:rPr>
        <w:t>greement:</w:t>
      </w:r>
    </w:p>
    <w:p w14:paraId="05219A80" w14:textId="77777777" w:rsidR="00A4301F" w:rsidRDefault="00A4301F" w:rsidP="00A4301F">
      <w:pPr>
        <w:pStyle w:val="aff1"/>
        <w:numPr>
          <w:ilvl w:val="0"/>
          <w:numId w:val="31"/>
        </w:numPr>
        <w:snapToGrid w:val="0"/>
        <w:spacing w:after="0"/>
        <w:ind w:leftChars="100" w:left="620"/>
        <w:rPr>
          <w:bCs/>
          <w:lang w:eastAsia="ja-JP"/>
        </w:rPr>
      </w:pPr>
      <w:r>
        <w:rPr>
          <w:bCs/>
          <w:lang w:eastAsia="ja-JP"/>
        </w:rPr>
        <w:t>To study and if necessary, specify, enhancements to assist the scheduler in determining waveform switching, such as</w:t>
      </w:r>
    </w:p>
    <w:p w14:paraId="7530C463" w14:textId="77777777" w:rsidR="00A4301F" w:rsidRDefault="00A4301F" w:rsidP="00A4301F">
      <w:pPr>
        <w:pStyle w:val="aff1"/>
        <w:numPr>
          <w:ilvl w:val="1"/>
          <w:numId w:val="31"/>
        </w:numPr>
        <w:snapToGrid w:val="0"/>
        <w:spacing w:after="0"/>
        <w:ind w:leftChars="310" w:left="1040"/>
        <w:rPr>
          <w:bCs/>
          <w:lang w:eastAsia="ja-JP"/>
        </w:rPr>
      </w:pPr>
      <w:r>
        <w:rPr>
          <w:bCs/>
          <w:lang w:eastAsia="ja-JP"/>
        </w:rPr>
        <w:t>Reporting power headroom related information</w:t>
      </w:r>
    </w:p>
    <w:p w14:paraId="6AEB0A64" w14:textId="77777777" w:rsidR="00A4301F" w:rsidRDefault="00A4301F" w:rsidP="00A4301F">
      <w:pPr>
        <w:pStyle w:val="aff1"/>
        <w:numPr>
          <w:ilvl w:val="1"/>
          <w:numId w:val="31"/>
        </w:numPr>
        <w:snapToGrid w:val="0"/>
        <w:spacing w:after="0"/>
        <w:ind w:leftChars="310" w:left="1040"/>
        <w:rPr>
          <w:bCs/>
          <w:lang w:eastAsia="ja-JP"/>
        </w:rPr>
      </w:pPr>
      <w:r>
        <w:rPr>
          <w:rFonts w:hint="eastAsia"/>
          <w:bCs/>
          <w:lang w:eastAsia="ja-JP"/>
        </w:rPr>
        <w:t>O</w:t>
      </w:r>
      <w:r>
        <w:rPr>
          <w:bCs/>
          <w:lang w:eastAsia="ja-JP"/>
        </w:rPr>
        <w:t>ther solutions are not precluded.</w:t>
      </w:r>
    </w:p>
    <w:p w14:paraId="5283BAAC" w14:textId="21DBE664" w:rsidR="00A4301F" w:rsidRDefault="00A4301F" w:rsidP="0067255E">
      <w:pPr>
        <w:snapToGrid w:val="0"/>
        <w:spacing w:after="0"/>
        <w:rPr>
          <w:lang w:eastAsia="ja-JP"/>
        </w:rPr>
      </w:pPr>
    </w:p>
    <w:p w14:paraId="18F49626" w14:textId="45954C3E" w:rsidR="00FA6E3D" w:rsidRPr="005C3F4A" w:rsidRDefault="00FA6E3D" w:rsidP="00FA6E3D">
      <w:pPr>
        <w:rPr>
          <w:u w:val="single"/>
          <w:lang w:eastAsia="ja-JP"/>
        </w:rPr>
      </w:pPr>
      <w:r w:rsidRPr="005C3F4A">
        <w:rPr>
          <w:rFonts w:hint="eastAsia"/>
          <w:u w:val="single"/>
          <w:lang w:eastAsia="ja-JP"/>
        </w:rPr>
        <w:t>R</w:t>
      </w:r>
      <w:r w:rsidRPr="005C3F4A">
        <w:rPr>
          <w:u w:val="single"/>
          <w:lang w:eastAsia="ja-JP"/>
        </w:rPr>
        <w:t>AN1#1</w:t>
      </w:r>
      <w:r>
        <w:rPr>
          <w:u w:val="single"/>
          <w:lang w:eastAsia="ja-JP"/>
        </w:rPr>
        <w:t>11</w:t>
      </w:r>
    </w:p>
    <w:p w14:paraId="11FEE376" w14:textId="77777777" w:rsidR="00AE0C50" w:rsidRPr="00F8197F" w:rsidRDefault="00AE0C50" w:rsidP="00AE0C50">
      <w:pPr>
        <w:spacing w:after="0"/>
        <w:ind w:leftChars="100" w:left="200"/>
        <w:rPr>
          <w:rFonts w:eastAsiaTheme="minorEastAsia"/>
          <w:b/>
          <w:bCs/>
        </w:rPr>
      </w:pPr>
      <w:r w:rsidRPr="00866C83">
        <w:rPr>
          <w:rFonts w:eastAsiaTheme="minorEastAsia" w:hint="eastAsia"/>
          <w:b/>
          <w:bCs/>
          <w:highlight w:val="green"/>
        </w:rPr>
        <w:t>A</w:t>
      </w:r>
      <w:r w:rsidRPr="00866C83">
        <w:rPr>
          <w:rFonts w:eastAsiaTheme="minorEastAsia"/>
          <w:b/>
          <w:bCs/>
          <w:highlight w:val="green"/>
        </w:rPr>
        <w:t>greements:</w:t>
      </w:r>
      <w:r>
        <w:rPr>
          <w:rFonts w:eastAsiaTheme="minorEastAsia"/>
          <w:b/>
          <w:bCs/>
        </w:rPr>
        <w:t xml:space="preserve"> (RAN1#11</w:t>
      </w:r>
      <w:r>
        <w:rPr>
          <w:rFonts w:eastAsiaTheme="minorEastAsia" w:hint="eastAsia"/>
          <w:b/>
          <w:bCs/>
        </w:rPr>
        <w:t>1</w:t>
      </w:r>
      <w:r>
        <w:rPr>
          <w:rFonts w:eastAsiaTheme="minorEastAsia"/>
          <w:b/>
          <w:bCs/>
        </w:rPr>
        <w:t>)</w:t>
      </w:r>
    </w:p>
    <w:p w14:paraId="7A68D0F3" w14:textId="77777777" w:rsidR="00AE0C50" w:rsidRDefault="00AE0C50" w:rsidP="00AE0C50">
      <w:pPr>
        <w:pStyle w:val="aff1"/>
        <w:widowControl w:val="0"/>
        <w:numPr>
          <w:ilvl w:val="0"/>
          <w:numId w:val="35"/>
        </w:numPr>
        <w:snapToGrid w:val="0"/>
        <w:spacing w:after="0"/>
        <w:ind w:leftChars="100" w:left="620"/>
        <w:jc w:val="both"/>
        <w:rPr>
          <w:rFonts w:eastAsiaTheme="minorEastAsia"/>
        </w:rPr>
      </w:pPr>
      <w:r>
        <w:rPr>
          <w:rFonts w:eastAsiaTheme="minorEastAsia" w:hint="eastAsia"/>
        </w:rPr>
        <w:t>F</w:t>
      </w:r>
      <w:r>
        <w:rPr>
          <w:rFonts w:eastAsiaTheme="minorEastAsia"/>
        </w:rPr>
        <w:t>or DCI-based solution</w:t>
      </w:r>
    </w:p>
    <w:p w14:paraId="2224E521" w14:textId="77777777" w:rsidR="00AE0C50" w:rsidRDefault="00AE0C50" w:rsidP="00AE0C50">
      <w:pPr>
        <w:pStyle w:val="aff1"/>
        <w:widowControl w:val="0"/>
        <w:numPr>
          <w:ilvl w:val="1"/>
          <w:numId w:val="35"/>
        </w:numPr>
        <w:snapToGrid w:val="0"/>
        <w:spacing w:after="0"/>
        <w:ind w:leftChars="310" w:left="1040"/>
        <w:jc w:val="both"/>
        <w:rPr>
          <w:rFonts w:eastAsiaTheme="minorEastAsia"/>
        </w:rPr>
      </w:pPr>
      <w:r>
        <w:rPr>
          <w:rFonts w:eastAsiaTheme="minorEastAsia" w:hint="eastAsia"/>
        </w:rPr>
        <w:t>F</w:t>
      </w:r>
      <w:r>
        <w:rPr>
          <w:rFonts w:eastAsiaTheme="minorEastAsia"/>
        </w:rPr>
        <w:t>or supported dynamically scheduled PUSCH, support dynamic waveform switching indication from UL scheduling DCI.</w:t>
      </w:r>
    </w:p>
    <w:p w14:paraId="7C76D75C" w14:textId="77777777" w:rsidR="00AE0C50" w:rsidRDefault="00AE0C50" w:rsidP="00AE0C50">
      <w:pPr>
        <w:pStyle w:val="aff1"/>
        <w:widowControl w:val="0"/>
        <w:numPr>
          <w:ilvl w:val="2"/>
          <w:numId w:val="35"/>
        </w:numPr>
        <w:snapToGrid w:val="0"/>
        <w:spacing w:after="0"/>
        <w:ind w:leftChars="520" w:left="1460"/>
        <w:jc w:val="both"/>
        <w:rPr>
          <w:rFonts w:eastAsiaTheme="minorEastAsia"/>
        </w:rPr>
      </w:pPr>
      <w:r>
        <w:rPr>
          <w:rFonts w:eastAsiaTheme="minorEastAsia" w:hint="eastAsia"/>
        </w:rPr>
        <w:t>N</w:t>
      </w:r>
      <w:r>
        <w:rPr>
          <w:rFonts w:eastAsiaTheme="minorEastAsia"/>
        </w:rPr>
        <w:t>ote: “Supported dynamically scheduled PUSCH” is to be confirmed in further discussion.</w:t>
      </w:r>
    </w:p>
    <w:p w14:paraId="7630E359" w14:textId="77777777" w:rsidR="00AE0C50" w:rsidRDefault="00AE0C50" w:rsidP="00AE0C50">
      <w:pPr>
        <w:pStyle w:val="aff1"/>
        <w:widowControl w:val="0"/>
        <w:numPr>
          <w:ilvl w:val="2"/>
          <w:numId w:val="35"/>
        </w:numPr>
        <w:snapToGrid w:val="0"/>
        <w:spacing w:after="0"/>
        <w:ind w:leftChars="520" w:left="1460"/>
        <w:jc w:val="both"/>
        <w:rPr>
          <w:rFonts w:eastAsiaTheme="minorEastAsia"/>
        </w:rPr>
      </w:pPr>
      <w:r>
        <w:rPr>
          <w:rFonts w:eastAsiaTheme="minorEastAsia" w:hint="eastAsia"/>
        </w:rPr>
        <w:t>N</w:t>
      </w:r>
      <w:r>
        <w:rPr>
          <w:rFonts w:eastAsiaTheme="minorEastAsia"/>
        </w:rPr>
        <w:t>ote: It does not imply that the waveform switching indication applies to other transmission or not.</w:t>
      </w:r>
    </w:p>
    <w:p w14:paraId="4C8EC225" w14:textId="77777777" w:rsidR="00AE0C50" w:rsidRDefault="00AE0C50" w:rsidP="00AE0C50">
      <w:pPr>
        <w:pStyle w:val="aff1"/>
        <w:widowControl w:val="0"/>
        <w:numPr>
          <w:ilvl w:val="1"/>
          <w:numId w:val="35"/>
        </w:numPr>
        <w:snapToGrid w:val="0"/>
        <w:spacing w:after="0"/>
        <w:ind w:leftChars="310" w:left="1040"/>
        <w:jc w:val="both"/>
        <w:rPr>
          <w:rFonts w:eastAsiaTheme="minorEastAsia"/>
        </w:rPr>
      </w:pPr>
      <w:r>
        <w:rPr>
          <w:rFonts w:eastAsiaTheme="minorEastAsia" w:hint="eastAsia"/>
        </w:rPr>
        <w:t>I</w:t>
      </w:r>
      <w:r>
        <w:rPr>
          <w:rFonts w:eastAsiaTheme="minorEastAsia"/>
        </w:rPr>
        <w:t>ndication from non-UL scheduling DCI is not supported.</w:t>
      </w:r>
    </w:p>
    <w:p w14:paraId="1BBAE62D" w14:textId="77777777" w:rsidR="00AE0C50" w:rsidRDefault="00AE0C50" w:rsidP="00AE0C50">
      <w:pPr>
        <w:pStyle w:val="aff1"/>
        <w:widowControl w:val="0"/>
        <w:numPr>
          <w:ilvl w:val="0"/>
          <w:numId w:val="35"/>
        </w:numPr>
        <w:snapToGrid w:val="0"/>
        <w:spacing w:after="0"/>
        <w:ind w:leftChars="100" w:left="620"/>
        <w:jc w:val="both"/>
        <w:rPr>
          <w:rFonts w:eastAsiaTheme="minorEastAsia"/>
        </w:rPr>
      </w:pPr>
      <w:r>
        <w:rPr>
          <w:rFonts w:eastAsiaTheme="minorEastAsia" w:hint="eastAsia"/>
        </w:rPr>
        <w:t>N</w:t>
      </w:r>
      <w:r>
        <w:rPr>
          <w:rFonts w:eastAsiaTheme="minorEastAsia"/>
        </w:rPr>
        <w:t>ote: The working assumption made in RAN1#110bis-e for “support at least one of the following options for the dynamic waveform indication in Rel.18” does not need to be confirmed.</w:t>
      </w:r>
    </w:p>
    <w:p w14:paraId="0C223FC1" w14:textId="4928A5D2" w:rsidR="00FA6E3D" w:rsidRDefault="00FA6E3D" w:rsidP="0067255E">
      <w:pPr>
        <w:snapToGrid w:val="0"/>
        <w:spacing w:after="0"/>
        <w:rPr>
          <w:lang w:eastAsia="ja-JP"/>
        </w:rPr>
      </w:pPr>
    </w:p>
    <w:p w14:paraId="1C0F3ACB" w14:textId="77777777" w:rsidR="00D57DC4" w:rsidRPr="00F8197F" w:rsidRDefault="00D57DC4" w:rsidP="00D57DC4">
      <w:pPr>
        <w:spacing w:after="0"/>
        <w:ind w:leftChars="100" w:left="200"/>
        <w:rPr>
          <w:rFonts w:eastAsiaTheme="minorEastAsia"/>
          <w:b/>
          <w:bCs/>
        </w:rPr>
      </w:pPr>
      <w:r w:rsidRPr="00624002">
        <w:rPr>
          <w:rFonts w:eastAsiaTheme="minorEastAsia"/>
          <w:b/>
          <w:bCs/>
          <w:highlight w:val="darkYellow"/>
        </w:rPr>
        <w:t>Working assumption:</w:t>
      </w:r>
      <w:r>
        <w:rPr>
          <w:rFonts w:eastAsiaTheme="minorEastAsia"/>
          <w:b/>
          <w:bCs/>
        </w:rPr>
        <w:t xml:space="preserve"> (RAN1#11</w:t>
      </w:r>
      <w:r>
        <w:rPr>
          <w:rFonts w:eastAsiaTheme="minorEastAsia" w:hint="eastAsia"/>
          <w:b/>
          <w:bCs/>
        </w:rPr>
        <w:t>1</w:t>
      </w:r>
      <w:r>
        <w:rPr>
          <w:rFonts w:eastAsiaTheme="minorEastAsia"/>
          <w:b/>
          <w:bCs/>
        </w:rPr>
        <w:t>)</w:t>
      </w:r>
    </w:p>
    <w:p w14:paraId="0F4F34E6" w14:textId="77777777" w:rsidR="00D57DC4" w:rsidRDefault="00D57DC4" w:rsidP="00D57DC4">
      <w:pPr>
        <w:pStyle w:val="aff1"/>
        <w:widowControl w:val="0"/>
        <w:numPr>
          <w:ilvl w:val="0"/>
          <w:numId w:val="35"/>
        </w:numPr>
        <w:snapToGrid w:val="0"/>
        <w:spacing w:after="0"/>
        <w:ind w:leftChars="100" w:left="620"/>
        <w:jc w:val="both"/>
        <w:rPr>
          <w:rFonts w:eastAsiaTheme="minorEastAsia"/>
        </w:rPr>
      </w:pPr>
      <w:r>
        <w:rPr>
          <w:rFonts w:eastAsiaTheme="minorEastAsia" w:hint="eastAsia"/>
        </w:rPr>
        <w:t>S</w:t>
      </w:r>
      <w:r>
        <w:rPr>
          <w:rFonts w:eastAsiaTheme="minorEastAsia"/>
        </w:rPr>
        <w:t>upport new 1-bit field for dynamic waveform indication from UL scheduling DCI.</w:t>
      </w:r>
    </w:p>
    <w:p w14:paraId="6CAD030A" w14:textId="77777777" w:rsidR="00D57DC4" w:rsidRDefault="00D57DC4" w:rsidP="00D57DC4">
      <w:pPr>
        <w:pStyle w:val="aff1"/>
        <w:widowControl w:val="0"/>
        <w:numPr>
          <w:ilvl w:val="1"/>
          <w:numId w:val="35"/>
        </w:numPr>
        <w:snapToGrid w:val="0"/>
        <w:spacing w:after="0"/>
        <w:ind w:leftChars="310" w:left="1040"/>
        <w:jc w:val="both"/>
        <w:rPr>
          <w:rFonts w:eastAsiaTheme="minorEastAsia"/>
        </w:rPr>
      </w:pPr>
      <w:r>
        <w:rPr>
          <w:rFonts w:eastAsiaTheme="minorEastAsia" w:hint="eastAsia"/>
        </w:rPr>
        <w:t>N</w:t>
      </w:r>
      <w:r>
        <w:rPr>
          <w:rFonts w:eastAsiaTheme="minorEastAsia"/>
        </w:rPr>
        <w:t>ote: No change of the current size alignment procedure between UL DCI and DL DCI</w:t>
      </w:r>
    </w:p>
    <w:p w14:paraId="376E430E" w14:textId="1F2BD91C" w:rsidR="00D57DC4" w:rsidRDefault="00D57DC4" w:rsidP="0067255E">
      <w:pPr>
        <w:snapToGrid w:val="0"/>
        <w:spacing w:after="0"/>
        <w:rPr>
          <w:lang w:eastAsia="ja-JP"/>
        </w:rPr>
      </w:pPr>
    </w:p>
    <w:p w14:paraId="36A36D88" w14:textId="77777777" w:rsidR="005A679F" w:rsidRPr="00F8197F" w:rsidRDefault="005A679F" w:rsidP="005A679F">
      <w:pPr>
        <w:spacing w:after="0"/>
        <w:ind w:leftChars="100" w:left="200"/>
        <w:rPr>
          <w:rFonts w:eastAsiaTheme="minorEastAsia"/>
          <w:b/>
          <w:bCs/>
        </w:rPr>
      </w:pPr>
      <w:r w:rsidRPr="00866C83">
        <w:rPr>
          <w:rFonts w:eastAsiaTheme="minorEastAsia" w:hint="eastAsia"/>
          <w:b/>
          <w:bCs/>
          <w:highlight w:val="green"/>
        </w:rPr>
        <w:t>A</w:t>
      </w:r>
      <w:r w:rsidRPr="00866C83">
        <w:rPr>
          <w:rFonts w:eastAsiaTheme="minorEastAsia"/>
          <w:b/>
          <w:bCs/>
          <w:highlight w:val="green"/>
        </w:rPr>
        <w:t>greements:</w:t>
      </w:r>
      <w:r>
        <w:rPr>
          <w:rFonts w:eastAsiaTheme="minorEastAsia"/>
          <w:b/>
          <w:bCs/>
        </w:rPr>
        <w:t xml:space="preserve"> (RAN1#11</w:t>
      </w:r>
      <w:r>
        <w:rPr>
          <w:rFonts w:eastAsiaTheme="minorEastAsia" w:hint="eastAsia"/>
          <w:b/>
          <w:bCs/>
        </w:rPr>
        <w:t>1</w:t>
      </w:r>
      <w:r>
        <w:rPr>
          <w:rFonts w:eastAsiaTheme="minorEastAsia"/>
          <w:b/>
          <w:bCs/>
        </w:rPr>
        <w:t>)</w:t>
      </w:r>
    </w:p>
    <w:p w14:paraId="36ADCB41" w14:textId="77777777" w:rsidR="005A679F" w:rsidRDefault="005A679F" w:rsidP="005A679F">
      <w:pPr>
        <w:pStyle w:val="aff1"/>
        <w:widowControl w:val="0"/>
        <w:numPr>
          <w:ilvl w:val="0"/>
          <w:numId w:val="35"/>
        </w:numPr>
        <w:snapToGrid w:val="0"/>
        <w:spacing w:after="0"/>
        <w:ind w:leftChars="100" w:left="620"/>
        <w:jc w:val="both"/>
        <w:rPr>
          <w:rFonts w:eastAsiaTheme="minorEastAsia"/>
        </w:rPr>
      </w:pPr>
      <w:r>
        <w:rPr>
          <w:rFonts w:eastAsiaTheme="minorEastAsia" w:hint="eastAsia"/>
        </w:rPr>
        <w:t>S</w:t>
      </w:r>
      <w:r>
        <w:rPr>
          <w:rFonts w:eastAsiaTheme="minorEastAsia"/>
        </w:rPr>
        <w:t>tudy the necessity of the following potential enhancements to assist the scheduler in determining waveform switching.</w:t>
      </w:r>
    </w:p>
    <w:p w14:paraId="445B5614" w14:textId="77777777" w:rsidR="005A679F" w:rsidRDefault="005A679F" w:rsidP="005A679F">
      <w:pPr>
        <w:pStyle w:val="aff1"/>
        <w:widowControl w:val="0"/>
        <w:numPr>
          <w:ilvl w:val="1"/>
          <w:numId w:val="35"/>
        </w:numPr>
        <w:snapToGrid w:val="0"/>
        <w:spacing w:after="0"/>
        <w:ind w:leftChars="310" w:left="1040"/>
        <w:jc w:val="both"/>
        <w:rPr>
          <w:rFonts w:eastAsiaTheme="minorEastAsia"/>
        </w:rPr>
      </w:pPr>
      <w:r>
        <w:rPr>
          <w:rFonts w:eastAsiaTheme="minorEastAsia" w:hint="eastAsia"/>
        </w:rPr>
        <w:t>R</w:t>
      </w:r>
      <w:r>
        <w:rPr>
          <w:rFonts w:eastAsiaTheme="minorEastAsia"/>
        </w:rPr>
        <w:t xml:space="preserve">eporting power headroom related information based on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CMAX,f,c</m:t>
            </m:r>
          </m:sub>
        </m:sSub>
      </m:oMath>
      <w:r>
        <w:rPr>
          <w:rFonts w:eastAsiaTheme="minorEastAsia" w:hint="eastAsia"/>
        </w:rPr>
        <w:t xml:space="preserve"> </w:t>
      </w:r>
      <w:r>
        <w:rPr>
          <w:rFonts w:eastAsiaTheme="minorEastAsia"/>
        </w:rPr>
        <w:t>applicable to a target waveform</w:t>
      </w:r>
    </w:p>
    <w:p w14:paraId="7F021275"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rPr>
        <w:t>Target waveform can be same or different from waveform of an actual PUSCH transmission.</w:t>
      </w:r>
    </w:p>
    <w:p w14:paraId="0D8B0081"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hint="eastAsia"/>
        </w:rPr>
        <w:t>F</w:t>
      </w:r>
      <w:r>
        <w:rPr>
          <w:rFonts w:eastAsiaTheme="minorEastAsia"/>
        </w:rPr>
        <w:t>FS: Target RB allocation and/or target modulation order can be same or different from respective properties of an actual PUSCH transmission</w:t>
      </w:r>
    </w:p>
    <w:p w14:paraId="289EFADB"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hint="eastAsia"/>
        </w:rPr>
        <w:t>F</w:t>
      </w:r>
      <w:r>
        <w:rPr>
          <w:rFonts w:eastAsiaTheme="minorEastAsia"/>
        </w:rPr>
        <w:t>FS: Determination of target waveform, target RB allocation, target modulation order</w:t>
      </w:r>
    </w:p>
    <w:p w14:paraId="760A5A8E"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hint="eastAsia"/>
        </w:rPr>
        <w:t>F</w:t>
      </w:r>
      <w:r>
        <w:rPr>
          <w:rFonts w:eastAsiaTheme="minorEastAsia"/>
        </w:rPr>
        <w:t xml:space="preserve">FS: Details, e.g., report </w:t>
      </w:r>
      <m:oMath>
        <m:sSub>
          <m:sSubPr>
            <m:ctrlPr>
              <w:rPr>
                <w:rFonts w:ascii="Cambria Math" w:eastAsiaTheme="minorEastAsia" w:hAnsi="Cambria Math"/>
                <w:i/>
              </w:rPr>
            </m:ctrlPr>
          </m:sSubPr>
          <m:e>
            <m:r>
              <w:rPr>
                <w:rFonts w:ascii="Cambria Math" w:eastAsiaTheme="minorEastAsia" w:hAnsi="Cambria Math"/>
              </w:rPr>
              <m:t>P</m:t>
            </m:r>
          </m:e>
          <m:sub>
            <m:r>
              <w:rPr>
                <w:rFonts w:ascii="Cambria Math" w:eastAsiaTheme="minorEastAsia" w:hAnsi="Cambria Math"/>
              </w:rPr>
              <m:t>CMAX,f,c</m:t>
            </m:r>
          </m:sub>
        </m:sSub>
      </m:oMath>
      <w:r>
        <w:rPr>
          <w:rFonts w:eastAsiaTheme="minorEastAsia" w:hint="eastAsia"/>
        </w:rPr>
        <w:t xml:space="preserve"> </w:t>
      </w:r>
      <w:r>
        <w:rPr>
          <w:rFonts w:eastAsiaTheme="minorEastAsia"/>
        </w:rPr>
        <w:t>or Type 1 power headroom for a waveform, or difference thereof between waveforms</w:t>
      </w:r>
    </w:p>
    <w:p w14:paraId="0640DFDE" w14:textId="77777777" w:rsidR="005A679F" w:rsidRDefault="005A679F" w:rsidP="005A679F">
      <w:pPr>
        <w:pStyle w:val="aff1"/>
        <w:widowControl w:val="0"/>
        <w:numPr>
          <w:ilvl w:val="1"/>
          <w:numId w:val="35"/>
        </w:numPr>
        <w:snapToGrid w:val="0"/>
        <w:spacing w:after="0"/>
        <w:ind w:leftChars="310" w:left="1040"/>
        <w:jc w:val="both"/>
        <w:rPr>
          <w:rFonts w:eastAsiaTheme="minorEastAsia"/>
        </w:rPr>
      </w:pPr>
      <w:r>
        <w:rPr>
          <w:rFonts w:eastAsiaTheme="minorEastAsia" w:hint="eastAsia"/>
        </w:rPr>
        <w:t>P</w:t>
      </w:r>
      <w:r>
        <w:rPr>
          <w:rFonts w:eastAsiaTheme="minorEastAsia"/>
        </w:rPr>
        <w:t>HR triggering enhancements, e.g.,</w:t>
      </w:r>
    </w:p>
    <w:p w14:paraId="01D8F8E1"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rPr>
        <w:t>Network-triggered PHR</w:t>
      </w:r>
    </w:p>
    <w:p w14:paraId="7BD0902C"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hint="eastAsia"/>
        </w:rPr>
        <w:t>P</w:t>
      </w:r>
      <w:r>
        <w:rPr>
          <w:rFonts w:eastAsiaTheme="minorEastAsia"/>
        </w:rPr>
        <w:t>H becomes lower (higher) than a threshold</w:t>
      </w:r>
    </w:p>
    <w:p w14:paraId="0B37F049" w14:textId="77777777" w:rsidR="005A679F" w:rsidRDefault="005A679F" w:rsidP="005A679F">
      <w:pPr>
        <w:pStyle w:val="aff1"/>
        <w:widowControl w:val="0"/>
        <w:numPr>
          <w:ilvl w:val="2"/>
          <w:numId w:val="35"/>
        </w:numPr>
        <w:snapToGrid w:val="0"/>
        <w:spacing w:after="0"/>
        <w:ind w:leftChars="520" w:left="1460"/>
        <w:jc w:val="both"/>
        <w:rPr>
          <w:rFonts w:eastAsiaTheme="minorEastAsia"/>
        </w:rPr>
      </w:pPr>
      <w:r>
        <w:rPr>
          <w:rFonts w:eastAsiaTheme="minorEastAsia" w:hint="eastAsia"/>
        </w:rPr>
        <w:t>P</w:t>
      </w:r>
      <w:r>
        <w:rPr>
          <w:rFonts w:eastAsiaTheme="minorEastAsia"/>
        </w:rPr>
        <w:t>HR triggered by waveform switching</w:t>
      </w:r>
    </w:p>
    <w:p w14:paraId="7C09D424" w14:textId="77777777" w:rsidR="005A679F" w:rsidRDefault="005A679F" w:rsidP="005A679F">
      <w:pPr>
        <w:pStyle w:val="aff1"/>
        <w:widowControl w:val="0"/>
        <w:numPr>
          <w:ilvl w:val="1"/>
          <w:numId w:val="35"/>
        </w:numPr>
        <w:snapToGrid w:val="0"/>
        <w:spacing w:after="0"/>
        <w:ind w:leftChars="310" w:left="1040"/>
        <w:jc w:val="both"/>
        <w:rPr>
          <w:rFonts w:eastAsiaTheme="minorEastAsia"/>
        </w:rPr>
      </w:pPr>
      <w:r>
        <w:rPr>
          <w:rFonts w:eastAsiaTheme="minorEastAsia" w:hint="eastAsia"/>
        </w:rPr>
        <w:t>R</w:t>
      </w:r>
      <w:r>
        <w:rPr>
          <w:rFonts w:eastAsiaTheme="minorEastAsia"/>
        </w:rPr>
        <w:t>eporting of recommended waveform or request to switch waveform</w:t>
      </w:r>
    </w:p>
    <w:p w14:paraId="201C6F0D" w14:textId="77777777" w:rsidR="005A679F" w:rsidRDefault="005A679F" w:rsidP="005A679F">
      <w:pPr>
        <w:pStyle w:val="aff1"/>
        <w:widowControl w:val="0"/>
        <w:numPr>
          <w:ilvl w:val="1"/>
          <w:numId w:val="35"/>
        </w:numPr>
        <w:snapToGrid w:val="0"/>
        <w:spacing w:after="0"/>
        <w:ind w:leftChars="310" w:left="1040"/>
        <w:jc w:val="both"/>
        <w:rPr>
          <w:rFonts w:eastAsiaTheme="minorEastAsia"/>
        </w:rPr>
      </w:pPr>
      <w:r>
        <w:rPr>
          <w:rFonts w:eastAsiaTheme="minorEastAsia" w:hint="eastAsia"/>
        </w:rPr>
        <w:t>O</w:t>
      </w:r>
      <w:r>
        <w:rPr>
          <w:rFonts w:eastAsiaTheme="minorEastAsia"/>
        </w:rPr>
        <w:t>ther solutions not precluded</w:t>
      </w:r>
    </w:p>
    <w:p w14:paraId="7034DA31" w14:textId="77777777" w:rsidR="005A679F" w:rsidRPr="00D57DC4" w:rsidRDefault="005A679F" w:rsidP="0067255E">
      <w:pPr>
        <w:snapToGrid w:val="0"/>
        <w:spacing w:after="0"/>
        <w:rPr>
          <w:lang w:eastAsia="ja-JP"/>
        </w:rPr>
      </w:pPr>
    </w:p>
    <w:sectPr w:rsidR="005A679F" w:rsidRPr="00D57DC4">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566BAC" w14:textId="77777777" w:rsidR="001C0F68" w:rsidRDefault="001C0F68">
      <w:r>
        <w:separator/>
      </w:r>
    </w:p>
  </w:endnote>
  <w:endnote w:type="continuationSeparator" w:id="0">
    <w:p w14:paraId="1064D6BF" w14:textId="77777777" w:rsidR="001C0F68" w:rsidRDefault="001C0F68">
      <w:r>
        <w:continuationSeparator/>
      </w:r>
    </w:p>
  </w:endnote>
  <w:endnote w:type="continuationNotice" w:id="1">
    <w:p w14:paraId="1921A1F5" w14:textId="77777777" w:rsidR="001C0F68" w:rsidRDefault="001C0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00000000"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B3BEED" w14:textId="77777777"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14:paraId="55B07638" w14:textId="77777777" w:rsidR="00CD69C3" w:rsidRDefault="00CD69C3">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821A2" w14:textId="3F8C711D" w:rsidR="00CD69C3" w:rsidRDefault="00CD69C3">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3</w:t>
    </w:r>
    <w:r>
      <w:rPr>
        <w:rStyle w:val="af5"/>
      </w:rPr>
      <w:fldChar w:fldCharType="end"/>
    </w:r>
  </w:p>
  <w:p w14:paraId="143F20D7" w14:textId="77777777" w:rsidR="00CD69C3" w:rsidRDefault="00CD69C3">
    <w:pPr>
      <w:pStyle w:val="a4"/>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0E1A2E" w14:textId="77777777" w:rsidR="001C0F68" w:rsidRDefault="001C0F68">
      <w:r>
        <w:separator/>
      </w:r>
    </w:p>
  </w:footnote>
  <w:footnote w:type="continuationSeparator" w:id="0">
    <w:p w14:paraId="76BE1A4D" w14:textId="77777777" w:rsidR="001C0F68" w:rsidRDefault="001C0F68">
      <w:r>
        <w:continuationSeparator/>
      </w:r>
    </w:p>
  </w:footnote>
  <w:footnote w:type="continuationNotice" w:id="1">
    <w:p w14:paraId="0EA9B8BC" w14:textId="77777777" w:rsidR="001C0F68" w:rsidRDefault="001C0F6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A446BD"/>
    <w:multiLevelType w:val="hybridMultilevel"/>
    <w:tmpl w:val="FE06C68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 w15:restartNumberingAfterBreak="0">
    <w:nsid w:val="01CA5B94"/>
    <w:multiLevelType w:val="hybridMultilevel"/>
    <w:tmpl w:val="FEE40C80"/>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 w15:restartNumberingAfterBreak="0">
    <w:nsid w:val="024B3907"/>
    <w:multiLevelType w:val="hybridMultilevel"/>
    <w:tmpl w:val="23F27B40"/>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3" w15:restartNumberingAfterBreak="0">
    <w:nsid w:val="04AB3C71"/>
    <w:multiLevelType w:val="hybridMultilevel"/>
    <w:tmpl w:val="E72638FE"/>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4" w15:restartNumberingAfterBreak="0">
    <w:nsid w:val="05F702BE"/>
    <w:multiLevelType w:val="hybridMultilevel"/>
    <w:tmpl w:val="A318470C"/>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5" w15:restartNumberingAfterBreak="0">
    <w:nsid w:val="08210F68"/>
    <w:multiLevelType w:val="hybridMultilevel"/>
    <w:tmpl w:val="8D2EB5D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A9D5F79"/>
    <w:multiLevelType w:val="hybridMultilevel"/>
    <w:tmpl w:val="EB9EC3C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DAB0B50"/>
    <w:multiLevelType w:val="hybridMultilevel"/>
    <w:tmpl w:val="50D4645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8" w15:restartNumberingAfterBreak="0">
    <w:nsid w:val="149F4D71"/>
    <w:multiLevelType w:val="hybridMultilevel"/>
    <w:tmpl w:val="5BE4D596"/>
    <w:lvl w:ilvl="0" w:tplc="BB5895A0">
      <w:start w:val="1"/>
      <w:numFmt w:val="bullet"/>
      <w:lvlText w:val="-"/>
      <w:lvlJc w:val="left"/>
      <w:pPr>
        <w:ind w:left="705" w:hanging="420"/>
      </w:pPr>
      <w:rPr>
        <w:rFonts w:ascii="ＭＳ 明朝" w:eastAsia="ＭＳ 明朝" w:hAnsi="ＭＳ 明朝" w:hint="eastAsia"/>
      </w:rPr>
    </w:lvl>
    <w:lvl w:ilvl="1" w:tplc="0409000B" w:tentative="1">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9" w15:restartNumberingAfterBreak="0">
    <w:nsid w:val="20826026"/>
    <w:multiLevelType w:val="hybridMultilevel"/>
    <w:tmpl w:val="D772F3B4"/>
    <w:lvl w:ilvl="0" w:tplc="223A8E5C">
      <w:start w:val="1"/>
      <w:numFmt w:val="bullet"/>
      <w:lvlText w:val="-"/>
      <w:lvlJc w:val="left"/>
      <w:pPr>
        <w:ind w:left="708" w:hanging="420"/>
      </w:pPr>
      <w:rPr>
        <w:rFonts w:ascii="Times New Roman" w:hAnsi="Times New Roman" w:cs="Times New Roman"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0" w15:restartNumberingAfterBreak="0">
    <w:nsid w:val="20D00BA1"/>
    <w:multiLevelType w:val="hybridMultilevel"/>
    <w:tmpl w:val="AA32E09C"/>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1" w15:restartNumberingAfterBreak="0">
    <w:nsid w:val="262C2831"/>
    <w:multiLevelType w:val="hybridMultilevel"/>
    <w:tmpl w:val="89BA32B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D34AF8"/>
    <w:multiLevelType w:val="hybridMultilevel"/>
    <w:tmpl w:val="B380D66C"/>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3" w15:restartNumberingAfterBreak="0">
    <w:nsid w:val="32546C39"/>
    <w:multiLevelType w:val="hybridMultilevel"/>
    <w:tmpl w:val="E7B82F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7A573FA"/>
    <w:multiLevelType w:val="hybridMultilevel"/>
    <w:tmpl w:val="3642FB8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15:restartNumberingAfterBreak="0">
    <w:nsid w:val="52BC3FCA"/>
    <w:multiLevelType w:val="hybridMultilevel"/>
    <w:tmpl w:val="FD7E55B0"/>
    <w:lvl w:ilvl="0" w:tplc="223A8E5C">
      <w:start w:val="1"/>
      <w:numFmt w:val="bullet"/>
      <w:lvlText w:val="-"/>
      <w:lvlJc w:val="left"/>
      <w:pPr>
        <w:ind w:left="708" w:hanging="420"/>
      </w:pPr>
      <w:rPr>
        <w:rFonts w:ascii="Times New Roman" w:hAnsi="Times New Roman" w:cs="Times New Roman" w:hint="default"/>
      </w:rPr>
    </w:lvl>
    <w:lvl w:ilvl="1" w:tplc="223A8E5C">
      <w:start w:val="1"/>
      <w:numFmt w:val="bullet"/>
      <w:lvlText w:val="-"/>
      <w:lvlJc w:val="left"/>
      <w:pPr>
        <w:ind w:left="1128" w:hanging="420"/>
      </w:pPr>
      <w:rPr>
        <w:rFonts w:ascii="Times New Roman" w:hAnsi="Times New Roman" w:cs="Times New Roman" w:hint="default"/>
      </w:rPr>
    </w:lvl>
    <w:lvl w:ilvl="2" w:tplc="223A8E5C">
      <w:start w:val="1"/>
      <w:numFmt w:val="bullet"/>
      <w:lvlText w:val="-"/>
      <w:lvlJc w:val="left"/>
      <w:pPr>
        <w:ind w:left="1548" w:hanging="420"/>
      </w:pPr>
      <w:rPr>
        <w:rFonts w:ascii="Times New Roman" w:hAnsi="Times New Roman" w:cs="Times New Roman"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0" w15:restartNumberingAfterBreak="0">
    <w:nsid w:val="54922D5D"/>
    <w:multiLevelType w:val="hybridMultilevel"/>
    <w:tmpl w:val="0BF4DC12"/>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1" w15:restartNumberingAfterBreak="0">
    <w:nsid w:val="5F9700AD"/>
    <w:multiLevelType w:val="hybridMultilevel"/>
    <w:tmpl w:val="2EF4B2BA"/>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2" w15:restartNumberingAfterBreak="0">
    <w:nsid w:val="62D134BA"/>
    <w:multiLevelType w:val="hybridMultilevel"/>
    <w:tmpl w:val="C922971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3" w15:restartNumberingAfterBreak="0">
    <w:nsid w:val="6EBA2D95"/>
    <w:multiLevelType w:val="hybridMultilevel"/>
    <w:tmpl w:val="C032F07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5" w15:restartNumberingAfterBreak="0">
    <w:nsid w:val="72601BCD"/>
    <w:multiLevelType w:val="hybridMultilevel"/>
    <w:tmpl w:val="981608E8"/>
    <w:lvl w:ilvl="0" w:tplc="04090001">
      <w:start w:val="1"/>
      <w:numFmt w:val="bullet"/>
      <w:lvlText w:val=""/>
      <w:lvlJc w:val="left"/>
      <w:pPr>
        <w:ind w:left="708" w:hanging="420"/>
      </w:pPr>
      <w:rPr>
        <w:rFonts w:ascii="Wingdings" w:hAnsi="Wingdings" w:hint="default"/>
      </w:rPr>
    </w:lvl>
    <w:lvl w:ilvl="1" w:tplc="0409000B" w:tentative="1">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6" w15:restartNumberingAfterBreak="0">
    <w:nsid w:val="73C342B2"/>
    <w:multiLevelType w:val="hybridMultilevel"/>
    <w:tmpl w:val="E092FD74"/>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7" w15:restartNumberingAfterBreak="0">
    <w:nsid w:val="772C13EE"/>
    <w:multiLevelType w:val="multilevel"/>
    <w:tmpl w:val="FDAC678C"/>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8"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9"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0" w15:restartNumberingAfterBreak="0">
    <w:nsid w:val="7EA83F2C"/>
    <w:multiLevelType w:val="hybridMultilevel"/>
    <w:tmpl w:val="9B7422A6"/>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num w:numId="1" w16cid:durableId="113451958">
    <w:abstractNumId w:val="27"/>
  </w:num>
  <w:num w:numId="2" w16cid:durableId="2019388201">
    <w:abstractNumId w:val="29"/>
  </w:num>
  <w:num w:numId="3" w16cid:durableId="160127051">
    <w:abstractNumId w:val="15"/>
  </w:num>
  <w:num w:numId="4" w16cid:durableId="1466502952">
    <w:abstractNumId w:val="24"/>
  </w:num>
  <w:num w:numId="5" w16cid:durableId="1077283262">
    <w:abstractNumId w:val="17"/>
  </w:num>
  <w:num w:numId="6" w16cid:durableId="1729303556">
    <w:abstractNumId w:val="18"/>
  </w:num>
  <w:num w:numId="7" w16cid:durableId="920598861">
    <w:abstractNumId w:val="16"/>
  </w:num>
  <w:num w:numId="8" w16cid:durableId="1535460140">
    <w:abstractNumId w:val="28"/>
  </w:num>
  <w:num w:numId="9" w16cid:durableId="444471508">
    <w:abstractNumId w:val="23"/>
  </w:num>
  <w:num w:numId="10" w16cid:durableId="951549533">
    <w:abstractNumId w:val="22"/>
  </w:num>
  <w:num w:numId="11" w16cid:durableId="5834887">
    <w:abstractNumId w:val="1"/>
  </w:num>
  <w:num w:numId="12" w16cid:durableId="942569740">
    <w:abstractNumId w:val="10"/>
  </w:num>
  <w:num w:numId="13" w16cid:durableId="1818448921">
    <w:abstractNumId w:val="19"/>
  </w:num>
  <w:num w:numId="14" w16cid:durableId="5736455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25597084">
    <w:abstractNumId w:val="9"/>
  </w:num>
  <w:num w:numId="16" w16cid:durableId="1610577092">
    <w:abstractNumId w:val="4"/>
  </w:num>
  <w:num w:numId="17" w16cid:durableId="1447193379">
    <w:abstractNumId w:val="3"/>
  </w:num>
  <w:num w:numId="18" w16cid:durableId="1782139934">
    <w:abstractNumId w:val="8"/>
  </w:num>
  <w:num w:numId="19" w16cid:durableId="1383402992">
    <w:abstractNumId w:val="2"/>
  </w:num>
  <w:num w:numId="20" w16cid:durableId="190076350">
    <w:abstractNumId w:val="14"/>
  </w:num>
  <w:num w:numId="21" w16cid:durableId="874006748">
    <w:abstractNumId w:val="13"/>
  </w:num>
  <w:num w:numId="22" w16cid:durableId="953638530">
    <w:abstractNumId w:val="21"/>
  </w:num>
  <w:num w:numId="23" w16cid:durableId="1743983449">
    <w:abstractNumId w:val="0"/>
  </w:num>
  <w:num w:numId="24" w16cid:durableId="1107043522">
    <w:abstractNumId w:val="25"/>
  </w:num>
  <w:num w:numId="25" w16cid:durableId="1834956058">
    <w:abstractNumId w:val="26"/>
  </w:num>
  <w:num w:numId="26" w16cid:durableId="915211590">
    <w:abstractNumId w:val="7"/>
  </w:num>
  <w:num w:numId="27" w16cid:durableId="797990465">
    <w:abstractNumId w:val="12"/>
  </w:num>
  <w:num w:numId="28" w16cid:durableId="995260707">
    <w:abstractNumId w:val="30"/>
  </w:num>
  <w:num w:numId="29" w16cid:durableId="1015116846">
    <w:abstractNumId w:val="20"/>
  </w:num>
  <w:num w:numId="30" w16cid:durableId="746420877">
    <w:abstractNumId w:val="11"/>
  </w:num>
  <w:num w:numId="31" w16cid:durableId="303195642">
    <w:abstractNumId w:val="5"/>
  </w:num>
  <w:num w:numId="32" w16cid:durableId="67727486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63606507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35037699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12945402">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53A"/>
    <w:rsid w:val="00000629"/>
    <w:rsid w:val="00000835"/>
    <w:rsid w:val="000023A0"/>
    <w:rsid w:val="00002485"/>
    <w:rsid w:val="000027C3"/>
    <w:rsid w:val="00002892"/>
    <w:rsid w:val="00002F0F"/>
    <w:rsid w:val="0000305B"/>
    <w:rsid w:val="000032D0"/>
    <w:rsid w:val="0000359C"/>
    <w:rsid w:val="00003939"/>
    <w:rsid w:val="0000399C"/>
    <w:rsid w:val="00003A8F"/>
    <w:rsid w:val="00003BCD"/>
    <w:rsid w:val="00003F5E"/>
    <w:rsid w:val="00004B1D"/>
    <w:rsid w:val="00004E95"/>
    <w:rsid w:val="0000549C"/>
    <w:rsid w:val="000054F7"/>
    <w:rsid w:val="00005BA8"/>
    <w:rsid w:val="00006F07"/>
    <w:rsid w:val="000071A7"/>
    <w:rsid w:val="00007365"/>
    <w:rsid w:val="00007483"/>
    <w:rsid w:val="00007DB6"/>
    <w:rsid w:val="000101F1"/>
    <w:rsid w:val="00010801"/>
    <w:rsid w:val="00010D68"/>
    <w:rsid w:val="00010D87"/>
    <w:rsid w:val="0001175D"/>
    <w:rsid w:val="00011D9F"/>
    <w:rsid w:val="00011F63"/>
    <w:rsid w:val="0001216E"/>
    <w:rsid w:val="00012BBF"/>
    <w:rsid w:val="00012FC9"/>
    <w:rsid w:val="000134B4"/>
    <w:rsid w:val="00013795"/>
    <w:rsid w:val="00013C67"/>
    <w:rsid w:val="00013CE7"/>
    <w:rsid w:val="00013E6F"/>
    <w:rsid w:val="000140D4"/>
    <w:rsid w:val="0001480E"/>
    <w:rsid w:val="000150E7"/>
    <w:rsid w:val="00015BBE"/>
    <w:rsid w:val="0001667F"/>
    <w:rsid w:val="00016A0E"/>
    <w:rsid w:val="0001728A"/>
    <w:rsid w:val="00017972"/>
    <w:rsid w:val="00020033"/>
    <w:rsid w:val="00020117"/>
    <w:rsid w:val="000201FC"/>
    <w:rsid w:val="00020386"/>
    <w:rsid w:val="000206CA"/>
    <w:rsid w:val="00020753"/>
    <w:rsid w:val="00020A07"/>
    <w:rsid w:val="00020B75"/>
    <w:rsid w:val="00020E2E"/>
    <w:rsid w:val="00020EA3"/>
    <w:rsid w:val="000215FD"/>
    <w:rsid w:val="00021ACA"/>
    <w:rsid w:val="00021CF5"/>
    <w:rsid w:val="00021EC0"/>
    <w:rsid w:val="00022A17"/>
    <w:rsid w:val="00022AE1"/>
    <w:rsid w:val="000230F1"/>
    <w:rsid w:val="00023167"/>
    <w:rsid w:val="000233D5"/>
    <w:rsid w:val="0002364D"/>
    <w:rsid w:val="00023AE3"/>
    <w:rsid w:val="00023CCE"/>
    <w:rsid w:val="00024144"/>
    <w:rsid w:val="00024D72"/>
    <w:rsid w:val="00024F2A"/>
    <w:rsid w:val="00025853"/>
    <w:rsid w:val="00025C91"/>
    <w:rsid w:val="00026966"/>
    <w:rsid w:val="00026B2D"/>
    <w:rsid w:val="00026FA3"/>
    <w:rsid w:val="00027163"/>
    <w:rsid w:val="0002773A"/>
    <w:rsid w:val="0003061E"/>
    <w:rsid w:val="00030737"/>
    <w:rsid w:val="000308A1"/>
    <w:rsid w:val="00030A33"/>
    <w:rsid w:val="00031400"/>
    <w:rsid w:val="00031E0C"/>
    <w:rsid w:val="00032060"/>
    <w:rsid w:val="00032486"/>
    <w:rsid w:val="0003260D"/>
    <w:rsid w:val="00032950"/>
    <w:rsid w:val="000331C6"/>
    <w:rsid w:val="000332CA"/>
    <w:rsid w:val="000334FE"/>
    <w:rsid w:val="0003374C"/>
    <w:rsid w:val="00033C63"/>
    <w:rsid w:val="00033C8D"/>
    <w:rsid w:val="00034272"/>
    <w:rsid w:val="00034302"/>
    <w:rsid w:val="00034C07"/>
    <w:rsid w:val="00035262"/>
    <w:rsid w:val="0003542D"/>
    <w:rsid w:val="00035574"/>
    <w:rsid w:val="00035C7D"/>
    <w:rsid w:val="00035E35"/>
    <w:rsid w:val="00036927"/>
    <w:rsid w:val="00036A11"/>
    <w:rsid w:val="00036F38"/>
    <w:rsid w:val="00037114"/>
    <w:rsid w:val="00037478"/>
    <w:rsid w:val="00037B0C"/>
    <w:rsid w:val="00040973"/>
    <w:rsid w:val="00040D18"/>
    <w:rsid w:val="0004128F"/>
    <w:rsid w:val="00041586"/>
    <w:rsid w:val="00041836"/>
    <w:rsid w:val="00041E8D"/>
    <w:rsid w:val="00042C82"/>
    <w:rsid w:val="00042E74"/>
    <w:rsid w:val="00042F40"/>
    <w:rsid w:val="0004307D"/>
    <w:rsid w:val="0004316F"/>
    <w:rsid w:val="000433B1"/>
    <w:rsid w:val="000433BF"/>
    <w:rsid w:val="000442A5"/>
    <w:rsid w:val="00044798"/>
    <w:rsid w:val="0004510F"/>
    <w:rsid w:val="0004598F"/>
    <w:rsid w:val="00045ECE"/>
    <w:rsid w:val="00046137"/>
    <w:rsid w:val="0004760C"/>
    <w:rsid w:val="00047F74"/>
    <w:rsid w:val="0005007B"/>
    <w:rsid w:val="00050189"/>
    <w:rsid w:val="000503F0"/>
    <w:rsid w:val="0005088D"/>
    <w:rsid w:val="00050990"/>
    <w:rsid w:val="00050B1B"/>
    <w:rsid w:val="00050B89"/>
    <w:rsid w:val="00050BA6"/>
    <w:rsid w:val="00050C79"/>
    <w:rsid w:val="00050D3F"/>
    <w:rsid w:val="00050D62"/>
    <w:rsid w:val="0005105A"/>
    <w:rsid w:val="00051409"/>
    <w:rsid w:val="00051597"/>
    <w:rsid w:val="00051ECE"/>
    <w:rsid w:val="00052277"/>
    <w:rsid w:val="00053086"/>
    <w:rsid w:val="00053089"/>
    <w:rsid w:val="00053414"/>
    <w:rsid w:val="000535E4"/>
    <w:rsid w:val="00053C42"/>
    <w:rsid w:val="000540D4"/>
    <w:rsid w:val="00054641"/>
    <w:rsid w:val="00054C50"/>
    <w:rsid w:val="00054F27"/>
    <w:rsid w:val="00055032"/>
    <w:rsid w:val="000558E4"/>
    <w:rsid w:val="0005732B"/>
    <w:rsid w:val="00057AA6"/>
    <w:rsid w:val="00057AAA"/>
    <w:rsid w:val="0006043B"/>
    <w:rsid w:val="00060493"/>
    <w:rsid w:val="00060632"/>
    <w:rsid w:val="00060784"/>
    <w:rsid w:val="00060960"/>
    <w:rsid w:val="00060988"/>
    <w:rsid w:val="00060D12"/>
    <w:rsid w:val="0006147E"/>
    <w:rsid w:val="00061972"/>
    <w:rsid w:val="00061B2D"/>
    <w:rsid w:val="0006224C"/>
    <w:rsid w:val="00062449"/>
    <w:rsid w:val="00062963"/>
    <w:rsid w:val="000629F1"/>
    <w:rsid w:val="000630CE"/>
    <w:rsid w:val="00064714"/>
    <w:rsid w:val="00064752"/>
    <w:rsid w:val="00064F18"/>
    <w:rsid w:val="00064F1C"/>
    <w:rsid w:val="00065323"/>
    <w:rsid w:val="00065AAC"/>
    <w:rsid w:val="00065C71"/>
    <w:rsid w:val="000662C4"/>
    <w:rsid w:val="00066306"/>
    <w:rsid w:val="00066BD4"/>
    <w:rsid w:val="00066FAE"/>
    <w:rsid w:val="000676BF"/>
    <w:rsid w:val="00067985"/>
    <w:rsid w:val="00067AA1"/>
    <w:rsid w:val="00067BE8"/>
    <w:rsid w:val="00067DEE"/>
    <w:rsid w:val="0007056A"/>
    <w:rsid w:val="000708B2"/>
    <w:rsid w:val="00070971"/>
    <w:rsid w:val="0007103D"/>
    <w:rsid w:val="000710A9"/>
    <w:rsid w:val="00071219"/>
    <w:rsid w:val="00071B78"/>
    <w:rsid w:val="00071C0F"/>
    <w:rsid w:val="0007215B"/>
    <w:rsid w:val="000725E5"/>
    <w:rsid w:val="000726A9"/>
    <w:rsid w:val="00073004"/>
    <w:rsid w:val="000734AA"/>
    <w:rsid w:val="000738E4"/>
    <w:rsid w:val="00073940"/>
    <w:rsid w:val="00073A3F"/>
    <w:rsid w:val="00074024"/>
    <w:rsid w:val="0007493F"/>
    <w:rsid w:val="00075266"/>
    <w:rsid w:val="00075BB7"/>
    <w:rsid w:val="0007690F"/>
    <w:rsid w:val="00076F49"/>
    <w:rsid w:val="00077731"/>
    <w:rsid w:val="00077EC2"/>
    <w:rsid w:val="000803A0"/>
    <w:rsid w:val="00080571"/>
    <w:rsid w:val="00081405"/>
    <w:rsid w:val="00081887"/>
    <w:rsid w:val="00081A28"/>
    <w:rsid w:val="00081D85"/>
    <w:rsid w:val="00081E4C"/>
    <w:rsid w:val="00082B6C"/>
    <w:rsid w:val="00083017"/>
    <w:rsid w:val="00083ACA"/>
    <w:rsid w:val="00083B28"/>
    <w:rsid w:val="00083CFB"/>
    <w:rsid w:val="00084DA2"/>
    <w:rsid w:val="000854B0"/>
    <w:rsid w:val="00085A5C"/>
    <w:rsid w:val="00086583"/>
    <w:rsid w:val="000865D7"/>
    <w:rsid w:val="000867D8"/>
    <w:rsid w:val="000869E7"/>
    <w:rsid w:val="00086BDE"/>
    <w:rsid w:val="00086ED6"/>
    <w:rsid w:val="00087D92"/>
    <w:rsid w:val="00087E13"/>
    <w:rsid w:val="00087F01"/>
    <w:rsid w:val="00087FB3"/>
    <w:rsid w:val="0009003D"/>
    <w:rsid w:val="0009048D"/>
    <w:rsid w:val="0009076E"/>
    <w:rsid w:val="000908EC"/>
    <w:rsid w:val="00090E2D"/>
    <w:rsid w:val="0009157D"/>
    <w:rsid w:val="00093123"/>
    <w:rsid w:val="00093263"/>
    <w:rsid w:val="000932F5"/>
    <w:rsid w:val="00093617"/>
    <w:rsid w:val="000937B6"/>
    <w:rsid w:val="0009384A"/>
    <w:rsid w:val="0009396D"/>
    <w:rsid w:val="00093973"/>
    <w:rsid w:val="00093AED"/>
    <w:rsid w:val="0009415F"/>
    <w:rsid w:val="00094778"/>
    <w:rsid w:val="00095395"/>
    <w:rsid w:val="00095C84"/>
    <w:rsid w:val="00095F68"/>
    <w:rsid w:val="00096002"/>
    <w:rsid w:val="0009639E"/>
    <w:rsid w:val="00096543"/>
    <w:rsid w:val="000965D3"/>
    <w:rsid w:val="00096C2A"/>
    <w:rsid w:val="00096DF9"/>
    <w:rsid w:val="00097555"/>
    <w:rsid w:val="00097918"/>
    <w:rsid w:val="00097CDC"/>
    <w:rsid w:val="00097ED4"/>
    <w:rsid w:val="000A064A"/>
    <w:rsid w:val="000A1408"/>
    <w:rsid w:val="000A16EF"/>
    <w:rsid w:val="000A25B2"/>
    <w:rsid w:val="000A2953"/>
    <w:rsid w:val="000A2F81"/>
    <w:rsid w:val="000A3132"/>
    <w:rsid w:val="000A3512"/>
    <w:rsid w:val="000A3A30"/>
    <w:rsid w:val="000A3C0F"/>
    <w:rsid w:val="000A42F7"/>
    <w:rsid w:val="000A45E1"/>
    <w:rsid w:val="000A5506"/>
    <w:rsid w:val="000A5BD3"/>
    <w:rsid w:val="000A5C0F"/>
    <w:rsid w:val="000A6070"/>
    <w:rsid w:val="000A65C8"/>
    <w:rsid w:val="000A6936"/>
    <w:rsid w:val="000A69F1"/>
    <w:rsid w:val="000A6BB2"/>
    <w:rsid w:val="000A6D1B"/>
    <w:rsid w:val="000A7876"/>
    <w:rsid w:val="000A7AC1"/>
    <w:rsid w:val="000B038F"/>
    <w:rsid w:val="000B07F7"/>
    <w:rsid w:val="000B0BE4"/>
    <w:rsid w:val="000B0EBC"/>
    <w:rsid w:val="000B0F4D"/>
    <w:rsid w:val="000B1005"/>
    <w:rsid w:val="000B1123"/>
    <w:rsid w:val="000B19DB"/>
    <w:rsid w:val="000B1BD7"/>
    <w:rsid w:val="000B2408"/>
    <w:rsid w:val="000B2427"/>
    <w:rsid w:val="000B2830"/>
    <w:rsid w:val="000B292F"/>
    <w:rsid w:val="000B2A9E"/>
    <w:rsid w:val="000B3279"/>
    <w:rsid w:val="000B358A"/>
    <w:rsid w:val="000B426E"/>
    <w:rsid w:val="000B486A"/>
    <w:rsid w:val="000B5228"/>
    <w:rsid w:val="000B6066"/>
    <w:rsid w:val="000B63B1"/>
    <w:rsid w:val="000B6F65"/>
    <w:rsid w:val="000B7468"/>
    <w:rsid w:val="000C02E0"/>
    <w:rsid w:val="000C0AD5"/>
    <w:rsid w:val="000C0E68"/>
    <w:rsid w:val="000C0F2B"/>
    <w:rsid w:val="000C270A"/>
    <w:rsid w:val="000C2EB3"/>
    <w:rsid w:val="000C302A"/>
    <w:rsid w:val="000C3EA7"/>
    <w:rsid w:val="000C4771"/>
    <w:rsid w:val="000C5251"/>
    <w:rsid w:val="000C5387"/>
    <w:rsid w:val="000C5755"/>
    <w:rsid w:val="000C5BF8"/>
    <w:rsid w:val="000C5D4C"/>
    <w:rsid w:val="000C656D"/>
    <w:rsid w:val="000C67C1"/>
    <w:rsid w:val="000C7B42"/>
    <w:rsid w:val="000C7FF3"/>
    <w:rsid w:val="000D04ED"/>
    <w:rsid w:val="000D055D"/>
    <w:rsid w:val="000D0AAE"/>
    <w:rsid w:val="000D0D61"/>
    <w:rsid w:val="000D0D9D"/>
    <w:rsid w:val="000D0EA6"/>
    <w:rsid w:val="000D1107"/>
    <w:rsid w:val="000D1485"/>
    <w:rsid w:val="000D1A83"/>
    <w:rsid w:val="000D1F34"/>
    <w:rsid w:val="000D290B"/>
    <w:rsid w:val="000D2B1C"/>
    <w:rsid w:val="000D2C26"/>
    <w:rsid w:val="000D2E56"/>
    <w:rsid w:val="000D3951"/>
    <w:rsid w:val="000D3BAD"/>
    <w:rsid w:val="000D3D6D"/>
    <w:rsid w:val="000D49D0"/>
    <w:rsid w:val="000D4AAA"/>
    <w:rsid w:val="000D4C7C"/>
    <w:rsid w:val="000D4D7C"/>
    <w:rsid w:val="000D5107"/>
    <w:rsid w:val="000D59A5"/>
    <w:rsid w:val="000D71D1"/>
    <w:rsid w:val="000D7999"/>
    <w:rsid w:val="000D7A9E"/>
    <w:rsid w:val="000D7B2D"/>
    <w:rsid w:val="000D7B5E"/>
    <w:rsid w:val="000E00E0"/>
    <w:rsid w:val="000E06B2"/>
    <w:rsid w:val="000E0F9C"/>
    <w:rsid w:val="000E15A0"/>
    <w:rsid w:val="000E1622"/>
    <w:rsid w:val="000E2A29"/>
    <w:rsid w:val="000E3220"/>
    <w:rsid w:val="000E33DF"/>
    <w:rsid w:val="000E3C52"/>
    <w:rsid w:val="000E3DBE"/>
    <w:rsid w:val="000E4026"/>
    <w:rsid w:val="000E42C0"/>
    <w:rsid w:val="000E4BCF"/>
    <w:rsid w:val="000E4C04"/>
    <w:rsid w:val="000E4FC0"/>
    <w:rsid w:val="000E51E3"/>
    <w:rsid w:val="000E5744"/>
    <w:rsid w:val="000E5A1F"/>
    <w:rsid w:val="000E5A9A"/>
    <w:rsid w:val="000E5D88"/>
    <w:rsid w:val="000E6138"/>
    <w:rsid w:val="000E64A0"/>
    <w:rsid w:val="000E68DD"/>
    <w:rsid w:val="000E6C1F"/>
    <w:rsid w:val="000E6C61"/>
    <w:rsid w:val="000F0375"/>
    <w:rsid w:val="000F056A"/>
    <w:rsid w:val="000F05AA"/>
    <w:rsid w:val="000F08A9"/>
    <w:rsid w:val="000F0CA3"/>
    <w:rsid w:val="000F0DA5"/>
    <w:rsid w:val="000F12BC"/>
    <w:rsid w:val="000F1310"/>
    <w:rsid w:val="000F1462"/>
    <w:rsid w:val="000F14E9"/>
    <w:rsid w:val="000F167F"/>
    <w:rsid w:val="000F18DF"/>
    <w:rsid w:val="000F255F"/>
    <w:rsid w:val="000F2810"/>
    <w:rsid w:val="000F29F2"/>
    <w:rsid w:val="000F3014"/>
    <w:rsid w:val="000F31B5"/>
    <w:rsid w:val="000F36BC"/>
    <w:rsid w:val="000F4260"/>
    <w:rsid w:val="000F45D1"/>
    <w:rsid w:val="000F4952"/>
    <w:rsid w:val="000F4DBF"/>
    <w:rsid w:val="000F5D78"/>
    <w:rsid w:val="000F5FB5"/>
    <w:rsid w:val="000F62E0"/>
    <w:rsid w:val="000F6BC1"/>
    <w:rsid w:val="000F72C1"/>
    <w:rsid w:val="000F766C"/>
    <w:rsid w:val="000F7713"/>
    <w:rsid w:val="0010053A"/>
    <w:rsid w:val="00100CDE"/>
    <w:rsid w:val="00101022"/>
    <w:rsid w:val="00101982"/>
    <w:rsid w:val="00101A9B"/>
    <w:rsid w:val="00101C3D"/>
    <w:rsid w:val="0010201D"/>
    <w:rsid w:val="001021F0"/>
    <w:rsid w:val="00102883"/>
    <w:rsid w:val="00102B08"/>
    <w:rsid w:val="00102D91"/>
    <w:rsid w:val="00102F6A"/>
    <w:rsid w:val="00103168"/>
    <w:rsid w:val="00103674"/>
    <w:rsid w:val="0010380B"/>
    <w:rsid w:val="00103B2C"/>
    <w:rsid w:val="00103BED"/>
    <w:rsid w:val="00104253"/>
    <w:rsid w:val="0010554C"/>
    <w:rsid w:val="00106628"/>
    <w:rsid w:val="00106F60"/>
    <w:rsid w:val="00107995"/>
    <w:rsid w:val="00107D5D"/>
    <w:rsid w:val="00107F2F"/>
    <w:rsid w:val="00110451"/>
    <w:rsid w:val="00111A0F"/>
    <w:rsid w:val="00111C4E"/>
    <w:rsid w:val="00111E47"/>
    <w:rsid w:val="00111EA3"/>
    <w:rsid w:val="00111ECE"/>
    <w:rsid w:val="0011212B"/>
    <w:rsid w:val="0011297C"/>
    <w:rsid w:val="00112AC4"/>
    <w:rsid w:val="00112B06"/>
    <w:rsid w:val="001136E7"/>
    <w:rsid w:val="00113D70"/>
    <w:rsid w:val="00113D82"/>
    <w:rsid w:val="001142BE"/>
    <w:rsid w:val="00114B5E"/>
    <w:rsid w:val="0011542C"/>
    <w:rsid w:val="00115451"/>
    <w:rsid w:val="00115963"/>
    <w:rsid w:val="0011602B"/>
    <w:rsid w:val="001165AF"/>
    <w:rsid w:val="001165D5"/>
    <w:rsid w:val="0011678B"/>
    <w:rsid w:val="001168DF"/>
    <w:rsid w:val="00116C10"/>
    <w:rsid w:val="00117194"/>
    <w:rsid w:val="00117F83"/>
    <w:rsid w:val="00120603"/>
    <w:rsid w:val="00120633"/>
    <w:rsid w:val="0012182F"/>
    <w:rsid w:val="00122456"/>
    <w:rsid w:val="001224FE"/>
    <w:rsid w:val="001227F0"/>
    <w:rsid w:val="00122989"/>
    <w:rsid w:val="00122C42"/>
    <w:rsid w:val="00123466"/>
    <w:rsid w:val="00123472"/>
    <w:rsid w:val="00123AE5"/>
    <w:rsid w:val="0012418D"/>
    <w:rsid w:val="00124354"/>
    <w:rsid w:val="00124469"/>
    <w:rsid w:val="001246C5"/>
    <w:rsid w:val="00124817"/>
    <w:rsid w:val="00124EF4"/>
    <w:rsid w:val="00125329"/>
    <w:rsid w:val="0012570C"/>
    <w:rsid w:val="001257D0"/>
    <w:rsid w:val="00125964"/>
    <w:rsid w:val="00125D95"/>
    <w:rsid w:val="00125FA5"/>
    <w:rsid w:val="001269B2"/>
    <w:rsid w:val="00127741"/>
    <w:rsid w:val="001277E5"/>
    <w:rsid w:val="001279B3"/>
    <w:rsid w:val="001279E8"/>
    <w:rsid w:val="00127D47"/>
    <w:rsid w:val="00127FBC"/>
    <w:rsid w:val="001303E8"/>
    <w:rsid w:val="00130410"/>
    <w:rsid w:val="0013055D"/>
    <w:rsid w:val="0013122D"/>
    <w:rsid w:val="00131C62"/>
    <w:rsid w:val="001320FB"/>
    <w:rsid w:val="001322EF"/>
    <w:rsid w:val="00132334"/>
    <w:rsid w:val="001332CD"/>
    <w:rsid w:val="00133987"/>
    <w:rsid w:val="00133AC1"/>
    <w:rsid w:val="00133CDF"/>
    <w:rsid w:val="00133D84"/>
    <w:rsid w:val="001342AE"/>
    <w:rsid w:val="00134305"/>
    <w:rsid w:val="00134BD7"/>
    <w:rsid w:val="00134C09"/>
    <w:rsid w:val="00135232"/>
    <w:rsid w:val="00135362"/>
    <w:rsid w:val="00135BC5"/>
    <w:rsid w:val="00135BF0"/>
    <w:rsid w:val="00135EBE"/>
    <w:rsid w:val="00136301"/>
    <w:rsid w:val="00137388"/>
    <w:rsid w:val="00140912"/>
    <w:rsid w:val="00140C2F"/>
    <w:rsid w:val="001423AC"/>
    <w:rsid w:val="00142434"/>
    <w:rsid w:val="00142857"/>
    <w:rsid w:val="00142E1E"/>
    <w:rsid w:val="0014371E"/>
    <w:rsid w:val="00143766"/>
    <w:rsid w:val="001439EF"/>
    <w:rsid w:val="0014523A"/>
    <w:rsid w:val="001455E4"/>
    <w:rsid w:val="0014580B"/>
    <w:rsid w:val="00145997"/>
    <w:rsid w:val="00145B95"/>
    <w:rsid w:val="00145BF5"/>
    <w:rsid w:val="00145C42"/>
    <w:rsid w:val="00145CD9"/>
    <w:rsid w:val="00145DDC"/>
    <w:rsid w:val="001462FE"/>
    <w:rsid w:val="001464F9"/>
    <w:rsid w:val="00146A8F"/>
    <w:rsid w:val="00147BF6"/>
    <w:rsid w:val="00147F1D"/>
    <w:rsid w:val="00150870"/>
    <w:rsid w:val="00150ED7"/>
    <w:rsid w:val="00151516"/>
    <w:rsid w:val="0015154C"/>
    <w:rsid w:val="00152351"/>
    <w:rsid w:val="00152393"/>
    <w:rsid w:val="001526A4"/>
    <w:rsid w:val="00152BE6"/>
    <w:rsid w:val="00152EB8"/>
    <w:rsid w:val="00152EDA"/>
    <w:rsid w:val="001535EC"/>
    <w:rsid w:val="00153BB2"/>
    <w:rsid w:val="00153D5F"/>
    <w:rsid w:val="001540AE"/>
    <w:rsid w:val="0015416B"/>
    <w:rsid w:val="0015447B"/>
    <w:rsid w:val="00154768"/>
    <w:rsid w:val="001548CF"/>
    <w:rsid w:val="00155230"/>
    <w:rsid w:val="001555EE"/>
    <w:rsid w:val="00155620"/>
    <w:rsid w:val="00155663"/>
    <w:rsid w:val="001564A4"/>
    <w:rsid w:val="001565E5"/>
    <w:rsid w:val="00156879"/>
    <w:rsid w:val="00156971"/>
    <w:rsid w:val="00156D28"/>
    <w:rsid w:val="00157969"/>
    <w:rsid w:val="00157D2E"/>
    <w:rsid w:val="00160041"/>
    <w:rsid w:val="0016034C"/>
    <w:rsid w:val="001603FD"/>
    <w:rsid w:val="001608B1"/>
    <w:rsid w:val="00160AEE"/>
    <w:rsid w:val="00160F1D"/>
    <w:rsid w:val="0016147D"/>
    <w:rsid w:val="00161756"/>
    <w:rsid w:val="001618B6"/>
    <w:rsid w:val="00162CB3"/>
    <w:rsid w:val="001632ED"/>
    <w:rsid w:val="00163BB0"/>
    <w:rsid w:val="00164FF2"/>
    <w:rsid w:val="001651C5"/>
    <w:rsid w:val="0016550F"/>
    <w:rsid w:val="00165C80"/>
    <w:rsid w:val="00165ECB"/>
    <w:rsid w:val="00166026"/>
    <w:rsid w:val="001661EF"/>
    <w:rsid w:val="00166283"/>
    <w:rsid w:val="00166356"/>
    <w:rsid w:val="001667AA"/>
    <w:rsid w:val="001669A0"/>
    <w:rsid w:val="00166B75"/>
    <w:rsid w:val="00166E0D"/>
    <w:rsid w:val="00167CB4"/>
    <w:rsid w:val="001704FD"/>
    <w:rsid w:val="00170C90"/>
    <w:rsid w:val="00170FA7"/>
    <w:rsid w:val="0017123A"/>
    <w:rsid w:val="00171395"/>
    <w:rsid w:val="00171507"/>
    <w:rsid w:val="001720FD"/>
    <w:rsid w:val="00172F65"/>
    <w:rsid w:val="001730FB"/>
    <w:rsid w:val="001732BB"/>
    <w:rsid w:val="00173983"/>
    <w:rsid w:val="00173C53"/>
    <w:rsid w:val="00173F1B"/>
    <w:rsid w:val="001743A5"/>
    <w:rsid w:val="00174789"/>
    <w:rsid w:val="00174B3C"/>
    <w:rsid w:val="00174DBC"/>
    <w:rsid w:val="001754A3"/>
    <w:rsid w:val="0017645C"/>
    <w:rsid w:val="00176C74"/>
    <w:rsid w:val="0017796A"/>
    <w:rsid w:val="00177A41"/>
    <w:rsid w:val="00177C53"/>
    <w:rsid w:val="00177ED5"/>
    <w:rsid w:val="00177F56"/>
    <w:rsid w:val="00180010"/>
    <w:rsid w:val="0018034C"/>
    <w:rsid w:val="0018076D"/>
    <w:rsid w:val="00180DF6"/>
    <w:rsid w:val="00181127"/>
    <w:rsid w:val="001812EF"/>
    <w:rsid w:val="001812F6"/>
    <w:rsid w:val="00181E2B"/>
    <w:rsid w:val="0018259F"/>
    <w:rsid w:val="001827CC"/>
    <w:rsid w:val="00182F10"/>
    <w:rsid w:val="00183562"/>
    <w:rsid w:val="00183AA7"/>
    <w:rsid w:val="00183AED"/>
    <w:rsid w:val="0018416F"/>
    <w:rsid w:val="00184CFE"/>
    <w:rsid w:val="001855BE"/>
    <w:rsid w:val="0018574D"/>
    <w:rsid w:val="00185992"/>
    <w:rsid w:val="00185A90"/>
    <w:rsid w:val="00186179"/>
    <w:rsid w:val="0018627C"/>
    <w:rsid w:val="001863E3"/>
    <w:rsid w:val="001866E9"/>
    <w:rsid w:val="00187151"/>
    <w:rsid w:val="0018768B"/>
    <w:rsid w:val="00187695"/>
    <w:rsid w:val="001878EB"/>
    <w:rsid w:val="00187973"/>
    <w:rsid w:val="00190A54"/>
    <w:rsid w:val="00190C74"/>
    <w:rsid w:val="00191957"/>
    <w:rsid w:val="00191C14"/>
    <w:rsid w:val="00192157"/>
    <w:rsid w:val="0019251F"/>
    <w:rsid w:val="001926EC"/>
    <w:rsid w:val="001939C1"/>
    <w:rsid w:val="00193AA8"/>
    <w:rsid w:val="00195684"/>
    <w:rsid w:val="00195842"/>
    <w:rsid w:val="00195E03"/>
    <w:rsid w:val="001962C1"/>
    <w:rsid w:val="0019640F"/>
    <w:rsid w:val="00197556"/>
    <w:rsid w:val="001979C7"/>
    <w:rsid w:val="00197E18"/>
    <w:rsid w:val="00197E31"/>
    <w:rsid w:val="001A006F"/>
    <w:rsid w:val="001A04F2"/>
    <w:rsid w:val="001A0C7D"/>
    <w:rsid w:val="001A0E52"/>
    <w:rsid w:val="001A1581"/>
    <w:rsid w:val="001A1B24"/>
    <w:rsid w:val="001A1CA2"/>
    <w:rsid w:val="001A21CC"/>
    <w:rsid w:val="001A3319"/>
    <w:rsid w:val="001A3478"/>
    <w:rsid w:val="001A428B"/>
    <w:rsid w:val="001A4693"/>
    <w:rsid w:val="001A49E7"/>
    <w:rsid w:val="001A4B69"/>
    <w:rsid w:val="001A548D"/>
    <w:rsid w:val="001A54B3"/>
    <w:rsid w:val="001A6366"/>
    <w:rsid w:val="001A66F8"/>
    <w:rsid w:val="001A6799"/>
    <w:rsid w:val="001A7288"/>
    <w:rsid w:val="001A73D0"/>
    <w:rsid w:val="001B0396"/>
    <w:rsid w:val="001B0545"/>
    <w:rsid w:val="001B059D"/>
    <w:rsid w:val="001B05DC"/>
    <w:rsid w:val="001B05EC"/>
    <w:rsid w:val="001B06C1"/>
    <w:rsid w:val="001B0CF9"/>
    <w:rsid w:val="001B1300"/>
    <w:rsid w:val="001B144F"/>
    <w:rsid w:val="001B223C"/>
    <w:rsid w:val="001B29CF"/>
    <w:rsid w:val="001B2F27"/>
    <w:rsid w:val="001B43B1"/>
    <w:rsid w:val="001B4583"/>
    <w:rsid w:val="001B48B1"/>
    <w:rsid w:val="001B4C69"/>
    <w:rsid w:val="001B4F90"/>
    <w:rsid w:val="001B57B6"/>
    <w:rsid w:val="001B5E68"/>
    <w:rsid w:val="001B6505"/>
    <w:rsid w:val="001B69D7"/>
    <w:rsid w:val="001B7243"/>
    <w:rsid w:val="001B78D0"/>
    <w:rsid w:val="001B7952"/>
    <w:rsid w:val="001B7A83"/>
    <w:rsid w:val="001B7E74"/>
    <w:rsid w:val="001C0F66"/>
    <w:rsid w:val="001C0F68"/>
    <w:rsid w:val="001C148B"/>
    <w:rsid w:val="001C1999"/>
    <w:rsid w:val="001C2D55"/>
    <w:rsid w:val="001C2DC0"/>
    <w:rsid w:val="001C3363"/>
    <w:rsid w:val="001C3850"/>
    <w:rsid w:val="001C39C2"/>
    <w:rsid w:val="001C3E99"/>
    <w:rsid w:val="001C4C84"/>
    <w:rsid w:val="001C4FC0"/>
    <w:rsid w:val="001C50B8"/>
    <w:rsid w:val="001C5988"/>
    <w:rsid w:val="001C5CA7"/>
    <w:rsid w:val="001C67AC"/>
    <w:rsid w:val="001D0C92"/>
    <w:rsid w:val="001D0E47"/>
    <w:rsid w:val="001D0EC7"/>
    <w:rsid w:val="001D1F94"/>
    <w:rsid w:val="001D1FE4"/>
    <w:rsid w:val="001D237E"/>
    <w:rsid w:val="001D255B"/>
    <w:rsid w:val="001D2E8A"/>
    <w:rsid w:val="001D3030"/>
    <w:rsid w:val="001D307B"/>
    <w:rsid w:val="001D324D"/>
    <w:rsid w:val="001D3262"/>
    <w:rsid w:val="001D48AC"/>
    <w:rsid w:val="001D4B64"/>
    <w:rsid w:val="001D52BC"/>
    <w:rsid w:val="001D538E"/>
    <w:rsid w:val="001D55C8"/>
    <w:rsid w:val="001D5F51"/>
    <w:rsid w:val="001D5F89"/>
    <w:rsid w:val="001D6055"/>
    <w:rsid w:val="001D620E"/>
    <w:rsid w:val="001D6653"/>
    <w:rsid w:val="001D6C72"/>
    <w:rsid w:val="001D74AF"/>
    <w:rsid w:val="001D791C"/>
    <w:rsid w:val="001D7A39"/>
    <w:rsid w:val="001E03AD"/>
    <w:rsid w:val="001E0C3D"/>
    <w:rsid w:val="001E1114"/>
    <w:rsid w:val="001E1CF2"/>
    <w:rsid w:val="001E2065"/>
    <w:rsid w:val="001E2753"/>
    <w:rsid w:val="001E2866"/>
    <w:rsid w:val="001E2935"/>
    <w:rsid w:val="001E307E"/>
    <w:rsid w:val="001E328E"/>
    <w:rsid w:val="001E3357"/>
    <w:rsid w:val="001E3B8E"/>
    <w:rsid w:val="001E4079"/>
    <w:rsid w:val="001E4CC4"/>
    <w:rsid w:val="001E5183"/>
    <w:rsid w:val="001E559B"/>
    <w:rsid w:val="001E56B4"/>
    <w:rsid w:val="001E5E92"/>
    <w:rsid w:val="001E5ED0"/>
    <w:rsid w:val="001E63BB"/>
    <w:rsid w:val="001E68E7"/>
    <w:rsid w:val="001E6B41"/>
    <w:rsid w:val="001E6C25"/>
    <w:rsid w:val="001E766C"/>
    <w:rsid w:val="001E7B7F"/>
    <w:rsid w:val="001E7B8A"/>
    <w:rsid w:val="001E7BCF"/>
    <w:rsid w:val="001E7CD8"/>
    <w:rsid w:val="001E7F8E"/>
    <w:rsid w:val="001F0528"/>
    <w:rsid w:val="001F0E42"/>
    <w:rsid w:val="001F18CA"/>
    <w:rsid w:val="001F1F33"/>
    <w:rsid w:val="001F1FB2"/>
    <w:rsid w:val="001F2420"/>
    <w:rsid w:val="001F24E3"/>
    <w:rsid w:val="001F31ED"/>
    <w:rsid w:val="001F329E"/>
    <w:rsid w:val="001F42E7"/>
    <w:rsid w:val="001F442D"/>
    <w:rsid w:val="001F466F"/>
    <w:rsid w:val="001F4E37"/>
    <w:rsid w:val="001F667A"/>
    <w:rsid w:val="001F6C8B"/>
    <w:rsid w:val="001F7571"/>
    <w:rsid w:val="001F79B9"/>
    <w:rsid w:val="001F7C32"/>
    <w:rsid w:val="0020063D"/>
    <w:rsid w:val="002010AF"/>
    <w:rsid w:val="002010CF"/>
    <w:rsid w:val="002014A2"/>
    <w:rsid w:val="00201671"/>
    <w:rsid w:val="002021E5"/>
    <w:rsid w:val="002025B5"/>
    <w:rsid w:val="00202A72"/>
    <w:rsid w:val="00203114"/>
    <w:rsid w:val="00203173"/>
    <w:rsid w:val="00203988"/>
    <w:rsid w:val="00204256"/>
    <w:rsid w:val="002046A7"/>
    <w:rsid w:val="00204779"/>
    <w:rsid w:val="002050CD"/>
    <w:rsid w:val="00205364"/>
    <w:rsid w:val="00206036"/>
    <w:rsid w:val="0020685A"/>
    <w:rsid w:val="00206948"/>
    <w:rsid w:val="00206AA1"/>
    <w:rsid w:val="00206AB0"/>
    <w:rsid w:val="00206AEB"/>
    <w:rsid w:val="00206B58"/>
    <w:rsid w:val="0020727C"/>
    <w:rsid w:val="00207B8F"/>
    <w:rsid w:val="002100A7"/>
    <w:rsid w:val="00210FF7"/>
    <w:rsid w:val="0021118E"/>
    <w:rsid w:val="00211731"/>
    <w:rsid w:val="00211F3C"/>
    <w:rsid w:val="00212054"/>
    <w:rsid w:val="002123C6"/>
    <w:rsid w:val="002123F6"/>
    <w:rsid w:val="00212D25"/>
    <w:rsid w:val="00213CA5"/>
    <w:rsid w:val="00213CF3"/>
    <w:rsid w:val="00214051"/>
    <w:rsid w:val="00214117"/>
    <w:rsid w:val="00214A85"/>
    <w:rsid w:val="00214D2E"/>
    <w:rsid w:val="00214EAF"/>
    <w:rsid w:val="00215262"/>
    <w:rsid w:val="00215362"/>
    <w:rsid w:val="002156D7"/>
    <w:rsid w:val="00215A3B"/>
    <w:rsid w:val="00216017"/>
    <w:rsid w:val="002160D0"/>
    <w:rsid w:val="00216134"/>
    <w:rsid w:val="00216377"/>
    <w:rsid w:val="002166DB"/>
    <w:rsid w:val="00217133"/>
    <w:rsid w:val="0021799B"/>
    <w:rsid w:val="00217D4F"/>
    <w:rsid w:val="002200AE"/>
    <w:rsid w:val="00220980"/>
    <w:rsid w:val="00221270"/>
    <w:rsid w:val="002215AA"/>
    <w:rsid w:val="00221B5F"/>
    <w:rsid w:val="00221CE3"/>
    <w:rsid w:val="00222369"/>
    <w:rsid w:val="00222445"/>
    <w:rsid w:val="00222446"/>
    <w:rsid w:val="002225B3"/>
    <w:rsid w:val="002226F9"/>
    <w:rsid w:val="00222765"/>
    <w:rsid w:val="002227C2"/>
    <w:rsid w:val="00222DE4"/>
    <w:rsid w:val="002232DB"/>
    <w:rsid w:val="00223CC4"/>
    <w:rsid w:val="0022493F"/>
    <w:rsid w:val="002252B6"/>
    <w:rsid w:val="002260A6"/>
    <w:rsid w:val="00226423"/>
    <w:rsid w:val="00226ECE"/>
    <w:rsid w:val="002274F7"/>
    <w:rsid w:val="00227BD0"/>
    <w:rsid w:val="00230070"/>
    <w:rsid w:val="00230145"/>
    <w:rsid w:val="002309B9"/>
    <w:rsid w:val="00231AF0"/>
    <w:rsid w:val="00231B34"/>
    <w:rsid w:val="00231B80"/>
    <w:rsid w:val="00232E3F"/>
    <w:rsid w:val="00233541"/>
    <w:rsid w:val="00234680"/>
    <w:rsid w:val="00234923"/>
    <w:rsid w:val="00234ACA"/>
    <w:rsid w:val="00234B76"/>
    <w:rsid w:val="00235014"/>
    <w:rsid w:val="002352CB"/>
    <w:rsid w:val="00235505"/>
    <w:rsid w:val="00235B67"/>
    <w:rsid w:val="002368D5"/>
    <w:rsid w:val="0023744A"/>
    <w:rsid w:val="002374E2"/>
    <w:rsid w:val="0023757B"/>
    <w:rsid w:val="00237750"/>
    <w:rsid w:val="00237AEB"/>
    <w:rsid w:val="00237D0B"/>
    <w:rsid w:val="00240260"/>
    <w:rsid w:val="002403E6"/>
    <w:rsid w:val="00240AD3"/>
    <w:rsid w:val="00241E1F"/>
    <w:rsid w:val="00242940"/>
    <w:rsid w:val="00243307"/>
    <w:rsid w:val="00243645"/>
    <w:rsid w:val="002436DF"/>
    <w:rsid w:val="00243AD9"/>
    <w:rsid w:val="00243BD8"/>
    <w:rsid w:val="00243C50"/>
    <w:rsid w:val="00244947"/>
    <w:rsid w:val="00245039"/>
    <w:rsid w:val="002451CA"/>
    <w:rsid w:val="00245839"/>
    <w:rsid w:val="00245D05"/>
    <w:rsid w:val="00245D3E"/>
    <w:rsid w:val="00245DCF"/>
    <w:rsid w:val="00245E25"/>
    <w:rsid w:val="00246464"/>
    <w:rsid w:val="00246E0F"/>
    <w:rsid w:val="00247327"/>
    <w:rsid w:val="0024790A"/>
    <w:rsid w:val="00247C3A"/>
    <w:rsid w:val="00247FFA"/>
    <w:rsid w:val="002505D4"/>
    <w:rsid w:val="002511A8"/>
    <w:rsid w:val="00251467"/>
    <w:rsid w:val="002514B1"/>
    <w:rsid w:val="002515C8"/>
    <w:rsid w:val="002519E5"/>
    <w:rsid w:val="00251B56"/>
    <w:rsid w:val="00251D1D"/>
    <w:rsid w:val="00252069"/>
    <w:rsid w:val="00252325"/>
    <w:rsid w:val="0025258A"/>
    <w:rsid w:val="002529E7"/>
    <w:rsid w:val="00252C20"/>
    <w:rsid w:val="00252D8B"/>
    <w:rsid w:val="00252DEA"/>
    <w:rsid w:val="002534B1"/>
    <w:rsid w:val="002536ED"/>
    <w:rsid w:val="00253B10"/>
    <w:rsid w:val="00254106"/>
    <w:rsid w:val="002541CB"/>
    <w:rsid w:val="00254D17"/>
    <w:rsid w:val="00255234"/>
    <w:rsid w:val="002553FE"/>
    <w:rsid w:val="00255481"/>
    <w:rsid w:val="00255F10"/>
    <w:rsid w:val="00256020"/>
    <w:rsid w:val="0025623D"/>
    <w:rsid w:val="00256644"/>
    <w:rsid w:val="00256999"/>
    <w:rsid w:val="002573CE"/>
    <w:rsid w:val="00257920"/>
    <w:rsid w:val="002579BD"/>
    <w:rsid w:val="002600E5"/>
    <w:rsid w:val="00260961"/>
    <w:rsid w:val="00260AC9"/>
    <w:rsid w:val="00260B3D"/>
    <w:rsid w:val="00261439"/>
    <w:rsid w:val="00261A2A"/>
    <w:rsid w:val="00261FB5"/>
    <w:rsid w:val="00262240"/>
    <w:rsid w:val="002625BC"/>
    <w:rsid w:val="00262A5F"/>
    <w:rsid w:val="00262E24"/>
    <w:rsid w:val="0026344D"/>
    <w:rsid w:val="00263782"/>
    <w:rsid w:val="002639F0"/>
    <w:rsid w:val="00263F8F"/>
    <w:rsid w:val="00264209"/>
    <w:rsid w:val="00264455"/>
    <w:rsid w:val="002647BC"/>
    <w:rsid w:val="002651F3"/>
    <w:rsid w:val="00265927"/>
    <w:rsid w:val="00265A48"/>
    <w:rsid w:val="00265A49"/>
    <w:rsid w:val="00265BEE"/>
    <w:rsid w:val="0026633B"/>
    <w:rsid w:val="00266744"/>
    <w:rsid w:val="00266AB3"/>
    <w:rsid w:val="00266B59"/>
    <w:rsid w:val="002676D3"/>
    <w:rsid w:val="00267727"/>
    <w:rsid w:val="00267789"/>
    <w:rsid w:val="002679AB"/>
    <w:rsid w:val="00270338"/>
    <w:rsid w:val="0027062E"/>
    <w:rsid w:val="002708E9"/>
    <w:rsid w:val="002710BD"/>
    <w:rsid w:val="00271379"/>
    <w:rsid w:val="00271426"/>
    <w:rsid w:val="00271664"/>
    <w:rsid w:val="00271702"/>
    <w:rsid w:val="00271A30"/>
    <w:rsid w:val="00271AA6"/>
    <w:rsid w:val="002724FB"/>
    <w:rsid w:val="00272699"/>
    <w:rsid w:val="00272978"/>
    <w:rsid w:val="00273230"/>
    <w:rsid w:val="00273361"/>
    <w:rsid w:val="0027355D"/>
    <w:rsid w:val="00273C75"/>
    <w:rsid w:val="00273CEC"/>
    <w:rsid w:val="00273D43"/>
    <w:rsid w:val="00273D71"/>
    <w:rsid w:val="00273EF4"/>
    <w:rsid w:val="00274C57"/>
    <w:rsid w:val="00274D16"/>
    <w:rsid w:val="00274F52"/>
    <w:rsid w:val="00275A33"/>
    <w:rsid w:val="00275FD1"/>
    <w:rsid w:val="00276254"/>
    <w:rsid w:val="0027626E"/>
    <w:rsid w:val="00276849"/>
    <w:rsid w:val="00276E11"/>
    <w:rsid w:val="00276E89"/>
    <w:rsid w:val="00277238"/>
    <w:rsid w:val="00277DE9"/>
    <w:rsid w:val="00277E1F"/>
    <w:rsid w:val="00277E55"/>
    <w:rsid w:val="002807E4"/>
    <w:rsid w:val="00280940"/>
    <w:rsid w:val="002809CD"/>
    <w:rsid w:val="0028164A"/>
    <w:rsid w:val="00281887"/>
    <w:rsid w:val="002824F7"/>
    <w:rsid w:val="00282DCA"/>
    <w:rsid w:val="0028301B"/>
    <w:rsid w:val="00283225"/>
    <w:rsid w:val="002837B7"/>
    <w:rsid w:val="0028391F"/>
    <w:rsid w:val="0028393C"/>
    <w:rsid w:val="00283BF6"/>
    <w:rsid w:val="00284032"/>
    <w:rsid w:val="002840F6"/>
    <w:rsid w:val="002847EB"/>
    <w:rsid w:val="00284E44"/>
    <w:rsid w:val="0028719E"/>
    <w:rsid w:val="002877FB"/>
    <w:rsid w:val="00287A5A"/>
    <w:rsid w:val="00287B8D"/>
    <w:rsid w:val="00287ED9"/>
    <w:rsid w:val="00290836"/>
    <w:rsid w:val="00290895"/>
    <w:rsid w:val="002909DD"/>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4B"/>
    <w:rsid w:val="00297281"/>
    <w:rsid w:val="00297680"/>
    <w:rsid w:val="00297FAD"/>
    <w:rsid w:val="002A0398"/>
    <w:rsid w:val="002A1562"/>
    <w:rsid w:val="002A167B"/>
    <w:rsid w:val="002A1682"/>
    <w:rsid w:val="002A18FA"/>
    <w:rsid w:val="002A1986"/>
    <w:rsid w:val="002A1DB1"/>
    <w:rsid w:val="002A258D"/>
    <w:rsid w:val="002A25D0"/>
    <w:rsid w:val="002A2CD2"/>
    <w:rsid w:val="002A37B3"/>
    <w:rsid w:val="002A3866"/>
    <w:rsid w:val="002A4127"/>
    <w:rsid w:val="002A4839"/>
    <w:rsid w:val="002A4EEB"/>
    <w:rsid w:val="002A512D"/>
    <w:rsid w:val="002A5188"/>
    <w:rsid w:val="002A524A"/>
    <w:rsid w:val="002A5D13"/>
    <w:rsid w:val="002A5E54"/>
    <w:rsid w:val="002A61A6"/>
    <w:rsid w:val="002A6FAD"/>
    <w:rsid w:val="002A777D"/>
    <w:rsid w:val="002B0675"/>
    <w:rsid w:val="002B0927"/>
    <w:rsid w:val="002B09E7"/>
    <w:rsid w:val="002B0F48"/>
    <w:rsid w:val="002B0F76"/>
    <w:rsid w:val="002B127B"/>
    <w:rsid w:val="002B1348"/>
    <w:rsid w:val="002B1659"/>
    <w:rsid w:val="002B19FC"/>
    <w:rsid w:val="002B1ACB"/>
    <w:rsid w:val="002B1D19"/>
    <w:rsid w:val="002B1D2B"/>
    <w:rsid w:val="002B1F46"/>
    <w:rsid w:val="002B229D"/>
    <w:rsid w:val="002B25CF"/>
    <w:rsid w:val="002B26CA"/>
    <w:rsid w:val="002B27D9"/>
    <w:rsid w:val="002B321E"/>
    <w:rsid w:val="002B4004"/>
    <w:rsid w:val="002B42B5"/>
    <w:rsid w:val="002B4DAE"/>
    <w:rsid w:val="002B52BD"/>
    <w:rsid w:val="002B5731"/>
    <w:rsid w:val="002B592E"/>
    <w:rsid w:val="002B595A"/>
    <w:rsid w:val="002B5D46"/>
    <w:rsid w:val="002B5DCA"/>
    <w:rsid w:val="002B5E92"/>
    <w:rsid w:val="002B5F5B"/>
    <w:rsid w:val="002B5FC1"/>
    <w:rsid w:val="002B65BF"/>
    <w:rsid w:val="002B6F5B"/>
    <w:rsid w:val="002B735A"/>
    <w:rsid w:val="002B7413"/>
    <w:rsid w:val="002B7837"/>
    <w:rsid w:val="002B787F"/>
    <w:rsid w:val="002C04A3"/>
    <w:rsid w:val="002C0628"/>
    <w:rsid w:val="002C09A4"/>
    <w:rsid w:val="002C101B"/>
    <w:rsid w:val="002C1102"/>
    <w:rsid w:val="002C11B9"/>
    <w:rsid w:val="002C1516"/>
    <w:rsid w:val="002C15CC"/>
    <w:rsid w:val="002C1CE6"/>
    <w:rsid w:val="002C246A"/>
    <w:rsid w:val="002C2559"/>
    <w:rsid w:val="002C27D6"/>
    <w:rsid w:val="002C3222"/>
    <w:rsid w:val="002C32AD"/>
    <w:rsid w:val="002C3326"/>
    <w:rsid w:val="002C3343"/>
    <w:rsid w:val="002C439E"/>
    <w:rsid w:val="002C43B1"/>
    <w:rsid w:val="002C4466"/>
    <w:rsid w:val="002C595E"/>
    <w:rsid w:val="002C5B1C"/>
    <w:rsid w:val="002C5B49"/>
    <w:rsid w:val="002C5C35"/>
    <w:rsid w:val="002C6379"/>
    <w:rsid w:val="002C65EF"/>
    <w:rsid w:val="002C6844"/>
    <w:rsid w:val="002C79A3"/>
    <w:rsid w:val="002C7DA3"/>
    <w:rsid w:val="002D0085"/>
    <w:rsid w:val="002D01A0"/>
    <w:rsid w:val="002D03E6"/>
    <w:rsid w:val="002D0D58"/>
    <w:rsid w:val="002D1476"/>
    <w:rsid w:val="002D15B8"/>
    <w:rsid w:val="002D16D2"/>
    <w:rsid w:val="002D20EF"/>
    <w:rsid w:val="002D21BC"/>
    <w:rsid w:val="002D2325"/>
    <w:rsid w:val="002D262D"/>
    <w:rsid w:val="002D2E54"/>
    <w:rsid w:val="002D2FDB"/>
    <w:rsid w:val="002D315D"/>
    <w:rsid w:val="002D33B3"/>
    <w:rsid w:val="002D3692"/>
    <w:rsid w:val="002D3853"/>
    <w:rsid w:val="002D414D"/>
    <w:rsid w:val="002D48ED"/>
    <w:rsid w:val="002D4900"/>
    <w:rsid w:val="002D4A66"/>
    <w:rsid w:val="002D4DCA"/>
    <w:rsid w:val="002D4F2D"/>
    <w:rsid w:val="002D5301"/>
    <w:rsid w:val="002D5A4F"/>
    <w:rsid w:val="002D5D8E"/>
    <w:rsid w:val="002D626B"/>
    <w:rsid w:val="002D65E1"/>
    <w:rsid w:val="002D661E"/>
    <w:rsid w:val="002D6E1D"/>
    <w:rsid w:val="002D7095"/>
    <w:rsid w:val="002D7363"/>
    <w:rsid w:val="002D7C45"/>
    <w:rsid w:val="002D7CA0"/>
    <w:rsid w:val="002D7D5D"/>
    <w:rsid w:val="002E0092"/>
    <w:rsid w:val="002E01E3"/>
    <w:rsid w:val="002E01FC"/>
    <w:rsid w:val="002E05E3"/>
    <w:rsid w:val="002E095A"/>
    <w:rsid w:val="002E14BA"/>
    <w:rsid w:val="002E181D"/>
    <w:rsid w:val="002E1848"/>
    <w:rsid w:val="002E19C6"/>
    <w:rsid w:val="002E1A7B"/>
    <w:rsid w:val="002E2B32"/>
    <w:rsid w:val="002E2C24"/>
    <w:rsid w:val="002E2E24"/>
    <w:rsid w:val="002E35F4"/>
    <w:rsid w:val="002E38BA"/>
    <w:rsid w:val="002E3979"/>
    <w:rsid w:val="002E3CD2"/>
    <w:rsid w:val="002E401C"/>
    <w:rsid w:val="002E41B2"/>
    <w:rsid w:val="002E4CC4"/>
    <w:rsid w:val="002E4E38"/>
    <w:rsid w:val="002E51EF"/>
    <w:rsid w:val="002E55D3"/>
    <w:rsid w:val="002E5912"/>
    <w:rsid w:val="002E5947"/>
    <w:rsid w:val="002E5EA0"/>
    <w:rsid w:val="002E5F66"/>
    <w:rsid w:val="002E5F8C"/>
    <w:rsid w:val="002E6185"/>
    <w:rsid w:val="002E68ED"/>
    <w:rsid w:val="002E6914"/>
    <w:rsid w:val="002E6B89"/>
    <w:rsid w:val="002E72C6"/>
    <w:rsid w:val="002E7503"/>
    <w:rsid w:val="002E79F5"/>
    <w:rsid w:val="002E7C93"/>
    <w:rsid w:val="002E7F1C"/>
    <w:rsid w:val="002F062F"/>
    <w:rsid w:val="002F0DD4"/>
    <w:rsid w:val="002F1057"/>
    <w:rsid w:val="002F1811"/>
    <w:rsid w:val="002F1BE8"/>
    <w:rsid w:val="002F1DE1"/>
    <w:rsid w:val="002F253F"/>
    <w:rsid w:val="002F27A4"/>
    <w:rsid w:val="002F297D"/>
    <w:rsid w:val="002F2A75"/>
    <w:rsid w:val="002F2C5F"/>
    <w:rsid w:val="002F38C0"/>
    <w:rsid w:val="002F4691"/>
    <w:rsid w:val="002F532B"/>
    <w:rsid w:val="002F57B3"/>
    <w:rsid w:val="002F6892"/>
    <w:rsid w:val="002F6BC6"/>
    <w:rsid w:val="002F7317"/>
    <w:rsid w:val="002F7D3C"/>
    <w:rsid w:val="002F7E09"/>
    <w:rsid w:val="003001F4"/>
    <w:rsid w:val="003003B0"/>
    <w:rsid w:val="003004B5"/>
    <w:rsid w:val="00300729"/>
    <w:rsid w:val="0030089B"/>
    <w:rsid w:val="0030093F"/>
    <w:rsid w:val="003009BB"/>
    <w:rsid w:val="00300F58"/>
    <w:rsid w:val="0030157F"/>
    <w:rsid w:val="00301BCA"/>
    <w:rsid w:val="00301CC9"/>
    <w:rsid w:val="00301D61"/>
    <w:rsid w:val="00302C4D"/>
    <w:rsid w:val="00302F65"/>
    <w:rsid w:val="00303142"/>
    <w:rsid w:val="0030324B"/>
    <w:rsid w:val="00303A58"/>
    <w:rsid w:val="00303CCD"/>
    <w:rsid w:val="00304037"/>
    <w:rsid w:val="003046ED"/>
    <w:rsid w:val="003046F4"/>
    <w:rsid w:val="00304C1C"/>
    <w:rsid w:val="00304E10"/>
    <w:rsid w:val="00304EEB"/>
    <w:rsid w:val="0030520F"/>
    <w:rsid w:val="0030540E"/>
    <w:rsid w:val="00305E7A"/>
    <w:rsid w:val="00305F62"/>
    <w:rsid w:val="00305FF2"/>
    <w:rsid w:val="0030664F"/>
    <w:rsid w:val="00306EFD"/>
    <w:rsid w:val="00306F60"/>
    <w:rsid w:val="00307F8C"/>
    <w:rsid w:val="00310B73"/>
    <w:rsid w:val="00310E1F"/>
    <w:rsid w:val="00310E6D"/>
    <w:rsid w:val="003113FD"/>
    <w:rsid w:val="00311DB9"/>
    <w:rsid w:val="00311E12"/>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7C7"/>
    <w:rsid w:val="00317A50"/>
    <w:rsid w:val="00320126"/>
    <w:rsid w:val="0032057A"/>
    <w:rsid w:val="0032098E"/>
    <w:rsid w:val="00320A8B"/>
    <w:rsid w:val="00320BAE"/>
    <w:rsid w:val="00320BCD"/>
    <w:rsid w:val="0032103A"/>
    <w:rsid w:val="003212C9"/>
    <w:rsid w:val="0032172E"/>
    <w:rsid w:val="00321E8A"/>
    <w:rsid w:val="00322C2B"/>
    <w:rsid w:val="00322FE7"/>
    <w:rsid w:val="00323028"/>
    <w:rsid w:val="00323048"/>
    <w:rsid w:val="00323396"/>
    <w:rsid w:val="003235CC"/>
    <w:rsid w:val="00323AF9"/>
    <w:rsid w:val="00323DC3"/>
    <w:rsid w:val="003246D2"/>
    <w:rsid w:val="00324D71"/>
    <w:rsid w:val="00325FD4"/>
    <w:rsid w:val="00326399"/>
    <w:rsid w:val="003265CB"/>
    <w:rsid w:val="0032688B"/>
    <w:rsid w:val="00326A0A"/>
    <w:rsid w:val="00326F07"/>
    <w:rsid w:val="0032724C"/>
    <w:rsid w:val="003275D4"/>
    <w:rsid w:val="00327A93"/>
    <w:rsid w:val="00327D75"/>
    <w:rsid w:val="00327FA7"/>
    <w:rsid w:val="0033019C"/>
    <w:rsid w:val="00330B9F"/>
    <w:rsid w:val="00330D81"/>
    <w:rsid w:val="00331AEB"/>
    <w:rsid w:val="0033208B"/>
    <w:rsid w:val="0033297A"/>
    <w:rsid w:val="00332BBD"/>
    <w:rsid w:val="00332DA9"/>
    <w:rsid w:val="00332E37"/>
    <w:rsid w:val="00332F13"/>
    <w:rsid w:val="0033312F"/>
    <w:rsid w:val="0033328D"/>
    <w:rsid w:val="00333D70"/>
    <w:rsid w:val="003351C5"/>
    <w:rsid w:val="00335411"/>
    <w:rsid w:val="003357E4"/>
    <w:rsid w:val="00335FF1"/>
    <w:rsid w:val="003360CF"/>
    <w:rsid w:val="0033669A"/>
    <w:rsid w:val="003366A3"/>
    <w:rsid w:val="00336B81"/>
    <w:rsid w:val="00336B9A"/>
    <w:rsid w:val="00336C10"/>
    <w:rsid w:val="00336C59"/>
    <w:rsid w:val="00336CF5"/>
    <w:rsid w:val="00336D55"/>
    <w:rsid w:val="00337462"/>
    <w:rsid w:val="003379EF"/>
    <w:rsid w:val="00337C90"/>
    <w:rsid w:val="00340F0C"/>
    <w:rsid w:val="0034144A"/>
    <w:rsid w:val="0034163E"/>
    <w:rsid w:val="003418E0"/>
    <w:rsid w:val="0034194C"/>
    <w:rsid w:val="00342587"/>
    <w:rsid w:val="00342632"/>
    <w:rsid w:val="00342F35"/>
    <w:rsid w:val="003431FC"/>
    <w:rsid w:val="003431FD"/>
    <w:rsid w:val="00343367"/>
    <w:rsid w:val="00343AC5"/>
    <w:rsid w:val="00344063"/>
    <w:rsid w:val="0034431F"/>
    <w:rsid w:val="00344DDC"/>
    <w:rsid w:val="00345092"/>
    <w:rsid w:val="00345235"/>
    <w:rsid w:val="00345530"/>
    <w:rsid w:val="003457DF"/>
    <w:rsid w:val="00345C75"/>
    <w:rsid w:val="00346B73"/>
    <w:rsid w:val="00346D70"/>
    <w:rsid w:val="003472E6"/>
    <w:rsid w:val="0034781E"/>
    <w:rsid w:val="00347831"/>
    <w:rsid w:val="00347DFA"/>
    <w:rsid w:val="00347F6B"/>
    <w:rsid w:val="00350815"/>
    <w:rsid w:val="00350CD1"/>
    <w:rsid w:val="003516DE"/>
    <w:rsid w:val="00351FCB"/>
    <w:rsid w:val="00352260"/>
    <w:rsid w:val="00352DD1"/>
    <w:rsid w:val="003534F3"/>
    <w:rsid w:val="00353962"/>
    <w:rsid w:val="00354145"/>
    <w:rsid w:val="003541AF"/>
    <w:rsid w:val="00354C4B"/>
    <w:rsid w:val="00354CD8"/>
    <w:rsid w:val="00355022"/>
    <w:rsid w:val="0035546D"/>
    <w:rsid w:val="00355BD4"/>
    <w:rsid w:val="0035689C"/>
    <w:rsid w:val="00356DEE"/>
    <w:rsid w:val="0035761A"/>
    <w:rsid w:val="00357AEC"/>
    <w:rsid w:val="00357F85"/>
    <w:rsid w:val="003601F7"/>
    <w:rsid w:val="003607B2"/>
    <w:rsid w:val="00360ACE"/>
    <w:rsid w:val="00361016"/>
    <w:rsid w:val="00361222"/>
    <w:rsid w:val="003612C2"/>
    <w:rsid w:val="003612FC"/>
    <w:rsid w:val="0036143D"/>
    <w:rsid w:val="00361689"/>
    <w:rsid w:val="003619F3"/>
    <w:rsid w:val="0036204C"/>
    <w:rsid w:val="0036287B"/>
    <w:rsid w:val="00362933"/>
    <w:rsid w:val="00362E8C"/>
    <w:rsid w:val="00362ED2"/>
    <w:rsid w:val="00363052"/>
    <w:rsid w:val="00363D5D"/>
    <w:rsid w:val="00363F8A"/>
    <w:rsid w:val="003656FB"/>
    <w:rsid w:val="0036571E"/>
    <w:rsid w:val="00365954"/>
    <w:rsid w:val="003668FE"/>
    <w:rsid w:val="00367C06"/>
    <w:rsid w:val="0037064E"/>
    <w:rsid w:val="00370CFD"/>
    <w:rsid w:val="00370E67"/>
    <w:rsid w:val="00370EDD"/>
    <w:rsid w:val="00371AC7"/>
    <w:rsid w:val="00371BD2"/>
    <w:rsid w:val="00371E8A"/>
    <w:rsid w:val="00371EA8"/>
    <w:rsid w:val="00372277"/>
    <w:rsid w:val="00372351"/>
    <w:rsid w:val="0037242B"/>
    <w:rsid w:val="00372E30"/>
    <w:rsid w:val="00373B03"/>
    <w:rsid w:val="00374322"/>
    <w:rsid w:val="003745C1"/>
    <w:rsid w:val="00374655"/>
    <w:rsid w:val="0037528F"/>
    <w:rsid w:val="003756F7"/>
    <w:rsid w:val="00375930"/>
    <w:rsid w:val="0037604E"/>
    <w:rsid w:val="00376092"/>
    <w:rsid w:val="003762FC"/>
    <w:rsid w:val="00376319"/>
    <w:rsid w:val="0037637F"/>
    <w:rsid w:val="003764DD"/>
    <w:rsid w:val="003764EF"/>
    <w:rsid w:val="00376635"/>
    <w:rsid w:val="00377093"/>
    <w:rsid w:val="003771FE"/>
    <w:rsid w:val="00377CE1"/>
    <w:rsid w:val="00377E5F"/>
    <w:rsid w:val="003810A3"/>
    <w:rsid w:val="00381296"/>
    <w:rsid w:val="003816E8"/>
    <w:rsid w:val="00381AF1"/>
    <w:rsid w:val="00382172"/>
    <w:rsid w:val="003825A3"/>
    <w:rsid w:val="003826BD"/>
    <w:rsid w:val="00382880"/>
    <w:rsid w:val="00382E0B"/>
    <w:rsid w:val="00382F45"/>
    <w:rsid w:val="00382F66"/>
    <w:rsid w:val="00383089"/>
    <w:rsid w:val="003831E7"/>
    <w:rsid w:val="00384200"/>
    <w:rsid w:val="003847FD"/>
    <w:rsid w:val="00384C95"/>
    <w:rsid w:val="00384FBE"/>
    <w:rsid w:val="0038511E"/>
    <w:rsid w:val="0038553B"/>
    <w:rsid w:val="003858EF"/>
    <w:rsid w:val="00385AAD"/>
    <w:rsid w:val="00385AB8"/>
    <w:rsid w:val="00385C26"/>
    <w:rsid w:val="00385E6C"/>
    <w:rsid w:val="00385EFD"/>
    <w:rsid w:val="003860B3"/>
    <w:rsid w:val="00386680"/>
    <w:rsid w:val="00386C02"/>
    <w:rsid w:val="00387057"/>
    <w:rsid w:val="00387937"/>
    <w:rsid w:val="00387AC8"/>
    <w:rsid w:val="00390118"/>
    <w:rsid w:val="00390AD8"/>
    <w:rsid w:val="00390BF4"/>
    <w:rsid w:val="0039134B"/>
    <w:rsid w:val="0039178F"/>
    <w:rsid w:val="00391EB6"/>
    <w:rsid w:val="00392030"/>
    <w:rsid w:val="00392193"/>
    <w:rsid w:val="00392284"/>
    <w:rsid w:val="003925D2"/>
    <w:rsid w:val="00392A34"/>
    <w:rsid w:val="00392CAB"/>
    <w:rsid w:val="00393011"/>
    <w:rsid w:val="0039337E"/>
    <w:rsid w:val="00393623"/>
    <w:rsid w:val="00393E22"/>
    <w:rsid w:val="00394005"/>
    <w:rsid w:val="003945F8"/>
    <w:rsid w:val="003949D5"/>
    <w:rsid w:val="00394C5D"/>
    <w:rsid w:val="00395564"/>
    <w:rsid w:val="00396027"/>
    <w:rsid w:val="00396210"/>
    <w:rsid w:val="0039650F"/>
    <w:rsid w:val="00396ACE"/>
    <w:rsid w:val="00396ADE"/>
    <w:rsid w:val="003978C7"/>
    <w:rsid w:val="003979D3"/>
    <w:rsid w:val="00397E58"/>
    <w:rsid w:val="003A068E"/>
    <w:rsid w:val="003A069A"/>
    <w:rsid w:val="003A1190"/>
    <w:rsid w:val="003A1428"/>
    <w:rsid w:val="003A1523"/>
    <w:rsid w:val="003A23C9"/>
    <w:rsid w:val="003A257F"/>
    <w:rsid w:val="003A2688"/>
    <w:rsid w:val="003A2A79"/>
    <w:rsid w:val="003A2A97"/>
    <w:rsid w:val="003A2C10"/>
    <w:rsid w:val="003A2ECC"/>
    <w:rsid w:val="003A3034"/>
    <w:rsid w:val="003A310D"/>
    <w:rsid w:val="003A3563"/>
    <w:rsid w:val="003A40F9"/>
    <w:rsid w:val="003A488C"/>
    <w:rsid w:val="003A4930"/>
    <w:rsid w:val="003A4D2D"/>
    <w:rsid w:val="003A4E9C"/>
    <w:rsid w:val="003A4F5E"/>
    <w:rsid w:val="003A4F93"/>
    <w:rsid w:val="003A4FAF"/>
    <w:rsid w:val="003A51D7"/>
    <w:rsid w:val="003A5413"/>
    <w:rsid w:val="003A5416"/>
    <w:rsid w:val="003A5C17"/>
    <w:rsid w:val="003A657B"/>
    <w:rsid w:val="003A65B8"/>
    <w:rsid w:val="003A6768"/>
    <w:rsid w:val="003A6E12"/>
    <w:rsid w:val="003A706F"/>
    <w:rsid w:val="003A7352"/>
    <w:rsid w:val="003A76D1"/>
    <w:rsid w:val="003A774D"/>
    <w:rsid w:val="003A7965"/>
    <w:rsid w:val="003A7BE4"/>
    <w:rsid w:val="003B0040"/>
    <w:rsid w:val="003B0294"/>
    <w:rsid w:val="003B077B"/>
    <w:rsid w:val="003B0B1C"/>
    <w:rsid w:val="003B0B22"/>
    <w:rsid w:val="003B29E7"/>
    <w:rsid w:val="003B2D20"/>
    <w:rsid w:val="003B359C"/>
    <w:rsid w:val="003B3B29"/>
    <w:rsid w:val="003B3C24"/>
    <w:rsid w:val="003B41E3"/>
    <w:rsid w:val="003B434B"/>
    <w:rsid w:val="003B481A"/>
    <w:rsid w:val="003B5137"/>
    <w:rsid w:val="003B5138"/>
    <w:rsid w:val="003B5702"/>
    <w:rsid w:val="003B59F4"/>
    <w:rsid w:val="003B5BAA"/>
    <w:rsid w:val="003B6643"/>
    <w:rsid w:val="003B6E44"/>
    <w:rsid w:val="003B6F2C"/>
    <w:rsid w:val="003B6FC4"/>
    <w:rsid w:val="003B7211"/>
    <w:rsid w:val="003B7A7C"/>
    <w:rsid w:val="003B7AD0"/>
    <w:rsid w:val="003C00B0"/>
    <w:rsid w:val="003C062C"/>
    <w:rsid w:val="003C14C8"/>
    <w:rsid w:val="003C1D24"/>
    <w:rsid w:val="003C1F5D"/>
    <w:rsid w:val="003C232C"/>
    <w:rsid w:val="003C23FA"/>
    <w:rsid w:val="003C310E"/>
    <w:rsid w:val="003C31A0"/>
    <w:rsid w:val="003C3601"/>
    <w:rsid w:val="003C3637"/>
    <w:rsid w:val="003C390B"/>
    <w:rsid w:val="003C396F"/>
    <w:rsid w:val="003C3AEC"/>
    <w:rsid w:val="003C4053"/>
    <w:rsid w:val="003C4619"/>
    <w:rsid w:val="003C465D"/>
    <w:rsid w:val="003C47AD"/>
    <w:rsid w:val="003C482B"/>
    <w:rsid w:val="003C4B4E"/>
    <w:rsid w:val="003C5025"/>
    <w:rsid w:val="003C54FD"/>
    <w:rsid w:val="003C558C"/>
    <w:rsid w:val="003C56D7"/>
    <w:rsid w:val="003C676E"/>
    <w:rsid w:val="003C7177"/>
    <w:rsid w:val="003C74C4"/>
    <w:rsid w:val="003C7682"/>
    <w:rsid w:val="003C7899"/>
    <w:rsid w:val="003D0557"/>
    <w:rsid w:val="003D0BCC"/>
    <w:rsid w:val="003D0D85"/>
    <w:rsid w:val="003D0DB5"/>
    <w:rsid w:val="003D0EC0"/>
    <w:rsid w:val="003D1842"/>
    <w:rsid w:val="003D2016"/>
    <w:rsid w:val="003D37F4"/>
    <w:rsid w:val="003D390C"/>
    <w:rsid w:val="003D3A66"/>
    <w:rsid w:val="003D3AB7"/>
    <w:rsid w:val="003D3F3B"/>
    <w:rsid w:val="003D5114"/>
    <w:rsid w:val="003D573C"/>
    <w:rsid w:val="003D5CB2"/>
    <w:rsid w:val="003D5CF7"/>
    <w:rsid w:val="003D659B"/>
    <w:rsid w:val="003D6674"/>
    <w:rsid w:val="003D671C"/>
    <w:rsid w:val="003D7D10"/>
    <w:rsid w:val="003D7F3F"/>
    <w:rsid w:val="003E0231"/>
    <w:rsid w:val="003E08B3"/>
    <w:rsid w:val="003E0AC9"/>
    <w:rsid w:val="003E0B9B"/>
    <w:rsid w:val="003E153F"/>
    <w:rsid w:val="003E210D"/>
    <w:rsid w:val="003E216D"/>
    <w:rsid w:val="003E2670"/>
    <w:rsid w:val="003E27FA"/>
    <w:rsid w:val="003E2A08"/>
    <w:rsid w:val="003E2A70"/>
    <w:rsid w:val="003E31A0"/>
    <w:rsid w:val="003E380A"/>
    <w:rsid w:val="003E4559"/>
    <w:rsid w:val="003E5099"/>
    <w:rsid w:val="003E528A"/>
    <w:rsid w:val="003E570B"/>
    <w:rsid w:val="003E576C"/>
    <w:rsid w:val="003E5D22"/>
    <w:rsid w:val="003E5DAD"/>
    <w:rsid w:val="003E6E04"/>
    <w:rsid w:val="003E6E6D"/>
    <w:rsid w:val="003E73B7"/>
    <w:rsid w:val="003E7840"/>
    <w:rsid w:val="003E7B17"/>
    <w:rsid w:val="003F01E1"/>
    <w:rsid w:val="003F11ED"/>
    <w:rsid w:val="003F1482"/>
    <w:rsid w:val="003F19A5"/>
    <w:rsid w:val="003F1C39"/>
    <w:rsid w:val="003F1FF5"/>
    <w:rsid w:val="003F23C0"/>
    <w:rsid w:val="003F23C5"/>
    <w:rsid w:val="003F28C6"/>
    <w:rsid w:val="003F330C"/>
    <w:rsid w:val="003F34B6"/>
    <w:rsid w:val="003F3D28"/>
    <w:rsid w:val="003F489A"/>
    <w:rsid w:val="003F49B3"/>
    <w:rsid w:val="003F4C7C"/>
    <w:rsid w:val="003F4CE9"/>
    <w:rsid w:val="003F50B7"/>
    <w:rsid w:val="003F54FE"/>
    <w:rsid w:val="003F5BFE"/>
    <w:rsid w:val="003F6F52"/>
    <w:rsid w:val="003F73E4"/>
    <w:rsid w:val="003F7C34"/>
    <w:rsid w:val="003F7DCF"/>
    <w:rsid w:val="00400773"/>
    <w:rsid w:val="00400B59"/>
    <w:rsid w:val="00400C3F"/>
    <w:rsid w:val="00400CCA"/>
    <w:rsid w:val="00400ED6"/>
    <w:rsid w:val="00401213"/>
    <w:rsid w:val="004019FF"/>
    <w:rsid w:val="00402C56"/>
    <w:rsid w:val="00402FC7"/>
    <w:rsid w:val="004034D6"/>
    <w:rsid w:val="00403722"/>
    <w:rsid w:val="004037BE"/>
    <w:rsid w:val="0040382E"/>
    <w:rsid w:val="0040454E"/>
    <w:rsid w:val="00404D4E"/>
    <w:rsid w:val="0040549E"/>
    <w:rsid w:val="004055F5"/>
    <w:rsid w:val="004056B9"/>
    <w:rsid w:val="00406EFF"/>
    <w:rsid w:val="00407165"/>
    <w:rsid w:val="00407594"/>
    <w:rsid w:val="00407F2A"/>
    <w:rsid w:val="00410EED"/>
    <w:rsid w:val="004112F2"/>
    <w:rsid w:val="00411624"/>
    <w:rsid w:val="00411A51"/>
    <w:rsid w:val="00411ADA"/>
    <w:rsid w:val="00411B09"/>
    <w:rsid w:val="00411BA3"/>
    <w:rsid w:val="004124EE"/>
    <w:rsid w:val="0041271A"/>
    <w:rsid w:val="004128B8"/>
    <w:rsid w:val="00413052"/>
    <w:rsid w:val="004131AE"/>
    <w:rsid w:val="00413E1F"/>
    <w:rsid w:val="004145AE"/>
    <w:rsid w:val="0041464E"/>
    <w:rsid w:val="0041468A"/>
    <w:rsid w:val="004147A1"/>
    <w:rsid w:val="00415452"/>
    <w:rsid w:val="00415628"/>
    <w:rsid w:val="00415DC2"/>
    <w:rsid w:val="00415E00"/>
    <w:rsid w:val="00416098"/>
    <w:rsid w:val="00416717"/>
    <w:rsid w:val="0041677D"/>
    <w:rsid w:val="00416B00"/>
    <w:rsid w:val="004170E1"/>
    <w:rsid w:val="0041747B"/>
    <w:rsid w:val="00417910"/>
    <w:rsid w:val="00420063"/>
    <w:rsid w:val="004200D6"/>
    <w:rsid w:val="00420A79"/>
    <w:rsid w:val="00420C29"/>
    <w:rsid w:val="00420D35"/>
    <w:rsid w:val="00420EE5"/>
    <w:rsid w:val="00421069"/>
    <w:rsid w:val="00421BC5"/>
    <w:rsid w:val="004221F2"/>
    <w:rsid w:val="00422760"/>
    <w:rsid w:val="0042299B"/>
    <w:rsid w:val="00422A10"/>
    <w:rsid w:val="0042368F"/>
    <w:rsid w:val="00423962"/>
    <w:rsid w:val="00423CAA"/>
    <w:rsid w:val="00423FCC"/>
    <w:rsid w:val="0042423A"/>
    <w:rsid w:val="00424475"/>
    <w:rsid w:val="00425242"/>
    <w:rsid w:val="00425624"/>
    <w:rsid w:val="004258B3"/>
    <w:rsid w:val="00426129"/>
    <w:rsid w:val="00426A13"/>
    <w:rsid w:val="00426FA2"/>
    <w:rsid w:val="00427358"/>
    <w:rsid w:val="0042798F"/>
    <w:rsid w:val="004300FE"/>
    <w:rsid w:val="0043064B"/>
    <w:rsid w:val="0043067A"/>
    <w:rsid w:val="004309BD"/>
    <w:rsid w:val="00430B72"/>
    <w:rsid w:val="00430ECB"/>
    <w:rsid w:val="0043100B"/>
    <w:rsid w:val="00431EF9"/>
    <w:rsid w:val="0043261E"/>
    <w:rsid w:val="004328EC"/>
    <w:rsid w:val="00432C7E"/>
    <w:rsid w:val="00432D0C"/>
    <w:rsid w:val="00432F71"/>
    <w:rsid w:val="00433244"/>
    <w:rsid w:val="00433943"/>
    <w:rsid w:val="00433E15"/>
    <w:rsid w:val="004340C4"/>
    <w:rsid w:val="0043437A"/>
    <w:rsid w:val="0043480D"/>
    <w:rsid w:val="004349EF"/>
    <w:rsid w:val="00434AB8"/>
    <w:rsid w:val="00434B76"/>
    <w:rsid w:val="00434C24"/>
    <w:rsid w:val="00434E1C"/>
    <w:rsid w:val="00434FD2"/>
    <w:rsid w:val="004358AE"/>
    <w:rsid w:val="004358E1"/>
    <w:rsid w:val="00436265"/>
    <w:rsid w:val="004366A9"/>
    <w:rsid w:val="00436E8B"/>
    <w:rsid w:val="00436EBC"/>
    <w:rsid w:val="00437827"/>
    <w:rsid w:val="00437C36"/>
    <w:rsid w:val="00440318"/>
    <w:rsid w:val="004404B0"/>
    <w:rsid w:val="0044099E"/>
    <w:rsid w:val="00440ECE"/>
    <w:rsid w:val="00441128"/>
    <w:rsid w:val="0044178B"/>
    <w:rsid w:val="004423D0"/>
    <w:rsid w:val="004428C8"/>
    <w:rsid w:val="004430E2"/>
    <w:rsid w:val="004434FE"/>
    <w:rsid w:val="00443826"/>
    <w:rsid w:val="00443832"/>
    <w:rsid w:val="00443A3B"/>
    <w:rsid w:val="00443B1F"/>
    <w:rsid w:val="00443C2A"/>
    <w:rsid w:val="0044454A"/>
    <w:rsid w:val="00444937"/>
    <w:rsid w:val="00444CA2"/>
    <w:rsid w:val="004452A0"/>
    <w:rsid w:val="004457F2"/>
    <w:rsid w:val="004458B2"/>
    <w:rsid w:val="00445971"/>
    <w:rsid w:val="00445A51"/>
    <w:rsid w:val="00445B08"/>
    <w:rsid w:val="004465F8"/>
    <w:rsid w:val="0044673D"/>
    <w:rsid w:val="00446D1B"/>
    <w:rsid w:val="00446DF7"/>
    <w:rsid w:val="00446F60"/>
    <w:rsid w:val="0044749B"/>
    <w:rsid w:val="00447A4E"/>
    <w:rsid w:val="00447D01"/>
    <w:rsid w:val="00447DEF"/>
    <w:rsid w:val="004504E9"/>
    <w:rsid w:val="00450EC2"/>
    <w:rsid w:val="0045164C"/>
    <w:rsid w:val="0045206B"/>
    <w:rsid w:val="004520AA"/>
    <w:rsid w:val="00452238"/>
    <w:rsid w:val="00452285"/>
    <w:rsid w:val="004523AB"/>
    <w:rsid w:val="004528F9"/>
    <w:rsid w:val="00452DFC"/>
    <w:rsid w:val="00453487"/>
    <w:rsid w:val="0045355C"/>
    <w:rsid w:val="00453666"/>
    <w:rsid w:val="0045394B"/>
    <w:rsid w:val="00453B7E"/>
    <w:rsid w:val="00453E7E"/>
    <w:rsid w:val="00454111"/>
    <w:rsid w:val="0045432A"/>
    <w:rsid w:val="00454FD4"/>
    <w:rsid w:val="004558BC"/>
    <w:rsid w:val="004559D3"/>
    <w:rsid w:val="00455AFD"/>
    <w:rsid w:val="00455B56"/>
    <w:rsid w:val="004562EC"/>
    <w:rsid w:val="00456630"/>
    <w:rsid w:val="00456755"/>
    <w:rsid w:val="00456891"/>
    <w:rsid w:val="004569C8"/>
    <w:rsid w:val="00456BE6"/>
    <w:rsid w:val="00456CAE"/>
    <w:rsid w:val="00456E9E"/>
    <w:rsid w:val="00456FFF"/>
    <w:rsid w:val="004577F8"/>
    <w:rsid w:val="004605FA"/>
    <w:rsid w:val="0046068A"/>
    <w:rsid w:val="00460C3F"/>
    <w:rsid w:val="00461210"/>
    <w:rsid w:val="00461569"/>
    <w:rsid w:val="0046173B"/>
    <w:rsid w:val="004618FE"/>
    <w:rsid w:val="0046210B"/>
    <w:rsid w:val="00462488"/>
    <w:rsid w:val="00463B67"/>
    <w:rsid w:val="00463B9F"/>
    <w:rsid w:val="00463D73"/>
    <w:rsid w:val="004640AF"/>
    <w:rsid w:val="004646A0"/>
    <w:rsid w:val="00465C03"/>
    <w:rsid w:val="00465C42"/>
    <w:rsid w:val="0046604F"/>
    <w:rsid w:val="004664DB"/>
    <w:rsid w:val="00466A81"/>
    <w:rsid w:val="00466AC5"/>
    <w:rsid w:val="00466B9D"/>
    <w:rsid w:val="00466F95"/>
    <w:rsid w:val="00467047"/>
    <w:rsid w:val="004670C7"/>
    <w:rsid w:val="00467495"/>
    <w:rsid w:val="00467503"/>
    <w:rsid w:val="00467597"/>
    <w:rsid w:val="004676AC"/>
    <w:rsid w:val="00467CA4"/>
    <w:rsid w:val="00467CD6"/>
    <w:rsid w:val="004708FE"/>
    <w:rsid w:val="00470BFF"/>
    <w:rsid w:val="00471AAB"/>
    <w:rsid w:val="00471CC5"/>
    <w:rsid w:val="00472C46"/>
    <w:rsid w:val="00472F80"/>
    <w:rsid w:val="00473206"/>
    <w:rsid w:val="00474496"/>
    <w:rsid w:val="004746EB"/>
    <w:rsid w:val="004755DD"/>
    <w:rsid w:val="00475CAF"/>
    <w:rsid w:val="00476044"/>
    <w:rsid w:val="004762D9"/>
    <w:rsid w:val="00476E9A"/>
    <w:rsid w:val="0047719C"/>
    <w:rsid w:val="004771A6"/>
    <w:rsid w:val="00480888"/>
    <w:rsid w:val="0048088F"/>
    <w:rsid w:val="0048098F"/>
    <w:rsid w:val="0048150E"/>
    <w:rsid w:val="00481980"/>
    <w:rsid w:val="00482967"/>
    <w:rsid w:val="0048299E"/>
    <w:rsid w:val="004833F8"/>
    <w:rsid w:val="0048415B"/>
    <w:rsid w:val="004842E1"/>
    <w:rsid w:val="004849F8"/>
    <w:rsid w:val="00484A57"/>
    <w:rsid w:val="00484A69"/>
    <w:rsid w:val="00484CA7"/>
    <w:rsid w:val="00484D5B"/>
    <w:rsid w:val="00484E53"/>
    <w:rsid w:val="00484ED4"/>
    <w:rsid w:val="00484FB2"/>
    <w:rsid w:val="004850B7"/>
    <w:rsid w:val="00485438"/>
    <w:rsid w:val="004856A5"/>
    <w:rsid w:val="00485767"/>
    <w:rsid w:val="004857F4"/>
    <w:rsid w:val="00485CDE"/>
    <w:rsid w:val="004862CD"/>
    <w:rsid w:val="00486A50"/>
    <w:rsid w:val="00486E13"/>
    <w:rsid w:val="00486E6A"/>
    <w:rsid w:val="004908C6"/>
    <w:rsid w:val="004919CF"/>
    <w:rsid w:val="00491C0C"/>
    <w:rsid w:val="00491F76"/>
    <w:rsid w:val="004921A0"/>
    <w:rsid w:val="00492595"/>
    <w:rsid w:val="004925ED"/>
    <w:rsid w:val="00492C30"/>
    <w:rsid w:val="004932F4"/>
    <w:rsid w:val="00493991"/>
    <w:rsid w:val="0049476C"/>
    <w:rsid w:val="00494B5B"/>
    <w:rsid w:val="00496131"/>
    <w:rsid w:val="00496384"/>
    <w:rsid w:val="004965D7"/>
    <w:rsid w:val="0049661C"/>
    <w:rsid w:val="00496AC2"/>
    <w:rsid w:val="00496D9C"/>
    <w:rsid w:val="004970AC"/>
    <w:rsid w:val="0049741E"/>
    <w:rsid w:val="00497849"/>
    <w:rsid w:val="004A0480"/>
    <w:rsid w:val="004A082A"/>
    <w:rsid w:val="004A0D32"/>
    <w:rsid w:val="004A1190"/>
    <w:rsid w:val="004A1697"/>
    <w:rsid w:val="004A1A12"/>
    <w:rsid w:val="004A1BA0"/>
    <w:rsid w:val="004A1BD1"/>
    <w:rsid w:val="004A20E7"/>
    <w:rsid w:val="004A2930"/>
    <w:rsid w:val="004A2C4E"/>
    <w:rsid w:val="004A2CE2"/>
    <w:rsid w:val="004A37D6"/>
    <w:rsid w:val="004A39EF"/>
    <w:rsid w:val="004A3A61"/>
    <w:rsid w:val="004A3C2B"/>
    <w:rsid w:val="004A4607"/>
    <w:rsid w:val="004A4B9C"/>
    <w:rsid w:val="004A548F"/>
    <w:rsid w:val="004A5C2E"/>
    <w:rsid w:val="004A625D"/>
    <w:rsid w:val="004A6ACE"/>
    <w:rsid w:val="004A6DF9"/>
    <w:rsid w:val="004A769D"/>
    <w:rsid w:val="004A770D"/>
    <w:rsid w:val="004A77FB"/>
    <w:rsid w:val="004B0562"/>
    <w:rsid w:val="004B0877"/>
    <w:rsid w:val="004B0CA2"/>
    <w:rsid w:val="004B0D67"/>
    <w:rsid w:val="004B154F"/>
    <w:rsid w:val="004B157B"/>
    <w:rsid w:val="004B1910"/>
    <w:rsid w:val="004B1E8D"/>
    <w:rsid w:val="004B2736"/>
    <w:rsid w:val="004B28EA"/>
    <w:rsid w:val="004B2915"/>
    <w:rsid w:val="004B2A0E"/>
    <w:rsid w:val="004B2F20"/>
    <w:rsid w:val="004B382B"/>
    <w:rsid w:val="004B3BDE"/>
    <w:rsid w:val="004B3CD0"/>
    <w:rsid w:val="004B4528"/>
    <w:rsid w:val="004B47A0"/>
    <w:rsid w:val="004B4A99"/>
    <w:rsid w:val="004B4BC6"/>
    <w:rsid w:val="004B50B0"/>
    <w:rsid w:val="004B54A9"/>
    <w:rsid w:val="004B61F9"/>
    <w:rsid w:val="004B628F"/>
    <w:rsid w:val="004B6974"/>
    <w:rsid w:val="004B6B11"/>
    <w:rsid w:val="004B6D27"/>
    <w:rsid w:val="004B6F2F"/>
    <w:rsid w:val="004B707E"/>
    <w:rsid w:val="004B76CA"/>
    <w:rsid w:val="004C0D73"/>
    <w:rsid w:val="004C0D98"/>
    <w:rsid w:val="004C0E40"/>
    <w:rsid w:val="004C1E8F"/>
    <w:rsid w:val="004C200F"/>
    <w:rsid w:val="004C202E"/>
    <w:rsid w:val="004C2167"/>
    <w:rsid w:val="004C2173"/>
    <w:rsid w:val="004C229A"/>
    <w:rsid w:val="004C29EE"/>
    <w:rsid w:val="004C33E9"/>
    <w:rsid w:val="004C347B"/>
    <w:rsid w:val="004C3A0B"/>
    <w:rsid w:val="004C3BC4"/>
    <w:rsid w:val="004C519B"/>
    <w:rsid w:val="004C5310"/>
    <w:rsid w:val="004C54CE"/>
    <w:rsid w:val="004C5595"/>
    <w:rsid w:val="004C5DD0"/>
    <w:rsid w:val="004C634B"/>
    <w:rsid w:val="004C6471"/>
    <w:rsid w:val="004C64D7"/>
    <w:rsid w:val="004C6748"/>
    <w:rsid w:val="004C6D90"/>
    <w:rsid w:val="004C6F0B"/>
    <w:rsid w:val="004C7063"/>
    <w:rsid w:val="004C747D"/>
    <w:rsid w:val="004D041B"/>
    <w:rsid w:val="004D06FF"/>
    <w:rsid w:val="004D08BA"/>
    <w:rsid w:val="004D11D0"/>
    <w:rsid w:val="004D144B"/>
    <w:rsid w:val="004D14BC"/>
    <w:rsid w:val="004D159E"/>
    <w:rsid w:val="004D2467"/>
    <w:rsid w:val="004D28B5"/>
    <w:rsid w:val="004D3B5D"/>
    <w:rsid w:val="004D3EFE"/>
    <w:rsid w:val="004D44AC"/>
    <w:rsid w:val="004D49DE"/>
    <w:rsid w:val="004D4E62"/>
    <w:rsid w:val="004D500E"/>
    <w:rsid w:val="004D5105"/>
    <w:rsid w:val="004D5C9A"/>
    <w:rsid w:val="004D6178"/>
    <w:rsid w:val="004D64E2"/>
    <w:rsid w:val="004D6C81"/>
    <w:rsid w:val="004D71A7"/>
    <w:rsid w:val="004D7619"/>
    <w:rsid w:val="004E006C"/>
    <w:rsid w:val="004E07C4"/>
    <w:rsid w:val="004E0B4E"/>
    <w:rsid w:val="004E0B6B"/>
    <w:rsid w:val="004E0DF2"/>
    <w:rsid w:val="004E1073"/>
    <w:rsid w:val="004E1359"/>
    <w:rsid w:val="004E13B3"/>
    <w:rsid w:val="004E1582"/>
    <w:rsid w:val="004E1C12"/>
    <w:rsid w:val="004E20FE"/>
    <w:rsid w:val="004E21A1"/>
    <w:rsid w:val="004E223B"/>
    <w:rsid w:val="004E34D5"/>
    <w:rsid w:val="004E3F3C"/>
    <w:rsid w:val="004E3FEF"/>
    <w:rsid w:val="004E5042"/>
    <w:rsid w:val="004E51A5"/>
    <w:rsid w:val="004E5466"/>
    <w:rsid w:val="004E56CF"/>
    <w:rsid w:val="004E5F5E"/>
    <w:rsid w:val="004E65B4"/>
    <w:rsid w:val="004E6633"/>
    <w:rsid w:val="004E69FA"/>
    <w:rsid w:val="004E7427"/>
    <w:rsid w:val="004E77DD"/>
    <w:rsid w:val="004E782D"/>
    <w:rsid w:val="004E7C2D"/>
    <w:rsid w:val="004E7F59"/>
    <w:rsid w:val="004F0749"/>
    <w:rsid w:val="004F1227"/>
    <w:rsid w:val="004F1CCA"/>
    <w:rsid w:val="004F1E8C"/>
    <w:rsid w:val="004F20FD"/>
    <w:rsid w:val="004F230C"/>
    <w:rsid w:val="004F285D"/>
    <w:rsid w:val="004F28E8"/>
    <w:rsid w:val="004F2D2F"/>
    <w:rsid w:val="004F331D"/>
    <w:rsid w:val="004F3C98"/>
    <w:rsid w:val="004F3EF7"/>
    <w:rsid w:val="004F437A"/>
    <w:rsid w:val="004F51BB"/>
    <w:rsid w:val="004F5416"/>
    <w:rsid w:val="004F6165"/>
    <w:rsid w:val="004F6C47"/>
    <w:rsid w:val="004F782D"/>
    <w:rsid w:val="004F7E8E"/>
    <w:rsid w:val="0050011B"/>
    <w:rsid w:val="0050041B"/>
    <w:rsid w:val="00500623"/>
    <w:rsid w:val="00500B97"/>
    <w:rsid w:val="005011B7"/>
    <w:rsid w:val="00501639"/>
    <w:rsid w:val="00501D8F"/>
    <w:rsid w:val="00501F6E"/>
    <w:rsid w:val="005031A3"/>
    <w:rsid w:val="005032C8"/>
    <w:rsid w:val="00503B39"/>
    <w:rsid w:val="00503EA6"/>
    <w:rsid w:val="0050472B"/>
    <w:rsid w:val="00504929"/>
    <w:rsid w:val="00504FDA"/>
    <w:rsid w:val="005056A6"/>
    <w:rsid w:val="00505C7B"/>
    <w:rsid w:val="005060DB"/>
    <w:rsid w:val="00506415"/>
    <w:rsid w:val="005064C6"/>
    <w:rsid w:val="00506B3B"/>
    <w:rsid w:val="00506B43"/>
    <w:rsid w:val="00506CAA"/>
    <w:rsid w:val="00506DF8"/>
    <w:rsid w:val="00507590"/>
    <w:rsid w:val="00507C5C"/>
    <w:rsid w:val="00507C7F"/>
    <w:rsid w:val="00507DD3"/>
    <w:rsid w:val="00510402"/>
    <w:rsid w:val="005107FD"/>
    <w:rsid w:val="00511034"/>
    <w:rsid w:val="00511489"/>
    <w:rsid w:val="00511786"/>
    <w:rsid w:val="0051193C"/>
    <w:rsid w:val="005121F0"/>
    <w:rsid w:val="00512427"/>
    <w:rsid w:val="00512655"/>
    <w:rsid w:val="00512867"/>
    <w:rsid w:val="00512A68"/>
    <w:rsid w:val="00513B4C"/>
    <w:rsid w:val="00513CB1"/>
    <w:rsid w:val="005141E7"/>
    <w:rsid w:val="005142FB"/>
    <w:rsid w:val="00514560"/>
    <w:rsid w:val="00514877"/>
    <w:rsid w:val="0051497E"/>
    <w:rsid w:val="00514A34"/>
    <w:rsid w:val="00514C56"/>
    <w:rsid w:val="00515024"/>
    <w:rsid w:val="00515157"/>
    <w:rsid w:val="00515308"/>
    <w:rsid w:val="005158E8"/>
    <w:rsid w:val="00516860"/>
    <w:rsid w:val="005168E2"/>
    <w:rsid w:val="00516CE9"/>
    <w:rsid w:val="00516DBF"/>
    <w:rsid w:val="0051732E"/>
    <w:rsid w:val="005179EA"/>
    <w:rsid w:val="00517DCF"/>
    <w:rsid w:val="00517E9C"/>
    <w:rsid w:val="00520313"/>
    <w:rsid w:val="0052031C"/>
    <w:rsid w:val="00521567"/>
    <w:rsid w:val="00521E7B"/>
    <w:rsid w:val="005224F5"/>
    <w:rsid w:val="00522AFD"/>
    <w:rsid w:val="00523E44"/>
    <w:rsid w:val="0052403A"/>
    <w:rsid w:val="00524FE8"/>
    <w:rsid w:val="00525A16"/>
    <w:rsid w:val="005267C3"/>
    <w:rsid w:val="0052688D"/>
    <w:rsid w:val="005269E0"/>
    <w:rsid w:val="00526BC2"/>
    <w:rsid w:val="00526D40"/>
    <w:rsid w:val="00527186"/>
    <w:rsid w:val="005279CA"/>
    <w:rsid w:val="00527E16"/>
    <w:rsid w:val="00527E6D"/>
    <w:rsid w:val="00530168"/>
    <w:rsid w:val="0053045D"/>
    <w:rsid w:val="00530620"/>
    <w:rsid w:val="00530BAA"/>
    <w:rsid w:val="00530E37"/>
    <w:rsid w:val="0053126B"/>
    <w:rsid w:val="00531370"/>
    <w:rsid w:val="00531CDF"/>
    <w:rsid w:val="00532336"/>
    <w:rsid w:val="00532560"/>
    <w:rsid w:val="0053266F"/>
    <w:rsid w:val="00532684"/>
    <w:rsid w:val="00532703"/>
    <w:rsid w:val="005327A0"/>
    <w:rsid w:val="00532F99"/>
    <w:rsid w:val="00533999"/>
    <w:rsid w:val="00533B11"/>
    <w:rsid w:val="00533D97"/>
    <w:rsid w:val="00533FF6"/>
    <w:rsid w:val="005344C6"/>
    <w:rsid w:val="00534C41"/>
    <w:rsid w:val="00534C7D"/>
    <w:rsid w:val="00534CBA"/>
    <w:rsid w:val="005351DC"/>
    <w:rsid w:val="0053604D"/>
    <w:rsid w:val="00536311"/>
    <w:rsid w:val="00536A60"/>
    <w:rsid w:val="00536D53"/>
    <w:rsid w:val="00536DAD"/>
    <w:rsid w:val="0053713E"/>
    <w:rsid w:val="005373AF"/>
    <w:rsid w:val="00537839"/>
    <w:rsid w:val="00537A67"/>
    <w:rsid w:val="00540008"/>
    <w:rsid w:val="005400BB"/>
    <w:rsid w:val="005410B0"/>
    <w:rsid w:val="005419F7"/>
    <w:rsid w:val="00541B22"/>
    <w:rsid w:val="00541EE9"/>
    <w:rsid w:val="00542024"/>
    <w:rsid w:val="00542A21"/>
    <w:rsid w:val="00542A79"/>
    <w:rsid w:val="00542EAD"/>
    <w:rsid w:val="00542F31"/>
    <w:rsid w:val="00542FEC"/>
    <w:rsid w:val="005437E4"/>
    <w:rsid w:val="00543A7A"/>
    <w:rsid w:val="00543BB0"/>
    <w:rsid w:val="00543CEF"/>
    <w:rsid w:val="00543D31"/>
    <w:rsid w:val="00544BB1"/>
    <w:rsid w:val="00544E65"/>
    <w:rsid w:val="00545239"/>
    <w:rsid w:val="00545FB5"/>
    <w:rsid w:val="00546677"/>
    <w:rsid w:val="00546FFB"/>
    <w:rsid w:val="00547059"/>
    <w:rsid w:val="00547731"/>
    <w:rsid w:val="0054791A"/>
    <w:rsid w:val="005479EF"/>
    <w:rsid w:val="00547A4C"/>
    <w:rsid w:val="00547BA6"/>
    <w:rsid w:val="005500EB"/>
    <w:rsid w:val="00550483"/>
    <w:rsid w:val="005506A0"/>
    <w:rsid w:val="0055071B"/>
    <w:rsid w:val="0055084C"/>
    <w:rsid w:val="00550F46"/>
    <w:rsid w:val="005512D6"/>
    <w:rsid w:val="0055153D"/>
    <w:rsid w:val="00552164"/>
    <w:rsid w:val="005524A8"/>
    <w:rsid w:val="0055271E"/>
    <w:rsid w:val="00552976"/>
    <w:rsid w:val="005529F5"/>
    <w:rsid w:val="0055305D"/>
    <w:rsid w:val="0055328E"/>
    <w:rsid w:val="00553666"/>
    <w:rsid w:val="00553739"/>
    <w:rsid w:val="00553DB7"/>
    <w:rsid w:val="00553DFD"/>
    <w:rsid w:val="005543AE"/>
    <w:rsid w:val="00554499"/>
    <w:rsid w:val="00554E5A"/>
    <w:rsid w:val="0055520D"/>
    <w:rsid w:val="00555726"/>
    <w:rsid w:val="00555772"/>
    <w:rsid w:val="005557A4"/>
    <w:rsid w:val="00555D5F"/>
    <w:rsid w:val="00555EBC"/>
    <w:rsid w:val="00557750"/>
    <w:rsid w:val="005605DB"/>
    <w:rsid w:val="0056094F"/>
    <w:rsid w:val="00560982"/>
    <w:rsid w:val="00561D1B"/>
    <w:rsid w:val="0056240D"/>
    <w:rsid w:val="00562864"/>
    <w:rsid w:val="0056453F"/>
    <w:rsid w:val="00564939"/>
    <w:rsid w:val="00564E2B"/>
    <w:rsid w:val="0056502C"/>
    <w:rsid w:val="0056580A"/>
    <w:rsid w:val="00565D97"/>
    <w:rsid w:val="00565F2F"/>
    <w:rsid w:val="0056611B"/>
    <w:rsid w:val="00566ED1"/>
    <w:rsid w:val="005676FC"/>
    <w:rsid w:val="00567D2F"/>
    <w:rsid w:val="00567D33"/>
    <w:rsid w:val="00570AFC"/>
    <w:rsid w:val="00570C2B"/>
    <w:rsid w:val="00570F90"/>
    <w:rsid w:val="005714FA"/>
    <w:rsid w:val="005716D6"/>
    <w:rsid w:val="00571DCF"/>
    <w:rsid w:val="00572839"/>
    <w:rsid w:val="005728C1"/>
    <w:rsid w:val="00572EDC"/>
    <w:rsid w:val="00573284"/>
    <w:rsid w:val="0057383C"/>
    <w:rsid w:val="005742E7"/>
    <w:rsid w:val="005746F0"/>
    <w:rsid w:val="00574EF4"/>
    <w:rsid w:val="00576BF9"/>
    <w:rsid w:val="00576ED8"/>
    <w:rsid w:val="005773DA"/>
    <w:rsid w:val="00580204"/>
    <w:rsid w:val="00580240"/>
    <w:rsid w:val="00580DC2"/>
    <w:rsid w:val="00580ED5"/>
    <w:rsid w:val="0058102B"/>
    <w:rsid w:val="0058139A"/>
    <w:rsid w:val="00581DA2"/>
    <w:rsid w:val="00581F30"/>
    <w:rsid w:val="0058228D"/>
    <w:rsid w:val="005824CD"/>
    <w:rsid w:val="00582947"/>
    <w:rsid w:val="00582C39"/>
    <w:rsid w:val="00582ED6"/>
    <w:rsid w:val="005832F9"/>
    <w:rsid w:val="005837F4"/>
    <w:rsid w:val="00583851"/>
    <w:rsid w:val="00583B93"/>
    <w:rsid w:val="00583D4F"/>
    <w:rsid w:val="0058436A"/>
    <w:rsid w:val="005846A0"/>
    <w:rsid w:val="00584886"/>
    <w:rsid w:val="00584D24"/>
    <w:rsid w:val="005852B5"/>
    <w:rsid w:val="00585435"/>
    <w:rsid w:val="0058617A"/>
    <w:rsid w:val="00586365"/>
    <w:rsid w:val="0058644C"/>
    <w:rsid w:val="0058730F"/>
    <w:rsid w:val="00587317"/>
    <w:rsid w:val="005879C0"/>
    <w:rsid w:val="00590096"/>
    <w:rsid w:val="00590185"/>
    <w:rsid w:val="005912AF"/>
    <w:rsid w:val="00591752"/>
    <w:rsid w:val="00591F01"/>
    <w:rsid w:val="00592346"/>
    <w:rsid w:val="005923BB"/>
    <w:rsid w:val="0059241B"/>
    <w:rsid w:val="0059248B"/>
    <w:rsid w:val="00592C37"/>
    <w:rsid w:val="00592C6F"/>
    <w:rsid w:val="00592F6D"/>
    <w:rsid w:val="00593189"/>
    <w:rsid w:val="0059397A"/>
    <w:rsid w:val="00593A48"/>
    <w:rsid w:val="00593B61"/>
    <w:rsid w:val="00593CC4"/>
    <w:rsid w:val="00593FD9"/>
    <w:rsid w:val="00594138"/>
    <w:rsid w:val="005946D6"/>
    <w:rsid w:val="0059550E"/>
    <w:rsid w:val="00595846"/>
    <w:rsid w:val="00595C13"/>
    <w:rsid w:val="00596108"/>
    <w:rsid w:val="005961E2"/>
    <w:rsid w:val="005961F4"/>
    <w:rsid w:val="0059629C"/>
    <w:rsid w:val="00596481"/>
    <w:rsid w:val="00597BF8"/>
    <w:rsid w:val="005A004D"/>
    <w:rsid w:val="005A06C7"/>
    <w:rsid w:val="005A07CA"/>
    <w:rsid w:val="005A08B0"/>
    <w:rsid w:val="005A1AF8"/>
    <w:rsid w:val="005A1B30"/>
    <w:rsid w:val="005A1CEF"/>
    <w:rsid w:val="005A244C"/>
    <w:rsid w:val="005A2BFA"/>
    <w:rsid w:val="005A30CD"/>
    <w:rsid w:val="005A33D3"/>
    <w:rsid w:val="005A3B09"/>
    <w:rsid w:val="005A40AC"/>
    <w:rsid w:val="005A4B10"/>
    <w:rsid w:val="005A5447"/>
    <w:rsid w:val="005A5538"/>
    <w:rsid w:val="005A572A"/>
    <w:rsid w:val="005A616F"/>
    <w:rsid w:val="005A66D2"/>
    <w:rsid w:val="005A679F"/>
    <w:rsid w:val="005A6932"/>
    <w:rsid w:val="005A77E2"/>
    <w:rsid w:val="005A7AFA"/>
    <w:rsid w:val="005B00F3"/>
    <w:rsid w:val="005B02E6"/>
    <w:rsid w:val="005B0309"/>
    <w:rsid w:val="005B0661"/>
    <w:rsid w:val="005B0784"/>
    <w:rsid w:val="005B15A7"/>
    <w:rsid w:val="005B1BE5"/>
    <w:rsid w:val="005B2919"/>
    <w:rsid w:val="005B2B21"/>
    <w:rsid w:val="005B356A"/>
    <w:rsid w:val="005B3A80"/>
    <w:rsid w:val="005B3E13"/>
    <w:rsid w:val="005B419F"/>
    <w:rsid w:val="005B43F8"/>
    <w:rsid w:val="005B55BD"/>
    <w:rsid w:val="005B59CB"/>
    <w:rsid w:val="005B63D3"/>
    <w:rsid w:val="005B6B32"/>
    <w:rsid w:val="005B6FF8"/>
    <w:rsid w:val="005B7258"/>
    <w:rsid w:val="005B7553"/>
    <w:rsid w:val="005B75B7"/>
    <w:rsid w:val="005C0232"/>
    <w:rsid w:val="005C125A"/>
    <w:rsid w:val="005C16B3"/>
    <w:rsid w:val="005C183D"/>
    <w:rsid w:val="005C24A8"/>
    <w:rsid w:val="005C2665"/>
    <w:rsid w:val="005C2790"/>
    <w:rsid w:val="005C306B"/>
    <w:rsid w:val="005C337C"/>
    <w:rsid w:val="005C3384"/>
    <w:rsid w:val="005C33E6"/>
    <w:rsid w:val="005C38A4"/>
    <w:rsid w:val="005C396B"/>
    <w:rsid w:val="005C3AF7"/>
    <w:rsid w:val="005C3B9B"/>
    <w:rsid w:val="005C3F12"/>
    <w:rsid w:val="005C4414"/>
    <w:rsid w:val="005C462D"/>
    <w:rsid w:val="005C473F"/>
    <w:rsid w:val="005C531A"/>
    <w:rsid w:val="005C5417"/>
    <w:rsid w:val="005C547F"/>
    <w:rsid w:val="005C5C72"/>
    <w:rsid w:val="005C5D9F"/>
    <w:rsid w:val="005C5EA8"/>
    <w:rsid w:val="005C613B"/>
    <w:rsid w:val="005C6176"/>
    <w:rsid w:val="005C675C"/>
    <w:rsid w:val="005C69AC"/>
    <w:rsid w:val="005C6ABE"/>
    <w:rsid w:val="005C6C28"/>
    <w:rsid w:val="005C7BEE"/>
    <w:rsid w:val="005C7CFC"/>
    <w:rsid w:val="005C7D72"/>
    <w:rsid w:val="005D00BB"/>
    <w:rsid w:val="005D0F3D"/>
    <w:rsid w:val="005D1E5B"/>
    <w:rsid w:val="005D260C"/>
    <w:rsid w:val="005D27CC"/>
    <w:rsid w:val="005D2BFC"/>
    <w:rsid w:val="005D2F8E"/>
    <w:rsid w:val="005D35C0"/>
    <w:rsid w:val="005D3D24"/>
    <w:rsid w:val="005D40E6"/>
    <w:rsid w:val="005D432A"/>
    <w:rsid w:val="005D4B57"/>
    <w:rsid w:val="005D4CC8"/>
    <w:rsid w:val="005D57F6"/>
    <w:rsid w:val="005D5D5C"/>
    <w:rsid w:val="005D6514"/>
    <w:rsid w:val="005D6659"/>
    <w:rsid w:val="005D68B1"/>
    <w:rsid w:val="005D73DC"/>
    <w:rsid w:val="005D7AE9"/>
    <w:rsid w:val="005D7C53"/>
    <w:rsid w:val="005E00C1"/>
    <w:rsid w:val="005E0199"/>
    <w:rsid w:val="005E0761"/>
    <w:rsid w:val="005E0AF8"/>
    <w:rsid w:val="005E0B34"/>
    <w:rsid w:val="005E0BF2"/>
    <w:rsid w:val="005E0C26"/>
    <w:rsid w:val="005E0D95"/>
    <w:rsid w:val="005E1063"/>
    <w:rsid w:val="005E198A"/>
    <w:rsid w:val="005E1E4A"/>
    <w:rsid w:val="005E1ED8"/>
    <w:rsid w:val="005E1F0E"/>
    <w:rsid w:val="005E1F3F"/>
    <w:rsid w:val="005E222F"/>
    <w:rsid w:val="005E22B8"/>
    <w:rsid w:val="005E2CA6"/>
    <w:rsid w:val="005E2D00"/>
    <w:rsid w:val="005E3240"/>
    <w:rsid w:val="005E3499"/>
    <w:rsid w:val="005E3731"/>
    <w:rsid w:val="005E3EB2"/>
    <w:rsid w:val="005E4396"/>
    <w:rsid w:val="005E4611"/>
    <w:rsid w:val="005E4706"/>
    <w:rsid w:val="005E4BB6"/>
    <w:rsid w:val="005E51A4"/>
    <w:rsid w:val="005E5222"/>
    <w:rsid w:val="005E53D7"/>
    <w:rsid w:val="005E5D5F"/>
    <w:rsid w:val="005E5FBE"/>
    <w:rsid w:val="005E6447"/>
    <w:rsid w:val="005E64DB"/>
    <w:rsid w:val="005E68F1"/>
    <w:rsid w:val="005E6FAD"/>
    <w:rsid w:val="005E779E"/>
    <w:rsid w:val="005F0BBC"/>
    <w:rsid w:val="005F1514"/>
    <w:rsid w:val="005F17DC"/>
    <w:rsid w:val="005F186B"/>
    <w:rsid w:val="005F3653"/>
    <w:rsid w:val="005F375B"/>
    <w:rsid w:val="005F38DA"/>
    <w:rsid w:val="005F3B5E"/>
    <w:rsid w:val="005F3C62"/>
    <w:rsid w:val="005F3DF4"/>
    <w:rsid w:val="005F41AF"/>
    <w:rsid w:val="005F45C1"/>
    <w:rsid w:val="005F4954"/>
    <w:rsid w:val="005F4E22"/>
    <w:rsid w:val="005F4E29"/>
    <w:rsid w:val="005F57CC"/>
    <w:rsid w:val="005F6091"/>
    <w:rsid w:val="005F639A"/>
    <w:rsid w:val="005F6652"/>
    <w:rsid w:val="005F6B54"/>
    <w:rsid w:val="005F6DB2"/>
    <w:rsid w:val="005F723B"/>
    <w:rsid w:val="005F736D"/>
    <w:rsid w:val="005F76DA"/>
    <w:rsid w:val="005F77A7"/>
    <w:rsid w:val="005F7AB2"/>
    <w:rsid w:val="005F7F93"/>
    <w:rsid w:val="0060042B"/>
    <w:rsid w:val="006004DC"/>
    <w:rsid w:val="00600972"/>
    <w:rsid w:val="0060126B"/>
    <w:rsid w:val="006018B2"/>
    <w:rsid w:val="00601B59"/>
    <w:rsid w:val="00602601"/>
    <w:rsid w:val="006029E3"/>
    <w:rsid w:val="006031C0"/>
    <w:rsid w:val="006031D7"/>
    <w:rsid w:val="006035BC"/>
    <w:rsid w:val="00603A39"/>
    <w:rsid w:val="00603FCE"/>
    <w:rsid w:val="0060438C"/>
    <w:rsid w:val="006047BB"/>
    <w:rsid w:val="006048FB"/>
    <w:rsid w:val="00604E2F"/>
    <w:rsid w:val="0060681E"/>
    <w:rsid w:val="00606AD7"/>
    <w:rsid w:val="00606B17"/>
    <w:rsid w:val="006073A6"/>
    <w:rsid w:val="00607661"/>
    <w:rsid w:val="006078A8"/>
    <w:rsid w:val="00607DC7"/>
    <w:rsid w:val="00607E60"/>
    <w:rsid w:val="00607EED"/>
    <w:rsid w:val="00610851"/>
    <w:rsid w:val="0061090F"/>
    <w:rsid w:val="0061091F"/>
    <w:rsid w:val="00612655"/>
    <w:rsid w:val="006134E3"/>
    <w:rsid w:val="00613714"/>
    <w:rsid w:val="006137F6"/>
    <w:rsid w:val="00613C75"/>
    <w:rsid w:val="00614718"/>
    <w:rsid w:val="006150AA"/>
    <w:rsid w:val="00615748"/>
    <w:rsid w:val="00615832"/>
    <w:rsid w:val="00615AE6"/>
    <w:rsid w:val="00616572"/>
    <w:rsid w:val="00616D43"/>
    <w:rsid w:val="00616D96"/>
    <w:rsid w:val="006170DE"/>
    <w:rsid w:val="00617172"/>
    <w:rsid w:val="00617598"/>
    <w:rsid w:val="00617722"/>
    <w:rsid w:val="0061780E"/>
    <w:rsid w:val="0062182C"/>
    <w:rsid w:val="00621BA1"/>
    <w:rsid w:val="006221B2"/>
    <w:rsid w:val="00622225"/>
    <w:rsid w:val="006224DE"/>
    <w:rsid w:val="006226E4"/>
    <w:rsid w:val="006239B4"/>
    <w:rsid w:val="00623BD1"/>
    <w:rsid w:val="00623D1C"/>
    <w:rsid w:val="0062411E"/>
    <w:rsid w:val="0062513F"/>
    <w:rsid w:val="00625369"/>
    <w:rsid w:val="006253FE"/>
    <w:rsid w:val="00625A2D"/>
    <w:rsid w:val="00625BF4"/>
    <w:rsid w:val="0062614B"/>
    <w:rsid w:val="0062623E"/>
    <w:rsid w:val="00626313"/>
    <w:rsid w:val="00627AE3"/>
    <w:rsid w:val="006300B6"/>
    <w:rsid w:val="0063101D"/>
    <w:rsid w:val="0063124C"/>
    <w:rsid w:val="0063152F"/>
    <w:rsid w:val="00631A95"/>
    <w:rsid w:val="00631D2C"/>
    <w:rsid w:val="00632161"/>
    <w:rsid w:val="00632D8B"/>
    <w:rsid w:val="00632F59"/>
    <w:rsid w:val="00633891"/>
    <w:rsid w:val="0063393B"/>
    <w:rsid w:val="00633BC0"/>
    <w:rsid w:val="00634631"/>
    <w:rsid w:val="006348C9"/>
    <w:rsid w:val="0063499C"/>
    <w:rsid w:val="006350DC"/>
    <w:rsid w:val="0063565D"/>
    <w:rsid w:val="00635C58"/>
    <w:rsid w:val="00636463"/>
    <w:rsid w:val="0063766F"/>
    <w:rsid w:val="00637797"/>
    <w:rsid w:val="006377BF"/>
    <w:rsid w:val="00637D4A"/>
    <w:rsid w:val="0064034B"/>
    <w:rsid w:val="00640CD6"/>
    <w:rsid w:val="00641011"/>
    <w:rsid w:val="006413BC"/>
    <w:rsid w:val="006413F2"/>
    <w:rsid w:val="00641F1D"/>
    <w:rsid w:val="006420FA"/>
    <w:rsid w:val="0064228B"/>
    <w:rsid w:val="0064276F"/>
    <w:rsid w:val="00642F94"/>
    <w:rsid w:val="0064310E"/>
    <w:rsid w:val="00643770"/>
    <w:rsid w:val="00643B8B"/>
    <w:rsid w:val="00643DC8"/>
    <w:rsid w:val="00643EE3"/>
    <w:rsid w:val="006450F7"/>
    <w:rsid w:val="00645468"/>
    <w:rsid w:val="006454C8"/>
    <w:rsid w:val="00645BD8"/>
    <w:rsid w:val="0064638A"/>
    <w:rsid w:val="006465A8"/>
    <w:rsid w:val="006465AA"/>
    <w:rsid w:val="00646DAC"/>
    <w:rsid w:val="006473E9"/>
    <w:rsid w:val="0064786A"/>
    <w:rsid w:val="00647C17"/>
    <w:rsid w:val="00647D2A"/>
    <w:rsid w:val="00647F37"/>
    <w:rsid w:val="00650785"/>
    <w:rsid w:val="00650B27"/>
    <w:rsid w:val="00650EDD"/>
    <w:rsid w:val="00651474"/>
    <w:rsid w:val="00651ED3"/>
    <w:rsid w:val="00652941"/>
    <w:rsid w:val="00653160"/>
    <w:rsid w:val="006531D4"/>
    <w:rsid w:val="00653233"/>
    <w:rsid w:val="00653320"/>
    <w:rsid w:val="00653349"/>
    <w:rsid w:val="00653699"/>
    <w:rsid w:val="006537AE"/>
    <w:rsid w:val="006537DA"/>
    <w:rsid w:val="00653837"/>
    <w:rsid w:val="0065427B"/>
    <w:rsid w:val="0065482C"/>
    <w:rsid w:val="00654F9B"/>
    <w:rsid w:val="0065519E"/>
    <w:rsid w:val="00655EB1"/>
    <w:rsid w:val="00656004"/>
    <w:rsid w:val="00656200"/>
    <w:rsid w:val="006567D7"/>
    <w:rsid w:val="0065724E"/>
    <w:rsid w:val="00657577"/>
    <w:rsid w:val="00657746"/>
    <w:rsid w:val="00657942"/>
    <w:rsid w:val="0065797E"/>
    <w:rsid w:val="00657BB7"/>
    <w:rsid w:val="00657BF1"/>
    <w:rsid w:val="00657F6B"/>
    <w:rsid w:val="00660422"/>
    <w:rsid w:val="0066059B"/>
    <w:rsid w:val="00660D5C"/>
    <w:rsid w:val="00660FC1"/>
    <w:rsid w:val="00660FDB"/>
    <w:rsid w:val="00661182"/>
    <w:rsid w:val="00661902"/>
    <w:rsid w:val="006627FD"/>
    <w:rsid w:val="00662A59"/>
    <w:rsid w:val="00662DCF"/>
    <w:rsid w:val="00663450"/>
    <w:rsid w:val="00663576"/>
    <w:rsid w:val="00663707"/>
    <w:rsid w:val="00663B4A"/>
    <w:rsid w:val="00663E5F"/>
    <w:rsid w:val="006640E4"/>
    <w:rsid w:val="00664B29"/>
    <w:rsid w:val="00664EAB"/>
    <w:rsid w:val="00665148"/>
    <w:rsid w:val="00665223"/>
    <w:rsid w:val="006658B5"/>
    <w:rsid w:val="00665E7E"/>
    <w:rsid w:val="00666812"/>
    <w:rsid w:val="00666B04"/>
    <w:rsid w:val="00666B4F"/>
    <w:rsid w:val="00666EDC"/>
    <w:rsid w:val="0066700B"/>
    <w:rsid w:val="006671A2"/>
    <w:rsid w:val="006671E5"/>
    <w:rsid w:val="00667312"/>
    <w:rsid w:val="006677E1"/>
    <w:rsid w:val="00667852"/>
    <w:rsid w:val="006678C8"/>
    <w:rsid w:val="0066792E"/>
    <w:rsid w:val="00667C41"/>
    <w:rsid w:val="00667D62"/>
    <w:rsid w:val="00667D77"/>
    <w:rsid w:val="00667F23"/>
    <w:rsid w:val="00667FE5"/>
    <w:rsid w:val="006700B6"/>
    <w:rsid w:val="00670B52"/>
    <w:rsid w:val="00670EC6"/>
    <w:rsid w:val="00670ED6"/>
    <w:rsid w:val="0067124E"/>
    <w:rsid w:val="00671281"/>
    <w:rsid w:val="006714BF"/>
    <w:rsid w:val="0067189D"/>
    <w:rsid w:val="0067233E"/>
    <w:rsid w:val="00672343"/>
    <w:rsid w:val="0067255E"/>
    <w:rsid w:val="006725B7"/>
    <w:rsid w:val="006726AF"/>
    <w:rsid w:val="006726C4"/>
    <w:rsid w:val="006726D9"/>
    <w:rsid w:val="006727CE"/>
    <w:rsid w:val="00672942"/>
    <w:rsid w:val="00672B39"/>
    <w:rsid w:val="00672E6C"/>
    <w:rsid w:val="00673BF9"/>
    <w:rsid w:val="006740AA"/>
    <w:rsid w:val="00674425"/>
    <w:rsid w:val="0067458F"/>
    <w:rsid w:val="006747A0"/>
    <w:rsid w:val="00674B6A"/>
    <w:rsid w:val="00674CBA"/>
    <w:rsid w:val="00674E42"/>
    <w:rsid w:val="00675718"/>
    <w:rsid w:val="006759A0"/>
    <w:rsid w:val="006762C3"/>
    <w:rsid w:val="00677048"/>
    <w:rsid w:val="006772D0"/>
    <w:rsid w:val="00677431"/>
    <w:rsid w:val="0067768E"/>
    <w:rsid w:val="00680654"/>
    <w:rsid w:val="006808D4"/>
    <w:rsid w:val="00680A4F"/>
    <w:rsid w:val="00680CB2"/>
    <w:rsid w:val="00680F2E"/>
    <w:rsid w:val="00680FE5"/>
    <w:rsid w:val="00680FFB"/>
    <w:rsid w:val="006818D3"/>
    <w:rsid w:val="00681EA7"/>
    <w:rsid w:val="00682179"/>
    <w:rsid w:val="006821D7"/>
    <w:rsid w:val="0068260D"/>
    <w:rsid w:val="006828D2"/>
    <w:rsid w:val="00682F14"/>
    <w:rsid w:val="00683339"/>
    <w:rsid w:val="00685B8E"/>
    <w:rsid w:val="00686005"/>
    <w:rsid w:val="0068610A"/>
    <w:rsid w:val="006864E7"/>
    <w:rsid w:val="006868D4"/>
    <w:rsid w:val="00686D6D"/>
    <w:rsid w:val="00686F96"/>
    <w:rsid w:val="00687159"/>
    <w:rsid w:val="00687BB1"/>
    <w:rsid w:val="00687CD6"/>
    <w:rsid w:val="006907F2"/>
    <w:rsid w:val="00691321"/>
    <w:rsid w:val="00691D32"/>
    <w:rsid w:val="00692BB7"/>
    <w:rsid w:val="00693306"/>
    <w:rsid w:val="0069337F"/>
    <w:rsid w:val="006934D1"/>
    <w:rsid w:val="006938DA"/>
    <w:rsid w:val="00693DD0"/>
    <w:rsid w:val="00694833"/>
    <w:rsid w:val="00694A2B"/>
    <w:rsid w:val="00694EAF"/>
    <w:rsid w:val="0069502D"/>
    <w:rsid w:val="00695061"/>
    <w:rsid w:val="006950B1"/>
    <w:rsid w:val="006951CF"/>
    <w:rsid w:val="006952E4"/>
    <w:rsid w:val="006955EE"/>
    <w:rsid w:val="00695C91"/>
    <w:rsid w:val="00695E67"/>
    <w:rsid w:val="0069734E"/>
    <w:rsid w:val="006976AD"/>
    <w:rsid w:val="00697EA8"/>
    <w:rsid w:val="006A031F"/>
    <w:rsid w:val="006A046A"/>
    <w:rsid w:val="006A0561"/>
    <w:rsid w:val="006A062C"/>
    <w:rsid w:val="006A0B5D"/>
    <w:rsid w:val="006A0B90"/>
    <w:rsid w:val="006A1911"/>
    <w:rsid w:val="006A1E65"/>
    <w:rsid w:val="006A2872"/>
    <w:rsid w:val="006A2B7B"/>
    <w:rsid w:val="006A2D4C"/>
    <w:rsid w:val="006A3BE4"/>
    <w:rsid w:val="006A4206"/>
    <w:rsid w:val="006A4991"/>
    <w:rsid w:val="006A4B74"/>
    <w:rsid w:val="006A4C31"/>
    <w:rsid w:val="006A4E8D"/>
    <w:rsid w:val="006A57DA"/>
    <w:rsid w:val="006A692B"/>
    <w:rsid w:val="006A69CD"/>
    <w:rsid w:val="006A6D9D"/>
    <w:rsid w:val="006A7889"/>
    <w:rsid w:val="006A7CB3"/>
    <w:rsid w:val="006B0454"/>
    <w:rsid w:val="006B059D"/>
    <w:rsid w:val="006B0AC4"/>
    <w:rsid w:val="006B0D05"/>
    <w:rsid w:val="006B0E97"/>
    <w:rsid w:val="006B101E"/>
    <w:rsid w:val="006B1107"/>
    <w:rsid w:val="006B113E"/>
    <w:rsid w:val="006B127D"/>
    <w:rsid w:val="006B174F"/>
    <w:rsid w:val="006B1938"/>
    <w:rsid w:val="006B23A0"/>
    <w:rsid w:val="006B241E"/>
    <w:rsid w:val="006B2854"/>
    <w:rsid w:val="006B3077"/>
    <w:rsid w:val="006B30E4"/>
    <w:rsid w:val="006B3451"/>
    <w:rsid w:val="006B35CB"/>
    <w:rsid w:val="006B35EA"/>
    <w:rsid w:val="006B39BB"/>
    <w:rsid w:val="006B39FB"/>
    <w:rsid w:val="006B3C34"/>
    <w:rsid w:val="006B5587"/>
    <w:rsid w:val="006B5688"/>
    <w:rsid w:val="006B6330"/>
    <w:rsid w:val="006B6A80"/>
    <w:rsid w:val="006B6B02"/>
    <w:rsid w:val="006B6BF2"/>
    <w:rsid w:val="006B768A"/>
    <w:rsid w:val="006B7746"/>
    <w:rsid w:val="006B7DE9"/>
    <w:rsid w:val="006C08F9"/>
    <w:rsid w:val="006C0F20"/>
    <w:rsid w:val="006C17FB"/>
    <w:rsid w:val="006C1AA4"/>
    <w:rsid w:val="006C1DFE"/>
    <w:rsid w:val="006C1EC5"/>
    <w:rsid w:val="006C20AA"/>
    <w:rsid w:val="006C292F"/>
    <w:rsid w:val="006C3401"/>
    <w:rsid w:val="006C3473"/>
    <w:rsid w:val="006C3CB8"/>
    <w:rsid w:val="006C40C5"/>
    <w:rsid w:val="006C45AD"/>
    <w:rsid w:val="006C4CF9"/>
    <w:rsid w:val="006C4D46"/>
    <w:rsid w:val="006C537B"/>
    <w:rsid w:val="006C55C6"/>
    <w:rsid w:val="006C5954"/>
    <w:rsid w:val="006C5A98"/>
    <w:rsid w:val="006C5ABE"/>
    <w:rsid w:val="006C5F7B"/>
    <w:rsid w:val="006C6025"/>
    <w:rsid w:val="006C7546"/>
    <w:rsid w:val="006C762E"/>
    <w:rsid w:val="006C76CE"/>
    <w:rsid w:val="006C7995"/>
    <w:rsid w:val="006C7A0A"/>
    <w:rsid w:val="006C7F5B"/>
    <w:rsid w:val="006D0C2F"/>
    <w:rsid w:val="006D0E62"/>
    <w:rsid w:val="006D16DA"/>
    <w:rsid w:val="006D18B5"/>
    <w:rsid w:val="006D1FD2"/>
    <w:rsid w:val="006D254D"/>
    <w:rsid w:val="006D2842"/>
    <w:rsid w:val="006D2864"/>
    <w:rsid w:val="006D2C83"/>
    <w:rsid w:val="006D3179"/>
    <w:rsid w:val="006D370F"/>
    <w:rsid w:val="006D3C42"/>
    <w:rsid w:val="006D3E28"/>
    <w:rsid w:val="006D45F7"/>
    <w:rsid w:val="006D6369"/>
    <w:rsid w:val="006D713A"/>
    <w:rsid w:val="006D7744"/>
    <w:rsid w:val="006D7897"/>
    <w:rsid w:val="006D7B12"/>
    <w:rsid w:val="006D7C31"/>
    <w:rsid w:val="006E0341"/>
    <w:rsid w:val="006E0646"/>
    <w:rsid w:val="006E0830"/>
    <w:rsid w:val="006E0876"/>
    <w:rsid w:val="006E08DB"/>
    <w:rsid w:val="006E0950"/>
    <w:rsid w:val="006E0AF2"/>
    <w:rsid w:val="006E1482"/>
    <w:rsid w:val="006E15EF"/>
    <w:rsid w:val="006E1A2A"/>
    <w:rsid w:val="006E1AB2"/>
    <w:rsid w:val="006E1DC6"/>
    <w:rsid w:val="006E1E5C"/>
    <w:rsid w:val="006E2246"/>
    <w:rsid w:val="006E2705"/>
    <w:rsid w:val="006E2A5C"/>
    <w:rsid w:val="006E2B54"/>
    <w:rsid w:val="006E31D2"/>
    <w:rsid w:val="006E3453"/>
    <w:rsid w:val="006E374E"/>
    <w:rsid w:val="006E3E1A"/>
    <w:rsid w:val="006E4312"/>
    <w:rsid w:val="006E43F3"/>
    <w:rsid w:val="006E463A"/>
    <w:rsid w:val="006E466A"/>
    <w:rsid w:val="006E5219"/>
    <w:rsid w:val="006E56BB"/>
    <w:rsid w:val="006E5D3C"/>
    <w:rsid w:val="006E618C"/>
    <w:rsid w:val="006E64D5"/>
    <w:rsid w:val="006E6886"/>
    <w:rsid w:val="006E6C55"/>
    <w:rsid w:val="006E7617"/>
    <w:rsid w:val="006E779C"/>
    <w:rsid w:val="006E7DDA"/>
    <w:rsid w:val="006F0320"/>
    <w:rsid w:val="006F034B"/>
    <w:rsid w:val="006F0829"/>
    <w:rsid w:val="006F0E8B"/>
    <w:rsid w:val="006F0F1C"/>
    <w:rsid w:val="006F1DE9"/>
    <w:rsid w:val="006F2A0A"/>
    <w:rsid w:val="006F2B8E"/>
    <w:rsid w:val="006F2EF1"/>
    <w:rsid w:val="006F2FC5"/>
    <w:rsid w:val="006F3060"/>
    <w:rsid w:val="006F3B59"/>
    <w:rsid w:val="006F4963"/>
    <w:rsid w:val="006F51AA"/>
    <w:rsid w:val="006F60E8"/>
    <w:rsid w:val="006F743B"/>
    <w:rsid w:val="006F764F"/>
    <w:rsid w:val="006F7901"/>
    <w:rsid w:val="006F7AD3"/>
    <w:rsid w:val="006F7B02"/>
    <w:rsid w:val="00700787"/>
    <w:rsid w:val="00700F81"/>
    <w:rsid w:val="00700F89"/>
    <w:rsid w:val="00701043"/>
    <w:rsid w:val="0070106A"/>
    <w:rsid w:val="00701632"/>
    <w:rsid w:val="00701A6E"/>
    <w:rsid w:val="007024D0"/>
    <w:rsid w:val="00702CCD"/>
    <w:rsid w:val="00702EFC"/>
    <w:rsid w:val="00702F0B"/>
    <w:rsid w:val="007032D6"/>
    <w:rsid w:val="00703D9E"/>
    <w:rsid w:val="00704162"/>
    <w:rsid w:val="0070453B"/>
    <w:rsid w:val="00704712"/>
    <w:rsid w:val="00705297"/>
    <w:rsid w:val="007052C7"/>
    <w:rsid w:val="00706806"/>
    <w:rsid w:val="0070728A"/>
    <w:rsid w:val="00707CBD"/>
    <w:rsid w:val="00707CFC"/>
    <w:rsid w:val="007103E5"/>
    <w:rsid w:val="00710468"/>
    <w:rsid w:val="0071087D"/>
    <w:rsid w:val="00710958"/>
    <w:rsid w:val="00710A8A"/>
    <w:rsid w:val="00710DF7"/>
    <w:rsid w:val="007117F4"/>
    <w:rsid w:val="0071213A"/>
    <w:rsid w:val="0071221F"/>
    <w:rsid w:val="0071246C"/>
    <w:rsid w:val="00713D13"/>
    <w:rsid w:val="00714456"/>
    <w:rsid w:val="007144E3"/>
    <w:rsid w:val="0071487F"/>
    <w:rsid w:val="00714A6B"/>
    <w:rsid w:val="00714C9A"/>
    <w:rsid w:val="00714FAC"/>
    <w:rsid w:val="00715200"/>
    <w:rsid w:val="00715280"/>
    <w:rsid w:val="00715A75"/>
    <w:rsid w:val="00715D4D"/>
    <w:rsid w:val="00716C45"/>
    <w:rsid w:val="00716C57"/>
    <w:rsid w:val="007176CB"/>
    <w:rsid w:val="00717955"/>
    <w:rsid w:val="00717C70"/>
    <w:rsid w:val="00720C14"/>
    <w:rsid w:val="00720E42"/>
    <w:rsid w:val="007215CF"/>
    <w:rsid w:val="00721713"/>
    <w:rsid w:val="007218FF"/>
    <w:rsid w:val="00721C13"/>
    <w:rsid w:val="00721CC3"/>
    <w:rsid w:val="007224F2"/>
    <w:rsid w:val="00722A16"/>
    <w:rsid w:val="00722BD3"/>
    <w:rsid w:val="0072328F"/>
    <w:rsid w:val="00723624"/>
    <w:rsid w:val="00723876"/>
    <w:rsid w:val="00723DD4"/>
    <w:rsid w:val="00724EC2"/>
    <w:rsid w:val="00725590"/>
    <w:rsid w:val="007255A8"/>
    <w:rsid w:val="00725F29"/>
    <w:rsid w:val="007261AC"/>
    <w:rsid w:val="00727EBC"/>
    <w:rsid w:val="007300EA"/>
    <w:rsid w:val="00730563"/>
    <w:rsid w:val="0073065D"/>
    <w:rsid w:val="00730688"/>
    <w:rsid w:val="007318FB"/>
    <w:rsid w:val="00732408"/>
    <w:rsid w:val="00732B88"/>
    <w:rsid w:val="007333A5"/>
    <w:rsid w:val="007333CA"/>
    <w:rsid w:val="007334AC"/>
    <w:rsid w:val="00733826"/>
    <w:rsid w:val="00733B18"/>
    <w:rsid w:val="00735282"/>
    <w:rsid w:val="00735768"/>
    <w:rsid w:val="007358F4"/>
    <w:rsid w:val="00737397"/>
    <w:rsid w:val="00737495"/>
    <w:rsid w:val="00737667"/>
    <w:rsid w:val="00737A71"/>
    <w:rsid w:val="00737CDF"/>
    <w:rsid w:val="00737E49"/>
    <w:rsid w:val="007400C9"/>
    <w:rsid w:val="007404F7"/>
    <w:rsid w:val="0074098A"/>
    <w:rsid w:val="00740CA1"/>
    <w:rsid w:val="00741362"/>
    <w:rsid w:val="00741408"/>
    <w:rsid w:val="0074155D"/>
    <w:rsid w:val="0074175F"/>
    <w:rsid w:val="007422A9"/>
    <w:rsid w:val="00742AC9"/>
    <w:rsid w:val="00742DE2"/>
    <w:rsid w:val="0074332A"/>
    <w:rsid w:val="0074399D"/>
    <w:rsid w:val="00743C86"/>
    <w:rsid w:val="007440BE"/>
    <w:rsid w:val="007448E6"/>
    <w:rsid w:val="00744DF3"/>
    <w:rsid w:val="0074509A"/>
    <w:rsid w:val="007451E0"/>
    <w:rsid w:val="0074520C"/>
    <w:rsid w:val="00745428"/>
    <w:rsid w:val="007454BA"/>
    <w:rsid w:val="007455D2"/>
    <w:rsid w:val="007457F3"/>
    <w:rsid w:val="00745ACC"/>
    <w:rsid w:val="007462EF"/>
    <w:rsid w:val="007463DC"/>
    <w:rsid w:val="00746A20"/>
    <w:rsid w:val="00746D91"/>
    <w:rsid w:val="0074733E"/>
    <w:rsid w:val="007476AA"/>
    <w:rsid w:val="00747C50"/>
    <w:rsid w:val="00747F73"/>
    <w:rsid w:val="00750178"/>
    <w:rsid w:val="00750688"/>
    <w:rsid w:val="00750A88"/>
    <w:rsid w:val="007513EF"/>
    <w:rsid w:val="00751A67"/>
    <w:rsid w:val="00751E9C"/>
    <w:rsid w:val="00751ED7"/>
    <w:rsid w:val="00751FB2"/>
    <w:rsid w:val="00752262"/>
    <w:rsid w:val="007522C3"/>
    <w:rsid w:val="0075294A"/>
    <w:rsid w:val="00752BCA"/>
    <w:rsid w:val="00752DBA"/>
    <w:rsid w:val="0075337B"/>
    <w:rsid w:val="00753384"/>
    <w:rsid w:val="00753F80"/>
    <w:rsid w:val="00754758"/>
    <w:rsid w:val="00754BC4"/>
    <w:rsid w:val="00754BDF"/>
    <w:rsid w:val="007558D6"/>
    <w:rsid w:val="00755A4E"/>
    <w:rsid w:val="00755A72"/>
    <w:rsid w:val="00756417"/>
    <w:rsid w:val="0075641A"/>
    <w:rsid w:val="00756541"/>
    <w:rsid w:val="00756F19"/>
    <w:rsid w:val="00756F25"/>
    <w:rsid w:val="00757D84"/>
    <w:rsid w:val="00760071"/>
    <w:rsid w:val="0076028E"/>
    <w:rsid w:val="007604F4"/>
    <w:rsid w:val="00760DA2"/>
    <w:rsid w:val="00760FAC"/>
    <w:rsid w:val="0076124A"/>
    <w:rsid w:val="00761583"/>
    <w:rsid w:val="007618C1"/>
    <w:rsid w:val="00761CB5"/>
    <w:rsid w:val="00761CD9"/>
    <w:rsid w:val="00761DCE"/>
    <w:rsid w:val="0076253C"/>
    <w:rsid w:val="00762904"/>
    <w:rsid w:val="00763839"/>
    <w:rsid w:val="007641A2"/>
    <w:rsid w:val="007649E8"/>
    <w:rsid w:val="00764B3B"/>
    <w:rsid w:val="00764C72"/>
    <w:rsid w:val="00764F24"/>
    <w:rsid w:val="007658BB"/>
    <w:rsid w:val="00765D32"/>
    <w:rsid w:val="00765F9B"/>
    <w:rsid w:val="007664AC"/>
    <w:rsid w:val="00766EE3"/>
    <w:rsid w:val="00767306"/>
    <w:rsid w:val="00767901"/>
    <w:rsid w:val="00767C7A"/>
    <w:rsid w:val="00767CAB"/>
    <w:rsid w:val="00767F2D"/>
    <w:rsid w:val="00771764"/>
    <w:rsid w:val="00771881"/>
    <w:rsid w:val="00771C9A"/>
    <w:rsid w:val="00771E00"/>
    <w:rsid w:val="00772D71"/>
    <w:rsid w:val="007745D4"/>
    <w:rsid w:val="00774714"/>
    <w:rsid w:val="007748DC"/>
    <w:rsid w:val="007755F3"/>
    <w:rsid w:val="00775639"/>
    <w:rsid w:val="007757A7"/>
    <w:rsid w:val="00775CDC"/>
    <w:rsid w:val="0077604C"/>
    <w:rsid w:val="007767C2"/>
    <w:rsid w:val="00776A35"/>
    <w:rsid w:val="00780256"/>
    <w:rsid w:val="007802BA"/>
    <w:rsid w:val="007804A5"/>
    <w:rsid w:val="00780924"/>
    <w:rsid w:val="007809E2"/>
    <w:rsid w:val="00780A60"/>
    <w:rsid w:val="00780D5C"/>
    <w:rsid w:val="0078112C"/>
    <w:rsid w:val="007811D2"/>
    <w:rsid w:val="007811DF"/>
    <w:rsid w:val="007817F7"/>
    <w:rsid w:val="00781F91"/>
    <w:rsid w:val="00781FDD"/>
    <w:rsid w:val="00782051"/>
    <w:rsid w:val="00782115"/>
    <w:rsid w:val="00782123"/>
    <w:rsid w:val="0078264C"/>
    <w:rsid w:val="00783AAF"/>
    <w:rsid w:val="00783B2D"/>
    <w:rsid w:val="00783B6E"/>
    <w:rsid w:val="00783DAC"/>
    <w:rsid w:val="00784194"/>
    <w:rsid w:val="0078440F"/>
    <w:rsid w:val="007851A2"/>
    <w:rsid w:val="00785933"/>
    <w:rsid w:val="00785A58"/>
    <w:rsid w:val="00785BF8"/>
    <w:rsid w:val="00785DA1"/>
    <w:rsid w:val="00785DCA"/>
    <w:rsid w:val="00785ED3"/>
    <w:rsid w:val="00786455"/>
    <w:rsid w:val="00786ACE"/>
    <w:rsid w:val="007877C6"/>
    <w:rsid w:val="00787BA2"/>
    <w:rsid w:val="00787C11"/>
    <w:rsid w:val="0079006A"/>
    <w:rsid w:val="00790255"/>
    <w:rsid w:val="007902CC"/>
    <w:rsid w:val="007902E5"/>
    <w:rsid w:val="00790954"/>
    <w:rsid w:val="00791074"/>
    <w:rsid w:val="00791A49"/>
    <w:rsid w:val="00792220"/>
    <w:rsid w:val="007924B5"/>
    <w:rsid w:val="007925EB"/>
    <w:rsid w:val="007925FE"/>
    <w:rsid w:val="007929AD"/>
    <w:rsid w:val="007930F0"/>
    <w:rsid w:val="00793392"/>
    <w:rsid w:val="00793667"/>
    <w:rsid w:val="00794AAF"/>
    <w:rsid w:val="00794EA5"/>
    <w:rsid w:val="0079629B"/>
    <w:rsid w:val="007963C3"/>
    <w:rsid w:val="007963C9"/>
    <w:rsid w:val="00796A3B"/>
    <w:rsid w:val="00796D80"/>
    <w:rsid w:val="0079746B"/>
    <w:rsid w:val="007A01B2"/>
    <w:rsid w:val="007A02D1"/>
    <w:rsid w:val="007A0613"/>
    <w:rsid w:val="007A1FF7"/>
    <w:rsid w:val="007A2463"/>
    <w:rsid w:val="007A29A7"/>
    <w:rsid w:val="007A29BA"/>
    <w:rsid w:val="007A2EE3"/>
    <w:rsid w:val="007A3A2C"/>
    <w:rsid w:val="007A410E"/>
    <w:rsid w:val="007A4605"/>
    <w:rsid w:val="007A4D17"/>
    <w:rsid w:val="007A5052"/>
    <w:rsid w:val="007A515F"/>
    <w:rsid w:val="007A57C4"/>
    <w:rsid w:val="007A5893"/>
    <w:rsid w:val="007A5BBC"/>
    <w:rsid w:val="007A61E6"/>
    <w:rsid w:val="007A6230"/>
    <w:rsid w:val="007B04C9"/>
    <w:rsid w:val="007B064F"/>
    <w:rsid w:val="007B0DF7"/>
    <w:rsid w:val="007B0E32"/>
    <w:rsid w:val="007B10C6"/>
    <w:rsid w:val="007B1912"/>
    <w:rsid w:val="007B2184"/>
    <w:rsid w:val="007B2574"/>
    <w:rsid w:val="007B3049"/>
    <w:rsid w:val="007B3AED"/>
    <w:rsid w:val="007B3D6C"/>
    <w:rsid w:val="007B5280"/>
    <w:rsid w:val="007B5AAE"/>
    <w:rsid w:val="007B6595"/>
    <w:rsid w:val="007B69C9"/>
    <w:rsid w:val="007B70A0"/>
    <w:rsid w:val="007B73BC"/>
    <w:rsid w:val="007B74D9"/>
    <w:rsid w:val="007B7A4F"/>
    <w:rsid w:val="007B7E87"/>
    <w:rsid w:val="007C02F4"/>
    <w:rsid w:val="007C0930"/>
    <w:rsid w:val="007C0E1C"/>
    <w:rsid w:val="007C10D0"/>
    <w:rsid w:val="007C15DD"/>
    <w:rsid w:val="007C18C8"/>
    <w:rsid w:val="007C2472"/>
    <w:rsid w:val="007C2774"/>
    <w:rsid w:val="007C288A"/>
    <w:rsid w:val="007C2A09"/>
    <w:rsid w:val="007C2C8C"/>
    <w:rsid w:val="007C2E5C"/>
    <w:rsid w:val="007C33D7"/>
    <w:rsid w:val="007C3639"/>
    <w:rsid w:val="007C3AA4"/>
    <w:rsid w:val="007C3F1D"/>
    <w:rsid w:val="007C4687"/>
    <w:rsid w:val="007C4A70"/>
    <w:rsid w:val="007C5298"/>
    <w:rsid w:val="007C5299"/>
    <w:rsid w:val="007C52E7"/>
    <w:rsid w:val="007C5E4A"/>
    <w:rsid w:val="007C61E1"/>
    <w:rsid w:val="007C6228"/>
    <w:rsid w:val="007C6B7C"/>
    <w:rsid w:val="007C6F7A"/>
    <w:rsid w:val="007C76F6"/>
    <w:rsid w:val="007C7F30"/>
    <w:rsid w:val="007D08C1"/>
    <w:rsid w:val="007D0FA9"/>
    <w:rsid w:val="007D13A5"/>
    <w:rsid w:val="007D1A18"/>
    <w:rsid w:val="007D2045"/>
    <w:rsid w:val="007D2157"/>
    <w:rsid w:val="007D226C"/>
    <w:rsid w:val="007D23FE"/>
    <w:rsid w:val="007D261B"/>
    <w:rsid w:val="007D26FC"/>
    <w:rsid w:val="007D2EA8"/>
    <w:rsid w:val="007D32F6"/>
    <w:rsid w:val="007D33D1"/>
    <w:rsid w:val="007D3430"/>
    <w:rsid w:val="007D39CF"/>
    <w:rsid w:val="007D3B3B"/>
    <w:rsid w:val="007D40D2"/>
    <w:rsid w:val="007D4721"/>
    <w:rsid w:val="007D47FC"/>
    <w:rsid w:val="007D4C72"/>
    <w:rsid w:val="007D5240"/>
    <w:rsid w:val="007D58F9"/>
    <w:rsid w:val="007D5927"/>
    <w:rsid w:val="007D5CAD"/>
    <w:rsid w:val="007D5E61"/>
    <w:rsid w:val="007D6210"/>
    <w:rsid w:val="007D6255"/>
    <w:rsid w:val="007D67B4"/>
    <w:rsid w:val="007D68B7"/>
    <w:rsid w:val="007D6C3B"/>
    <w:rsid w:val="007D6D39"/>
    <w:rsid w:val="007D6E91"/>
    <w:rsid w:val="007D6EC6"/>
    <w:rsid w:val="007D7837"/>
    <w:rsid w:val="007E06AF"/>
    <w:rsid w:val="007E07B5"/>
    <w:rsid w:val="007E1ADD"/>
    <w:rsid w:val="007E1D5E"/>
    <w:rsid w:val="007E2294"/>
    <w:rsid w:val="007E2959"/>
    <w:rsid w:val="007E3587"/>
    <w:rsid w:val="007E388A"/>
    <w:rsid w:val="007E3DE0"/>
    <w:rsid w:val="007E3F6C"/>
    <w:rsid w:val="007E4448"/>
    <w:rsid w:val="007E467D"/>
    <w:rsid w:val="007E4CB6"/>
    <w:rsid w:val="007E536E"/>
    <w:rsid w:val="007E59CE"/>
    <w:rsid w:val="007E5C50"/>
    <w:rsid w:val="007E6117"/>
    <w:rsid w:val="007E6375"/>
    <w:rsid w:val="007E64DB"/>
    <w:rsid w:val="007E65E4"/>
    <w:rsid w:val="007E6B37"/>
    <w:rsid w:val="007E6B8C"/>
    <w:rsid w:val="007E717D"/>
    <w:rsid w:val="007E7219"/>
    <w:rsid w:val="007E788E"/>
    <w:rsid w:val="007E7E37"/>
    <w:rsid w:val="007E7F75"/>
    <w:rsid w:val="007F009F"/>
    <w:rsid w:val="007F02B6"/>
    <w:rsid w:val="007F0476"/>
    <w:rsid w:val="007F0A09"/>
    <w:rsid w:val="007F0DFE"/>
    <w:rsid w:val="007F1161"/>
    <w:rsid w:val="007F1AC7"/>
    <w:rsid w:val="007F1EAF"/>
    <w:rsid w:val="007F20FF"/>
    <w:rsid w:val="007F25BD"/>
    <w:rsid w:val="007F25EC"/>
    <w:rsid w:val="007F2726"/>
    <w:rsid w:val="007F2BD0"/>
    <w:rsid w:val="007F308A"/>
    <w:rsid w:val="007F338C"/>
    <w:rsid w:val="007F33DF"/>
    <w:rsid w:val="007F35B6"/>
    <w:rsid w:val="007F389B"/>
    <w:rsid w:val="007F39E5"/>
    <w:rsid w:val="007F3B88"/>
    <w:rsid w:val="007F3D10"/>
    <w:rsid w:val="007F3DD6"/>
    <w:rsid w:val="007F3F72"/>
    <w:rsid w:val="007F40B2"/>
    <w:rsid w:val="007F45BF"/>
    <w:rsid w:val="007F495A"/>
    <w:rsid w:val="007F4B9E"/>
    <w:rsid w:val="007F52DE"/>
    <w:rsid w:val="007F53AC"/>
    <w:rsid w:val="007F599E"/>
    <w:rsid w:val="007F5C52"/>
    <w:rsid w:val="007F5DD9"/>
    <w:rsid w:val="007F632A"/>
    <w:rsid w:val="007F65F4"/>
    <w:rsid w:val="007F67DD"/>
    <w:rsid w:val="007F75D1"/>
    <w:rsid w:val="007F7B35"/>
    <w:rsid w:val="007F7DBB"/>
    <w:rsid w:val="0080044D"/>
    <w:rsid w:val="0080074B"/>
    <w:rsid w:val="008008FC"/>
    <w:rsid w:val="00800B54"/>
    <w:rsid w:val="008011FC"/>
    <w:rsid w:val="00801411"/>
    <w:rsid w:val="00801DDB"/>
    <w:rsid w:val="0080211F"/>
    <w:rsid w:val="008021DD"/>
    <w:rsid w:val="00802955"/>
    <w:rsid w:val="0080301C"/>
    <w:rsid w:val="00803337"/>
    <w:rsid w:val="0080349C"/>
    <w:rsid w:val="00803BED"/>
    <w:rsid w:val="00804245"/>
    <w:rsid w:val="008044A1"/>
    <w:rsid w:val="00805037"/>
    <w:rsid w:val="0080535C"/>
    <w:rsid w:val="00805542"/>
    <w:rsid w:val="00805CA4"/>
    <w:rsid w:val="00806200"/>
    <w:rsid w:val="008069D9"/>
    <w:rsid w:val="008072EC"/>
    <w:rsid w:val="00807DE2"/>
    <w:rsid w:val="00810502"/>
    <w:rsid w:val="00810955"/>
    <w:rsid w:val="00810C69"/>
    <w:rsid w:val="00810DFC"/>
    <w:rsid w:val="008111C7"/>
    <w:rsid w:val="00811730"/>
    <w:rsid w:val="008117CA"/>
    <w:rsid w:val="00811945"/>
    <w:rsid w:val="00811CDE"/>
    <w:rsid w:val="0081369B"/>
    <w:rsid w:val="00813C47"/>
    <w:rsid w:val="00814802"/>
    <w:rsid w:val="0081489D"/>
    <w:rsid w:val="00814C8F"/>
    <w:rsid w:val="00814D5B"/>
    <w:rsid w:val="00815507"/>
    <w:rsid w:val="008155F3"/>
    <w:rsid w:val="00815610"/>
    <w:rsid w:val="008157A4"/>
    <w:rsid w:val="00815D65"/>
    <w:rsid w:val="00816174"/>
    <w:rsid w:val="0081664B"/>
    <w:rsid w:val="008166DF"/>
    <w:rsid w:val="00816B49"/>
    <w:rsid w:val="00816F36"/>
    <w:rsid w:val="00817EEB"/>
    <w:rsid w:val="00820545"/>
    <w:rsid w:val="00820966"/>
    <w:rsid w:val="00820B86"/>
    <w:rsid w:val="0082121C"/>
    <w:rsid w:val="008220CA"/>
    <w:rsid w:val="0082228A"/>
    <w:rsid w:val="008225C9"/>
    <w:rsid w:val="00822AB9"/>
    <w:rsid w:val="00822C35"/>
    <w:rsid w:val="0082376A"/>
    <w:rsid w:val="00823D46"/>
    <w:rsid w:val="0082433A"/>
    <w:rsid w:val="0082482C"/>
    <w:rsid w:val="00824922"/>
    <w:rsid w:val="00824FCE"/>
    <w:rsid w:val="00825265"/>
    <w:rsid w:val="00825757"/>
    <w:rsid w:val="00827E6B"/>
    <w:rsid w:val="008303E6"/>
    <w:rsid w:val="008307B1"/>
    <w:rsid w:val="00831F0D"/>
    <w:rsid w:val="00832180"/>
    <w:rsid w:val="008322F7"/>
    <w:rsid w:val="008325D0"/>
    <w:rsid w:val="008328B8"/>
    <w:rsid w:val="00832B13"/>
    <w:rsid w:val="00832D2E"/>
    <w:rsid w:val="0083377C"/>
    <w:rsid w:val="0083388A"/>
    <w:rsid w:val="008347C5"/>
    <w:rsid w:val="00835FB0"/>
    <w:rsid w:val="008362B1"/>
    <w:rsid w:val="0083634B"/>
    <w:rsid w:val="008366C9"/>
    <w:rsid w:val="008368D2"/>
    <w:rsid w:val="00836942"/>
    <w:rsid w:val="00836965"/>
    <w:rsid w:val="00836C3E"/>
    <w:rsid w:val="00836C7B"/>
    <w:rsid w:val="008376BA"/>
    <w:rsid w:val="00840091"/>
    <w:rsid w:val="008404A7"/>
    <w:rsid w:val="008408C6"/>
    <w:rsid w:val="00841275"/>
    <w:rsid w:val="008413BE"/>
    <w:rsid w:val="00841AEF"/>
    <w:rsid w:val="00841BDE"/>
    <w:rsid w:val="00841F07"/>
    <w:rsid w:val="00842A7B"/>
    <w:rsid w:val="00842EF7"/>
    <w:rsid w:val="008432ED"/>
    <w:rsid w:val="00843326"/>
    <w:rsid w:val="008435C8"/>
    <w:rsid w:val="0084379B"/>
    <w:rsid w:val="00843D00"/>
    <w:rsid w:val="00843F95"/>
    <w:rsid w:val="00844571"/>
    <w:rsid w:val="00844660"/>
    <w:rsid w:val="00844C65"/>
    <w:rsid w:val="008460B0"/>
    <w:rsid w:val="0084618E"/>
    <w:rsid w:val="008466B3"/>
    <w:rsid w:val="008473E3"/>
    <w:rsid w:val="0084762B"/>
    <w:rsid w:val="00847F13"/>
    <w:rsid w:val="0085014F"/>
    <w:rsid w:val="00850B57"/>
    <w:rsid w:val="008516E8"/>
    <w:rsid w:val="0085196E"/>
    <w:rsid w:val="0085198C"/>
    <w:rsid w:val="008525FE"/>
    <w:rsid w:val="008526B7"/>
    <w:rsid w:val="008526D1"/>
    <w:rsid w:val="008531A3"/>
    <w:rsid w:val="008535A3"/>
    <w:rsid w:val="00854A31"/>
    <w:rsid w:val="00854C55"/>
    <w:rsid w:val="00854CA6"/>
    <w:rsid w:val="00855196"/>
    <w:rsid w:val="00855598"/>
    <w:rsid w:val="00855771"/>
    <w:rsid w:val="00855855"/>
    <w:rsid w:val="00856135"/>
    <w:rsid w:val="00856737"/>
    <w:rsid w:val="008567BC"/>
    <w:rsid w:val="00856F32"/>
    <w:rsid w:val="0085701E"/>
    <w:rsid w:val="00857292"/>
    <w:rsid w:val="008579AC"/>
    <w:rsid w:val="00857F44"/>
    <w:rsid w:val="00860778"/>
    <w:rsid w:val="00860A3E"/>
    <w:rsid w:val="00861232"/>
    <w:rsid w:val="00861975"/>
    <w:rsid w:val="00861D65"/>
    <w:rsid w:val="0086227A"/>
    <w:rsid w:val="00862F08"/>
    <w:rsid w:val="008632E4"/>
    <w:rsid w:val="00863CE4"/>
    <w:rsid w:val="008648AC"/>
    <w:rsid w:val="00864D62"/>
    <w:rsid w:val="0086514F"/>
    <w:rsid w:val="00865421"/>
    <w:rsid w:val="008654A5"/>
    <w:rsid w:val="00865B62"/>
    <w:rsid w:val="00865C70"/>
    <w:rsid w:val="00866894"/>
    <w:rsid w:val="00866C92"/>
    <w:rsid w:val="00867303"/>
    <w:rsid w:val="008706DB"/>
    <w:rsid w:val="008708DB"/>
    <w:rsid w:val="00870A79"/>
    <w:rsid w:val="00870BBF"/>
    <w:rsid w:val="008710B4"/>
    <w:rsid w:val="0087118B"/>
    <w:rsid w:val="00871551"/>
    <w:rsid w:val="0087165B"/>
    <w:rsid w:val="00871D37"/>
    <w:rsid w:val="008723A2"/>
    <w:rsid w:val="008726CB"/>
    <w:rsid w:val="0087296D"/>
    <w:rsid w:val="00872C00"/>
    <w:rsid w:val="00872FAA"/>
    <w:rsid w:val="00873644"/>
    <w:rsid w:val="00873B45"/>
    <w:rsid w:val="008740AD"/>
    <w:rsid w:val="0087421D"/>
    <w:rsid w:val="0087462A"/>
    <w:rsid w:val="0087471E"/>
    <w:rsid w:val="00874C6B"/>
    <w:rsid w:val="008753B3"/>
    <w:rsid w:val="008763DA"/>
    <w:rsid w:val="008764D8"/>
    <w:rsid w:val="0087657F"/>
    <w:rsid w:val="0087664C"/>
    <w:rsid w:val="008767C8"/>
    <w:rsid w:val="00876926"/>
    <w:rsid w:val="0087693C"/>
    <w:rsid w:val="00876F0D"/>
    <w:rsid w:val="00877053"/>
    <w:rsid w:val="00877470"/>
    <w:rsid w:val="00877605"/>
    <w:rsid w:val="008779A4"/>
    <w:rsid w:val="00877E5F"/>
    <w:rsid w:val="00877FF3"/>
    <w:rsid w:val="00877FFB"/>
    <w:rsid w:val="00880017"/>
    <w:rsid w:val="00880028"/>
    <w:rsid w:val="008806CE"/>
    <w:rsid w:val="00880700"/>
    <w:rsid w:val="008807A2"/>
    <w:rsid w:val="00880BF6"/>
    <w:rsid w:val="00880CBB"/>
    <w:rsid w:val="00880F2F"/>
    <w:rsid w:val="008810C0"/>
    <w:rsid w:val="0088135B"/>
    <w:rsid w:val="008813DF"/>
    <w:rsid w:val="00881669"/>
    <w:rsid w:val="00881683"/>
    <w:rsid w:val="0088199F"/>
    <w:rsid w:val="008820F2"/>
    <w:rsid w:val="008825A6"/>
    <w:rsid w:val="008829D4"/>
    <w:rsid w:val="008833E7"/>
    <w:rsid w:val="008838DC"/>
    <w:rsid w:val="0088421A"/>
    <w:rsid w:val="00884A24"/>
    <w:rsid w:val="00884BE3"/>
    <w:rsid w:val="00884FD9"/>
    <w:rsid w:val="00885042"/>
    <w:rsid w:val="00885910"/>
    <w:rsid w:val="00885B1B"/>
    <w:rsid w:val="00885EB8"/>
    <w:rsid w:val="00886485"/>
    <w:rsid w:val="00886C0F"/>
    <w:rsid w:val="00886E7B"/>
    <w:rsid w:val="008873F4"/>
    <w:rsid w:val="00887C04"/>
    <w:rsid w:val="00891044"/>
    <w:rsid w:val="00891618"/>
    <w:rsid w:val="00891785"/>
    <w:rsid w:val="0089212F"/>
    <w:rsid w:val="0089284F"/>
    <w:rsid w:val="00892F00"/>
    <w:rsid w:val="00893D9D"/>
    <w:rsid w:val="00894D70"/>
    <w:rsid w:val="0089510F"/>
    <w:rsid w:val="00895412"/>
    <w:rsid w:val="0089542C"/>
    <w:rsid w:val="008955D4"/>
    <w:rsid w:val="008959F2"/>
    <w:rsid w:val="00895E07"/>
    <w:rsid w:val="008964EB"/>
    <w:rsid w:val="00896C24"/>
    <w:rsid w:val="008974C6"/>
    <w:rsid w:val="008977EB"/>
    <w:rsid w:val="0089798A"/>
    <w:rsid w:val="008A0965"/>
    <w:rsid w:val="008A0F79"/>
    <w:rsid w:val="008A10CB"/>
    <w:rsid w:val="008A139C"/>
    <w:rsid w:val="008A158E"/>
    <w:rsid w:val="008A18A4"/>
    <w:rsid w:val="008A1ABD"/>
    <w:rsid w:val="008A1EC8"/>
    <w:rsid w:val="008A20F2"/>
    <w:rsid w:val="008A23B6"/>
    <w:rsid w:val="008A24C3"/>
    <w:rsid w:val="008A292A"/>
    <w:rsid w:val="008A3DB5"/>
    <w:rsid w:val="008A42C4"/>
    <w:rsid w:val="008A43D4"/>
    <w:rsid w:val="008A4423"/>
    <w:rsid w:val="008A477D"/>
    <w:rsid w:val="008A5269"/>
    <w:rsid w:val="008A5DCE"/>
    <w:rsid w:val="008A5DFD"/>
    <w:rsid w:val="008A60C2"/>
    <w:rsid w:val="008A63E0"/>
    <w:rsid w:val="008A64A7"/>
    <w:rsid w:val="008A6653"/>
    <w:rsid w:val="008A771F"/>
    <w:rsid w:val="008A7735"/>
    <w:rsid w:val="008A79AD"/>
    <w:rsid w:val="008A7D18"/>
    <w:rsid w:val="008A7F03"/>
    <w:rsid w:val="008B009A"/>
    <w:rsid w:val="008B0B54"/>
    <w:rsid w:val="008B1241"/>
    <w:rsid w:val="008B156F"/>
    <w:rsid w:val="008B1CC4"/>
    <w:rsid w:val="008B224C"/>
    <w:rsid w:val="008B24A1"/>
    <w:rsid w:val="008B2B26"/>
    <w:rsid w:val="008B2CC5"/>
    <w:rsid w:val="008B36F4"/>
    <w:rsid w:val="008B3DB3"/>
    <w:rsid w:val="008B3FB9"/>
    <w:rsid w:val="008B4253"/>
    <w:rsid w:val="008B4567"/>
    <w:rsid w:val="008B4A17"/>
    <w:rsid w:val="008B4B23"/>
    <w:rsid w:val="008B4F8C"/>
    <w:rsid w:val="008B5085"/>
    <w:rsid w:val="008B5997"/>
    <w:rsid w:val="008B5999"/>
    <w:rsid w:val="008B5F4E"/>
    <w:rsid w:val="008B6170"/>
    <w:rsid w:val="008B626F"/>
    <w:rsid w:val="008B64D8"/>
    <w:rsid w:val="008B6B9D"/>
    <w:rsid w:val="008B6F44"/>
    <w:rsid w:val="008B7037"/>
    <w:rsid w:val="008B729B"/>
    <w:rsid w:val="008B7ECA"/>
    <w:rsid w:val="008C0672"/>
    <w:rsid w:val="008C1838"/>
    <w:rsid w:val="008C1873"/>
    <w:rsid w:val="008C1CCF"/>
    <w:rsid w:val="008C22B7"/>
    <w:rsid w:val="008C2310"/>
    <w:rsid w:val="008C2666"/>
    <w:rsid w:val="008C2D0B"/>
    <w:rsid w:val="008C2D34"/>
    <w:rsid w:val="008C2F53"/>
    <w:rsid w:val="008C310B"/>
    <w:rsid w:val="008C3BB0"/>
    <w:rsid w:val="008C42F0"/>
    <w:rsid w:val="008C4605"/>
    <w:rsid w:val="008C5A48"/>
    <w:rsid w:val="008C5CB4"/>
    <w:rsid w:val="008C602E"/>
    <w:rsid w:val="008C649F"/>
    <w:rsid w:val="008C6BA3"/>
    <w:rsid w:val="008C6D60"/>
    <w:rsid w:val="008C76F3"/>
    <w:rsid w:val="008C77BD"/>
    <w:rsid w:val="008C7CFB"/>
    <w:rsid w:val="008C7D64"/>
    <w:rsid w:val="008C7E7D"/>
    <w:rsid w:val="008D0BD0"/>
    <w:rsid w:val="008D13E3"/>
    <w:rsid w:val="008D179A"/>
    <w:rsid w:val="008D1AC9"/>
    <w:rsid w:val="008D2253"/>
    <w:rsid w:val="008D266C"/>
    <w:rsid w:val="008D2922"/>
    <w:rsid w:val="008D31CE"/>
    <w:rsid w:val="008D3B33"/>
    <w:rsid w:val="008D3B4E"/>
    <w:rsid w:val="008D3CFB"/>
    <w:rsid w:val="008D3E14"/>
    <w:rsid w:val="008D3F8B"/>
    <w:rsid w:val="008D48C3"/>
    <w:rsid w:val="008D4BCB"/>
    <w:rsid w:val="008D4BE0"/>
    <w:rsid w:val="008D518E"/>
    <w:rsid w:val="008D53FD"/>
    <w:rsid w:val="008D5598"/>
    <w:rsid w:val="008D5A1E"/>
    <w:rsid w:val="008D631E"/>
    <w:rsid w:val="008D72A9"/>
    <w:rsid w:val="008D72D7"/>
    <w:rsid w:val="008D7775"/>
    <w:rsid w:val="008D78B5"/>
    <w:rsid w:val="008D7CAE"/>
    <w:rsid w:val="008E00E2"/>
    <w:rsid w:val="008E05D8"/>
    <w:rsid w:val="008E0D9F"/>
    <w:rsid w:val="008E0DC7"/>
    <w:rsid w:val="008E101F"/>
    <w:rsid w:val="008E1341"/>
    <w:rsid w:val="008E19A7"/>
    <w:rsid w:val="008E1E20"/>
    <w:rsid w:val="008E2195"/>
    <w:rsid w:val="008E2281"/>
    <w:rsid w:val="008E2592"/>
    <w:rsid w:val="008E324C"/>
    <w:rsid w:val="008E3355"/>
    <w:rsid w:val="008E3821"/>
    <w:rsid w:val="008E39CA"/>
    <w:rsid w:val="008E3C3D"/>
    <w:rsid w:val="008E3D95"/>
    <w:rsid w:val="008E4934"/>
    <w:rsid w:val="008E4E7B"/>
    <w:rsid w:val="008E4FB0"/>
    <w:rsid w:val="008E5685"/>
    <w:rsid w:val="008E691A"/>
    <w:rsid w:val="008E6EC0"/>
    <w:rsid w:val="008E711A"/>
    <w:rsid w:val="008F03FA"/>
    <w:rsid w:val="008F0807"/>
    <w:rsid w:val="008F0D33"/>
    <w:rsid w:val="008F1ED1"/>
    <w:rsid w:val="008F24C4"/>
    <w:rsid w:val="008F2858"/>
    <w:rsid w:val="008F2BAD"/>
    <w:rsid w:val="008F2F2A"/>
    <w:rsid w:val="008F3183"/>
    <w:rsid w:val="008F389B"/>
    <w:rsid w:val="008F38A3"/>
    <w:rsid w:val="008F3BED"/>
    <w:rsid w:val="008F4695"/>
    <w:rsid w:val="008F5C41"/>
    <w:rsid w:val="008F6537"/>
    <w:rsid w:val="008F69F9"/>
    <w:rsid w:val="008F6D9C"/>
    <w:rsid w:val="008F6E52"/>
    <w:rsid w:val="008F70F1"/>
    <w:rsid w:val="008F74F3"/>
    <w:rsid w:val="008F75B3"/>
    <w:rsid w:val="008F7B7C"/>
    <w:rsid w:val="0090010B"/>
    <w:rsid w:val="00900D3E"/>
    <w:rsid w:val="00900D80"/>
    <w:rsid w:val="009013AD"/>
    <w:rsid w:val="00901709"/>
    <w:rsid w:val="00902DAE"/>
    <w:rsid w:val="00902FB2"/>
    <w:rsid w:val="00902FF8"/>
    <w:rsid w:val="0090367F"/>
    <w:rsid w:val="00903EF6"/>
    <w:rsid w:val="00904409"/>
    <w:rsid w:val="00904AA2"/>
    <w:rsid w:val="00904C85"/>
    <w:rsid w:val="00905195"/>
    <w:rsid w:val="00905383"/>
    <w:rsid w:val="00905D64"/>
    <w:rsid w:val="0090601C"/>
    <w:rsid w:val="009060F7"/>
    <w:rsid w:val="009061A5"/>
    <w:rsid w:val="0090623F"/>
    <w:rsid w:val="009062AF"/>
    <w:rsid w:val="0090706A"/>
    <w:rsid w:val="00910A04"/>
    <w:rsid w:val="00910EBE"/>
    <w:rsid w:val="00911A2A"/>
    <w:rsid w:val="0091234C"/>
    <w:rsid w:val="00913135"/>
    <w:rsid w:val="00913872"/>
    <w:rsid w:val="009143E2"/>
    <w:rsid w:val="009149E0"/>
    <w:rsid w:val="00914A79"/>
    <w:rsid w:val="009157DF"/>
    <w:rsid w:val="009157F1"/>
    <w:rsid w:val="00915B39"/>
    <w:rsid w:val="00915CC9"/>
    <w:rsid w:val="009160C4"/>
    <w:rsid w:val="00916736"/>
    <w:rsid w:val="00916C0E"/>
    <w:rsid w:val="00916DFD"/>
    <w:rsid w:val="009172A6"/>
    <w:rsid w:val="009172FF"/>
    <w:rsid w:val="0091773F"/>
    <w:rsid w:val="009177C2"/>
    <w:rsid w:val="00917A9E"/>
    <w:rsid w:val="009200FC"/>
    <w:rsid w:val="009201B1"/>
    <w:rsid w:val="00920553"/>
    <w:rsid w:val="00920FFA"/>
    <w:rsid w:val="009210D3"/>
    <w:rsid w:val="00921173"/>
    <w:rsid w:val="00921492"/>
    <w:rsid w:val="009214F7"/>
    <w:rsid w:val="00921CFD"/>
    <w:rsid w:val="00921FB4"/>
    <w:rsid w:val="0092245B"/>
    <w:rsid w:val="00922498"/>
    <w:rsid w:val="00922502"/>
    <w:rsid w:val="009225F6"/>
    <w:rsid w:val="00922884"/>
    <w:rsid w:val="00923855"/>
    <w:rsid w:val="009239F2"/>
    <w:rsid w:val="00923BEC"/>
    <w:rsid w:val="00923C58"/>
    <w:rsid w:val="00924648"/>
    <w:rsid w:val="00924CA9"/>
    <w:rsid w:val="00924F54"/>
    <w:rsid w:val="00924F56"/>
    <w:rsid w:val="00924F8A"/>
    <w:rsid w:val="00925220"/>
    <w:rsid w:val="0092582A"/>
    <w:rsid w:val="0092672E"/>
    <w:rsid w:val="00926816"/>
    <w:rsid w:val="00926CFC"/>
    <w:rsid w:val="0092719E"/>
    <w:rsid w:val="0092741A"/>
    <w:rsid w:val="00927618"/>
    <w:rsid w:val="00927706"/>
    <w:rsid w:val="00927817"/>
    <w:rsid w:val="0092785E"/>
    <w:rsid w:val="00927CE5"/>
    <w:rsid w:val="00927F15"/>
    <w:rsid w:val="00930049"/>
    <w:rsid w:val="009305B4"/>
    <w:rsid w:val="00930915"/>
    <w:rsid w:val="00930A48"/>
    <w:rsid w:val="00931710"/>
    <w:rsid w:val="00931BC2"/>
    <w:rsid w:val="00931F38"/>
    <w:rsid w:val="00931FF7"/>
    <w:rsid w:val="00933794"/>
    <w:rsid w:val="0093481B"/>
    <w:rsid w:val="009349A1"/>
    <w:rsid w:val="00934D47"/>
    <w:rsid w:val="00934D77"/>
    <w:rsid w:val="00935659"/>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117F"/>
    <w:rsid w:val="00941D27"/>
    <w:rsid w:val="009423CE"/>
    <w:rsid w:val="009423D4"/>
    <w:rsid w:val="00942466"/>
    <w:rsid w:val="009426B0"/>
    <w:rsid w:val="00942E46"/>
    <w:rsid w:val="009432FF"/>
    <w:rsid w:val="009434F0"/>
    <w:rsid w:val="009435FC"/>
    <w:rsid w:val="00943715"/>
    <w:rsid w:val="00943ADB"/>
    <w:rsid w:val="009440BA"/>
    <w:rsid w:val="00944376"/>
    <w:rsid w:val="00945911"/>
    <w:rsid w:val="00945F50"/>
    <w:rsid w:val="0094659C"/>
    <w:rsid w:val="00946CA8"/>
    <w:rsid w:val="00946ECA"/>
    <w:rsid w:val="00946F41"/>
    <w:rsid w:val="009475FB"/>
    <w:rsid w:val="00947B90"/>
    <w:rsid w:val="0095043B"/>
    <w:rsid w:val="00950454"/>
    <w:rsid w:val="0095083E"/>
    <w:rsid w:val="00950D74"/>
    <w:rsid w:val="009517D0"/>
    <w:rsid w:val="009517FE"/>
    <w:rsid w:val="009525F7"/>
    <w:rsid w:val="009529CD"/>
    <w:rsid w:val="00952B91"/>
    <w:rsid w:val="00952CB5"/>
    <w:rsid w:val="00953613"/>
    <w:rsid w:val="00953F31"/>
    <w:rsid w:val="009542D7"/>
    <w:rsid w:val="00954759"/>
    <w:rsid w:val="00954ABA"/>
    <w:rsid w:val="009552A6"/>
    <w:rsid w:val="0095588B"/>
    <w:rsid w:val="00956259"/>
    <w:rsid w:val="009564D4"/>
    <w:rsid w:val="00956C7A"/>
    <w:rsid w:val="00956C8E"/>
    <w:rsid w:val="00956D2D"/>
    <w:rsid w:val="00957227"/>
    <w:rsid w:val="009573D9"/>
    <w:rsid w:val="0095748C"/>
    <w:rsid w:val="009576B9"/>
    <w:rsid w:val="00957720"/>
    <w:rsid w:val="00957AFD"/>
    <w:rsid w:val="00957EC8"/>
    <w:rsid w:val="00957F60"/>
    <w:rsid w:val="00960583"/>
    <w:rsid w:val="00960902"/>
    <w:rsid w:val="00960B62"/>
    <w:rsid w:val="00961AC5"/>
    <w:rsid w:val="00961C32"/>
    <w:rsid w:val="009625CB"/>
    <w:rsid w:val="0096295F"/>
    <w:rsid w:val="00962D2F"/>
    <w:rsid w:val="00963126"/>
    <w:rsid w:val="00963893"/>
    <w:rsid w:val="00963D97"/>
    <w:rsid w:val="009641F5"/>
    <w:rsid w:val="009648E6"/>
    <w:rsid w:val="00964E44"/>
    <w:rsid w:val="00965531"/>
    <w:rsid w:val="00965A4B"/>
    <w:rsid w:val="00965DD6"/>
    <w:rsid w:val="00966194"/>
    <w:rsid w:val="00966240"/>
    <w:rsid w:val="009667C5"/>
    <w:rsid w:val="00966E9F"/>
    <w:rsid w:val="0096721B"/>
    <w:rsid w:val="00967B7A"/>
    <w:rsid w:val="00967C6C"/>
    <w:rsid w:val="00967F8F"/>
    <w:rsid w:val="009702B7"/>
    <w:rsid w:val="0097081E"/>
    <w:rsid w:val="0097083D"/>
    <w:rsid w:val="00970FFA"/>
    <w:rsid w:val="00971132"/>
    <w:rsid w:val="009715C2"/>
    <w:rsid w:val="00971765"/>
    <w:rsid w:val="00971ABC"/>
    <w:rsid w:val="00971BEC"/>
    <w:rsid w:val="00972CCB"/>
    <w:rsid w:val="00972CE6"/>
    <w:rsid w:val="009730FF"/>
    <w:rsid w:val="00973999"/>
    <w:rsid w:val="00973B2D"/>
    <w:rsid w:val="00973CEC"/>
    <w:rsid w:val="00973D4B"/>
    <w:rsid w:val="00973DA9"/>
    <w:rsid w:val="00974FB9"/>
    <w:rsid w:val="00974FDA"/>
    <w:rsid w:val="009755EF"/>
    <w:rsid w:val="00975605"/>
    <w:rsid w:val="009761D8"/>
    <w:rsid w:val="009765EA"/>
    <w:rsid w:val="00976842"/>
    <w:rsid w:val="00976AC1"/>
    <w:rsid w:val="00976F61"/>
    <w:rsid w:val="009772EC"/>
    <w:rsid w:val="0097775D"/>
    <w:rsid w:val="00980BF4"/>
    <w:rsid w:val="0098121A"/>
    <w:rsid w:val="00982BF2"/>
    <w:rsid w:val="00982C27"/>
    <w:rsid w:val="0098320B"/>
    <w:rsid w:val="009833BF"/>
    <w:rsid w:val="00983634"/>
    <w:rsid w:val="00984275"/>
    <w:rsid w:val="00984AED"/>
    <w:rsid w:val="009865BF"/>
    <w:rsid w:val="0098669E"/>
    <w:rsid w:val="009866D7"/>
    <w:rsid w:val="009866EC"/>
    <w:rsid w:val="00986FDD"/>
    <w:rsid w:val="00987418"/>
    <w:rsid w:val="00987460"/>
    <w:rsid w:val="009875CE"/>
    <w:rsid w:val="00987614"/>
    <w:rsid w:val="009876A3"/>
    <w:rsid w:val="0098798D"/>
    <w:rsid w:val="009879A8"/>
    <w:rsid w:val="00987F43"/>
    <w:rsid w:val="00990322"/>
    <w:rsid w:val="00990547"/>
    <w:rsid w:val="00990C9A"/>
    <w:rsid w:val="009910B0"/>
    <w:rsid w:val="00991A3C"/>
    <w:rsid w:val="0099252F"/>
    <w:rsid w:val="009927F4"/>
    <w:rsid w:val="009934CE"/>
    <w:rsid w:val="0099355E"/>
    <w:rsid w:val="0099399D"/>
    <w:rsid w:val="00993C3E"/>
    <w:rsid w:val="00993D1B"/>
    <w:rsid w:val="00993DF6"/>
    <w:rsid w:val="00993FFB"/>
    <w:rsid w:val="009943CD"/>
    <w:rsid w:val="00994706"/>
    <w:rsid w:val="00994E85"/>
    <w:rsid w:val="00994EC4"/>
    <w:rsid w:val="0099551D"/>
    <w:rsid w:val="009955AF"/>
    <w:rsid w:val="00995A2C"/>
    <w:rsid w:val="00995A37"/>
    <w:rsid w:val="0099613A"/>
    <w:rsid w:val="00996876"/>
    <w:rsid w:val="00996B38"/>
    <w:rsid w:val="009973B1"/>
    <w:rsid w:val="009976EA"/>
    <w:rsid w:val="00997875"/>
    <w:rsid w:val="009978D9"/>
    <w:rsid w:val="00997D6C"/>
    <w:rsid w:val="00997D96"/>
    <w:rsid w:val="00997DA4"/>
    <w:rsid w:val="00997DEF"/>
    <w:rsid w:val="00997E34"/>
    <w:rsid w:val="009A053C"/>
    <w:rsid w:val="009A067F"/>
    <w:rsid w:val="009A0B90"/>
    <w:rsid w:val="009A1193"/>
    <w:rsid w:val="009A167B"/>
    <w:rsid w:val="009A18A4"/>
    <w:rsid w:val="009A1966"/>
    <w:rsid w:val="009A1E56"/>
    <w:rsid w:val="009A23B1"/>
    <w:rsid w:val="009A2E6F"/>
    <w:rsid w:val="009A3407"/>
    <w:rsid w:val="009A3A4C"/>
    <w:rsid w:val="009A3D90"/>
    <w:rsid w:val="009A4662"/>
    <w:rsid w:val="009A474A"/>
    <w:rsid w:val="009A4882"/>
    <w:rsid w:val="009A4F7F"/>
    <w:rsid w:val="009A53BF"/>
    <w:rsid w:val="009A548B"/>
    <w:rsid w:val="009A570E"/>
    <w:rsid w:val="009A5799"/>
    <w:rsid w:val="009A5895"/>
    <w:rsid w:val="009A5B7A"/>
    <w:rsid w:val="009A5DB7"/>
    <w:rsid w:val="009A5DBB"/>
    <w:rsid w:val="009A5E0F"/>
    <w:rsid w:val="009A5E27"/>
    <w:rsid w:val="009A618D"/>
    <w:rsid w:val="009A6431"/>
    <w:rsid w:val="009A6CCD"/>
    <w:rsid w:val="009A75A4"/>
    <w:rsid w:val="009A7690"/>
    <w:rsid w:val="009A7AAE"/>
    <w:rsid w:val="009B04D7"/>
    <w:rsid w:val="009B05BE"/>
    <w:rsid w:val="009B06DD"/>
    <w:rsid w:val="009B07AC"/>
    <w:rsid w:val="009B092B"/>
    <w:rsid w:val="009B1287"/>
    <w:rsid w:val="009B1A1B"/>
    <w:rsid w:val="009B1D35"/>
    <w:rsid w:val="009B1D7B"/>
    <w:rsid w:val="009B215B"/>
    <w:rsid w:val="009B2413"/>
    <w:rsid w:val="009B28A7"/>
    <w:rsid w:val="009B3B67"/>
    <w:rsid w:val="009B450E"/>
    <w:rsid w:val="009B4533"/>
    <w:rsid w:val="009B4835"/>
    <w:rsid w:val="009B49D2"/>
    <w:rsid w:val="009B4A4C"/>
    <w:rsid w:val="009B4C93"/>
    <w:rsid w:val="009B5747"/>
    <w:rsid w:val="009B5939"/>
    <w:rsid w:val="009B5CA3"/>
    <w:rsid w:val="009B5D31"/>
    <w:rsid w:val="009B5DBC"/>
    <w:rsid w:val="009B5E74"/>
    <w:rsid w:val="009B6370"/>
    <w:rsid w:val="009B6CD5"/>
    <w:rsid w:val="009B72B5"/>
    <w:rsid w:val="009B768F"/>
    <w:rsid w:val="009B783F"/>
    <w:rsid w:val="009B79FA"/>
    <w:rsid w:val="009B7B86"/>
    <w:rsid w:val="009B7C15"/>
    <w:rsid w:val="009C0044"/>
    <w:rsid w:val="009C075F"/>
    <w:rsid w:val="009C07A9"/>
    <w:rsid w:val="009C09F0"/>
    <w:rsid w:val="009C0ACE"/>
    <w:rsid w:val="009C0E0D"/>
    <w:rsid w:val="009C10AB"/>
    <w:rsid w:val="009C1942"/>
    <w:rsid w:val="009C1FFF"/>
    <w:rsid w:val="009C2241"/>
    <w:rsid w:val="009C291B"/>
    <w:rsid w:val="009C2E18"/>
    <w:rsid w:val="009C3692"/>
    <w:rsid w:val="009C3A14"/>
    <w:rsid w:val="009C3A30"/>
    <w:rsid w:val="009C3C96"/>
    <w:rsid w:val="009C3DE1"/>
    <w:rsid w:val="009C3E1F"/>
    <w:rsid w:val="009C4797"/>
    <w:rsid w:val="009C4C83"/>
    <w:rsid w:val="009C596F"/>
    <w:rsid w:val="009C5BAC"/>
    <w:rsid w:val="009C61A5"/>
    <w:rsid w:val="009C656D"/>
    <w:rsid w:val="009C67BE"/>
    <w:rsid w:val="009C7506"/>
    <w:rsid w:val="009C75E0"/>
    <w:rsid w:val="009C78CA"/>
    <w:rsid w:val="009C7A31"/>
    <w:rsid w:val="009C7C0D"/>
    <w:rsid w:val="009C7C42"/>
    <w:rsid w:val="009C7D94"/>
    <w:rsid w:val="009D00A6"/>
    <w:rsid w:val="009D0B77"/>
    <w:rsid w:val="009D0C14"/>
    <w:rsid w:val="009D1182"/>
    <w:rsid w:val="009D14AE"/>
    <w:rsid w:val="009D173D"/>
    <w:rsid w:val="009D1B06"/>
    <w:rsid w:val="009D2E5E"/>
    <w:rsid w:val="009D3AAF"/>
    <w:rsid w:val="009D41FB"/>
    <w:rsid w:val="009D48A6"/>
    <w:rsid w:val="009D4B2D"/>
    <w:rsid w:val="009D570B"/>
    <w:rsid w:val="009D57AB"/>
    <w:rsid w:val="009D5885"/>
    <w:rsid w:val="009D5A10"/>
    <w:rsid w:val="009D6370"/>
    <w:rsid w:val="009D64D4"/>
    <w:rsid w:val="009D6E60"/>
    <w:rsid w:val="009D72F5"/>
    <w:rsid w:val="009D78D0"/>
    <w:rsid w:val="009D7AB4"/>
    <w:rsid w:val="009D7DC4"/>
    <w:rsid w:val="009E014F"/>
    <w:rsid w:val="009E0513"/>
    <w:rsid w:val="009E0722"/>
    <w:rsid w:val="009E0C88"/>
    <w:rsid w:val="009E1C45"/>
    <w:rsid w:val="009E20D5"/>
    <w:rsid w:val="009E2650"/>
    <w:rsid w:val="009E26FE"/>
    <w:rsid w:val="009E28AA"/>
    <w:rsid w:val="009E2A77"/>
    <w:rsid w:val="009E2AEE"/>
    <w:rsid w:val="009E2B50"/>
    <w:rsid w:val="009E2D40"/>
    <w:rsid w:val="009E3055"/>
    <w:rsid w:val="009E32C1"/>
    <w:rsid w:val="009E3ED0"/>
    <w:rsid w:val="009E3F39"/>
    <w:rsid w:val="009E3FFA"/>
    <w:rsid w:val="009E4340"/>
    <w:rsid w:val="009E47E7"/>
    <w:rsid w:val="009E50B9"/>
    <w:rsid w:val="009E5113"/>
    <w:rsid w:val="009E55D1"/>
    <w:rsid w:val="009E590A"/>
    <w:rsid w:val="009E5DE6"/>
    <w:rsid w:val="009E6092"/>
    <w:rsid w:val="009E6156"/>
    <w:rsid w:val="009E6808"/>
    <w:rsid w:val="009E6C20"/>
    <w:rsid w:val="009E6EBC"/>
    <w:rsid w:val="009E760E"/>
    <w:rsid w:val="009E7745"/>
    <w:rsid w:val="009E7CB4"/>
    <w:rsid w:val="009F00CD"/>
    <w:rsid w:val="009F0499"/>
    <w:rsid w:val="009F0711"/>
    <w:rsid w:val="009F11A7"/>
    <w:rsid w:val="009F28A4"/>
    <w:rsid w:val="009F2BB5"/>
    <w:rsid w:val="009F2BF7"/>
    <w:rsid w:val="009F3513"/>
    <w:rsid w:val="009F379B"/>
    <w:rsid w:val="009F3E0A"/>
    <w:rsid w:val="009F3FB9"/>
    <w:rsid w:val="009F40CE"/>
    <w:rsid w:val="009F4774"/>
    <w:rsid w:val="009F4F45"/>
    <w:rsid w:val="009F5056"/>
    <w:rsid w:val="009F5F1F"/>
    <w:rsid w:val="009F627C"/>
    <w:rsid w:val="009F74CB"/>
    <w:rsid w:val="009F7719"/>
    <w:rsid w:val="009F7B84"/>
    <w:rsid w:val="009F7F02"/>
    <w:rsid w:val="00A000CC"/>
    <w:rsid w:val="00A001C2"/>
    <w:rsid w:val="00A009BE"/>
    <w:rsid w:val="00A00FE2"/>
    <w:rsid w:val="00A014CF"/>
    <w:rsid w:val="00A01AE0"/>
    <w:rsid w:val="00A01E7A"/>
    <w:rsid w:val="00A02338"/>
    <w:rsid w:val="00A026BE"/>
    <w:rsid w:val="00A035BC"/>
    <w:rsid w:val="00A03C3F"/>
    <w:rsid w:val="00A03C95"/>
    <w:rsid w:val="00A03F07"/>
    <w:rsid w:val="00A03FED"/>
    <w:rsid w:val="00A04111"/>
    <w:rsid w:val="00A04252"/>
    <w:rsid w:val="00A044A7"/>
    <w:rsid w:val="00A0520E"/>
    <w:rsid w:val="00A05603"/>
    <w:rsid w:val="00A0582F"/>
    <w:rsid w:val="00A05D88"/>
    <w:rsid w:val="00A05E90"/>
    <w:rsid w:val="00A05EAB"/>
    <w:rsid w:val="00A063EF"/>
    <w:rsid w:val="00A06791"/>
    <w:rsid w:val="00A067BE"/>
    <w:rsid w:val="00A07085"/>
    <w:rsid w:val="00A072C2"/>
    <w:rsid w:val="00A07326"/>
    <w:rsid w:val="00A07B62"/>
    <w:rsid w:val="00A07C95"/>
    <w:rsid w:val="00A07D24"/>
    <w:rsid w:val="00A105E5"/>
    <w:rsid w:val="00A107AE"/>
    <w:rsid w:val="00A10D84"/>
    <w:rsid w:val="00A10DC8"/>
    <w:rsid w:val="00A10E2E"/>
    <w:rsid w:val="00A115BD"/>
    <w:rsid w:val="00A1161B"/>
    <w:rsid w:val="00A1241B"/>
    <w:rsid w:val="00A125B4"/>
    <w:rsid w:val="00A12992"/>
    <w:rsid w:val="00A129FD"/>
    <w:rsid w:val="00A135F5"/>
    <w:rsid w:val="00A139B6"/>
    <w:rsid w:val="00A13DAA"/>
    <w:rsid w:val="00A1435C"/>
    <w:rsid w:val="00A14AC8"/>
    <w:rsid w:val="00A15DE0"/>
    <w:rsid w:val="00A15EE0"/>
    <w:rsid w:val="00A1629F"/>
    <w:rsid w:val="00A1733B"/>
    <w:rsid w:val="00A202ED"/>
    <w:rsid w:val="00A2087F"/>
    <w:rsid w:val="00A20F7C"/>
    <w:rsid w:val="00A21404"/>
    <w:rsid w:val="00A221D8"/>
    <w:rsid w:val="00A22760"/>
    <w:rsid w:val="00A22C84"/>
    <w:rsid w:val="00A22E78"/>
    <w:rsid w:val="00A2366E"/>
    <w:rsid w:val="00A2375D"/>
    <w:rsid w:val="00A237EB"/>
    <w:rsid w:val="00A237F3"/>
    <w:rsid w:val="00A24750"/>
    <w:rsid w:val="00A24956"/>
    <w:rsid w:val="00A24A76"/>
    <w:rsid w:val="00A24D21"/>
    <w:rsid w:val="00A24FB1"/>
    <w:rsid w:val="00A2523C"/>
    <w:rsid w:val="00A2527F"/>
    <w:rsid w:val="00A25653"/>
    <w:rsid w:val="00A25981"/>
    <w:rsid w:val="00A25BB1"/>
    <w:rsid w:val="00A261FD"/>
    <w:rsid w:val="00A26D74"/>
    <w:rsid w:val="00A2710A"/>
    <w:rsid w:val="00A27DE7"/>
    <w:rsid w:val="00A3032D"/>
    <w:rsid w:val="00A30333"/>
    <w:rsid w:val="00A30C0F"/>
    <w:rsid w:val="00A323AA"/>
    <w:rsid w:val="00A32774"/>
    <w:rsid w:val="00A32D03"/>
    <w:rsid w:val="00A33475"/>
    <w:rsid w:val="00A33499"/>
    <w:rsid w:val="00A33C1C"/>
    <w:rsid w:val="00A34230"/>
    <w:rsid w:val="00A352B9"/>
    <w:rsid w:val="00A35A5C"/>
    <w:rsid w:val="00A36527"/>
    <w:rsid w:val="00A36F48"/>
    <w:rsid w:val="00A36FEF"/>
    <w:rsid w:val="00A37659"/>
    <w:rsid w:val="00A376F4"/>
    <w:rsid w:val="00A37A9C"/>
    <w:rsid w:val="00A407D5"/>
    <w:rsid w:val="00A408F0"/>
    <w:rsid w:val="00A412CF"/>
    <w:rsid w:val="00A4186A"/>
    <w:rsid w:val="00A41A83"/>
    <w:rsid w:val="00A4248C"/>
    <w:rsid w:val="00A4277C"/>
    <w:rsid w:val="00A42C66"/>
    <w:rsid w:val="00A4301F"/>
    <w:rsid w:val="00A4315F"/>
    <w:rsid w:val="00A433EC"/>
    <w:rsid w:val="00A434E0"/>
    <w:rsid w:val="00A4352A"/>
    <w:rsid w:val="00A435CD"/>
    <w:rsid w:val="00A43992"/>
    <w:rsid w:val="00A43C8F"/>
    <w:rsid w:val="00A43E89"/>
    <w:rsid w:val="00A44202"/>
    <w:rsid w:val="00A442FF"/>
    <w:rsid w:val="00A44446"/>
    <w:rsid w:val="00A44563"/>
    <w:rsid w:val="00A44E68"/>
    <w:rsid w:val="00A44E92"/>
    <w:rsid w:val="00A4572A"/>
    <w:rsid w:val="00A45A63"/>
    <w:rsid w:val="00A4660B"/>
    <w:rsid w:val="00A46A68"/>
    <w:rsid w:val="00A46BE8"/>
    <w:rsid w:val="00A470AA"/>
    <w:rsid w:val="00A47374"/>
    <w:rsid w:val="00A47595"/>
    <w:rsid w:val="00A47682"/>
    <w:rsid w:val="00A47DE0"/>
    <w:rsid w:val="00A501DE"/>
    <w:rsid w:val="00A50350"/>
    <w:rsid w:val="00A505BF"/>
    <w:rsid w:val="00A505DD"/>
    <w:rsid w:val="00A508C6"/>
    <w:rsid w:val="00A50E02"/>
    <w:rsid w:val="00A5104D"/>
    <w:rsid w:val="00A51204"/>
    <w:rsid w:val="00A5137C"/>
    <w:rsid w:val="00A51D6A"/>
    <w:rsid w:val="00A51F19"/>
    <w:rsid w:val="00A5218D"/>
    <w:rsid w:val="00A5297E"/>
    <w:rsid w:val="00A52E49"/>
    <w:rsid w:val="00A52F0B"/>
    <w:rsid w:val="00A531E2"/>
    <w:rsid w:val="00A531F2"/>
    <w:rsid w:val="00A5339E"/>
    <w:rsid w:val="00A53676"/>
    <w:rsid w:val="00A53967"/>
    <w:rsid w:val="00A53A25"/>
    <w:rsid w:val="00A53D3C"/>
    <w:rsid w:val="00A53F7F"/>
    <w:rsid w:val="00A54457"/>
    <w:rsid w:val="00A5451F"/>
    <w:rsid w:val="00A55121"/>
    <w:rsid w:val="00A55BD3"/>
    <w:rsid w:val="00A55BF7"/>
    <w:rsid w:val="00A55C8A"/>
    <w:rsid w:val="00A55F27"/>
    <w:rsid w:val="00A56CB5"/>
    <w:rsid w:val="00A575DF"/>
    <w:rsid w:val="00A577CC"/>
    <w:rsid w:val="00A57B25"/>
    <w:rsid w:val="00A57F2B"/>
    <w:rsid w:val="00A6012E"/>
    <w:rsid w:val="00A605C9"/>
    <w:rsid w:val="00A608DB"/>
    <w:rsid w:val="00A6093B"/>
    <w:rsid w:val="00A60FE6"/>
    <w:rsid w:val="00A614F0"/>
    <w:rsid w:val="00A6166C"/>
    <w:rsid w:val="00A619AE"/>
    <w:rsid w:val="00A62CF6"/>
    <w:rsid w:val="00A6308C"/>
    <w:rsid w:val="00A63991"/>
    <w:rsid w:val="00A63B29"/>
    <w:rsid w:val="00A6430C"/>
    <w:rsid w:val="00A64537"/>
    <w:rsid w:val="00A647F8"/>
    <w:rsid w:val="00A64A43"/>
    <w:rsid w:val="00A64B50"/>
    <w:rsid w:val="00A65BE5"/>
    <w:rsid w:val="00A66146"/>
    <w:rsid w:val="00A662F3"/>
    <w:rsid w:val="00A66C39"/>
    <w:rsid w:val="00A6781A"/>
    <w:rsid w:val="00A7047E"/>
    <w:rsid w:val="00A70DF9"/>
    <w:rsid w:val="00A71177"/>
    <w:rsid w:val="00A712D3"/>
    <w:rsid w:val="00A71CF1"/>
    <w:rsid w:val="00A72643"/>
    <w:rsid w:val="00A726DA"/>
    <w:rsid w:val="00A72F19"/>
    <w:rsid w:val="00A72F56"/>
    <w:rsid w:val="00A73486"/>
    <w:rsid w:val="00A73731"/>
    <w:rsid w:val="00A73D68"/>
    <w:rsid w:val="00A73E3F"/>
    <w:rsid w:val="00A74491"/>
    <w:rsid w:val="00A74CB7"/>
    <w:rsid w:val="00A75456"/>
    <w:rsid w:val="00A75DFB"/>
    <w:rsid w:val="00A76CFF"/>
    <w:rsid w:val="00A76E02"/>
    <w:rsid w:val="00A77607"/>
    <w:rsid w:val="00A779BD"/>
    <w:rsid w:val="00A77AC5"/>
    <w:rsid w:val="00A80358"/>
    <w:rsid w:val="00A8086E"/>
    <w:rsid w:val="00A80B48"/>
    <w:rsid w:val="00A80B98"/>
    <w:rsid w:val="00A80CBD"/>
    <w:rsid w:val="00A80E8D"/>
    <w:rsid w:val="00A810F1"/>
    <w:rsid w:val="00A81507"/>
    <w:rsid w:val="00A81773"/>
    <w:rsid w:val="00A81C3B"/>
    <w:rsid w:val="00A81D91"/>
    <w:rsid w:val="00A81E6B"/>
    <w:rsid w:val="00A82816"/>
    <w:rsid w:val="00A82C0E"/>
    <w:rsid w:val="00A82DDA"/>
    <w:rsid w:val="00A8336D"/>
    <w:rsid w:val="00A8341D"/>
    <w:rsid w:val="00A83710"/>
    <w:rsid w:val="00A837E4"/>
    <w:rsid w:val="00A84473"/>
    <w:rsid w:val="00A8510C"/>
    <w:rsid w:val="00A8572F"/>
    <w:rsid w:val="00A85A81"/>
    <w:rsid w:val="00A85AEF"/>
    <w:rsid w:val="00A85B3E"/>
    <w:rsid w:val="00A867D9"/>
    <w:rsid w:val="00A86DFD"/>
    <w:rsid w:val="00A86FBB"/>
    <w:rsid w:val="00A87787"/>
    <w:rsid w:val="00A87BA2"/>
    <w:rsid w:val="00A908ED"/>
    <w:rsid w:val="00A90D4D"/>
    <w:rsid w:val="00A90F22"/>
    <w:rsid w:val="00A91019"/>
    <w:rsid w:val="00A91737"/>
    <w:rsid w:val="00A91A01"/>
    <w:rsid w:val="00A91E74"/>
    <w:rsid w:val="00A92085"/>
    <w:rsid w:val="00A9257D"/>
    <w:rsid w:val="00A92675"/>
    <w:rsid w:val="00A92C33"/>
    <w:rsid w:val="00A9300E"/>
    <w:rsid w:val="00A93085"/>
    <w:rsid w:val="00A93241"/>
    <w:rsid w:val="00A93725"/>
    <w:rsid w:val="00A9373B"/>
    <w:rsid w:val="00A942FD"/>
    <w:rsid w:val="00A94AA1"/>
    <w:rsid w:val="00A94C50"/>
    <w:rsid w:val="00A94FAA"/>
    <w:rsid w:val="00A9500C"/>
    <w:rsid w:val="00A952C0"/>
    <w:rsid w:val="00A95973"/>
    <w:rsid w:val="00A95F6A"/>
    <w:rsid w:val="00A95FCA"/>
    <w:rsid w:val="00A96436"/>
    <w:rsid w:val="00A967A8"/>
    <w:rsid w:val="00A9682F"/>
    <w:rsid w:val="00A96977"/>
    <w:rsid w:val="00A96AD1"/>
    <w:rsid w:val="00A96E5B"/>
    <w:rsid w:val="00A9721E"/>
    <w:rsid w:val="00A9774B"/>
    <w:rsid w:val="00AA0845"/>
    <w:rsid w:val="00AA0AB3"/>
    <w:rsid w:val="00AA0E5E"/>
    <w:rsid w:val="00AA1129"/>
    <w:rsid w:val="00AA1596"/>
    <w:rsid w:val="00AA1886"/>
    <w:rsid w:val="00AA1F16"/>
    <w:rsid w:val="00AA2055"/>
    <w:rsid w:val="00AA22EE"/>
    <w:rsid w:val="00AA2796"/>
    <w:rsid w:val="00AA2BAA"/>
    <w:rsid w:val="00AA2D99"/>
    <w:rsid w:val="00AA331B"/>
    <w:rsid w:val="00AA3545"/>
    <w:rsid w:val="00AA3848"/>
    <w:rsid w:val="00AA3D86"/>
    <w:rsid w:val="00AA4158"/>
    <w:rsid w:val="00AA51D4"/>
    <w:rsid w:val="00AA5C17"/>
    <w:rsid w:val="00AA5FCB"/>
    <w:rsid w:val="00AA6323"/>
    <w:rsid w:val="00AA6650"/>
    <w:rsid w:val="00AA69AA"/>
    <w:rsid w:val="00AA71EE"/>
    <w:rsid w:val="00AA7331"/>
    <w:rsid w:val="00AA76BB"/>
    <w:rsid w:val="00AA788D"/>
    <w:rsid w:val="00AA7B92"/>
    <w:rsid w:val="00AB03A7"/>
    <w:rsid w:val="00AB12DC"/>
    <w:rsid w:val="00AB184A"/>
    <w:rsid w:val="00AB1AD0"/>
    <w:rsid w:val="00AB1B63"/>
    <w:rsid w:val="00AB1FB5"/>
    <w:rsid w:val="00AB1FEC"/>
    <w:rsid w:val="00AB292A"/>
    <w:rsid w:val="00AB3474"/>
    <w:rsid w:val="00AB3C5B"/>
    <w:rsid w:val="00AB3E02"/>
    <w:rsid w:val="00AB3F09"/>
    <w:rsid w:val="00AB3F30"/>
    <w:rsid w:val="00AB4022"/>
    <w:rsid w:val="00AB4349"/>
    <w:rsid w:val="00AB4388"/>
    <w:rsid w:val="00AB487C"/>
    <w:rsid w:val="00AB4D02"/>
    <w:rsid w:val="00AB4E32"/>
    <w:rsid w:val="00AB55A3"/>
    <w:rsid w:val="00AB66E3"/>
    <w:rsid w:val="00AB68D1"/>
    <w:rsid w:val="00AB71CA"/>
    <w:rsid w:val="00AB7322"/>
    <w:rsid w:val="00AB73F0"/>
    <w:rsid w:val="00AB79C6"/>
    <w:rsid w:val="00AB7E1B"/>
    <w:rsid w:val="00AC018F"/>
    <w:rsid w:val="00AC01AC"/>
    <w:rsid w:val="00AC0910"/>
    <w:rsid w:val="00AC0D45"/>
    <w:rsid w:val="00AC0F07"/>
    <w:rsid w:val="00AC2094"/>
    <w:rsid w:val="00AC2231"/>
    <w:rsid w:val="00AC2278"/>
    <w:rsid w:val="00AC29DF"/>
    <w:rsid w:val="00AC364A"/>
    <w:rsid w:val="00AC39D0"/>
    <w:rsid w:val="00AC3CA8"/>
    <w:rsid w:val="00AC3E82"/>
    <w:rsid w:val="00AC3F21"/>
    <w:rsid w:val="00AC4BE5"/>
    <w:rsid w:val="00AC4CEA"/>
    <w:rsid w:val="00AC4DE2"/>
    <w:rsid w:val="00AC4E8F"/>
    <w:rsid w:val="00AC5053"/>
    <w:rsid w:val="00AC51B0"/>
    <w:rsid w:val="00AC57D9"/>
    <w:rsid w:val="00AC5D0E"/>
    <w:rsid w:val="00AC5D63"/>
    <w:rsid w:val="00AC60BC"/>
    <w:rsid w:val="00AC653D"/>
    <w:rsid w:val="00AC665B"/>
    <w:rsid w:val="00AC6AA9"/>
    <w:rsid w:val="00AC6C6F"/>
    <w:rsid w:val="00AC6D07"/>
    <w:rsid w:val="00AC7299"/>
    <w:rsid w:val="00AC7E3D"/>
    <w:rsid w:val="00AC7E97"/>
    <w:rsid w:val="00AD05CF"/>
    <w:rsid w:val="00AD08D1"/>
    <w:rsid w:val="00AD090C"/>
    <w:rsid w:val="00AD0B0A"/>
    <w:rsid w:val="00AD0BDF"/>
    <w:rsid w:val="00AD0D0B"/>
    <w:rsid w:val="00AD0D4F"/>
    <w:rsid w:val="00AD1600"/>
    <w:rsid w:val="00AD1A4A"/>
    <w:rsid w:val="00AD239C"/>
    <w:rsid w:val="00AD28B7"/>
    <w:rsid w:val="00AD2ADB"/>
    <w:rsid w:val="00AD2D8B"/>
    <w:rsid w:val="00AD32D9"/>
    <w:rsid w:val="00AD3674"/>
    <w:rsid w:val="00AD3F88"/>
    <w:rsid w:val="00AD43BA"/>
    <w:rsid w:val="00AD47E7"/>
    <w:rsid w:val="00AD4AA3"/>
    <w:rsid w:val="00AD54EC"/>
    <w:rsid w:val="00AD5507"/>
    <w:rsid w:val="00AD5989"/>
    <w:rsid w:val="00AD6083"/>
    <w:rsid w:val="00AD6310"/>
    <w:rsid w:val="00AD6CD8"/>
    <w:rsid w:val="00AD7778"/>
    <w:rsid w:val="00AD7F3E"/>
    <w:rsid w:val="00AE03AD"/>
    <w:rsid w:val="00AE0C50"/>
    <w:rsid w:val="00AE1009"/>
    <w:rsid w:val="00AE1696"/>
    <w:rsid w:val="00AE1BA6"/>
    <w:rsid w:val="00AE1EDC"/>
    <w:rsid w:val="00AE1F79"/>
    <w:rsid w:val="00AE2702"/>
    <w:rsid w:val="00AE3425"/>
    <w:rsid w:val="00AE367A"/>
    <w:rsid w:val="00AE38E5"/>
    <w:rsid w:val="00AE394C"/>
    <w:rsid w:val="00AE40E0"/>
    <w:rsid w:val="00AE4259"/>
    <w:rsid w:val="00AE4A33"/>
    <w:rsid w:val="00AE5115"/>
    <w:rsid w:val="00AE56A5"/>
    <w:rsid w:val="00AE61CB"/>
    <w:rsid w:val="00AE62B2"/>
    <w:rsid w:val="00AE690E"/>
    <w:rsid w:val="00AE745B"/>
    <w:rsid w:val="00AE79C0"/>
    <w:rsid w:val="00AF0202"/>
    <w:rsid w:val="00AF0526"/>
    <w:rsid w:val="00AF05AB"/>
    <w:rsid w:val="00AF06A8"/>
    <w:rsid w:val="00AF06D5"/>
    <w:rsid w:val="00AF08A6"/>
    <w:rsid w:val="00AF08DC"/>
    <w:rsid w:val="00AF1201"/>
    <w:rsid w:val="00AF1809"/>
    <w:rsid w:val="00AF216B"/>
    <w:rsid w:val="00AF254A"/>
    <w:rsid w:val="00AF3091"/>
    <w:rsid w:val="00AF321A"/>
    <w:rsid w:val="00AF33B2"/>
    <w:rsid w:val="00AF379C"/>
    <w:rsid w:val="00AF379F"/>
    <w:rsid w:val="00AF39A6"/>
    <w:rsid w:val="00AF4160"/>
    <w:rsid w:val="00AF450D"/>
    <w:rsid w:val="00AF45AE"/>
    <w:rsid w:val="00AF45CF"/>
    <w:rsid w:val="00AF461D"/>
    <w:rsid w:val="00AF4665"/>
    <w:rsid w:val="00AF5234"/>
    <w:rsid w:val="00AF58D6"/>
    <w:rsid w:val="00AF59D9"/>
    <w:rsid w:val="00AF5ED8"/>
    <w:rsid w:val="00AF6F41"/>
    <w:rsid w:val="00B003D1"/>
    <w:rsid w:val="00B00635"/>
    <w:rsid w:val="00B00776"/>
    <w:rsid w:val="00B01367"/>
    <w:rsid w:val="00B01989"/>
    <w:rsid w:val="00B01FAB"/>
    <w:rsid w:val="00B01FF3"/>
    <w:rsid w:val="00B0275E"/>
    <w:rsid w:val="00B02F57"/>
    <w:rsid w:val="00B02F93"/>
    <w:rsid w:val="00B03112"/>
    <w:rsid w:val="00B031AE"/>
    <w:rsid w:val="00B03424"/>
    <w:rsid w:val="00B036F7"/>
    <w:rsid w:val="00B03FF7"/>
    <w:rsid w:val="00B043A3"/>
    <w:rsid w:val="00B049DD"/>
    <w:rsid w:val="00B04B63"/>
    <w:rsid w:val="00B04F14"/>
    <w:rsid w:val="00B053F0"/>
    <w:rsid w:val="00B0558C"/>
    <w:rsid w:val="00B05ABF"/>
    <w:rsid w:val="00B05BDC"/>
    <w:rsid w:val="00B05CE4"/>
    <w:rsid w:val="00B0695B"/>
    <w:rsid w:val="00B06AC9"/>
    <w:rsid w:val="00B06FAD"/>
    <w:rsid w:val="00B072DA"/>
    <w:rsid w:val="00B074E5"/>
    <w:rsid w:val="00B07D26"/>
    <w:rsid w:val="00B10430"/>
    <w:rsid w:val="00B10AD8"/>
    <w:rsid w:val="00B10F6E"/>
    <w:rsid w:val="00B118B4"/>
    <w:rsid w:val="00B12135"/>
    <w:rsid w:val="00B12964"/>
    <w:rsid w:val="00B13437"/>
    <w:rsid w:val="00B136CD"/>
    <w:rsid w:val="00B13DF0"/>
    <w:rsid w:val="00B14100"/>
    <w:rsid w:val="00B14B8E"/>
    <w:rsid w:val="00B14E05"/>
    <w:rsid w:val="00B14FB1"/>
    <w:rsid w:val="00B155F7"/>
    <w:rsid w:val="00B15ED6"/>
    <w:rsid w:val="00B16988"/>
    <w:rsid w:val="00B1755C"/>
    <w:rsid w:val="00B17815"/>
    <w:rsid w:val="00B17E1A"/>
    <w:rsid w:val="00B17EF2"/>
    <w:rsid w:val="00B2028B"/>
    <w:rsid w:val="00B213D6"/>
    <w:rsid w:val="00B21B9C"/>
    <w:rsid w:val="00B2286B"/>
    <w:rsid w:val="00B229A8"/>
    <w:rsid w:val="00B230A1"/>
    <w:rsid w:val="00B230E6"/>
    <w:rsid w:val="00B23914"/>
    <w:rsid w:val="00B23C27"/>
    <w:rsid w:val="00B241CA"/>
    <w:rsid w:val="00B24828"/>
    <w:rsid w:val="00B24835"/>
    <w:rsid w:val="00B24BA6"/>
    <w:rsid w:val="00B24D74"/>
    <w:rsid w:val="00B2507F"/>
    <w:rsid w:val="00B25489"/>
    <w:rsid w:val="00B25AAB"/>
    <w:rsid w:val="00B25EF3"/>
    <w:rsid w:val="00B26109"/>
    <w:rsid w:val="00B2629F"/>
    <w:rsid w:val="00B268FD"/>
    <w:rsid w:val="00B26A3F"/>
    <w:rsid w:val="00B26E7A"/>
    <w:rsid w:val="00B26EA5"/>
    <w:rsid w:val="00B27145"/>
    <w:rsid w:val="00B27446"/>
    <w:rsid w:val="00B278AC"/>
    <w:rsid w:val="00B27AC4"/>
    <w:rsid w:val="00B300B1"/>
    <w:rsid w:val="00B3069F"/>
    <w:rsid w:val="00B306C5"/>
    <w:rsid w:val="00B30A01"/>
    <w:rsid w:val="00B30EF9"/>
    <w:rsid w:val="00B30FA5"/>
    <w:rsid w:val="00B31127"/>
    <w:rsid w:val="00B3141B"/>
    <w:rsid w:val="00B31555"/>
    <w:rsid w:val="00B322E1"/>
    <w:rsid w:val="00B3234B"/>
    <w:rsid w:val="00B3241C"/>
    <w:rsid w:val="00B3259B"/>
    <w:rsid w:val="00B32BE4"/>
    <w:rsid w:val="00B32F3D"/>
    <w:rsid w:val="00B3369F"/>
    <w:rsid w:val="00B339A2"/>
    <w:rsid w:val="00B340D1"/>
    <w:rsid w:val="00B3423E"/>
    <w:rsid w:val="00B346A2"/>
    <w:rsid w:val="00B346CB"/>
    <w:rsid w:val="00B34FD4"/>
    <w:rsid w:val="00B3545D"/>
    <w:rsid w:val="00B35624"/>
    <w:rsid w:val="00B36829"/>
    <w:rsid w:val="00B36A0A"/>
    <w:rsid w:val="00B36CD9"/>
    <w:rsid w:val="00B371F4"/>
    <w:rsid w:val="00B376C0"/>
    <w:rsid w:val="00B405A4"/>
    <w:rsid w:val="00B4097E"/>
    <w:rsid w:val="00B40A34"/>
    <w:rsid w:val="00B40A5A"/>
    <w:rsid w:val="00B40D91"/>
    <w:rsid w:val="00B4164D"/>
    <w:rsid w:val="00B41CED"/>
    <w:rsid w:val="00B421F5"/>
    <w:rsid w:val="00B42615"/>
    <w:rsid w:val="00B42766"/>
    <w:rsid w:val="00B42F92"/>
    <w:rsid w:val="00B43223"/>
    <w:rsid w:val="00B43559"/>
    <w:rsid w:val="00B439D4"/>
    <w:rsid w:val="00B43EA7"/>
    <w:rsid w:val="00B456E1"/>
    <w:rsid w:val="00B4589A"/>
    <w:rsid w:val="00B45E83"/>
    <w:rsid w:val="00B465DC"/>
    <w:rsid w:val="00B466D9"/>
    <w:rsid w:val="00B46B88"/>
    <w:rsid w:val="00B46BB3"/>
    <w:rsid w:val="00B46CB7"/>
    <w:rsid w:val="00B47369"/>
    <w:rsid w:val="00B473FE"/>
    <w:rsid w:val="00B474A0"/>
    <w:rsid w:val="00B47722"/>
    <w:rsid w:val="00B47B30"/>
    <w:rsid w:val="00B50311"/>
    <w:rsid w:val="00B5104C"/>
    <w:rsid w:val="00B519C3"/>
    <w:rsid w:val="00B51CC4"/>
    <w:rsid w:val="00B51ED4"/>
    <w:rsid w:val="00B52417"/>
    <w:rsid w:val="00B524F5"/>
    <w:rsid w:val="00B52BB7"/>
    <w:rsid w:val="00B53011"/>
    <w:rsid w:val="00B5393B"/>
    <w:rsid w:val="00B54305"/>
    <w:rsid w:val="00B54834"/>
    <w:rsid w:val="00B54849"/>
    <w:rsid w:val="00B54B3D"/>
    <w:rsid w:val="00B54CD5"/>
    <w:rsid w:val="00B55160"/>
    <w:rsid w:val="00B552E4"/>
    <w:rsid w:val="00B555A5"/>
    <w:rsid w:val="00B556BF"/>
    <w:rsid w:val="00B5570E"/>
    <w:rsid w:val="00B55983"/>
    <w:rsid w:val="00B5693D"/>
    <w:rsid w:val="00B56B48"/>
    <w:rsid w:val="00B56DC8"/>
    <w:rsid w:val="00B571C6"/>
    <w:rsid w:val="00B57321"/>
    <w:rsid w:val="00B574E0"/>
    <w:rsid w:val="00B57997"/>
    <w:rsid w:val="00B57D77"/>
    <w:rsid w:val="00B57DED"/>
    <w:rsid w:val="00B60B62"/>
    <w:rsid w:val="00B61C8C"/>
    <w:rsid w:val="00B61E80"/>
    <w:rsid w:val="00B61FEA"/>
    <w:rsid w:val="00B62517"/>
    <w:rsid w:val="00B625F1"/>
    <w:rsid w:val="00B62BE0"/>
    <w:rsid w:val="00B62D4A"/>
    <w:rsid w:val="00B634A2"/>
    <w:rsid w:val="00B64D27"/>
    <w:rsid w:val="00B64E72"/>
    <w:rsid w:val="00B651D4"/>
    <w:rsid w:val="00B6537A"/>
    <w:rsid w:val="00B65B0A"/>
    <w:rsid w:val="00B65EDE"/>
    <w:rsid w:val="00B65FEF"/>
    <w:rsid w:val="00B66382"/>
    <w:rsid w:val="00B66E99"/>
    <w:rsid w:val="00B66EB2"/>
    <w:rsid w:val="00B67153"/>
    <w:rsid w:val="00B67251"/>
    <w:rsid w:val="00B67677"/>
    <w:rsid w:val="00B67930"/>
    <w:rsid w:val="00B70298"/>
    <w:rsid w:val="00B703D2"/>
    <w:rsid w:val="00B706C1"/>
    <w:rsid w:val="00B70DBF"/>
    <w:rsid w:val="00B71294"/>
    <w:rsid w:val="00B71471"/>
    <w:rsid w:val="00B7163E"/>
    <w:rsid w:val="00B7190A"/>
    <w:rsid w:val="00B71F06"/>
    <w:rsid w:val="00B72693"/>
    <w:rsid w:val="00B727F7"/>
    <w:rsid w:val="00B7292E"/>
    <w:rsid w:val="00B72B7E"/>
    <w:rsid w:val="00B72EDE"/>
    <w:rsid w:val="00B72F45"/>
    <w:rsid w:val="00B73187"/>
    <w:rsid w:val="00B733AA"/>
    <w:rsid w:val="00B733EE"/>
    <w:rsid w:val="00B735C3"/>
    <w:rsid w:val="00B738BF"/>
    <w:rsid w:val="00B73D02"/>
    <w:rsid w:val="00B74E94"/>
    <w:rsid w:val="00B750BF"/>
    <w:rsid w:val="00B75221"/>
    <w:rsid w:val="00B75CAC"/>
    <w:rsid w:val="00B766BA"/>
    <w:rsid w:val="00B76D2A"/>
    <w:rsid w:val="00B76F61"/>
    <w:rsid w:val="00B77214"/>
    <w:rsid w:val="00B77775"/>
    <w:rsid w:val="00B77C53"/>
    <w:rsid w:val="00B8017B"/>
    <w:rsid w:val="00B8085C"/>
    <w:rsid w:val="00B80994"/>
    <w:rsid w:val="00B81A22"/>
    <w:rsid w:val="00B81C83"/>
    <w:rsid w:val="00B82288"/>
    <w:rsid w:val="00B829B5"/>
    <w:rsid w:val="00B82E9B"/>
    <w:rsid w:val="00B8383B"/>
    <w:rsid w:val="00B84582"/>
    <w:rsid w:val="00B84685"/>
    <w:rsid w:val="00B8485A"/>
    <w:rsid w:val="00B84DEB"/>
    <w:rsid w:val="00B85077"/>
    <w:rsid w:val="00B8525D"/>
    <w:rsid w:val="00B8553F"/>
    <w:rsid w:val="00B86259"/>
    <w:rsid w:val="00B86C88"/>
    <w:rsid w:val="00B86EDB"/>
    <w:rsid w:val="00B87A77"/>
    <w:rsid w:val="00B87B74"/>
    <w:rsid w:val="00B90141"/>
    <w:rsid w:val="00B905C3"/>
    <w:rsid w:val="00B909F5"/>
    <w:rsid w:val="00B90B3A"/>
    <w:rsid w:val="00B91AEC"/>
    <w:rsid w:val="00B91CC2"/>
    <w:rsid w:val="00B91E63"/>
    <w:rsid w:val="00B92176"/>
    <w:rsid w:val="00B9231D"/>
    <w:rsid w:val="00B927DB"/>
    <w:rsid w:val="00B940F0"/>
    <w:rsid w:val="00B94406"/>
    <w:rsid w:val="00B94814"/>
    <w:rsid w:val="00B951FF"/>
    <w:rsid w:val="00B9598B"/>
    <w:rsid w:val="00B95EC7"/>
    <w:rsid w:val="00B96099"/>
    <w:rsid w:val="00B96CDD"/>
    <w:rsid w:val="00B97BD4"/>
    <w:rsid w:val="00B97EE3"/>
    <w:rsid w:val="00B97F4E"/>
    <w:rsid w:val="00BA091C"/>
    <w:rsid w:val="00BA09A3"/>
    <w:rsid w:val="00BA0D7B"/>
    <w:rsid w:val="00BA1020"/>
    <w:rsid w:val="00BA167C"/>
    <w:rsid w:val="00BA1BEA"/>
    <w:rsid w:val="00BA1C22"/>
    <w:rsid w:val="00BA1D5A"/>
    <w:rsid w:val="00BA22D6"/>
    <w:rsid w:val="00BA26B9"/>
    <w:rsid w:val="00BA3420"/>
    <w:rsid w:val="00BA3769"/>
    <w:rsid w:val="00BA3E6D"/>
    <w:rsid w:val="00BA4C5D"/>
    <w:rsid w:val="00BA4D27"/>
    <w:rsid w:val="00BA5A80"/>
    <w:rsid w:val="00BA65F4"/>
    <w:rsid w:val="00BA665C"/>
    <w:rsid w:val="00BA6A03"/>
    <w:rsid w:val="00BA6AC4"/>
    <w:rsid w:val="00BA6E66"/>
    <w:rsid w:val="00BA6E6D"/>
    <w:rsid w:val="00BA7059"/>
    <w:rsid w:val="00BA7246"/>
    <w:rsid w:val="00BA7600"/>
    <w:rsid w:val="00BA7880"/>
    <w:rsid w:val="00BA7C6F"/>
    <w:rsid w:val="00BB0699"/>
    <w:rsid w:val="00BB06F9"/>
    <w:rsid w:val="00BB090F"/>
    <w:rsid w:val="00BB099D"/>
    <w:rsid w:val="00BB0A1E"/>
    <w:rsid w:val="00BB0BB0"/>
    <w:rsid w:val="00BB0F12"/>
    <w:rsid w:val="00BB115A"/>
    <w:rsid w:val="00BB195D"/>
    <w:rsid w:val="00BB20A9"/>
    <w:rsid w:val="00BB25EF"/>
    <w:rsid w:val="00BB29DF"/>
    <w:rsid w:val="00BB2E97"/>
    <w:rsid w:val="00BB34BB"/>
    <w:rsid w:val="00BB3AA9"/>
    <w:rsid w:val="00BB3E1F"/>
    <w:rsid w:val="00BB4283"/>
    <w:rsid w:val="00BB4431"/>
    <w:rsid w:val="00BB4434"/>
    <w:rsid w:val="00BB458A"/>
    <w:rsid w:val="00BB47E8"/>
    <w:rsid w:val="00BB48BF"/>
    <w:rsid w:val="00BB4AF3"/>
    <w:rsid w:val="00BB4C80"/>
    <w:rsid w:val="00BB51E3"/>
    <w:rsid w:val="00BB579E"/>
    <w:rsid w:val="00BB58BF"/>
    <w:rsid w:val="00BB63E7"/>
    <w:rsid w:val="00BB6BFF"/>
    <w:rsid w:val="00BB6E49"/>
    <w:rsid w:val="00BB6F4B"/>
    <w:rsid w:val="00BB71DC"/>
    <w:rsid w:val="00BB740B"/>
    <w:rsid w:val="00BB76EA"/>
    <w:rsid w:val="00BC0A41"/>
    <w:rsid w:val="00BC133D"/>
    <w:rsid w:val="00BC1357"/>
    <w:rsid w:val="00BC2D96"/>
    <w:rsid w:val="00BC32DF"/>
    <w:rsid w:val="00BC38DC"/>
    <w:rsid w:val="00BC3CBD"/>
    <w:rsid w:val="00BC4070"/>
    <w:rsid w:val="00BC44F2"/>
    <w:rsid w:val="00BC4704"/>
    <w:rsid w:val="00BC49B1"/>
    <w:rsid w:val="00BC4C62"/>
    <w:rsid w:val="00BC4D32"/>
    <w:rsid w:val="00BC537D"/>
    <w:rsid w:val="00BC5799"/>
    <w:rsid w:val="00BC5BD4"/>
    <w:rsid w:val="00BC6038"/>
    <w:rsid w:val="00BC63AB"/>
    <w:rsid w:val="00BC6671"/>
    <w:rsid w:val="00BC6956"/>
    <w:rsid w:val="00BC71A3"/>
    <w:rsid w:val="00BC7A06"/>
    <w:rsid w:val="00BC7F04"/>
    <w:rsid w:val="00BD0053"/>
    <w:rsid w:val="00BD0271"/>
    <w:rsid w:val="00BD104E"/>
    <w:rsid w:val="00BD148C"/>
    <w:rsid w:val="00BD2392"/>
    <w:rsid w:val="00BD263B"/>
    <w:rsid w:val="00BD2D4B"/>
    <w:rsid w:val="00BD3AB4"/>
    <w:rsid w:val="00BD55FD"/>
    <w:rsid w:val="00BD5896"/>
    <w:rsid w:val="00BD5D19"/>
    <w:rsid w:val="00BD640B"/>
    <w:rsid w:val="00BD6500"/>
    <w:rsid w:val="00BD6523"/>
    <w:rsid w:val="00BD6A15"/>
    <w:rsid w:val="00BD77BC"/>
    <w:rsid w:val="00BD77C5"/>
    <w:rsid w:val="00BD7E45"/>
    <w:rsid w:val="00BD7E48"/>
    <w:rsid w:val="00BE0098"/>
    <w:rsid w:val="00BE0239"/>
    <w:rsid w:val="00BE1DE6"/>
    <w:rsid w:val="00BE1E16"/>
    <w:rsid w:val="00BE2C23"/>
    <w:rsid w:val="00BE30AC"/>
    <w:rsid w:val="00BE3255"/>
    <w:rsid w:val="00BE3401"/>
    <w:rsid w:val="00BE3917"/>
    <w:rsid w:val="00BE3BF4"/>
    <w:rsid w:val="00BE431C"/>
    <w:rsid w:val="00BE4354"/>
    <w:rsid w:val="00BE4707"/>
    <w:rsid w:val="00BE4D82"/>
    <w:rsid w:val="00BE4E51"/>
    <w:rsid w:val="00BE56C5"/>
    <w:rsid w:val="00BE5725"/>
    <w:rsid w:val="00BE6392"/>
    <w:rsid w:val="00BE64E6"/>
    <w:rsid w:val="00BE6706"/>
    <w:rsid w:val="00BE6F70"/>
    <w:rsid w:val="00BE7441"/>
    <w:rsid w:val="00BE75B6"/>
    <w:rsid w:val="00BE76E3"/>
    <w:rsid w:val="00BE774C"/>
    <w:rsid w:val="00BE7BD6"/>
    <w:rsid w:val="00BE7E85"/>
    <w:rsid w:val="00BF00EC"/>
    <w:rsid w:val="00BF02DD"/>
    <w:rsid w:val="00BF03BF"/>
    <w:rsid w:val="00BF0C6D"/>
    <w:rsid w:val="00BF1878"/>
    <w:rsid w:val="00BF1EED"/>
    <w:rsid w:val="00BF260D"/>
    <w:rsid w:val="00BF261A"/>
    <w:rsid w:val="00BF2BFD"/>
    <w:rsid w:val="00BF2E44"/>
    <w:rsid w:val="00BF3102"/>
    <w:rsid w:val="00BF3228"/>
    <w:rsid w:val="00BF3381"/>
    <w:rsid w:val="00BF3467"/>
    <w:rsid w:val="00BF3AD6"/>
    <w:rsid w:val="00BF4351"/>
    <w:rsid w:val="00BF4B2B"/>
    <w:rsid w:val="00BF5917"/>
    <w:rsid w:val="00BF59E3"/>
    <w:rsid w:val="00BF5C1D"/>
    <w:rsid w:val="00BF65FA"/>
    <w:rsid w:val="00BF6904"/>
    <w:rsid w:val="00BF69EE"/>
    <w:rsid w:val="00BF69F7"/>
    <w:rsid w:val="00BF6DCA"/>
    <w:rsid w:val="00BF714C"/>
    <w:rsid w:val="00BF723C"/>
    <w:rsid w:val="00BF785B"/>
    <w:rsid w:val="00BF79C8"/>
    <w:rsid w:val="00BF7E79"/>
    <w:rsid w:val="00C001F8"/>
    <w:rsid w:val="00C0112F"/>
    <w:rsid w:val="00C01FBA"/>
    <w:rsid w:val="00C020A9"/>
    <w:rsid w:val="00C02405"/>
    <w:rsid w:val="00C02621"/>
    <w:rsid w:val="00C029CF"/>
    <w:rsid w:val="00C03011"/>
    <w:rsid w:val="00C0334E"/>
    <w:rsid w:val="00C03CAB"/>
    <w:rsid w:val="00C03FBA"/>
    <w:rsid w:val="00C0404A"/>
    <w:rsid w:val="00C0419D"/>
    <w:rsid w:val="00C04294"/>
    <w:rsid w:val="00C04A4E"/>
    <w:rsid w:val="00C04F58"/>
    <w:rsid w:val="00C0538A"/>
    <w:rsid w:val="00C0540E"/>
    <w:rsid w:val="00C05839"/>
    <w:rsid w:val="00C05B4F"/>
    <w:rsid w:val="00C0636D"/>
    <w:rsid w:val="00C07E93"/>
    <w:rsid w:val="00C10436"/>
    <w:rsid w:val="00C10935"/>
    <w:rsid w:val="00C1093A"/>
    <w:rsid w:val="00C10946"/>
    <w:rsid w:val="00C110D4"/>
    <w:rsid w:val="00C11713"/>
    <w:rsid w:val="00C11D09"/>
    <w:rsid w:val="00C12893"/>
    <w:rsid w:val="00C12E69"/>
    <w:rsid w:val="00C137D3"/>
    <w:rsid w:val="00C14DBC"/>
    <w:rsid w:val="00C150DA"/>
    <w:rsid w:val="00C151FD"/>
    <w:rsid w:val="00C15705"/>
    <w:rsid w:val="00C15E1A"/>
    <w:rsid w:val="00C15EDB"/>
    <w:rsid w:val="00C16064"/>
    <w:rsid w:val="00C16682"/>
    <w:rsid w:val="00C16CC6"/>
    <w:rsid w:val="00C16F10"/>
    <w:rsid w:val="00C17345"/>
    <w:rsid w:val="00C17826"/>
    <w:rsid w:val="00C17C6F"/>
    <w:rsid w:val="00C17EF8"/>
    <w:rsid w:val="00C20614"/>
    <w:rsid w:val="00C20741"/>
    <w:rsid w:val="00C20965"/>
    <w:rsid w:val="00C2097D"/>
    <w:rsid w:val="00C2144E"/>
    <w:rsid w:val="00C2178E"/>
    <w:rsid w:val="00C218AD"/>
    <w:rsid w:val="00C21BCF"/>
    <w:rsid w:val="00C2248E"/>
    <w:rsid w:val="00C22B4C"/>
    <w:rsid w:val="00C22D5D"/>
    <w:rsid w:val="00C22E73"/>
    <w:rsid w:val="00C22F76"/>
    <w:rsid w:val="00C23587"/>
    <w:rsid w:val="00C23789"/>
    <w:rsid w:val="00C23B26"/>
    <w:rsid w:val="00C240AF"/>
    <w:rsid w:val="00C240F7"/>
    <w:rsid w:val="00C24E27"/>
    <w:rsid w:val="00C251FA"/>
    <w:rsid w:val="00C25B47"/>
    <w:rsid w:val="00C26263"/>
    <w:rsid w:val="00C262B6"/>
    <w:rsid w:val="00C266F5"/>
    <w:rsid w:val="00C2672C"/>
    <w:rsid w:val="00C26B43"/>
    <w:rsid w:val="00C26B60"/>
    <w:rsid w:val="00C26C59"/>
    <w:rsid w:val="00C271B2"/>
    <w:rsid w:val="00C2795C"/>
    <w:rsid w:val="00C27FF9"/>
    <w:rsid w:val="00C3031C"/>
    <w:rsid w:val="00C305C2"/>
    <w:rsid w:val="00C30C08"/>
    <w:rsid w:val="00C30FC3"/>
    <w:rsid w:val="00C314AC"/>
    <w:rsid w:val="00C31F3E"/>
    <w:rsid w:val="00C3214F"/>
    <w:rsid w:val="00C328AA"/>
    <w:rsid w:val="00C32918"/>
    <w:rsid w:val="00C32E15"/>
    <w:rsid w:val="00C32E4B"/>
    <w:rsid w:val="00C332DF"/>
    <w:rsid w:val="00C3351B"/>
    <w:rsid w:val="00C3395A"/>
    <w:rsid w:val="00C33A96"/>
    <w:rsid w:val="00C354CB"/>
    <w:rsid w:val="00C359B8"/>
    <w:rsid w:val="00C35A08"/>
    <w:rsid w:val="00C35E01"/>
    <w:rsid w:val="00C3624E"/>
    <w:rsid w:val="00C36269"/>
    <w:rsid w:val="00C3640D"/>
    <w:rsid w:val="00C36423"/>
    <w:rsid w:val="00C3692F"/>
    <w:rsid w:val="00C36E23"/>
    <w:rsid w:val="00C372EC"/>
    <w:rsid w:val="00C37417"/>
    <w:rsid w:val="00C375F2"/>
    <w:rsid w:val="00C37B94"/>
    <w:rsid w:val="00C37BD6"/>
    <w:rsid w:val="00C40704"/>
    <w:rsid w:val="00C40DC6"/>
    <w:rsid w:val="00C40FA7"/>
    <w:rsid w:val="00C41072"/>
    <w:rsid w:val="00C41A62"/>
    <w:rsid w:val="00C41BD3"/>
    <w:rsid w:val="00C41D55"/>
    <w:rsid w:val="00C41F0D"/>
    <w:rsid w:val="00C41F5E"/>
    <w:rsid w:val="00C4204A"/>
    <w:rsid w:val="00C42230"/>
    <w:rsid w:val="00C4267C"/>
    <w:rsid w:val="00C42F66"/>
    <w:rsid w:val="00C4310D"/>
    <w:rsid w:val="00C43EF4"/>
    <w:rsid w:val="00C4416F"/>
    <w:rsid w:val="00C45211"/>
    <w:rsid w:val="00C452D1"/>
    <w:rsid w:val="00C46557"/>
    <w:rsid w:val="00C4723C"/>
    <w:rsid w:val="00C4754C"/>
    <w:rsid w:val="00C47725"/>
    <w:rsid w:val="00C477BC"/>
    <w:rsid w:val="00C47DAE"/>
    <w:rsid w:val="00C47FED"/>
    <w:rsid w:val="00C50498"/>
    <w:rsid w:val="00C50630"/>
    <w:rsid w:val="00C51220"/>
    <w:rsid w:val="00C51582"/>
    <w:rsid w:val="00C5194F"/>
    <w:rsid w:val="00C51C77"/>
    <w:rsid w:val="00C51F7E"/>
    <w:rsid w:val="00C5250C"/>
    <w:rsid w:val="00C528C1"/>
    <w:rsid w:val="00C52D72"/>
    <w:rsid w:val="00C52E82"/>
    <w:rsid w:val="00C53175"/>
    <w:rsid w:val="00C53627"/>
    <w:rsid w:val="00C53DD2"/>
    <w:rsid w:val="00C54550"/>
    <w:rsid w:val="00C54938"/>
    <w:rsid w:val="00C54A16"/>
    <w:rsid w:val="00C54ACC"/>
    <w:rsid w:val="00C54E5F"/>
    <w:rsid w:val="00C551CF"/>
    <w:rsid w:val="00C5540A"/>
    <w:rsid w:val="00C55FB9"/>
    <w:rsid w:val="00C56275"/>
    <w:rsid w:val="00C56436"/>
    <w:rsid w:val="00C5699C"/>
    <w:rsid w:val="00C56C29"/>
    <w:rsid w:val="00C57492"/>
    <w:rsid w:val="00C57513"/>
    <w:rsid w:val="00C576F3"/>
    <w:rsid w:val="00C57776"/>
    <w:rsid w:val="00C57939"/>
    <w:rsid w:val="00C6067F"/>
    <w:rsid w:val="00C61087"/>
    <w:rsid w:val="00C6116E"/>
    <w:rsid w:val="00C62354"/>
    <w:rsid w:val="00C625CE"/>
    <w:rsid w:val="00C62A5C"/>
    <w:rsid w:val="00C62F52"/>
    <w:rsid w:val="00C633FC"/>
    <w:rsid w:val="00C63D4B"/>
    <w:rsid w:val="00C6409C"/>
    <w:rsid w:val="00C6431C"/>
    <w:rsid w:val="00C64327"/>
    <w:rsid w:val="00C6444E"/>
    <w:rsid w:val="00C644E2"/>
    <w:rsid w:val="00C64569"/>
    <w:rsid w:val="00C64869"/>
    <w:rsid w:val="00C64AC4"/>
    <w:rsid w:val="00C64C19"/>
    <w:rsid w:val="00C650A7"/>
    <w:rsid w:val="00C652F7"/>
    <w:rsid w:val="00C656B1"/>
    <w:rsid w:val="00C65E47"/>
    <w:rsid w:val="00C660E2"/>
    <w:rsid w:val="00C6691D"/>
    <w:rsid w:val="00C66FD0"/>
    <w:rsid w:val="00C673C6"/>
    <w:rsid w:val="00C6763D"/>
    <w:rsid w:val="00C70153"/>
    <w:rsid w:val="00C70245"/>
    <w:rsid w:val="00C702FD"/>
    <w:rsid w:val="00C70327"/>
    <w:rsid w:val="00C70A67"/>
    <w:rsid w:val="00C70E62"/>
    <w:rsid w:val="00C7113E"/>
    <w:rsid w:val="00C711A8"/>
    <w:rsid w:val="00C713D8"/>
    <w:rsid w:val="00C71435"/>
    <w:rsid w:val="00C714D9"/>
    <w:rsid w:val="00C72559"/>
    <w:rsid w:val="00C728F4"/>
    <w:rsid w:val="00C72968"/>
    <w:rsid w:val="00C72C9B"/>
    <w:rsid w:val="00C730AF"/>
    <w:rsid w:val="00C73C83"/>
    <w:rsid w:val="00C73D9D"/>
    <w:rsid w:val="00C73FC5"/>
    <w:rsid w:val="00C74734"/>
    <w:rsid w:val="00C748FD"/>
    <w:rsid w:val="00C7499C"/>
    <w:rsid w:val="00C74B26"/>
    <w:rsid w:val="00C74B41"/>
    <w:rsid w:val="00C761F2"/>
    <w:rsid w:val="00C773A4"/>
    <w:rsid w:val="00C77CF4"/>
    <w:rsid w:val="00C800B4"/>
    <w:rsid w:val="00C801C8"/>
    <w:rsid w:val="00C81182"/>
    <w:rsid w:val="00C8154F"/>
    <w:rsid w:val="00C81825"/>
    <w:rsid w:val="00C81C6F"/>
    <w:rsid w:val="00C82135"/>
    <w:rsid w:val="00C82885"/>
    <w:rsid w:val="00C834D5"/>
    <w:rsid w:val="00C835E8"/>
    <w:rsid w:val="00C83D25"/>
    <w:rsid w:val="00C83E7C"/>
    <w:rsid w:val="00C8400D"/>
    <w:rsid w:val="00C8401E"/>
    <w:rsid w:val="00C84A08"/>
    <w:rsid w:val="00C851BB"/>
    <w:rsid w:val="00C85466"/>
    <w:rsid w:val="00C856E0"/>
    <w:rsid w:val="00C859CF"/>
    <w:rsid w:val="00C8613A"/>
    <w:rsid w:val="00C86236"/>
    <w:rsid w:val="00C862DB"/>
    <w:rsid w:val="00C8643D"/>
    <w:rsid w:val="00C86901"/>
    <w:rsid w:val="00C86C0C"/>
    <w:rsid w:val="00C87276"/>
    <w:rsid w:val="00C872E9"/>
    <w:rsid w:val="00C87775"/>
    <w:rsid w:val="00C87AB3"/>
    <w:rsid w:val="00C87B36"/>
    <w:rsid w:val="00C87FEC"/>
    <w:rsid w:val="00C90731"/>
    <w:rsid w:val="00C907E8"/>
    <w:rsid w:val="00C91A9A"/>
    <w:rsid w:val="00C921C9"/>
    <w:rsid w:val="00C92728"/>
    <w:rsid w:val="00C92A6C"/>
    <w:rsid w:val="00C92EFF"/>
    <w:rsid w:val="00C9338F"/>
    <w:rsid w:val="00C93DB7"/>
    <w:rsid w:val="00C93EAF"/>
    <w:rsid w:val="00C941E0"/>
    <w:rsid w:val="00C944E5"/>
    <w:rsid w:val="00C94579"/>
    <w:rsid w:val="00C94821"/>
    <w:rsid w:val="00C94FE8"/>
    <w:rsid w:val="00C95087"/>
    <w:rsid w:val="00C95CC9"/>
    <w:rsid w:val="00C96165"/>
    <w:rsid w:val="00C96239"/>
    <w:rsid w:val="00C965CD"/>
    <w:rsid w:val="00C96B6A"/>
    <w:rsid w:val="00C96D9F"/>
    <w:rsid w:val="00C96FB9"/>
    <w:rsid w:val="00C978A0"/>
    <w:rsid w:val="00CA0602"/>
    <w:rsid w:val="00CA0799"/>
    <w:rsid w:val="00CA07B5"/>
    <w:rsid w:val="00CA1D3C"/>
    <w:rsid w:val="00CA1FDA"/>
    <w:rsid w:val="00CA2291"/>
    <w:rsid w:val="00CA22C4"/>
    <w:rsid w:val="00CA2648"/>
    <w:rsid w:val="00CA3105"/>
    <w:rsid w:val="00CA32F2"/>
    <w:rsid w:val="00CA3809"/>
    <w:rsid w:val="00CA3B17"/>
    <w:rsid w:val="00CA3EA2"/>
    <w:rsid w:val="00CA438E"/>
    <w:rsid w:val="00CA4910"/>
    <w:rsid w:val="00CA49AF"/>
    <w:rsid w:val="00CA549E"/>
    <w:rsid w:val="00CA55F4"/>
    <w:rsid w:val="00CA562E"/>
    <w:rsid w:val="00CA574B"/>
    <w:rsid w:val="00CA641D"/>
    <w:rsid w:val="00CA68F4"/>
    <w:rsid w:val="00CA7231"/>
    <w:rsid w:val="00CA74E2"/>
    <w:rsid w:val="00CA7763"/>
    <w:rsid w:val="00CA788C"/>
    <w:rsid w:val="00CA78CC"/>
    <w:rsid w:val="00CA7F14"/>
    <w:rsid w:val="00CB0525"/>
    <w:rsid w:val="00CB0C82"/>
    <w:rsid w:val="00CB10E9"/>
    <w:rsid w:val="00CB1357"/>
    <w:rsid w:val="00CB15DB"/>
    <w:rsid w:val="00CB1997"/>
    <w:rsid w:val="00CB21BC"/>
    <w:rsid w:val="00CB23A6"/>
    <w:rsid w:val="00CB2EC3"/>
    <w:rsid w:val="00CB302C"/>
    <w:rsid w:val="00CB329B"/>
    <w:rsid w:val="00CB3FEB"/>
    <w:rsid w:val="00CB4135"/>
    <w:rsid w:val="00CB4354"/>
    <w:rsid w:val="00CB43BC"/>
    <w:rsid w:val="00CB4C7F"/>
    <w:rsid w:val="00CB4EAE"/>
    <w:rsid w:val="00CB4ECC"/>
    <w:rsid w:val="00CB500D"/>
    <w:rsid w:val="00CB5631"/>
    <w:rsid w:val="00CB6045"/>
    <w:rsid w:val="00CB611F"/>
    <w:rsid w:val="00CB66AE"/>
    <w:rsid w:val="00CB6A11"/>
    <w:rsid w:val="00CB724D"/>
    <w:rsid w:val="00CB7309"/>
    <w:rsid w:val="00CC0E93"/>
    <w:rsid w:val="00CC1B20"/>
    <w:rsid w:val="00CC1D07"/>
    <w:rsid w:val="00CC3087"/>
    <w:rsid w:val="00CC3158"/>
    <w:rsid w:val="00CC3431"/>
    <w:rsid w:val="00CC386D"/>
    <w:rsid w:val="00CC44A0"/>
    <w:rsid w:val="00CC497E"/>
    <w:rsid w:val="00CC4E9C"/>
    <w:rsid w:val="00CC50B0"/>
    <w:rsid w:val="00CC5C32"/>
    <w:rsid w:val="00CC5CE7"/>
    <w:rsid w:val="00CC5E4D"/>
    <w:rsid w:val="00CC5E80"/>
    <w:rsid w:val="00CC6131"/>
    <w:rsid w:val="00CC6286"/>
    <w:rsid w:val="00CC62CC"/>
    <w:rsid w:val="00CC64A1"/>
    <w:rsid w:val="00CC6B7F"/>
    <w:rsid w:val="00CC7B9D"/>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2FEA"/>
    <w:rsid w:val="00CD36C5"/>
    <w:rsid w:val="00CD386E"/>
    <w:rsid w:val="00CD4287"/>
    <w:rsid w:val="00CD4F79"/>
    <w:rsid w:val="00CD535C"/>
    <w:rsid w:val="00CD548D"/>
    <w:rsid w:val="00CD5D21"/>
    <w:rsid w:val="00CD609D"/>
    <w:rsid w:val="00CD6191"/>
    <w:rsid w:val="00CD624A"/>
    <w:rsid w:val="00CD67E2"/>
    <w:rsid w:val="00CD69C3"/>
    <w:rsid w:val="00CD7435"/>
    <w:rsid w:val="00CD7D72"/>
    <w:rsid w:val="00CD7E11"/>
    <w:rsid w:val="00CD7FAA"/>
    <w:rsid w:val="00CD7FFC"/>
    <w:rsid w:val="00CE0705"/>
    <w:rsid w:val="00CE0793"/>
    <w:rsid w:val="00CE0D10"/>
    <w:rsid w:val="00CE1685"/>
    <w:rsid w:val="00CE197D"/>
    <w:rsid w:val="00CE199B"/>
    <w:rsid w:val="00CE1FDA"/>
    <w:rsid w:val="00CE2471"/>
    <w:rsid w:val="00CE269E"/>
    <w:rsid w:val="00CE28A6"/>
    <w:rsid w:val="00CE2961"/>
    <w:rsid w:val="00CE2E68"/>
    <w:rsid w:val="00CE3235"/>
    <w:rsid w:val="00CE3932"/>
    <w:rsid w:val="00CE39B8"/>
    <w:rsid w:val="00CE3E04"/>
    <w:rsid w:val="00CE476D"/>
    <w:rsid w:val="00CE4A3C"/>
    <w:rsid w:val="00CE4A64"/>
    <w:rsid w:val="00CE5452"/>
    <w:rsid w:val="00CE5A0D"/>
    <w:rsid w:val="00CE5A2F"/>
    <w:rsid w:val="00CE5CAF"/>
    <w:rsid w:val="00CE6B0F"/>
    <w:rsid w:val="00CE6EAD"/>
    <w:rsid w:val="00CE7218"/>
    <w:rsid w:val="00CE734F"/>
    <w:rsid w:val="00CE76A2"/>
    <w:rsid w:val="00CE7778"/>
    <w:rsid w:val="00CE7BDC"/>
    <w:rsid w:val="00CE7F3D"/>
    <w:rsid w:val="00CF0266"/>
    <w:rsid w:val="00CF0779"/>
    <w:rsid w:val="00CF134B"/>
    <w:rsid w:val="00CF1D15"/>
    <w:rsid w:val="00CF301C"/>
    <w:rsid w:val="00CF33D8"/>
    <w:rsid w:val="00CF40DF"/>
    <w:rsid w:val="00CF42E4"/>
    <w:rsid w:val="00CF46BC"/>
    <w:rsid w:val="00CF4706"/>
    <w:rsid w:val="00CF479A"/>
    <w:rsid w:val="00CF4EF7"/>
    <w:rsid w:val="00CF58DA"/>
    <w:rsid w:val="00CF59EF"/>
    <w:rsid w:val="00CF5C19"/>
    <w:rsid w:val="00CF6647"/>
    <w:rsid w:val="00CF66EC"/>
    <w:rsid w:val="00CF6834"/>
    <w:rsid w:val="00CF6867"/>
    <w:rsid w:val="00CF6C76"/>
    <w:rsid w:val="00CF6DF8"/>
    <w:rsid w:val="00CF6ED5"/>
    <w:rsid w:val="00CF7117"/>
    <w:rsid w:val="00CF746B"/>
    <w:rsid w:val="00CF790D"/>
    <w:rsid w:val="00CF7E3B"/>
    <w:rsid w:val="00CF7F66"/>
    <w:rsid w:val="00D00002"/>
    <w:rsid w:val="00D00EFB"/>
    <w:rsid w:val="00D01488"/>
    <w:rsid w:val="00D016B2"/>
    <w:rsid w:val="00D02125"/>
    <w:rsid w:val="00D02669"/>
    <w:rsid w:val="00D02896"/>
    <w:rsid w:val="00D029D0"/>
    <w:rsid w:val="00D02B43"/>
    <w:rsid w:val="00D02D13"/>
    <w:rsid w:val="00D02FD5"/>
    <w:rsid w:val="00D032FD"/>
    <w:rsid w:val="00D0339D"/>
    <w:rsid w:val="00D04AA4"/>
    <w:rsid w:val="00D04C3A"/>
    <w:rsid w:val="00D04ECE"/>
    <w:rsid w:val="00D05098"/>
    <w:rsid w:val="00D0542A"/>
    <w:rsid w:val="00D0544B"/>
    <w:rsid w:val="00D057DB"/>
    <w:rsid w:val="00D059D4"/>
    <w:rsid w:val="00D05B10"/>
    <w:rsid w:val="00D05CA6"/>
    <w:rsid w:val="00D06423"/>
    <w:rsid w:val="00D06974"/>
    <w:rsid w:val="00D06A8D"/>
    <w:rsid w:val="00D06BA6"/>
    <w:rsid w:val="00D07387"/>
    <w:rsid w:val="00D074CC"/>
    <w:rsid w:val="00D0794B"/>
    <w:rsid w:val="00D07BF5"/>
    <w:rsid w:val="00D07F6F"/>
    <w:rsid w:val="00D10221"/>
    <w:rsid w:val="00D10A3B"/>
    <w:rsid w:val="00D10C13"/>
    <w:rsid w:val="00D1261F"/>
    <w:rsid w:val="00D12C1B"/>
    <w:rsid w:val="00D135C5"/>
    <w:rsid w:val="00D1398B"/>
    <w:rsid w:val="00D13A39"/>
    <w:rsid w:val="00D13BC4"/>
    <w:rsid w:val="00D13CAC"/>
    <w:rsid w:val="00D13CEA"/>
    <w:rsid w:val="00D13E28"/>
    <w:rsid w:val="00D1467F"/>
    <w:rsid w:val="00D14EAC"/>
    <w:rsid w:val="00D15566"/>
    <w:rsid w:val="00D15E43"/>
    <w:rsid w:val="00D16741"/>
    <w:rsid w:val="00D169BE"/>
    <w:rsid w:val="00D16CAA"/>
    <w:rsid w:val="00D16D4C"/>
    <w:rsid w:val="00D16E2D"/>
    <w:rsid w:val="00D170AE"/>
    <w:rsid w:val="00D200B5"/>
    <w:rsid w:val="00D208A0"/>
    <w:rsid w:val="00D20EFD"/>
    <w:rsid w:val="00D210CC"/>
    <w:rsid w:val="00D211B2"/>
    <w:rsid w:val="00D21E01"/>
    <w:rsid w:val="00D226EA"/>
    <w:rsid w:val="00D23009"/>
    <w:rsid w:val="00D23582"/>
    <w:rsid w:val="00D235F9"/>
    <w:rsid w:val="00D2370E"/>
    <w:rsid w:val="00D23817"/>
    <w:rsid w:val="00D23CBB"/>
    <w:rsid w:val="00D248CD"/>
    <w:rsid w:val="00D2507F"/>
    <w:rsid w:val="00D25598"/>
    <w:rsid w:val="00D25B58"/>
    <w:rsid w:val="00D25D7C"/>
    <w:rsid w:val="00D25F1D"/>
    <w:rsid w:val="00D27138"/>
    <w:rsid w:val="00D271BF"/>
    <w:rsid w:val="00D276A2"/>
    <w:rsid w:val="00D276AC"/>
    <w:rsid w:val="00D278C5"/>
    <w:rsid w:val="00D3003B"/>
    <w:rsid w:val="00D303B8"/>
    <w:rsid w:val="00D30502"/>
    <w:rsid w:val="00D306A5"/>
    <w:rsid w:val="00D311D3"/>
    <w:rsid w:val="00D314E5"/>
    <w:rsid w:val="00D31649"/>
    <w:rsid w:val="00D31833"/>
    <w:rsid w:val="00D318DD"/>
    <w:rsid w:val="00D32A46"/>
    <w:rsid w:val="00D32AA5"/>
    <w:rsid w:val="00D33DDC"/>
    <w:rsid w:val="00D34164"/>
    <w:rsid w:val="00D342DF"/>
    <w:rsid w:val="00D347AD"/>
    <w:rsid w:val="00D34804"/>
    <w:rsid w:val="00D34D57"/>
    <w:rsid w:val="00D35334"/>
    <w:rsid w:val="00D354A5"/>
    <w:rsid w:val="00D35F64"/>
    <w:rsid w:val="00D3734F"/>
    <w:rsid w:val="00D374DE"/>
    <w:rsid w:val="00D3750C"/>
    <w:rsid w:val="00D37837"/>
    <w:rsid w:val="00D37BF3"/>
    <w:rsid w:val="00D37EC2"/>
    <w:rsid w:val="00D40204"/>
    <w:rsid w:val="00D40673"/>
    <w:rsid w:val="00D4074F"/>
    <w:rsid w:val="00D40E65"/>
    <w:rsid w:val="00D410B3"/>
    <w:rsid w:val="00D4135C"/>
    <w:rsid w:val="00D420A6"/>
    <w:rsid w:val="00D421AF"/>
    <w:rsid w:val="00D42645"/>
    <w:rsid w:val="00D42721"/>
    <w:rsid w:val="00D42801"/>
    <w:rsid w:val="00D42BA0"/>
    <w:rsid w:val="00D42FB2"/>
    <w:rsid w:val="00D43B8F"/>
    <w:rsid w:val="00D44248"/>
    <w:rsid w:val="00D44CB9"/>
    <w:rsid w:val="00D44F8E"/>
    <w:rsid w:val="00D4557A"/>
    <w:rsid w:val="00D4576F"/>
    <w:rsid w:val="00D46074"/>
    <w:rsid w:val="00D461F2"/>
    <w:rsid w:val="00D4687B"/>
    <w:rsid w:val="00D46AC3"/>
    <w:rsid w:val="00D47396"/>
    <w:rsid w:val="00D47701"/>
    <w:rsid w:val="00D47BDC"/>
    <w:rsid w:val="00D50996"/>
    <w:rsid w:val="00D511AB"/>
    <w:rsid w:val="00D5131C"/>
    <w:rsid w:val="00D51698"/>
    <w:rsid w:val="00D5179D"/>
    <w:rsid w:val="00D517B5"/>
    <w:rsid w:val="00D51B7E"/>
    <w:rsid w:val="00D51E09"/>
    <w:rsid w:val="00D51E90"/>
    <w:rsid w:val="00D5230D"/>
    <w:rsid w:val="00D5244C"/>
    <w:rsid w:val="00D52D3F"/>
    <w:rsid w:val="00D53DBA"/>
    <w:rsid w:val="00D54421"/>
    <w:rsid w:val="00D54C14"/>
    <w:rsid w:val="00D55099"/>
    <w:rsid w:val="00D55379"/>
    <w:rsid w:val="00D55514"/>
    <w:rsid w:val="00D5585A"/>
    <w:rsid w:val="00D56D27"/>
    <w:rsid w:val="00D573E6"/>
    <w:rsid w:val="00D5785C"/>
    <w:rsid w:val="00D57A0B"/>
    <w:rsid w:val="00D57DC4"/>
    <w:rsid w:val="00D60517"/>
    <w:rsid w:val="00D6094D"/>
    <w:rsid w:val="00D622CE"/>
    <w:rsid w:val="00D62FC8"/>
    <w:rsid w:val="00D63567"/>
    <w:rsid w:val="00D6365D"/>
    <w:rsid w:val="00D6366A"/>
    <w:rsid w:val="00D63F4D"/>
    <w:rsid w:val="00D64397"/>
    <w:rsid w:val="00D644CD"/>
    <w:rsid w:val="00D64B2A"/>
    <w:rsid w:val="00D64E52"/>
    <w:rsid w:val="00D655BB"/>
    <w:rsid w:val="00D65998"/>
    <w:rsid w:val="00D65A00"/>
    <w:rsid w:val="00D67204"/>
    <w:rsid w:val="00D67274"/>
    <w:rsid w:val="00D672E1"/>
    <w:rsid w:val="00D6773A"/>
    <w:rsid w:val="00D67938"/>
    <w:rsid w:val="00D679E1"/>
    <w:rsid w:val="00D70A7D"/>
    <w:rsid w:val="00D70CF5"/>
    <w:rsid w:val="00D70D32"/>
    <w:rsid w:val="00D70D88"/>
    <w:rsid w:val="00D711A7"/>
    <w:rsid w:val="00D714CA"/>
    <w:rsid w:val="00D71733"/>
    <w:rsid w:val="00D71BF2"/>
    <w:rsid w:val="00D71EB5"/>
    <w:rsid w:val="00D71F41"/>
    <w:rsid w:val="00D72A83"/>
    <w:rsid w:val="00D7300D"/>
    <w:rsid w:val="00D739D9"/>
    <w:rsid w:val="00D73F82"/>
    <w:rsid w:val="00D73FF5"/>
    <w:rsid w:val="00D74E10"/>
    <w:rsid w:val="00D75425"/>
    <w:rsid w:val="00D7549A"/>
    <w:rsid w:val="00D759BA"/>
    <w:rsid w:val="00D75C5E"/>
    <w:rsid w:val="00D75D70"/>
    <w:rsid w:val="00D76C13"/>
    <w:rsid w:val="00D76FAD"/>
    <w:rsid w:val="00D7783D"/>
    <w:rsid w:val="00D77F58"/>
    <w:rsid w:val="00D8017E"/>
    <w:rsid w:val="00D803DF"/>
    <w:rsid w:val="00D809F3"/>
    <w:rsid w:val="00D80A8D"/>
    <w:rsid w:val="00D817E4"/>
    <w:rsid w:val="00D81B1D"/>
    <w:rsid w:val="00D82243"/>
    <w:rsid w:val="00D82514"/>
    <w:rsid w:val="00D82BAA"/>
    <w:rsid w:val="00D83239"/>
    <w:rsid w:val="00D83AC4"/>
    <w:rsid w:val="00D83F46"/>
    <w:rsid w:val="00D84093"/>
    <w:rsid w:val="00D840E4"/>
    <w:rsid w:val="00D853E6"/>
    <w:rsid w:val="00D859E4"/>
    <w:rsid w:val="00D863F0"/>
    <w:rsid w:val="00D864F8"/>
    <w:rsid w:val="00D86B09"/>
    <w:rsid w:val="00D872E4"/>
    <w:rsid w:val="00D87569"/>
    <w:rsid w:val="00D87706"/>
    <w:rsid w:val="00D87E29"/>
    <w:rsid w:val="00D91BA3"/>
    <w:rsid w:val="00D92251"/>
    <w:rsid w:val="00D9225E"/>
    <w:rsid w:val="00D9278A"/>
    <w:rsid w:val="00D92860"/>
    <w:rsid w:val="00D929EC"/>
    <w:rsid w:val="00D92E41"/>
    <w:rsid w:val="00D93052"/>
    <w:rsid w:val="00D938F4"/>
    <w:rsid w:val="00D9397E"/>
    <w:rsid w:val="00D93E23"/>
    <w:rsid w:val="00D94644"/>
    <w:rsid w:val="00D94FA8"/>
    <w:rsid w:val="00D9501B"/>
    <w:rsid w:val="00D95021"/>
    <w:rsid w:val="00D9584D"/>
    <w:rsid w:val="00D95A1E"/>
    <w:rsid w:val="00D96085"/>
    <w:rsid w:val="00D962D7"/>
    <w:rsid w:val="00D96925"/>
    <w:rsid w:val="00D96FBC"/>
    <w:rsid w:val="00D976B6"/>
    <w:rsid w:val="00D977C7"/>
    <w:rsid w:val="00DA024F"/>
    <w:rsid w:val="00DA0451"/>
    <w:rsid w:val="00DA07E7"/>
    <w:rsid w:val="00DA0907"/>
    <w:rsid w:val="00DA0F29"/>
    <w:rsid w:val="00DA18E5"/>
    <w:rsid w:val="00DA1DEE"/>
    <w:rsid w:val="00DA28A7"/>
    <w:rsid w:val="00DA2A79"/>
    <w:rsid w:val="00DA2BD9"/>
    <w:rsid w:val="00DA2FA2"/>
    <w:rsid w:val="00DA302C"/>
    <w:rsid w:val="00DA3988"/>
    <w:rsid w:val="00DA3E36"/>
    <w:rsid w:val="00DA3F57"/>
    <w:rsid w:val="00DA431F"/>
    <w:rsid w:val="00DA4372"/>
    <w:rsid w:val="00DA46D3"/>
    <w:rsid w:val="00DA4901"/>
    <w:rsid w:val="00DA4B2C"/>
    <w:rsid w:val="00DA4B2D"/>
    <w:rsid w:val="00DA4E84"/>
    <w:rsid w:val="00DA4EF7"/>
    <w:rsid w:val="00DA5180"/>
    <w:rsid w:val="00DA56F3"/>
    <w:rsid w:val="00DA5730"/>
    <w:rsid w:val="00DA577A"/>
    <w:rsid w:val="00DA5CA6"/>
    <w:rsid w:val="00DA5D30"/>
    <w:rsid w:val="00DA5D42"/>
    <w:rsid w:val="00DA645E"/>
    <w:rsid w:val="00DA6736"/>
    <w:rsid w:val="00DA69AD"/>
    <w:rsid w:val="00DA6AB6"/>
    <w:rsid w:val="00DA6F2C"/>
    <w:rsid w:val="00DA7193"/>
    <w:rsid w:val="00DA74B1"/>
    <w:rsid w:val="00DB02BA"/>
    <w:rsid w:val="00DB02F9"/>
    <w:rsid w:val="00DB07D0"/>
    <w:rsid w:val="00DB0A66"/>
    <w:rsid w:val="00DB172A"/>
    <w:rsid w:val="00DB1BC7"/>
    <w:rsid w:val="00DB1E14"/>
    <w:rsid w:val="00DB20DB"/>
    <w:rsid w:val="00DB2102"/>
    <w:rsid w:val="00DB21F2"/>
    <w:rsid w:val="00DB2EF1"/>
    <w:rsid w:val="00DB3B62"/>
    <w:rsid w:val="00DB41AA"/>
    <w:rsid w:val="00DB42F5"/>
    <w:rsid w:val="00DB4F74"/>
    <w:rsid w:val="00DB52F3"/>
    <w:rsid w:val="00DB5605"/>
    <w:rsid w:val="00DB59B4"/>
    <w:rsid w:val="00DB5C32"/>
    <w:rsid w:val="00DB5FA8"/>
    <w:rsid w:val="00DB64CE"/>
    <w:rsid w:val="00DB65F2"/>
    <w:rsid w:val="00DB6953"/>
    <w:rsid w:val="00DB6D24"/>
    <w:rsid w:val="00DB6F7F"/>
    <w:rsid w:val="00DB7583"/>
    <w:rsid w:val="00DB7608"/>
    <w:rsid w:val="00DB7928"/>
    <w:rsid w:val="00DB7A44"/>
    <w:rsid w:val="00DB7CDF"/>
    <w:rsid w:val="00DB7DC3"/>
    <w:rsid w:val="00DC0B49"/>
    <w:rsid w:val="00DC0F32"/>
    <w:rsid w:val="00DC0FC5"/>
    <w:rsid w:val="00DC18CF"/>
    <w:rsid w:val="00DC1CF3"/>
    <w:rsid w:val="00DC1D8E"/>
    <w:rsid w:val="00DC2586"/>
    <w:rsid w:val="00DC2A91"/>
    <w:rsid w:val="00DC2F95"/>
    <w:rsid w:val="00DC3374"/>
    <w:rsid w:val="00DC3456"/>
    <w:rsid w:val="00DC372E"/>
    <w:rsid w:val="00DC3AA6"/>
    <w:rsid w:val="00DC4021"/>
    <w:rsid w:val="00DC4BD6"/>
    <w:rsid w:val="00DC4E1E"/>
    <w:rsid w:val="00DC50E9"/>
    <w:rsid w:val="00DC50EB"/>
    <w:rsid w:val="00DC5AC9"/>
    <w:rsid w:val="00DC601A"/>
    <w:rsid w:val="00DC64D3"/>
    <w:rsid w:val="00DC69C4"/>
    <w:rsid w:val="00DC6FEE"/>
    <w:rsid w:val="00DC724B"/>
    <w:rsid w:val="00DC773F"/>
    <w:rsid w:val="00DC77A9"/>
    <w:rsid w:val="00DC77C2"/>
    <w:rsid w:val="00DC77E3"/>
    <w:rsid w:val="00DD03F5"/>
    <w:rsid w:val="00DD09A2"/>
    <w:rsid w:val="00DD1B7C"/>
    <w:rsid w:val="00DD246F"/>
    <w:rsid w:val="00DD25F4"/>
    <w:rsid w:val="00DD269B"/>
    <w:rsid w:val="00DD27DB"/>
    <w:rsid w:val="00DD29E5"/>
    <w:rsid w:val="00DD2C2F"/>
    <w:rsid w:val="00DD2F45"/>
    <w:rsid w:val="00DD3900"/>
    <w:rsid w:val="00DD4903"/>
    <w:rsid w:val="00DD4926"/>
    <w:rsid w:val="00DD498F"/>
    <w:rsid w:val="00DD49BF"/>
    <w:rsid w:val="00DD4C42"/>
    <w:rsid w:val="00DD4F76"/>
    <w:rsid w:val="00DD5D71"/>
    <w:rsid w:val="00DD5EDB"/>
    <w:rsid w:val="00DD60A4"/>
    <w:rsid w:val="00DD6559"/>
    <w:rsid w:val="00DD6CFA"/>
    <w:rsid w:val="00DD74A3"/>
    <w:rsid w:val="00DD7B5E"/>
    <w:rsid w:val="00DD7D8B"/>
    <w:rsid w:val="00DE0645"/>
    <w:rsid w:val="00DE099B"/>
    <w:rsid w:val="00DE1024"/>
    <w:rsid w:val="00DE1098"/>
    <w:rsid w:val="00DE1289"/>
    <w:rsid w:val="00DE1E37"/>
    <w:rsid w:val="00DE2753"/>
    <w:rsid w:val="00DE3344"/>
    <w:rsid w:val="00DE3A56"/>
    <w:rsid w:val="00DE3B5C"/>
    <w:rsid w:val="00DE4008"/>
    <w:rsid w:val="00DE4F6A"/>
    <w:rsid w:val="00DE5244"/>
    <w:rsid w:val="00DE550B"/>
    <w:rsid w:val="00DE596D"/>
    <w:rsid w:val="00DE5A66"/>
    <w:rsid w:val="00DE6B2E"/>
    <w:rsid w:val="00DE6CCB"/>
    <w:rsid w:val="00DE6EE1"/>
    <w:rsid w:val="00DE6EF1"/>
    <w:rsid w:val="00DE7507"/>
    <w:rsid w:val="00DE7724"/>
    <w:rsid w:val="00DF0116"/>
    <w:rsid w:val="00DF01D5"/>
    <w:rsid w:val="00DF05E1"/>
    <w:rsid w:val="00DF0DCD"/>
    <w:rsid w:val="00DF1316"/>
    <w:rsid w:val="00DF137A"/>
    <w:rsid w:val="00DF145F"/>
    <w:rsid w:val="00DF14CA"/>
    <w:rsid w:val="00DF1B95"/>
    <w:rsid w:val="00DF1EFC"/>
    <w:rsid w:val="00DF230C"/>
    <w:rsid w:val="00DF28C6"/>
    <w:rsid w:val="00DF3BFD"/>
    <w:rsid w:val="00DF3E4C"/>
    <w:rsid w:val="00DF4534"/>
    <w:rsid w:val="00DF47E8"/>
    <w:rsid w:val="00DF4B7E"/>
    <w:rsid w:val="00DF4CF1"/>
    <w:rsid w:val="00DF50BD"/>
    <w:rsid w:val="00DF559C"/>
    <w:rsid w:val="00DF5AC1"/>
    <w:rsid w:val="00DF6CDC"/>
    <w:rsid w:val="00DF6D4B"/>
    <w:rsid w:val="00DF7368"/>
    <w:rsid w:val="00DF76DD"/>
    <w:rsid w:val="00DF784E"/>
    <w:rsid w:val="00DF7D23"/>
    <w:rsid w:val="00DF7F68"/>
    <w:rsid w:val="00E00076"/>
    <w:rsid w:val="00E00250"/>
    <w:rsid w:val="00E002B3"/>
    <w:rsid w:val="00E0127E"/>
    <w:rsid w:val="00E015A8"/>
    <w:rsid w:val="00E018C3"/>
    <w:rsid w:val="00E02833"/>
    <w:rsid w:val="00E02DC2"/>
    <w:rsid w:val="00E02EAA"/>
    <w:rsid w:val="00E0342F"/>
    <w:rsid w:val="00E03454"/>
    <w:rsid w:val="00E0391E"/>
    <w:rsid w:val="00E03F03"/>
    <w:rsid w:val="00E03F31"/>
    <w:rsid w:val="00E04C45"/>
    <w:rsid w:val="00E04F95"/>
    <w:rsid w:val="00E055BD"/>
    <w:rsid w:val="00E05EC9"/>
    <w:rsid w:val="00E05EF3"/>
    <w:rsid w:val="00E06849"/>
    <w:rsid w:val="00E06B03"/>
    <w:rsid w:val="00E06BEC"/>
    <w:rsid w:val="00E06FA6"/>
    <w:rsid w:val="00E072E4"/>
    <w:rsid w:val="00E07669"/>
    <w:rsid w:val="00E10412"/>
    <w:rsid w:val="00E10551"/>
    <w:rsid w:val="00E10CB5"/>
    <w:rsid w:val="00E10D9E"/>
    <w:rsid w:val="00E1100F"/>
    <w:rsid w:val="00E11B4C"/>
    <w:rsid w:val="00E11CD2"/>
    <w:rsid w:val="00E11EDE"/>
    <w:rsid w:val="00E11F11"/>
    <w:rsid w:val="00E1274E"/>
    <w:rsid w:val="00E12882"/>
    <w:rsid w:val="00E12A7A"/>
    <w:rsid w:val="00E1367C"/>
    <w:rsid w:val="00E13989"/>
    <w:rsid w:val="00E13B8B"/>
    <w:rsid w:val="00E13C42"/>
    <w:rsid w:val="00E13FAD"/>
    <w:rsid w:val="00E149EC"/>
    <w:rsid w:val="00E14D81"/>
    <w:rsid w:val="00E14E82"/>
    <w:rsid w:val="00E1552B"/>
    <w:rsid w:val="00E156AE"/>
    <w:rsid w:val="00E158C3"/>
    <w:rsid w:val="00E15956"/>
    <w:rsid w:val="00E15ACA"/>
    <w:rsid w:val="00E15F0F"/>
    <w:rsid w:val="00E15F70"/>
    <w:rsid w:val="00E16B98"/>
    <w:rsid w:val="00E17860"/>
    <w:rsid w:val="00E17F5D"/>
    <w:rsid w:val="00E207B1"/>
    <w:rsid w:val="00E20D8E"/>
    <w:rsid w:val="00E20F55"/>
    <w:rsid w:val="00E21073"/>
    <w:rsid w:val="00E219F6"/>
    <w:rsid w:val="00E21BD0"/>
    <w:rsid w:val="00E21F17"/>
    <w:rsid w:val="00E22454"/>
    <w:rsid w:val="00E2253D"/>
    <w:rsid w:val="00E22CA4"/>
    <w:rsid w:val="00E23A68"/>
    <w:rsid w:val="00E23B5D"/>
    <w:rsid w:val="00E24206"/>
    <w:rsid w:val="00E24376"/>
    <w:rsid w:val="00E244A7"/>
    <w:rsid w:val="00E24B84"/>
    <w:rsid w:val="00E24FC6"/>
    <w:rsid w:val="00E25E16"/>
    <w:rsid w:val="00E26092"/>
    <w:rsid w:val="00E2647D"/>
    <w:rsid w:val="00E26A1B"/>
    <w:rsid w:val="00E3001D"/>
    <w:rsid w:val="00E30022"/>
    <w:rsid w:val="00E3002C"/>
    <w:rsid w:val="00E31003"/>
    <w:rsid w:val="00E312C2"/>
    <w:rsid w:val="00E31DBA"/>
    <w:rsid w:val="00E31EB0"/>
    <w:rsid w:val="00E32115"/>
    <w:rsid w:val="00E332A9"/>
    <w:rsid w:val="00E33953"/>
    <w:rsid w:val="00E33AA3"/>
    <w:rsid w:val="00E3453C"/>
    <w:rsid w:val="00E34624"/>
    <w:rsid w:val="00E3475E"/>
    <w:rsid w:val="00E349FF"/>
    <w:rsid w:val="00E34AD5"/>
    <w:rsid w:val="00E3557E"/>
    <w:rsid w:val="00E3606D"/>
    <w:rsid w:val="00E36085"/>
    <w:rsid w:val="00E36561"/>
    <w:rsid w:val="00E36AB4"/>
    <w:rsid w:val="00E36B3A"/>
    <w:rsid w:val="00E36F9E"/>
    <w:rsid w:val="00E3756A"/>
    <w:rsid w:val="00E4049C"/>
    <w:rsid w:val="00E40944"/>
    <w:rsid w:val="00E40F8F"/>
    <w:rsid w:val="00E419FC"/>
    <w:rsid w:val="00E42E00"/>
    <w:rsid w:val="00E42F86"/>
    <w:rsid w:val="00E43761"/>
    <w:rsid w:val="00E43872"/>
    <w:rsid w:val="00E43CF2"/>
    <w:rsid w:val="00E44132"/>
    <w:rsid w:val="00E44F61"/>
    <w:rsid w:val="00E45319"/>
    <w:rsid w:val="00E46028"/>
    <w:rsid w:val="00E4655F"/>
    <w:rsid w:val="00E465D1"/>
    <w:rsid w:val="00E46600"/>
    <w:rsid w:val="00E47E4E"/>
    <w:rsid w:val="00E50065"/>
    <w:rsid w:val="00E50E2B"/>
    <w:rsid w:val="00E51652"/>
    <w:rsid w:val="00E51A36"/>
    <w:rsid w:val="00E51B50"/>
    <w:rsid w:val="00E51D31"/>
    <w:rsid w:val="00E52648"/>
    <w:rsid w:val="00E530F4"/>
    <w:rsid w:val="00E53496"/>
    <w:rsid w:val="00E534A5"/>
    <w:rsid w:val="00E5382E"/>
    <w:rsid w:val="00E53E69"/>
    <w:rsid w:val="00E54229"/>
    <w:rsid w:val="00E543A7"/>
    <w:rsid w:val="00E543C1"/>
    <w:rsid w:val="00E54922"/>
    <w:rsid w:val="00E5521E"/>
    <w:rsid w:val="00E56CAC"/>
    <w:rsid w:val="00E56EE5"/>
    <w:rsid w:val="00E57041"/>
    <w:rsid w:val="00E5765C"/>
    <w:rsid w:val="00E57935"/>
    <w:rsid w:val="00E60140"/>
    <w:rsid w:val="00E609D9"/>
    <w:rsid w:val="00E60CB4"/>
    <w:rsid w:val="00E61336"/>
    <w:rsid w:val="00E61678"/>
    <w:rsid w:val="00E61BAF"/>
    <w:rsid w:val="00E61D0C"/>
    <w:rsid w:val="00E61E0C"/>
    <w:rsid w:val="00E61E6E"/>
    <w:rsid w:val="00E622ED"/>
    <w:rsid w:val="00E6232B"/>
    <w:rsid w:val="00E62E6F"/>
    <w:rsid w:val="00E6307E"/>
    <w:rsid w:val="00E63283"/>
    <w:rsid w:val="00E636D2"/>
    <w:rsid w:val="00E63AE9"/>
    <w:rsid w:val="00E6401D"/>
    <w:rsid w:val="00E64472"/>
    <w:rsid w:val="00E645E5"/>
    <w:rsid w:val="00E6482D"/>
    <w:rsid w:val="00E64849"/>
    <w:rsid w:val="00E64C5C"/>
    <w:rsid w:val="00E64C70"/>
    <w:rsid w:val="00E650AB"/>
    <w:rsid w:val="00E650CD"/>
    <w:rsid w:val="00E650D7"/>
    <w:rsid w:val="00E6542E"/>
    <w:rsid w:val="00E657BC"/>
    <w:rsid w:val="00E65B3B"/>
    <w:rsid w:val="00E66159"/>
    <w:rsid w:val="00E6627C"/>
    <w:rsid w:val="00E6685A"/>
    <w:rsid w:val="00E66C5D"/>
    <w:rsid w:val="00E66D7F"/>
    <w:rsid w:val="00E6794A"/>
    <w:rsid w:val="00E67EAD"/>
    <w:rsid w:val="00E67EB7"/>
    <w:rsid w:val="00E70C9C"/>
    <w:rsid w:val="00E70DFA"/>
    <w:rsid w:val="00E71349"/>
    <w:rsid w:val="00E7159D"/>
    <w:rsid w:val="00E716DD"/>
    <w:rsid w:val="00E719E3"/>
    <w:rsid w:val="00E71B63"/>
    <w:rsid w:val="00E7208C"/>
    <w:rsid w:val="00E721BA"/>
    <w:rsid w:val="00E728A0"/>
    <w:rsid w:val="00E72C2B"/>
    <w:rsid w:val="00E732E4"/>
    <w:rsid w:val="00E73418"/>
    <w:rsid w:val="00E73667"/>
    <w:rsid w:val="00E73755"/>
    <w:rsid w:val="00E739A5"/>
    <w:rsid w:val="00E7417A"/>
    <w:rsid w:val="00E742EF"/>
    <w:rsid w:val="00E7434D"/>
    <w:rsid w:val="00E74D93"/>
    <w:rsid w:val="00E753FE"/>
    <w:rsid w:val="00E7546C"/>
    <w:rsid w:val="00E75641"/>
    <w:rsid w:val="00E75B42"/>
    <w:rsid w:val="00E76CC3"/>
    <w:rsid w:val="00E77301"/>
    <w:rsid w:val="00E779B4"/>
    <w:rsid w:val="00E77B7E"/>
    <w:rsid w:val="00E77BE3"/>
    <w:rsid w:val="00E808B0"/>
    <w:rsid w:val="00E8097D"/>
    <w:rsid w:val="00E80B15"/>
    <w:rsid w:val="00E80B1A"/>
    <w:rsid w:val="00E8101D"/>
    <w:rsid w:val="00E81562"/>
    <w:rsid w:val="00E81734"/>
    <w:rsid w:val="00E8187E"/>
    <w:rsid w:val="00E81945"/>
    <w:rsid w:val="00E81A2B"/>
    <w:rsid w:val="00E823BF"/>
    <w:rsid w:val="00E82733"/>
    <w:rsid w:val="00E82750"/>
    <w:rsid w:val="00E82791"/>
    <w:rsid w:val="00E82901"/>
    <w:rsid w:val="00E82911"/>
    <w:rsid w:val="00E82ACB"/>
    <w:rsid w:val="00E82F88"/>
    <w:rsid w:val="00E837FB"/>
    <w:rsid w:val="00E83D0C"/>
    <w:rsid w:val="00E843D3"/>
    <w:rsid w:val="00E84758"/>
    <w:rsid w:val="00E8488A"/>
    <w:rsid w:val="00E84906"/>
    <w:rsid w:val="00E8497C"/>
    <w:rsid w:val="00E84A9F"/>
    <w:rsid w:val="00E8525B"/>
    <w:rsid w:val="00E85BCD"/>
    <w:rsid w:val="00E8703B"/>
    <w:rsid w:val="00E871A9"/>
    <w:rsid w:val="00E87352"/>
    <w:rsid w:val="00E87850"/>
    <w:rsid w:val="00E87C51"/>
    <w:rsid w:val="00E9057B"/>
    <w:rsid w:val="00E908A2"/>
    <w:rsid w:val="00E91620"/>
    <w:rsid w:val="00E91665"/>
    <w:rsid w:val="00E917BF"/>
    <w:rsid w:val="00E91FA4"/>
    <w:rsid w:val="00E921E8"/>
    <w:rsid w:val="00E92489"/>
    <w:rsid w:val="00E92658"/>
    <w:rsid w:val="00E92A93"/>
    <w:rsid w:val="00E92C7B"/>
    <w:rsid w:val="00E92D55"/>
    <w:rsid w:val="00E92EA2"/>
    <w:rsid w:val="00E93300"/>
    <w:rsid w:val="00E93A0C"/>
    <w:rsid w:val="00E93C18"/>
    <w:rsid w:val="00E95985"/>
    <w:rsid w:val="00E959FA"/>
    <w:rsid w:val="00E95CE7"/>
    <w:rsid w:val="00E95DE1"/>
    <w:rsid w:val="00E961D8"/>
    <w:rsid w:val="00E9646F"/>
    <w:rsid w:val="00E96B04"/>
    <w:rsid w:val="00E974CB"/>
    <w:rsid w:val="00E97759"/>
    <w:rsid w:val="00E97AD3"/>
    <w:rsid w:val="00EA0855"/>
    <w:rsid w:val="00EA09F2"/>
    <w:rsid w:val="00EA0B20"/>
    <w:rsid w:val="00EA0BBA"/>
    <w:rsid w:val="00EA0E56"/>
    <w:rsid w:val="00EA1081"/>
    <w:rsid w:val="00EA1131"/>
    <w:rsid w:val="00EA12B6"/>
    <w:rsid w:val="00EA1962"/>
    <w:rsid w:val="00EA1AD3"/>
    <w:rsid w:val="00EA227F"/>
    <w:rsid w:val="00EA235D"/>
    <w:rsid w:val="00EA23F8"/>
    <w:rsid w:val="00EA2748"/>
    <w:rsid w:val="00EA2D7D"/>
    <w:rsid w:val="00EA2DE5"/>
    <w:rsid w:val="00EA2E4C"/>
    <w:rsid w:val="00EA32F0"/>
    <w:rsid w:val="00EA36E8"/>
    <w:rsid w:val="00EA3A6B"/>
    <w:rsid w:val="00EA3B37"/>
    <w:rsid w:val="00EA3DE1"/>
    <w:rsid w:val="00EA3EAA"/>
    <w:rsid w:val="00EA3FBA"/>
    <w:rsid w:val="00EA519A"/>
    <w:rsid w:val="00EA5256"/>
    <w:rsid w:val="00EA5629"/>
    <w:rsid w:val="00EA57BA"/>
    <w:rsid w:val="00EA5D8D"/>
    <w:rsid w:val="00EA5FC6"/>
    <w:rsid w:val="00EA6820"/>
    <w:rsid w:val="00EB03A4"/>
    <w:rsid w:val="00EB0727"/>
    <w:rsid w:val="00EB0748"/>
    <w:rsid w:val="00EB0BAC"/>
    <w:rsid w:val="00EB0D4F"/>
    <w:rsid w:val="00EB1297"/>
    <w:rsid w:val="00EB12D2"/>
    <w:rsid w:val="00EB136D"/>
    <w:rsid w:val="00EB1CB1"/>
    <w:rsid w:val="00EB1DE3"/>
    <w:rsid w:val="00EB1EFE"/>
    <w:rsid w:val="00EB269A"/>
    <w:rsid w:val="00EB28EC"/>
    <w:rsid w:val="00EB30FE"/>
    <w:rsid w:val="00EB32ED"/>
    <w:rsid w:val="00EB3364"/>
    <w:rsid w:val="00EB3442"/>
    <w:rsid w:val="00EB3F2A"/>
    <w:rsid w:val="00EB41AD"/>
    <w:rsid w:val="00EB443B"/>
    <w:rsid w:val="00EB468C"/>
    <w:rsid w:val="00EB4C64"/>
    <w:rsid w:val="00EB5145"/>
    <w:rsid w:val="00EB5176"/>
    <w:rsid w:val="00EB5204"/>
    <w:rsid w:val="00EB6058"/>
    <w:rsid w:val="00EB632B"/>
    <w:rsid w:val="00EB6533"/>
    <w:rsid w:val="00EB72D8"/>
    <w:rsid w:val="00EB7B97"/>
    <w:rsid w:val="00EC029B"/>
    <w:rsid w:val="00EC19A4"/>
    <w:rsid w:val="00EC1A23"/>
    <w:rsid w:val="00EC1BFD"/>
    <w:rsid w:val="00EC27EE"/>
    <w:rsid w:val="00EC2C7A"/>
    <w:rsid w:val="00EC2CF7"/>
    <w:rsid w:val="00EC33C9"/>
    <w:rsid w:val="00EC34A5"/>
    <w:rsid w:val="00EC3D2A"/>
    <w:rsid w:val="00EC4815"/>
    <w:rsid w:val="00EC4E6D"/>
    <w:rsid w:val="00EC4F53"/>
    <w:rsid w:val="00EC51A3"/>
    <w:rsid w:val="00EC564D"/>
    <w:rsid w:val="00EC57F0"/>
    <w:rsid w:val="00EC5D47"/>
    <w:rsid w:val="00EC620C"/>
    <w:rsid w:val="00EC6CA7"/>
    <w:rsid w:val="00EC713C"/>
    <w:rsid w:val="00EC7326"/>
    <w:rsid w:val="00EC73A2"/>
    <w:rsid w:val="00EC73AE"/>
    <w:rsid w:val="00EC7B61"/>
    <w:rsid w:val="00EC7F70"/>
    <w:rsid w:val="00ED0094"/>
    <w:rsid w:val="00ED0568"/>
    <w:rsid w:val="00ED0594"/>
    <w:rsid w:val="00ED0970"/>
    <w:rsid w:val="00ED0B28"/>
    <w:rsid w:val="00ED1072"/>
    <w:rsid w:val="00ED11CC"/>
    <w:rsid w:val="00ED15CD"/>
    <w:rsid w:val="00ED1A92"/>
    <w:rsid w:val="00ED1DBD"/>
    <w:rsid w:val="00ED1E47"/>
    <w:rsid w:val="00ED329B"/>
    <w:rsid w:val="00ED3EEA"/>
    <w:rsid w:val="00ED3FDA"/>
    <w:rsid w:val="00ED40AE"/>
    <w:rsid w:val="00ED5190"/>
    <w:rsid w:val="00ED557B"/>
    <w:rsid w:val="00ED5601"/>
    <w:rsid w:val="00ED58FE"/>
    <w:rsid w:val="00ED5C21"/>
    <w:rsid w:val="00ED600B"/>
    <w:rsid w:val="00ED63FA"/>
    <w:rsid w:val="00ED64C7"/>
    <w:rsid w:val="00ED64F8"/>
    <w:rsid w:val="00ED6977"/>
    <w:rsid w:val="00ED6D9E"/>
    <w:rsid w:val="00EE0170"/>
    <w:rsid w:val="00EE0996"/>
    <w:rsid w:val="00EE0C00"/>
    <w:rsid w:val="00EE10B8"/>
    <w:rsid w:val="00EE1330"/>
    <w:rsid w:val="00EE13EC"/>
    <w:rsid w:val="00EE162D"/>
    <w:rsid w:val="00EE1794"/>
    <w:rsid w:val="00EE2B2E"/>
    <w:rsid w:val="00EE2C40"/>
    <w:rsid w:val="00EE32C9"/>
    <w:rsid w:val="00EE370A"/>
    <w:rsid w:val="00EE3C19"/>
    <w:rsid w:val="00EE3D8E"/>
    <w:rsid w:val="00EE3EDC"/>
    <w:rsid w:val="00EE4101"/>
    <w:rsid w:val="00EE460C"/>
    <w:rsid w:val="00EE4887"/>
    <w:rsid w:val="00EE4AA2"/>
    <w:rsid w:val="00EE4B61"/>
    <w:rsid w:val="00EE4C15"/>
    <w:rsid w:val="00EE537D"/>
    <w:rsid w:val="00EE539C"/>
    <w:rsid w:val="00EE5E85"/>
    <w:rsid w:val="00EE5FA4"/>
    <w:rsid w:val="00EE64BA"/>
    <w:rsid w:val="00EE6BD6"/>
    <w:rsid w:val="00EE7051"/>
    <w:rsid w:val="00EE7232"/>
    <w:rsid w:val="00EE7BBB"/>
    <w:rsid w:val="00EF05BB"/>
    <w:rsid w:val="00EF0F67"/>
    <w:rsid w:val="00EF17F6"/>
    <w:rsid w:val="00EF1F1B"/>
    <w:rsid w:val="00EF221F"/>
    <w:rsid w:val="00EF27CA"/>
    <w:rsid w:val="00EF354D"/>
    <w:rsid w:val="00EF3672"/>
    <w:rsid w:val="00EF4044"/>
    <w:rsid w:val="00EF4076"/>
    <w:rsid w:val="00EF47E9"/>
    <w:rsid w:val="00EF4CCA"/>
    <w:rsid w:val="00EF4D16"/>
    <w:rsid w:val="00EF5638"/>
    <w:rsid w:val="00EF56FE"/>
    <w:rsid w:val="00EF5CCF"/>
    <w:rsid w:val="00EF5D8E"/>
    <w:rsid w:val="00EF5F2B"/>
    <w:rsid w:val="00EF62AF"/>
    <w:rsid w:val="00EF6D8B"/>
    <w:rsid w:val="00EF7637"/>
    <w:rsid w:val="00EF7852"/>
    <w:rsid w:val="00EF7B67"/>
    <w:rsid w:val="00EF7DF7"/>
    <w:rsid w:val="00F003B4"/>
    <w:rsid w:val="00F0078D"/>
    <w:rsid w:val="00F00B4A"/>
    <w:rsid w:val="00F00D33"/>
    <w:rsid w:val="00F00F95"/>
    <w:rsid w:val="00F017EC"/>
    <w:rsid w:val="00F01B85"/>
    <w:rsid w:val="00F02287"/>
    <w:rsid w:val="00F0231F"/>
    <w:rsid w:val="00F02661"/>
    <w:rsid w:val="00F02674"/>
    <w:rsid w:val="00F02767"/>
    <w:rsid w:val="00F02855"/>
    <w:rsid w:val="00F02876"/>
    <w:rsid w:val="00F029BD"/>
    <w:rsid w:val="00F02BA5"/>
    <w:rsid w:val="00F02CCD"/>
    <w:rsid w:val="00F02CD1"/>
    <w:rsid w:val="00F02E09"/>
    <w:rsid w:val="00F02F06"/>
    <w:rsid w:val="00F030E1"/>
    <w:rsid w:val="00F0385C"/>
    <w:rsid w:val="00F03CC3"/>
    <w:rsid w:val="00F0412F"/>
    <w:rsid w:val="00F04314"/>
    <w:rsid w:val="00F04516"/>
    <w:rsid w:val="00F04638"/>
    <w:rsid w:val="00F05100"/>
    <w:rsid w:val="00F0511B"/>
    <w:rsid w:val="00F051AB"/>
    <w:rsid w:val="00F05667"/>
    <w:rsid w:val="00F05991"/>
    <w:rsid w:val="00F05C17"/>
    <w:rsid w:val="00F0603A"/>
    <w:rsid w:val="00F060DC"/>
    <w:rsid w:val="00F06429"/>
    <w:rsid w:val="00F069D8"/>
    <w:rsid w:val="00F0739C"/>
    <w:rsid w:val="00F073C9"/>
    <w:rsid w:val="00F07420"/>
    <w:rsid w:val="00F079C3"/>
    <w:rsid w:val="00F103FF"/>
    <w:rsid w:val="00F10BC9"/>
    <w:rsid w:val="00F10CC9"/>
    <w:rsid w:val="00F10DDF"/>
    <w:rsid w:val="00F10F6E"/>
    <w:rsid w:val="00F110EB"/>
    <w:rsid w:val="00F11610"/>
    <w:rsid w:val="00F11C8F"/>
    <w:rsid w:val="00F124C1"/>
    <w:rsid w:val="00F12A02"/>
    <w:rsid w:val="00F12F82"/>
    <w:rsid w:val="00F130C2"/>
    <w:rsid w:val="00F13A33"/>
    <w:rsid w:val="00F13A3F"/>
    <w:rsid w:val="00F140DF"/>
    <w:rsid w:val="00F145A2"/>
    <w:rsid w:val="00F1476B"/>
    <w:rsid w:val="00F14C76"/>
    <w:rsid w:val="00F15A1B"/>
    <w:rsid w:val="00F15C55"/>
    <w:rsid w:val="00F16296"/>
    <w:rsid w:val="00F1668D"/>
    <w:rsid w:val="00F168EF"/>
    <w:rsid w:val="00F16AE1"/>
    <w:rsid w:val="00F16CBF"/>
    <w:rsid w:val="00F17DAE"/>
    <w:rsid w:val="00F20475"/>
    <w:rsid w:val="00F206BF"/>
    <w:rsid w:val="00F20C2F"/>
    <w:rsid w:val="00F21A05"/>
    <w:rsid w:val="00F21C3D"/>
    <w:rsid w:val="00F22635"/>
    <w:rsid w:val="00F23276"/>
    <w:rsid w:val="00F23705"/>
    <w:rsid w:val="00F2379E"/>
    <w:rsid w:val="00F238DB"/>
    <w:rsid w:val="00F23A73"/>
    <w:rsid w:val="00F23A98"/>
    <w:rsid w:val="00F23E26"/>
    <w:rsid w:val="00F244BB"/>
    <w:rsid w:val="00F246EB"/>
    <w:rsid w:val="00F24ED7"/>
    <w:rsid w:val="00F2570A"/>
    <w:rsid w:val="00F258F6"/>
    <w:rsid w:val="00F25C3B"/>
    <w:rsid w:val="00F263D6"/>
    <w:rsid w:val="00F26478"/>
    <w:rsid w:val="00F26C31"/>
    <w:rsid w:val="00F26DF9"/>
    <w:rsid w:val="00F26E35"/>
    <w:rsid w:val="00F270EC"/>
    <w:rsid w:val="00F272FF"/>
    <w:rsid w:val="00F27806"/>
    <w:rsid w:val="00F2786A"/>
    <w:rsid w:val="00F27C19"/>
    <w:rsid w:val="00F27CD5"/>
    <w:rsid w:val="00F27EFE"/>
    <w:rsid w:val="00F30209"/>
    <w:rsid w:val="00F30353"/>
    <w:rsid w:val="00F308A8"/>
    <w:rsid w:val="00F30C6B"/>
    <w:rsid w:val="00F3139F"/>
    <w:rsid w:val="00F313E0"/>
    <w:rsid w:val="00F316B6"/>
    <w:rsid w:val="00F31884"/>
    <w:rsid w:val="00F31B7A"/>
    <w:rsid w:val="00F31BD9"/>
    <w:rsid w:val="00F31CA4"/>
    <w:rsid w:val="00F3216F"/>
    <w:rsid w:val="00F326D7"/>
    <w:rsid w:val="00F33007"/>
    <w:rsid w:val="00F33992"/>
    <w:rsid w:val="00F33C35"/>
    <w:rsid w:val="00F34252"/>
    <w:rsid w:val="00F346C9"/>
    <w:rsid w:val="00F35403"/>
    <w:rsid w:val="00F35431"/>
    <w:rsid w:val="00F354E6"/>
    <w:rsid w:val="00F355E0"/>
    <w:rsid w:val="00F359A1"/>
    <w:rsid w:val="00F35BD2"/>
    <w:rsid w:val="00F35C38"/>
    <w:rsid w:val="00F35D64"/>
    <w:rsid w:val="00F36A95"/>
    <w:rsid w:val="00F36AA7"/>
    <w:rsid w:val="00F37B08"/>
    <w:rsid w:val="00F37FA8"/>
    <w:rsid w:val="00F4015C"/>
    <w:rsid w:val="00F403FB"/>
    <w:rsid w:val="00F404B9"/>
    <w:rsid w:val="00F40A04"/>
    <w:rsid w:val="00F411E4"/>
    <w:rsid w:val="00F417F5"/>
    <w:rsid w:val="00F41EA6"/>
    <w:rsid w:val="00F423EF"/>
    <w:rsid w:val="00F432A4"/>
    <w:rsid w:val="00F434F8"/>
    <w:rsid w:val="00F43584"/>
    <w:rsid w:val="00F435C1"/>
    <w:rsid w:val="00F4388C"/>
    <w:rsid w:val="00F43C90"/>
    <w:rsid w:val="00F44265"/>
    <w:rsid w:val="00F4448E"/>
    <w:rsid w:val="00F44704"/>
    <w:rsid w:val="00F450AC"/>
    <w:rsid w:val="00F45192"/>
    <w:rsid w:val="00F46370"/>
    <w:rsid w:val="00F46A24"/>
    <w:rsid w:val="00F46AB1"/>
    <w:rsid w:val="00F46B4B"/>
    <w:rsid w:val="00F4712B"/>
    <w:rsid w:val="00F4721C"/>
    <w:rsid w:val="00F4736D"/>
    <w:rsid w:val="00F47781"/>
    <w:rsid w:val="00F50251"/>
    <w:rsid w:val="00F507BD"/>
    <w:rsid w:val="00F50ACD"/>
    <w:rsid w:val="00F51215"/>
    <w:rsid w:val="00F51567"/>
    <w:rsid w:val="00F51A9A"/>
    <w:rsid w:val="00F52CD4"/>
    <w:rsid w:val="00F52CFF"/>
    <w:rsid w:val="00F52F4D"/>
    <w:rsid w:val="00F52FB8"/>
    <w:rsid w:val="00F5398E"/>
    <w:rsid w:val="00F53DF2"/>
    <w:rsid w:val="00F53F10"/>
    <w:rsid w:val="00F5463E"/>
    <w:rsid w:val="00F547E6"/>
    <w:rsid w:val="00F54805"/>
    <w:rsid w:val="00F54C22"/>
    <w:rsid w:val="00F54D40"/>
    <w:rsid w:val="00F55041"/>
    <w:rsid w:val="00F5532E"/>
    <w:rsid w:val="00F55A45"/>
    <w:rsid w:val="00F55CB4"/>
    <w:rsid w:val="00F55EC6"/>
    <w:rsid w:val="00F55F2F"/>
    <w:rsid w:val="00F567FE"/>
    <w:rsid w:val="00F568CD"/>
    <w:rsid w:val="00F571F4"/>
    <w:rsid w:val="00F574A9"/>
    <w:rsid w:val="00F57580"/>
    <w:rsid w:val="00F575D3"/>
    <w:rsid w:val="00F57871"/>
    <w:rsid w:val="00F57A1B"/>
    <w:rsid w:val="00F604EE"/>
    <w:rsid w:val="00F607D7"/>
    <w:rsid w:val="00F60A89"/>
    <w:rsid w:val="00F612AE"/>
    <w:rsid w:val="00F614DE"/>
    <w:rsid w:val="00F61DFA"/>
    <w:rsid w:val="00F620A0"/>
    <w:rsid w:val="00F621F7"/>
    <w:rsid w:val="00F6253C"/>
    <w:rsid w:val="00F626CF"/>
    <w:rsid w:val="00F63125"/>
    <w:rsid w:val="00F631DC"/>
    <w:rsid w:val="00F63256"/>
    <w:rsid w:val="00F63307"/>
    <w:rsid w:val="00F6369F"/>
    <w:rsid w:val="00F63BED"/>
    <w:rsid w:val="00F63D98"/>
    <w:rsid w:val="00F642EB"/>
    <w:rsid w:val="00F6445A"/>
    <w:rsid w:val="00F648E0"/>
    <w:rsid w:val="00F64923"/>
    <w:rsid w:val="00F64BAC"/>
    <w:rsid w:val="00F64EDA"/>
    <w:rsid w:val="00F64F0D"/>
    <w:rsid w:val="00F6503F"/>
    <w:rsid w:val="00F65D11"/>
    <w:rsid w:val="00F65ED3"/>
    <w:rsid w:val="00F6654F"/>
    <w:rsid w:val="00F67DCE"/>
    <w:rsid w:val="00F70A27"/>
    <w:rsid w:val="00F71101"/>
    <w:rsid w:val="00F711C9"/>
    <w:rsid w:val="00F71514"/>
    <w:rsid w:val="00F71922"/>
    <w:rsid w:val="00F71F32"/>
    <w:rsid w:val="00F721D4"/>
    <w:rsid w:val="00F721EF"/>
    <w:rsid w:val="00F728D9"/>
    <w:rsid w:val="00F72999"/>
    <w:rsid w:val="00F72B82"/>
    <w:rsid w:val="00F73533"/>
    <w:rsid w:val="00F73A9D"/>
    <w:rsid w:val="00F73AF4"/>
    <w:rsid w:val="00F73EB7"/>
    <w:rsid w:val="00F748CE"/>
    <w:rsid w:val="00F74D3A"/>
    <w:rsid w:val="00F75464"/>
    <w:rsid w:val="00F75740"/>
    <w:rsid w:val="00F75C00"/>
    <w:rsid w:val="00F75FA1"/>
    <w:rsid w:val="00F763E7"/>
    <w:rsid w:val="00F77073"/>
    <w:rsid w:val="00F7767B"/>
    <w:rsid w:val="00F7791F"/>
    <w:rsid w:val="00F77CDC"/>
    <w:rsid w:val="00F807A8"/>
    <w:rsid w:val="00F80A6E"/>
    <w:rsid w:val="00F815B8"/>
    <w:rsid w:val="00F81916"/>
    <w:rsid w:val="00F8213E"/>
    <w:rsid w:val="00F82144"/>
    <w:rsid w:val="00F82BD8"/>
    <w:rsid w:val="00F82C5F"/>
    <w:rsid w:val="00F834FA"/>
    <w:rsid w:val="00F835B5"/>
    <w:rsid w:val="00F837A6"/>
    <w:rsid w:val="00F839CA"/>
    <w:rsid w:val="00F83AD5"/>
    <w:rsid w:val="00F83D7F"/>
    <w:rsid w:val="00F840D5"/>
    <w:rsid w:val="00F845F7"/>
    <w:rsid w:val="00F8487E"/>
    <w:rsid w:val="00F85152"/>
    <w:rsid w:val="00F85E38"/>
    <w:rsid w:val="00F86208"/>
    <w:rsid w:val="00F865A4"/>
    <w:rsid w:val="00F869E2"/>
    <w:rsid w:val="00F86BCD"/>
    <w:rsid w:val="00F86E1D"/>
    <w:rsid w:val="00F86FEE"/>
    <w:rsid w:val="00F900CD"/>
    <w:rsid w:val="00F9034B"/>
    <w:rsid w:val="00F90C56"/>
    <w:rsid w:val="00F90EAD"/>
    <w:rsid w:val="00F90F66"/>
    <w:rsid w:val="00F90F68"/>
    <w:rsid w:val="00F91086"/>
    <w:rsid w:val="00F91A50"/>
    <w:rsid w:val="00F91A63"/>
    <w:rsid w:val="00F91F66"/>
    <w:rsid w:val="00F91FE9"/>
    <w:rsid w:val="00F92506"/>
    <w:rsid w:val="00F92545"/>
    <w:rsid w:val="00F93759"/>
    <w:rsid w:val="00F93965"/>
    <w:rsid w:val="00F93A66"/>
    <w:rsid w:val="00F941D1"/>
    <w:rsid w:val="00F9450A"/>
    <w:rsid w:val="00F94689"/>
    <w:rsid w:val="00F94F70"/>
    <w:rsid w:val="00F9512F"/>
    <w:rsid w:val="00F95293"/>
    <w:rsid w:val="00F952FD"/>
    <w:rsid w:val="00F95708"/>
    <w:rsid w:val="00F957B7"/>
    <w:rsid w:val="00F95903"/>
    <w:rsid w:val="00F959BC"/>
    <w:rsid w:val="00F95C3C"/>
    <w:rsid w:val="00F95F3C"/>
    <w:rsid w:val="00F96212"/>
    <w:rsid w:val="00F96C17"/>
    <w:rsid w:val="00F97530"/>
    <w:rsid w:val="00F97B34"/>
    <w:rsid w:val="00F97BDA"/>
    <w:rsid w:val="00F97D83"/>
    <w:rsid w:val="00FA0673"/>
    <w:rsid w:val="00FA0B35"/>
    <w:rsid w:val="00FA0BBC"/>
    <w:rsid w:val="00FA1251"/>
    <w:rsid w:val="00FA1539"/>
    <w:rsid w:val="00FA1B46"/>
    <w:rsid w:val="00FA1D6E"/>
    <w:rsid w:val="00FA206C"/>
    <w:rsid w:val="00FA21D7"/>
    <w:rsid w:val="00FA24FD"/>
    <w:rsid w:val="00FA2559"/>
    <w:rsid w:val="00FA2620"/>
    <w:rsid w:val="00FA2B38"/>
    <w:rsid w:val="00FA2FA0"/>
    <w:rsid w:val="00FA327B"/>
    <w:rsid w:val="00FA328F"/>
    <w:rsid w:val="00FA3517"/>
    <w:rsid w:val="00FA3EBC"/>
    <w:rsid w:val="00FA4000"/>
    <w:rsid w:val="00FA421E"/>
    <w:rsid w:val="00FA444E"/>
    <w:rsid w:val="00FA44E6"/>
    <w:rsid w:val="00FA459D"/>
    <w:rsid w:val="00FA4F1F"/>
    <w:rsid w:val="00FA6422"/>
    <w:rsid w:val="00FA64B2"/>
    <w:rsid w:val="00FA698A"/>
    <w:rsid w:val="00FA6A3C"/>
    <w:rsid w:val="00FA6E3D"/>
    <w:rsid w:val="00FA6EF4"/>
    <w:rsid w:val="00FA6F10"/>
    <w:rsid w:val="00FA7599"/>
    <w:rsid w:val="00FA7F1D"/>
    <w:rsid w:val="00FB0313"/>
    <w:rsid w:val="00FB0925"/>
    <w:rsid w:val="00FB1032"/>
    <w:rsid w:val="00FB1648"/>
    <w:rsid w:val="00FB16EC"/>
    <w:rsid w:val="00FB1AE1"/>
    <w:rsid w:val="00FB278B"/>
    <w:rsid w:val="00FB350C"/>
    <w:rsid w:val="00FB37CF"/>
    <w:rsid w:val="00FB3AB4"/>
    <w:rsid w:val="00FB439B"/>
    <w:rsid w:val="00FB4D69"/>
    <w:rsid w:val="00FB572D"/>
    <w:rsid w:val="00FB5FBA"/>
    <w:rsid w:val="00FB66C7"/>
    <w:rsid w:val="00FB69F5"/>
    <w:rsid w:val="00FB6D3B"/>
    <w:rsid w:val="00FB75D8"/>
    <w:rsid w:val="00FB7758"/>
    <w:rsid w:val="00FB77F5"/>
    <w:rsid w:val="00FB7D65"/>
    <w:rsid w:val="00FC0038"/>
    <w:rsid w:val="00FC1365"/>
    <w:rsid w:val="00FC25A6"/>
    <w:rsid w:val="00FC2627"/>
    <w:rsid w:val="00FC26FA"/>
    <w:rsid w:val="00FC29CF"/>
    <w:rsid w:val="00FC2F14"/>
    <w:rsid w:val="00FC32FE"/>
    <w:rsid w:val="00FC3BD6"/>
    <w:rsid w:val="00FC4781"/>
    <w:rsid w:val="00FC4F81"/>
    <w:rsid w:val="00FC6036"/>
    <w:rsid w:val="00FC623B"/>
    <w:rsid w:val="00FC6829"/>
    <w:rsid w:val="00FC6A40"/>
    <w:rsid w:val="00FC6A84"/>
    <w:rsid w:val="00FC730D"/>
    <w:rsid w:val="00FC7703"/>
    <w:rsid w:val="00FC792D"/>
    <w:rsid w:val="00FC79DE"/>
    <w:rsid w:val="00FC7E41"/>
    <w:rsid w:val="00FD081C"/>
    <w:rsid w:val="00FD0C58"/>
    <w:rsid w:val="00FD0D91"/>
    <w:rsid w:val="00FD10DE"/>
    <w:rsid w:val="00FD10F3"/>
    <w:rsid w:val="00FD180C"/>
    <w:rsid w:val="00FD1D5A"/>
    <w:rsid w:val="00FD1E49"/>
    <w:rsid w:val="00FD2077"/>
    <w:rsid w:val="00FD2416"/>
    <w:rsid w:val="00FD2935"/>
    <w:rsid w:val="00FD2BD2"/>
    <w:rsid w:val="00FD2BF8"/>
    <w:rsid w:val="00FD3032"/>
    <w:rsid w:val="00FD3751"/>
    <w:rsid w:val="00FD3899"/>
    <w:rsid w:val="00FD39CB"/>
    <w:rsid w:val="00FD3D98"/>
    <w:rsid w:val="00FD45C3"/>
    <w:rsid w:val="00FD5535"/>
    <w:rsid w:val="00FD598F"/>
    <w:rsid w:val="00FD6441"/>
    <w:rsid w:val="00FD6605"/>
    <w:rsid w:val="00FD6BDD"/>
    <w:rsid w:val="00FD6E1A"/>
    <w:rsid w:val="00FD6EBE"/>
    <w:rsid w:val="00FD74B6"/>
    <w:rsid w:val="00FD75DC"/>
    <w:rsid w:val="00FD77A8"/>
    <w:rsid w:val="00FD7A4E"/>
    <w:rsid w:val="00FE01EB"/>
    <w:rsid w:val="00FE0561"/>
    <w:rsid w:val="00FE0D8B"/>
    <w:rsid w:val="00FE14CD"/>
    <w:rsid w:val="00FE17D7"/>
    <w:rsid w:val="00FE19A3"/>
    <w:rsid w:val="00FE1B30"/>
    <w:rsid w:val="00FE1EEF"/>
    <w:rsid w:val="00FE2865"/>
    <w:rsid w:val="00FE2B17"/>
    <w:rsid w:val="00FE300D"/>
    <w:rsid w:val="00FE31D1"/>
    <w:rsid w:val="00FE3436"/>
    <w:rsid w:val="00FE3B3B"/>
    <w:rsid w:val="00FE3D0F"/>
    <w:rsid w:val="00FE4D2E"/>
    <w:rsid w:val="00FE4ED3"/>
    <w:rsid w:val="00FE567B"/>
    <w:rsid w:val="00FE56C2"/>
    <w:rsid w:val="00FE5A56"/>
    <w:rsid w:val="00FE5D69"/>
    <w:rsid w:val="00FE5F07"/>
    <w:rsid w:val="00FE6065"/>
    <w:rsid w:val="00FE6481"/>
    <w:rsid w:val="00FE65E0"/>
    <w:rsid w:val="00FE6F0B"/>
    <w:rsid w:val="00FE6FAA"/>
    <w:rsid w:val="00FE7070"/>
    <w:rsid w:val="00FE7485"/>
    <w:rsid w:val="00FE74AE"/>
    <w:rsid w:val="00FE7E27"/>
    <w:rsid w:val="00FF0552"/>
    <w:rsid w:val="00FF0A5B"/>
    <w:rsid w:val="00FF21D4"/>
    <w:rsid w:val="00FF26DD"/>
    <w:rsid w:val="00FF2A42"/>
    <w:rsid w:val="00FF4BDF"/>
    <w:rsid w:val="00FF4F0B"/>
    <w:rsid w:val="00FF53A0"/>
    <w:rsid w:val="00FF5615"/>
    <w:rsid w:val="00FF5B6C"/>
    <w:rsid w:val="00FF5D0F"/>
    <w:rsid w:val="00FF6655"/>
    <w:rsid w:val="00FF6D6E"/>
    <w:rsid w:val="00FF6DAA"/>
    <w:rsid w:val="00FF6DCA"/>
    <w:rsid w:val="00FF6DE9"/>
    <w:rsid w:val="00FF71FD"/>
    <w:rsid w:val="00FF732A"/>
    <w:rsid w:val="00FF7DDB"/>
    <w:rsid w:val="00FF7E4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9D118B3"/>
  <w15:docId w15:val="{0F6CEBC0-9B25-4635-AC1C-C95BFBA989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A25B2"/>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表段落11,列,列表段"/>
    <w:basedOn w:val="a"/>
    <w:link w:val="aff2"/>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 w:type="character" w:customStyle="1" w:styleId="aff2">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basedOn w:val="a0"/>
    <w:link w:val="aff1"/>
    <w:uiPriority w:val="34"/>
    <w:qFormat/>
    <w:locked/>
    <w:rsid w:val="005B63D3"/>
    <w:rPr>
      <w:lang w:val="en-GB" w:eastAsia="en-US"/>
    </w:rPr>
  </w:style>
  <w:style w:type="character" w:styleId="aff3">
    <w:name w:val="Mention"/>
    <w:basedOn w:val="a0"/>
    <w:uiPriority w:val="99"/>
    <w:semiHidden/>
    <w:unhideWhenUsed/>
    <w:rsid w:val="00DD7B5E"/>
    <w:rPr>
      <w:color w:val="2B579A"/>
      <w:shd w:val="clear" w:color="auto" w:fill="E6E6E6"/>
    </w:rPr>
  </w:style>
  <w:style w:type="character" w:styleId="aff4">
    <w:name w:val="Placeholder Text"/>
    <w:basedOn w:val="a0"/>
    <w:uiPriority w:val="99"/>
    <w:semiHidden/>
    <w:rsid w:val="008C2D0B"/>
    <w:rPr>
      <w:color w:val="808080"/>
    </w:rPr>
  </w:style>
  <w:style w:type="paragraph" w:customStyle="1" w:styleId="Agreements">
    <w:name w:val="Agreements"/>
    <w:basedOn w:val="a"/>
    <w:next w:val="a"/>
    <w:link w:val="Agreements0"/>
    <w:qFormat/>
    <w:rsid w:val="00D42FB2"/>
    <w:pPr>
      <w:widowControl w:val="0"/>
      <w:snapToGrid w:val="0"/>
      <w:spacing w:after="0"/>
      <w:jc w:val="both"/>
    </w:pPr>
    <w:rPr>
      <w:rFonts w:eastAsiaTheme="minorEastAsia" w:cstheme="minorBidi"/>
      <w:b/>
      <w:kern w:val="2"/>
      <w:szCs w:val="22"/>
      <w:lang w:val="en-US" w:eastAsia="ja-JP"/>
    </w:rPr>
  </w:style>
  <w:style w:type="character" w:customStyle="1" w:styleId="Agreements0">
    <w:name w:val="Agreements (文字)"/>
    <w:basedOn w:val="a0"/>
    <w:link w:val="Agreements"/>
    <w:rsid w:val="00D42FB2"/>
    <w:rPr>
      <w:rFonts w:eastAsiaTheme="minorEastAsia" w:cstheme="minorBidi"/>
      <w:b/>
      <w:kern w:val="2"/>
      <w:szCs w:val="22"/>
    </w:rPr>
  </w:style>
  <w:style w:type="character" w:customStyle="1" w:styleId="TACChar">
    <w:name w:val="TAC Char"/>
    <w:link w:val="TAC"/>
    <w:qFormat/>
    <w:locked/>
    <w:rsid w:val="00D7549A"/>
    <w:rPr>
      <w:rFonts w:ascii="Arial" w:hAnsi="Arial"/>
      <w:sz w:val="18"/>
      <w:lang w:val="en-GB" w:eastAsia="en-US"/>
    </w:rPr>
  </w:style>
  <w:style w:type="character" w:customStyle="1" w:styleId="TAHCar">
    <w:name w:val="TAH Car"/>
    <w:link w:val="TAH"/>
    <w:qFormat/>
    <w:rsid w:val="00D7549A"/>
    <w:rPr>
      <w:rFonts w:ascii="Arial" w:hAnsi="Arial"/>
      <w:b/>
      <w:sz w:val="18"/>
      <w:lang w:val="en-GB"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rsid w:val="00030A33"/>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324">
      <w:bodyDiv w:val="1"/>
      <w:marLeft w:val="0"/>
      <w:marRight w:val="0"/>
      <w:marTop w:val="0"/>
      <w:marBottom w:val="0"/>
      <w:divBdr>
        <w:top w:val="none" w:sz="0" w:space="0" w:color="auto"/>
        <w:left w:val="none" w:sz="0" w:space="0" w:color="auto"/>
        <w:bottom w:val="none" w:sz="0" w:space="0" w:color="auto"/>
        <w:right w:val="none" w:sz="0" w:space="0" w:color="auto"/>
      </w:divBdr>
      <w:divsChild>
        <w:div w:id="260915848">
          <w:marLeft w:val="547"/>
          <w:marRight w:val="0"/>
          <w:marTop w:val="86"/>
          <w:marBottom w:val="0"/>
          <w:divBdr>
            <w:top w:val="none" w:sz="0" w:space="0" w:color="auto"/>
            <w:left w:val="none" w:sz="0" w:space="0" w:color="auto"/>
            <w:bottom w:val="none" w:sz="0" w:space="0" w:color="auto"/>
            <w:right w:val="none" w:sz="0" w:space="0" w:color="auto"/>
          </w:divBdr>
        </w:div>
        <w:div w:id="19821908">
          <w:marLeft w:val="547"/>
          <w:marRight w:val="0"/>
          <w:marTop w:val="86"/>
          <w:marBottom w:val="0"/>
          <w:divBdr>
            <w:top w:val="none" w:sz="0" w:space="0" w:color="auto"/>
            <w:left w:val="none" w:sz="0" w:space="0" w:color="auto"/>
            <w:bottom w:val="none" w:sz="0" w:space="0" w:color="auto"/>
            <w:right w:val="none" w:sz="0" w:space="0" w:color="auto"/>
          </w:divBdr>
        </w:div>
        <w:div w:id="2104835400">
          <w:marLeft w:val="547"/>
          <w:marRight w:val="0"/>
          <w:marTop w:val="86"/>
          <w:marBottom w:val="0"/>
          <w:divBdr>
            <w:top w:val="none" w:sz="0" w:space="0" w:color="auto"/>
            <w:left w:val="none" w:sz="0" w:space="0" w:color="auto"/>
            <w:bottom w:val="none" w:sz="0" w:space="0" w:color="auto"/>
            <w:right w:val="none" w:sz="0" w:space="0" w:color="auto"/>
          </w:divBdr>
        </w:div>
      </w:divsChild>
    </w:div>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0497460">
      <w:bodyDiv w:val="1"/>
      <w:marLeft w:val="0"/>
      <w:marRight w:val="0"/>
      <w:marTop w:val="0"/>
      <w:marBottom w:val="0"/>
      <w:divBdr>
        <w:top w:val="none" w:sz="0" w:space="0" w:color="auto"/>
        <w:left w:val="none" w:sz="0" w:space="0" w:color="auto"/>
        <w:bottom w:val="none" w:sz="0" w:space="0" w:color="auto"/>
        <w:right w:val="none" w:sz="0" w:space="0" w:color="auto"/>
      </w:divBdr>
      <w:divsChild>
        <w:div w:id="685790868">
          <w:marLeft w:val="1166"/>
          <w:marRight w:val="0"/>
          <w:marTop w:val="77"/>
          <w:marBottom w:val="0"/>
          <w:divBdr>
            <w:top w:val="none" w:sz="0" w:space="0" w:color="auto"/>
            <w:left w:val="none" w:sz="0" w:space="0" w:color="auto"/>
            <w:bottom w:val="none" w:sz="0" w:space="0" w:color="auto"/>
            <w:right w:val="none" w:sz="0" w:space="0" w:color="auto"/>
          </w:divBdr>
        </w:div>
      </w:divsChild>
    </w:div>
    <w:div w:id="5670424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34182860">
      <w:bodyDiv w:val="1"/>
      <w:marLeft w:val="0"/>
      <w:marRight w:val="0"/>
      <w:marTop w:val="0"/>
      <w:marBottom w:val="0"/>
      <w:divBdr>
        <w:top w:val="none" w:sz="0" w:space="0" w:color="auto"/>
        <w:left w:val="none" w:sz="0" w:space="0" w:color="auto"/>
        <w:bottom w:val="none" w:sz="0" w:space="0" w:color="auto"/>
        <w:right w:val="none" w:sz="0" w:space="0" w:color="auto"/>
      </w:divBdr>
      <w:divsChild>
        <w:div w:id="491532785">
          <w:marLeft w:val="1166"/>
          <w:marRight w:val="0"/>
          <w:marTop w:val="67"/>
          <w:marBottom w:val="0"/>
          <w:divBdr>
            <w:top w:val="none" w:sz="0" w:space="0" w:color="auto"/>
            <w:left w:val="none" w:sz="0" w:space="0" w:color="auto"/>
            <w:bottom w:val="none" w:sz="0" w:space="0" w:color="auto"/>
            <w:right w:val="none" w:sz="0" w:space="0" w:color="auto"/>
          </w:divBdr>
        </w:div>
      </w:divsChild>
    </w:div>
    <w:div w:id="143591624">
      <w:bodyDiv w:val="1"/>
      <w:marLeft w:val="0"/>
      <w:marRight w:val="0"/>
      <w:marTop w:val="0"/>
      <w:marBottom w:val="0"/>
      <w:divBdr>
        <w:top w:val="none" w:sz="0" w:space="0" w:color="auto"/>
        <w:left w:val="none" w:sz="0" w:space="0" w:color="auto"/>
        <w:bottom w:val="none" w:sz="0" w:space="0" w:color="auto"/>
        <w:right w:val="none" w:sz="0" w:space="0" w:color="auto"/>
      </w:divBdr>
      <w:divsChild>
        <w:div w:id="1128089632">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3590694">
      <w:bodyDiv w:val="1"/>
      <w:marLeft w:val="0"/>
      <w:marRight w:val="0"/>
      <w:marTop w:val="0"/>
      <w:marBottom w:val="0"/>
      <w:divBdr>
        <w:top w:val="none" w:sz="0" w:space="0" w:color="auto"/>
        <w:left w:val="none" w:sz="0" w:space="0" w:color="auto"/>
        <w:bottom w:val="none" w:sz="0" w:space="0" w:color="auto"/>
        <w:right w:val="none" w:sz="0" w:space="0" w:color="auto"/>
      </w:divBdr>
    </w:div>
    <w:div w:id="260650464">
      <w:bodyDiv w:val="1"/>
      <w:marLeft w:val="0"/>
      <w:marRight w:val="0"/>
      <w:marTop w:val="0"/>
      <w:marBottom w:val="0"/>
      <w:divBdr>
        <w:top w:val="none" w:sz="0" w:space="0" w:color="auto"/>
        <w:left w:val="none" w:sz="0" w:space="0" w:color="auto"/>
        <w:bottom w:val="none" w:sz="0" w:space="0" w:color="auto"/>
        <w:right w:val="none" w:sz="0" w:space="0" w:color="auto"/>
      </w:divBdr>
    </w:div>
    <w:div w:id="264193250">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2489667">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0403047">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3286556">
      <w:bodyDiv w:val="1"/>
      <w:marLeft w:val="0"/>
      <w:marRight w:val="0"/>
      <w:marTop w:val="0"/>
      <w:marBottom w:val="0"/>
      <w:divBdr>
        <w:top w:val="none" w:sz="0" w:space="0" w:color="auto"/>
        <w:left w:val="none" w:sz="0" w:space="0" w:color="auto"/>
        <w:bottom w:val="none" w:sz="0" w:space="0" w:color="auto"/>
        <w:right w:val="none" w:sz="0" w:space="0" w:color="auto"/>
      </w:divBdr>
      <w:divsChild>
        <w:div w:id="1215235033">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7914685">
      <w:bodyDiv w:val="1"/>
      <w:marLeft w:val="0"/>
      <w:marRight w:val="0"/>
      <w:marTop w:val="0"/>
      <w:marBottom w:val="0"/>
      <w:divBdr>
        <w:top w:val="none" w:sz="0" w:space="0" w:color="auto"/>
        <w:left w:val="none" w:sz="0" w:space="0" w:color="auto"/>
        <w:bottom w:val="none" w:sz="0" w:space="0" w:color="auto"/>
        <w:right w:val="none" w:sz="0" w:space="0" w:color="auto"/>
      </w:divBdr>
      <w:divsChild>
        <w:div w:id="129061968">
          <w:marLeft w:val="1166"/>
          <w:marRight w:val="0"/>
          <w:marTop w:val="7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05441416">
      <w:bodyDiv w:val="1"/>
      <w:marLeft w:val="0"/>
      <w:marRight w:val="0"/>
      <w:marTop w:val="0"/>
      <w:marBottom w:val="0"/>
      <w:divBdr>
        <w:top w:val="none" w:sz="0" w:space="0" w:color="auto"/>
        <w:left w:val="none" w:sz="0" w:space="0" w:color="auto"/>
        <w:bottom w:val="none" w:sz="0" w:space="0" w:color="auto"/>
        <w:right w:val="none" w:sz="0" w:space="0" w:color="auto"/>
      </w:divBdr>
    </w:div>
    <w:div w:id="509105273">
      <w:bodyDiv w:val="1"/>
      <w:marLeft w:val="0"/>
      <w:marRight w:val="0"/>
      <w:marTop w:val="0"/>
      <w:marBottom w:val="0"/>
      <w:divBdr>
        <w:top w:val="none" w:sz="0" w:space="0" w:color="auto"/>
        <w:left w:val="none" w:sz="0" w:space="0" w:color="auto"/>
        <w:bottom w:val="none" w:sz="0" w:space="0" w:color="auto"/>
        <w:right w:val="none" w:sz="0" w:space="0" w:color="auto"/>
      </w:divBdr>
      <w:divsChild>
        <w:div w:id="1118914367">
          <w:marLeft w:val="547"/>
          <w:marRight w:val="0"/>
          <w:marTop w:val="86"/>
          <w:marBottom w:val="0"/>
          <w:divBdr>
            <w:top w:val="none" w:sz="0" w:space="0" w:color="auto"/>
            <w:left w:val="none" w:sz="0" w:space="0" w:color="auto"/>
            <w:bottom w:val="none" w:sz="0" w:space="0" w:color="auto"/>
            <w:right w:val="none" w:sz="0" w:space="0" w:color="auto"/>
          </w:divBdr>
        </w:div>
        <w:div w:id="1559782370">
          <w:marLeft w:val="1166"/>
          <w:marRight w:val="0"/>
          <w:marTop w:val="77"/>
          <w:marBottom w:val="0"/>
          <w:divBdr>
            <w:top w:val="none" w:sz="0" w:space="0" w:color="auto"/>
            <w:left w:val="none" w:sz="0" w:space="0" w:color="auto"/>
            <w:bottom w:val="none" w:sz="0" w:space="0" w:color="auto"/>
            <w:right w:val="none" w:sz="0" w:space="0" w:color="auto"/>
          </w:divBdr>
        </w:div>
        <w:div w:id="1862667257">
          <w:marLeft w:val="1166"/>
          <w:marRight w:val="0"/>
          <w:marTop w:val="77"/>
          <w:marBottom w:val="0"/>
          <w:divBdr>
            <w:top w:val="none" w:sz="0" w:space="0" w:color="auto"/>
            <w:left w:val="none" w:sz="0" w:space="0" w:color="auto"/>
            <w:bottom w:val="none" w:sz="0" w:space="0" w:color="auto"/>
            <w:right w:val="none" w:sz="0" w:space="0" w:color="auto"/>
          </w:divBdr>
        </w:div>
        <w:div w:id="1435250741">
          <w:marLeft w:val="1800"/>
          <w:marRight w:val="0"/>
          <w:marTop w:val="67"/>
          <w:marBottom w:val="0"/>
          <w:divBdr>
            <w:top w:val="none" w:sz="0" w:space="0" w:color="auto"/>
            <w:left w:val="none" w:sz="0" w:space="0" w:color="auto"/>
            <w:bottom w:val="none" w:sz="0" w:space="0" w:color="auto"/>
            <w:right w:val="none" w:sz="0" w:space="0" w:color="auto"/>
          </w:divBdr>
        </w:div>
        <w:div w:id="879627196">
          <w:marLeft w:val="1800"/>
          <w:marRight w:val="0"/>
          <w:marTop w:val="67"/>
          <w:marBottom w:val="0"/>
          <w:divBdr>
            <w:top w:val="none" w:sz="0" w:space="0" w:color="auto"/>
            <w:left w:val="none" w:sz="0" w:space="0" w:color="auto"/>
            <w:bottom w:val="none" w:sz="0" w:space="0" w:color="auto"/>
            <w:right w:val="none" w:sz="0" w:space="0" w:color="auto"/>
          </w:divBdr>
        </w:div>
        <w:div w:id="651719632">
          <w:marLeft w:val="1800"/>
          <w:marRight w:val="0"/>
          <w:marTop w:val="67"/>
          <w:marBottom w:val="0"/>
          <w:divBdr>
            <w:top w:val="none" w:sz="0" w:space="0" w:color="auto"/>
            <w:left w:val="none" w:sz="0" w:space="0" w:color="auto"/>
            <w:bottom w:val="none" w:sz="0" w:space="0" w:color="auto"/>
            <w:right w:val="none" w:sz="0" w:space="0" w:color="auto"/>
          </w:divBdr>
        </w:div>
      </w:divsChild>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1308658">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44408708">
      <w:bodyDiv w:val="1"/>
      <w:marLeft w:val="0"/>
      <w:marRight w:val="0"/>
      <w:marTop w:val="0"/>
      <w:marBottom w:val="0"/>
      <w:divBdr>
        <w:top w:val="none" w:sz="0" w:space="0" w:color="auto"/>
        <w:left w:val="none" w:sz="0" w:space="0" w:color="auto"/>
        <w:bottom w:val="none" w:sz="0" w:space="0" w:color="auto"/>
        <w:right w:val="none" w:sz="0" w:space="0" w:color="auto"/>
      </w:divBdr>
    </w:div>
    <w:div w:id="552274975">
      <w:bodyDiv w:val="1"/>
      <w:marLeft w:val="0"/>
      <w:marRight w:val="0"/>
      <w:marTop w:val="0"/>
      <w:marBottom w:val="0"/>
      <w:divBdr>
        <w:top w:val="none" w:sz="0" w:space="0" w:color="auto"/>
        <w:left w:val="none" w:sz="0" w:space="0" w:color="auto"/>
        <w:bottom w:val="none" w:sz="0" w:space="0" w:color="auto"/>
        <w:right w:val="none" w:sz="0" w:space="0" w:color="auto"/>
      </w:divBdr>
    </w:div>
    <w:div w:id="57018936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56954399">
      <w:bodyDiv w:val="1"/>
      <w:marLeft w:val="0"/>
      <w:marRight w:val="0"/>
      <w:marTop w:val="0"/>
      <w:marBottom w:val="0"/>
      <w:divBdr>
        <w:top w:val="none" w:sz="0" w:space="0" w:color="auto"/>
        <w:left w:val="none" w:sz="0" w:space="0" w:color="auto"/>
        <w:bottom w:val="none" w:sz="0" w:space="0" w:color="auto"/>
        <w:right w:val="none" w:sz="0" w:space="0" w:color="auto"/>
      </w:divBdr>
    </w:div>
    <w:div w:id="67122140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87757720">
      <w:bodyDiv w:val="1"/>
      <w:marLeft w:val="0"/>
      <w:marRight w:val="0"/>
      <w:marTop w:val="0"/>
      <w:marBottom w:val="0"/>
      <w:divBdr>
        <w:top w:val="none" w:sz="0" w:space="0" w:color="auto"/>
        <w:left w:val="none" w:sz="0" w:space="0" w:color="auto"/>
        <w:bottom w:val="none" w:sz="0" w:space="0" w:color="auto"/>
        <w:right w:val="none" w:sz="0" w:space="0" w:color="auto"/>
      </w:divBdr>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928271">
      <w:bodyDiv w:val="1"/>
      <w:marLeft w:val="0"/>
      <w:marRight w:val="0"/>
      <w:marTop w:val="0"/>
      <w:marBottom w:val="0"/>
      <w:divBdr>
        <w:top w:val="none" w:sz="0" w:space="0" w:color="auto"/>
        <w:left w:val="none" w:sz="0" w:space="0" w:color="auto"/>
        <w:bottom w:val="none" w:sz="0" w:space="0" w:color="auto"/>
        <w:right w:val="none" w:sz="0" w:space="0" w:color="auto"/>
      </w:divBdr>
    </w:div>
    <w:div w:id="763308291">
      <w:bodyDiv w:val="1"/>
      <w:marLeft w:val="0"/>
      <w:marRight w:val="0"/>
      <w:marTop w:val="0"/>
      <w:marBottom w:val="0"/>
      <w:divBdr>
        <w:top w:val="none" w:sz="0" w:space="0" w:color="auto"/>
        <w:left w:val="none" w:sz="0" w:space="0" w:color="auto"/>
        <w:bottom w:val="none" w:sz="0" w:space="0" w:color="auto"/>
        <w:right w:val="none" w:sz="0" w:space="0" w:color="auto"/>
      </w:divBdr>
      <w:divsChild>
        <w:div w:id="29304125">
          <w:marLeft w:val="1166"/>
          <w:marRight w:val="0"/>
          <w:marTop w:val="77"/>
          <w:marBottom w:val="0"/>
          <w:divBdr>
            <w:top w:val="none" w:sz="0" w:space="0" w:color="auto"/>
            <w:left w:val="none" w:sz="0" w:space="0" w:color="auto"/>
            <w:bottom w:val="none" w:sz="0" w:space="0" w:color="auto"/>
            <w:right w:val="none" w:sz="0" w:space="0" w:color="auto"/>
          </w:divBdr>
        </w:div>
      </w:divsChild>
    </w:div>
    <w:div w:id="764158525">
      <w:bodyDiv w:val="1"/>
      <w:marLeft w:val="0"/>
      <w:marRight w:val="0"/>
      <w:marTop w:val="0"/>
      <w:marBottom w:val="0"/>
      <w:divBdr>
        <w:top w:val="none" w:sz="0" w:space="0" w:color="auto"/>
        <w:left w:val="none" w:sz="0" w:space="0" w:color="auto"/>
        <w:bottom w:val="none" w:sz="0" w:space="0" w:color="auto"/>
        <w:right w:val="none" w:sz="0" w:space="0" w:color="auto"/>
      </w:divBdr>
    </w:div>
    <w:div w:id="793786960">
      <w:bodyDiv w:val="1"/>
      <w:marLeft w:val="0"/>
      <w:marRight w:val="0"/>
      <w:marTop w:val="0"/>
      <w:marBottom w:val="0"/>
      <w:divBdr>
        <w:top w:val="none" w:sz="0" w:space="0" w:color="auto"/>
        <w:left w:val="none" w:sz="0" w:space="0" w:color="auto"/>
        <w:bottom w:val="none" w:sz="0" w:space="0" w:color="auto"/>
        <w:right w:val="none" w:sz="0" w:space="0" w:color="auto"/>
      </w:divBdr>
      <w:divsChild>
        <w:div w:id="14843861">
          <w:marLeft w:val="2520"/>
          <w:marRight w:val="0"/>
          <w:marTop w:val="58"/>
          <w:marBottom w:val="0"/>
          <w:divBdr>
            <w:top w:val="none" w:sz="0" w:space="0" w:color="auto"/>
            <w:left w:val="none" w:sz="0" w:space="0" w:color="auto"/>
            <w:bottom w:val="none" w:sz="0" w:space="0" w:color="auto"/>
            <w:right w:val="none" w:sz="0" w:space="0" w:color="auto"/>
          </w:divBdr>
        </w:div>
      </w:divsChild>
    </w:div>
    <w:div w:id="804782104">
      <w:bodyDiv w:val="1"/>
      <w:marLeft w:val="0"/>
      <w:marRight w:val="0"/>
      <w:marTop w:val="0"/>
      <w:marBottom w:val="0"/>
      <w:divBdr>
        <w:top w:val="none" w:sz="0" w:space="0" w:color="auto"/>
        <w:left w:val="none" w:sz="0" w:space="0" w:color="auto"/>
        <w:bottom w:val="none" w:sz="0" w:space="0" w:color="auto"/>
        <w:right w:val="none" w:sz="0" w:space="0" w:color="auto"/>
      </w:divBdr>
    </w:div>
    <w:div w:id="833880814">
      <w:bodyDiv w:val="1"/>
      <w:marLeft w:val="0"/>
      <w:marRight w:val="0"/>
      <w:marTop w:val="0"/>
      <w:marBottom w:val="0"/>
      <w:divBdr>
        <w:top w:val="none" w:sz="0" w:space="0" w:color="auto"/>
        <w:left w:val="none" w:sz="0" w:space="0" w:color="auto"/>
        <w:bottom w:val="none" w:sz="0" w:space="0" w:color="auto"/>
        <w:right w:val="none" w:sz="0" w:space="0" w:color="auto"/>
      </w:divBdr>
      <w:divsChild>
        <w:div w:id="137842755">
          <w:marLeft w:val="547"/>
          <w:marRight w:val="0"/>
          <w:marTop w:val="77"/>
          <w:marBottom w:val="0"/>
          <w:divBdr>
            <w:top w:val="none" w:sz="0" w:space="0" w:color="auto"/>
            <w:left w:val="none" w:sz="0" w:space="0" w:color="auto"/>
            <w:bottom w:val="none" w:sz="0" w:space="0" w:color="auto"/>
            <w:right w:val="none" w:sz="0" w:space="0" w:color="auto"/>
          </w:divBdr>
        </w:div>
      </w:divsChild>
    </w:div>
    <w:div w:id="839856809">
      <w:bodyDiv w:val="1"/>
      <w:marLeft w:val="0"/>
      <w:marRight w:val="0"/>
      <w:marTop w:val="0"/>
      <w:marBottom w:val="0"/>
      <w:divBdr>
        <w:top w:val="none" w:sz="0" w:space="0" w:color="auto"/>
        <w:left w:val="none" w:sz="0" w:space="0" w:color="auto"/>
        <w:bottom w:val="none" w:sz="0" w:space="0" w:color="auto"/>
        <w:right w:val="none" w:sz="0" w:space="0" w:color="auto"/>
      </w:divBdr>
      <w:divsChild>
        <w:div w:id="1572158823">
          <w:marLeft w:val="1800"/>
          <w:marRight w:val="0"/>
          <w:marTop w:val="58"/>
          <w:marBottom w:val="0"/>
          <w:divBdr>
            <w:top w:val="none" w:sz="0" w:space="0" w:color="auto"/>
            <w:left w:val="none" w:sz="0" w:space="0" w:color="auto"/>
            <w:bottom w:val="none" w:sz="0" w:space="0" w:color="auto"/>
            <w:right w:val="none" w:sz="0" w:space="0" w:color="auto"/>
          </w:divBdr>
        </w:div>
        <w:div w:id="509830691">
          <w:marLeft w:val="1800"/>
          <w:marRight w:val="0"/>
          <w:marTop w:val="58"/>
          <w:marBottom w:val="0"/>
          <w:divBdr>
            <w:top w:val="none" w:sz="0" w:space="0" w:color="auto"/>
            <w:left w:val="none" w:sz="0" w:space="0" w:color="auto"/>
            <w:bottom w:val="none" w:sz="0" w:space="0" w:color="auto"/>
            <w:right w:val="none" w:sz="0" w:space="0" w:color="auto"/>
          </w:divBdr>
        </w:div>
        <w:div w:id="1737625086">
          <w:marLeft w:val="1800"/>
          <w:marRight w:val="0"/>
          <w:marTop w:val="58"/>
          <w:marBottom w:val="0"/>
          <w:divBdr>
            <w:top w:val="none" w:sz="0" w:space="0" w:color="auto"/>
            <w:left w:val="none" w:sz="0" w:space="0" w:color="auto"/>
            <w:bottom w:val="none" w:sz="0" w:space="0" w:color="auto"/>
            <w:right w:val="none" w:sz="0" w:space="0" w:color="auto"/>
          </w:divBdr>
        </w:div>
        <w:div w:id="235675336">
          <w:marLeft w:val="1800"/>
          <w:marRight w:val="0"/>
          <w:marTop w:val="58"/>
          <w:marBottom w:val="0"/>
          <w:divBdr>
            <w:top w:val="none" w:sz="0" w:space="0" w:color="auto"/>
            <w:left w:val="none" w:sz="0" w:space="0" w:color="auto"/>
            <w:bottom w:val="none" w:sz="0" w:space="0" w:color="auto"/>
            <w:right w:val="none" w:sz="0" w:space="0" w:color="auto"/>
          </w:divBdr>
        </w:div>
        <w:div w:id="640890244">
          <w:marLeft w:val="1800"/>
          <w:marRight w:val="0"/>
          <w:marTop w:val="58"/>
          <w:marBottom w:val="0"/>
          <w:divBdr>
            <w:top w:val="none" w:sz="0" w:space="0" w:color="auto"/>
            <w:left w:val="none" w:sz="0" w:space="0" w:color="auto"/>
            <w:bottom w:val="none" w:sz="0" w:space="0" w:color="auto"/>
            <w:right w:val="none" w:sz="0" w:space="0" w:color="auto"/>
          </w:divBdr>
        </w:div>
        <w:div w:id="1848405454">
          <w:marLeft w:val="1800"/>
          <w:marRight w:val="0"/>
          <w:marTop w:val="58"/>
          <w:marBottom w:val="0"/>
          <w:divBdr>
            <w:top w:val="none" w:sz="0" w:space="0" w:color="auto"/>
            <w:left w:val="none" w:sz="0" w:space="0" w:color="auto"/>
            <w:bottom w:val="none" w:sz="0" w:space="0" w:color="auto"/>
            <w:right w:val="none" w:sz="0" w:space="0" w:color="auto"/>
          </w:divBdr>
        </w:div>
        <w:div w:id="1937786007">
          <w:marLeft w:val="1800"/>
          <w:marRight w:val="0"/>
          <w:marTop w:val="58"/>
          <w:marBottom w:val="0"/>
          <w:divBdr>
            <w:top w:val="none" w:sz="0" w:space="0" w:color="auto"/>
            <w:left w:val="none" w:sz="0" w:space="0" w:color="auto"/>
            <w:bottom w:val="none" w:sz="0" w:space="0" w:color="auto"/>
            <w:right w:val="none" w:sz="0" w:space="0" w:color="auto"/>
          </w:divBdr>
        </w:div>
        <w:div w:id="332101265">
          <w:marLeft w:val="1800"/>
          <w:marRight w:val="0"/>
          <w:marTop w:val="58"/>
          <w:marBottom w:val="0"/>
          <w:divBdr>
            <w:top w:val="none" w:sz="0" w:space="0" w:color="auto"/>
            <w:left w:val="none" w:sz="0" w:space="0" w:color="auto"/>
            <w:bottom w:val="none" w:sz="0" w:space="0" w:color="auto"/>
            <w:right w:val="none" w:sz="0" w:space="0" w:color="auto"/>
          </w:divBdr>
        </w:div>
      </w:divsChild>
    </w:div>
    <w:div w:id="853036148">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34555391">
      <w:bodyDiv w:val="1"/>
      <w:marLeft w:val="0"/>
      <w:marRight w:val="0"/>
      <w:marTop w:val="0"/>
      <w:marBottom w:val="0"/>
      <w:divBdr>
        <w:top w:val="none" w:sz="0" w:space="0" w:color="auto"/>
        <w:left w:val="none" w:sz="0" w:space="0" w:color="auto"/>
        <w:bottom w:val="none" w:sz="0" w:space="0" w:color="auto"/>
        <w:right w:val="none" w:sz="0" w:space="0" w:color="auto"/>
      </w:divBdr>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8513275">
      <w:bodyDiv w:val="1"/>
      <w:marLeft w:val="0"/>
      <w:marRight w:val="0"/>
      <w:marTop w:val="0"/>
      <w:marBottom w:val="0"/>
      <w:divBdr>
        <w:top w:val="none" w:sz="0" w:space="0" w:color="auto"/>
        <w:left w:val="none" w:sz="0" w:space="0" w:color="auto"/>
        <w:bottom w:val="none" w:sz="0" w:space="0" w:color="auto"/>
        <w:right w:val="none" w:sz="0" w:space="0" w:color="auto"/>
      </w:divBdr>
      <w:divsChild>
        <w:div w:id="764689834">
          <w:marLeft w:val="547"/>
          <w:marRight w:val="0"/>
          <w:marTop w:val="86"/>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10272820">
      <w:bodyDiv w:val="1"/>
      <w:marLeft w:val="0"/>
      <w:marRight w:val="0"/>
      <w:marTop w:val="0"/>
      <w:marBottom w:val="0"/>
      <w:divBdr>
        <w:top w:val="none" w:sz="0" w:space="0" w:color="auto"/>
        <w:left w:val="none" w:sz="0" w:space="0" w:color="auto"/>
        <w:bottom w:val="none" w:sz="0" w:space="0" w:color="auto"/>
        <w:right w:val="none" w:sz="0" w:space="0" w:color="auto"/>
      </w:divBdr>
      <w:divsChild>
        <w:div w:id="285084991">
          <w:marLeft w:val="1166"/>
          <w:marRight w:val="0"/>
          <w:marTop w:val="67"/>
          <w:marBottom w:val="0"/>
          <w:divBdr>
            <w:top w:val="none" w:sz="0" w:space="0" w:color="auto"/>
            <w:left w:val="none" w:sz="0" w:space="0" w:color="auto"/>
            <w:bottom w:val="none" w:sz="0" w:space="0" w:color="auto"/>
            <w:right w:val="none" w:sz="0" w:space="0" w:color="auto"/>
          </w:divBdr>
        </w:div>
      </w:divsChild>
    </w:div>
    <w:div w:id="1133016113">
      <w:bodyDiv w:val="1"/>
      <w:marLeft w:val="0"/>
      <w:marRight w:val="0"/>
      <w:marTop w:val="0"/>
      <w:marBottom w:val="0"/>
      <w:divBdr>
        <w:top w:val="none" w:sz="0" w:space="0" w:color="auto"/>
        <w:left w:val="none" w:sz="0" w:space="0" w:color="auto"/>
        <w:bottom w:val="none" w:sz="0" w:space="0" w:color="auto"/>
        <w:right w:val="none" w:sz="0" w:space="0" w:color="auto"/>
      </w:divBdr>
    </w:div>
    <w:div w:id="1133210334">
      <w:bodyDiv w:val="1"/>
      <w:marLeft w:val="0"/>
      <w:marRight w:val="0"/>
      <w:marTop w:val="0"/>
      <w:marBottom w:val="0"/>
      <w:divBdr>
        <w:top w:val="none" w:sz="0" w:space="0" w:color="auto"/>
        <w:left w:val="none" w:sz="0" w:space="0" w:color="auto"/>
        <w:bottom w:val="none" w:sz="0" w:space="0" w:color="auto"/>
        <w:right w:val="none" w:sz="0" w:space="0" w:color="auto"/>
      </w:divBdr>
      <w:divsChild>
        <w:div w:id="107747609">
          <w:marLeft w:val="547"/>
          <w:marRight w:val="0"/>
          <w:marTop w:val="77"/>
          <w:marBottom w:val="0"/>
          <w:divBdr>
            <w:top w:val="none" w:sz="0" w:space="0" w:color="auto"/>
            <w:left w:val="none" w:sz="0" w:space="0" w:color="auto"/>
            <w:bottom w:val="none" w:sz="0" w:space="0" w:color="auto"/>
            <w:right w:val="none" w:sz="0" w:space="0" w:color="auto"/>
          </w:divBdr>
        </w:div>
        <w:div w:id="1485313185">
          <w:marLeft w:val="1166"/>
          <w:marRight w:val="0"/>
          <w:marTop w:val="67"/>
          <w:marBottom w:val="0"/>
          <w:divBdr>
            <w:top w:val="none" w:sz="0" w:space="0" w:color="auto"/>
            <w:left w:val="none" w:sz="0" w:space="0" w:color="auto"/>
            <w:bottom w:val="none" w:sz="0" w:space="0" w:color="auto"/>
            <w:right w:val="none" w:sz="0" w:space="0" w:color="auto"/>
          </w:divBdr>
        </w:div>
        <w:div w:id="1412191925">
          <w:marLeft w:val="1166"/>
          <w:marRight w:val="0"/>
          <w:marTop w:val="67"/>
          <w:marBottom w:val="0"/>
          <w:divBdr>
            <w:top w:val="none" w:sz="0" w:space="0" w:color="auto"/>
            <w:left w:val="none" w:sz="0" w:space="0" w:color="auto"/>
            <w:bottom w:val="none" w:sz="0" w:space="0" w:color="auto"/>
            <w:right w:val="none" w:sz="0" w:space="0" w:color="auto"/>
          </w:divBdr>
        </w:div>
        <w:div w:id="1141458073">
          <w:marLeft w:val="1166"/>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7840831">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59870850">
      <w:bodyDiv w:val="1"/>
      <w:marLeft w:val="0"/>
      <w:marRight w:val="0"/>
      <w:marTop w:val="0"/>
      <w:marBottom w:val="0"/>
      <w:divBdr>
        <w:top w:val="none" w:sz="0" w:space="0" w:color="auto"/>
        <w:left w:val="none" w:sz="0" w:space="0" w:color="auto"/>
        <w:bottom w:val="none" w:sz="0" w:space="0" w:color="auto"/>
        <w:right w:val="none" w:sz="0" w:space="0" w:color="auto"/>
      </w:divBdr>
    </w:div>
    <w:div w:id="1292860950">
      <w:bodyDiv w:val="1"/>
      <w:marLeft w:val="0"/>
      <w:marRight w:val="0"/>
      <w:marTop w:val="0"/>
      <w:marBottom w:val="0"/>
      <w:divBdr>
        <w:top w:val="none" w:sz="0" w:space="0" w:color="auto"/>
        <w:left w:val="none" w:sz="0" w:space="0" w:color="auto"/>
        <w:bottom w:val="none" w:sz="0" w:space="0" w:color="auto"/>
        <w:right w:val="none" w:sz="0" w:space="0" w:color="auto"/>
      </w:divBdr>
      <w:divsChild>
        <w:div w:id="370617863">
          <w:marLeft w:val="547"/>
          <w:marRight w:val="0"/>
          <w:marTop w:val="86"/>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568507">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62821589">
      <w:bodyDiv w:val="1"/>
      <w:marLeft w:val="0"/>
      <w:marRight w:val="0"/>
      <w:marTop w:val="0"/>
      <w:marBottom w:val="0"/>
      <w:divBdr>
        <w:top w:val="none" w:sz="0" w:space="0" w:color="auto"/>
        <w:left w:val="none" w:sz="0" w:space="0" w:color="auto"/>
        <w:bottom w:val="none" w:sz="0" w:space="0" w:color="auto"/>
        <w:right w:val="none" w:sz="0" w:space="0" w:color="auto"/>
      </w:divBdr>
    </w:div>
    <w:div w:id="1408840846">
      <w:bodyDiv w:val="1"/>
      <w:marLeft w:val="0"/>
      <w:marRight w:val="0"/>
      <w:marTop w:val="0"/>
      <w:marBottom w:val="0"/>
      <w:divBdr>
        <w:top w:val="none" w:sz="0" w:space="0" w:color="auto"/>
        <w:left w:val="none" w:sz="0" w:space="0" w:color="auto"/>
        <w:bottom w:val="none" w:sz="0" w:space="0" w:color="auto"/>
        <w:right w:val="none" w:sz="0" w:space="0" w:color="auto"/>
      </w:divBdr>
      <w:divsChild>
        <w:div w:id="6298892">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5897479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1573224">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2392361">
      <w:bodyDiv w:val="1"/>
      <w:marLeft w:val="0"/>
      <w:marRight w:val="0"/>
      <w:marTop w:val="0"/>
      <w:marBottom w:val="0"/>
      <w:divBdr>
        <w:top w:val="none" w:sz="0" w:space="0" w:color="auto"/>
        <w:left w:val="none" w:sz="0" w:space="0" w:color="auto"/>
        <w:bottom w:val="none" w:sz="0" w:space="0" w:color="auto"/>
        <w:right w:val="none" w:sz="0" w:space="0" w:color="auto"/>
      </w:divBdr>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6374660">
      <w:bodyDiv w:val="1"/>
      <w:marLeft w:val="0"/>
      <w:marRight w:val="0"/>
      <w:marTop w:val="0"/>
      <w:marBottom w:val="0"/>
      <w:divBdr>
        <w:top w:val="none" w:sz="0" w:space="0" w:color="auto"/>
        <w:left w:val="none" w:sz="0" w:space="0" w:color="auto"/>
        <w:bottom w:val="none" w:sz="0" w:space="0" w:color="auto"/>
        <w:right w:val="none" w:sz="0" w:space="0" w:color="auto"/>
      </w:divBdr>
      <w:divsChild>
        <w:div w:id="1095248254">
          <w:marLeft w:val="547"/>
          <w:marRight w:val="0"/>
          <w:marTop w:val="77"/>
          <w:marBottom w:val="0"/>
          <w:divBdr>
            <w:top w:val="none" w:sz="0" w:space="0" w:color="auto"/>
            <w:left w:val="none" w:sz="0" w:space="0" w:color="auto"/>
            <w:bottom w:val="none" w:sz="0" w:space="0" w:color="auto"/>
            <w:right w:val="none" w:sz="0" w:space="0" w:color="auto"/>
          </w:divBdr>
        </w:div>
        <w:div w:id="202521077">
          <w:marLeft w:val="547"/>
          <w:marRight w:val="0"/>
          <w:marTop w:val="77"/>
          <w:marBottom w:val="0"/>
          <w:divBdr>
            <w:top w:val="none" w:sz="0" w:space="0" w:color="auto"/>
            <w:left w:val="none" w:sz="0" w:space="0" w:color="auto"/>
            <w:bottom w:val="none" w:sz="0" w:space="0" w:color="auto"/>
            <w:right w:val="none" w:sz="0" w:space="0" w:color="auto"/>
          </w:divBdr>
        </w:div>
        <w:div w:id="2085950635">
          <w:marLeft w:val="1166"/>
          <w:marRight w:val="0"/>
          <w:marTop w:val="67"/>
          <w:marBottom w:val="0"/>
          <w:divBdr>
            <w:top w:val="none" w:sz="0" w:space="0" w:color="auto"/>
            <w:left w:val="none" w:sz="0" w:space="0" w:color="auto"/>
            <w:bottom w:val="none" w:sz="0" w:space="0" w:color="auto"/>
            <w:right w:val="none" w:sz="0" w:space="0" w:color="auto"/>
          </w:divBdr>
        </w:div>
      </w:divsChild>
    </w:div>
    <w:div w:id="1668942465">
      <w:bodyDiv w:val="1"/>
      <w:marLeft w:val="0"/>
      <w:marRight w:val="0"/>
      <w:marTop w:val="0"/>
      <w:marBottom w:val="0"/>
      <w:divBdr>
        <w:top w:val="none" w:sz="0" w:space="0" w:color="auto"/>
        <w:left w:val="none" w:sz="0" w:space="0" w:color="auto"/>
        <w:bottom w:val="none" w:sz="0" w:space="0" w:color="auto"/>
        <w:right w:val="none" w:sz="0" w:space="0" w:color="auto"/>
      </w:divBdr>
      <w:divsChild>
        <w:div w:id="750856694">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05788339">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94254504">
      <w:bodyDiv w:val="1"/>
      <w:marLeft w:val="0"/>
      <w:marRight w:val="0"/>
      <w:marTop w:val="0"/>
      <w:marBottom w:val="0"/>
      <w:divBdr>
        <w:top w:val="none" w:sz="0" w:space="0" w:color="auto"/>
        <w:left w:val="none" w:sz="0" w:space="0" w:color="auto"/>
        <w:bottom w:val="none" w:sz="0" w:space="0" w:color="auto"/>
        <w:right w:val="none" w:sz="0" w:space="0" w:color="auto"/>
      </w:divBdr>
      <w:divsChild>
        <w:div w:id="1623807969">
          <w:marLeft w:val="1166"/>
          <w:marRight w:val="0"/>
          <w:marTop w:val="77"/>
          <w:marBottom w:val="0"/>
          <w:divBdr>
            <w:top w:val="none" w:sz="0" w:space="0" w:color="auto"/>
            <w:left w:val="none" w:sz="0" w:space="0" w:color="auto"/>
            <w:bottom w:val="none" w:sz="0" w:space="0" w:color="auto"/>
            <w:right w:val="none" w:sz="0" w:space="0" w:color="auto"/>
          </w:divBdr>
        </w:div>
      </w:divsChild>
    </w:div>
    <w:div w:id="1798255193">
      <w:bodyDiv w:val="1"/>
      <w:marLeft w:val="0"/>
      <w:marRight w:val="0"/>
      <w:marTop w:val="0"/>
      <w:marBottom w:val="0"/>
      <w:divBdr>
        <w:top w:val="none" w:sz="0" w:space="0" w:color="auto"/>
        <w:left w:val="none" w:sz="0" w:space="0" w:color="auto"/>
        <w:bottom w:val="none" w:sz="0" w:space="0" w:color="auto"/>
        <w:right w:val="none" w:sz="0" w:space="0" w:color="auto"/>
      </w:divBdr>
    </w:div>
    <w:div w:id="1806434762">
      <w:bodyDiv w:val="1"/>
      <w:marLeft w:val="0"/>
      <w:marRight w:val="0"/>
      <w:marTop w:val="0"/>
      <w:marBottom w:val="0"/>
      <w:divBdr>
        <w:top w:val="none" w:sz="0" w:space="0" w:color="auto"/>
        <w:left w:val="none" w:sz="0" w:space="0" w:color="auto"/>
        <w:bottom w:val="none" w:sz="0" w:space="0" w:color="auto"/>
        <w:right w:val="none" w:sz="0" w:space="0" w:color="auto"/>
      </w:divBdr>
      <w:divsChild>
        <w:div w:id="896433801">
          <w:marLeft w:val="1166"/>
          <w:marRight w:val="0"/>
          <w:marTop w:val="67"/>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855972">
      <w:bodyDiv w:val="1"/>
      <w:marLeft w:val="0"/>
      <w:marRight w:val="0"/>
      <w:marTop w:val="0"/>
      <w:marBottom w:val="0"/>
      <w:divBdr>
        <w:top w:val="none" w:sz="0" w:space="0" w:color="auto"/>
        <w:left w:val="none" w:sz="0" w:space="0" w:color="auto"/>
        <w:bottom w:val="none" w:sz="0" w:space="0" w:color="auto"/>
        <w:right w:val="none" w:sz="0" w:space="0" w:color="auto"/>
      </w:divBdr>
    </w:div>
    <w:div w:id="1870602630">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15183642">
      <w:bodyDiv w:val="1"/>
      <w:marLeft w:val="0"/>
      <w:marRight w:val="0"/>
      <w:marTop w:val="0"/>
      <w:marBottom w:val="0"/>
      <w:divBdr>
        <w:top w:val="none" w:sz="0" w:space="0" w:color="auto"/>
        <w:left w:val="none" w:sz="0" w:space="0" w:color="auto"/>
        <w:bottom w:val="none" w:sz="0" w:space="0" w:color="auto"/>
        <w:right w:val="none" w:sz="0" w:space="0" w:color="auto"/>
      </w:divBdr>
      <w:divsChild>
        <w:div w:id="1543904538">
          <w:marLeft w:val="0"/>
          <w:marRight w:val="0"/>
          <w:marTop w:val="0"/>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21337192">
      <w:bodyDiv w:val="1"/>
      <w:marLeft w:val="0"/>
      <w:marRight w:val="0"/>
      <w:marTop w:val="0"/>
      <w:marBottom w:val="0"/>
      <w:divBdr>
        <w:top w:val="none" w:sz="0" w:space="0" w:color="auto"/>
        <w:left w:val="none" w:sz="0" w:space="0" w:color="auto"/>
        <w:bottom w:val="none" w:sz="0" w:space="0" w:color="auto"/>
        <w:right w:val="none" w:sz="0" w:space="0" w:color="auto"/>
      </w:divBdr>
      <w:divsChild>
        <w:div w:id="663321402">
          <w:marLeft w:val="1800"/>
          <w:marRight w:val="0"/>
          <w:marTop w:val="58"/>
          <w:marBottom w:val="0"/>
          <w:divBdr>
            <w:top w:val="none" w:sz="0" w:space="0" w:color="auto"/>
            <w:left w:val="none" w:sz="0" w:space="0" w:color="auto"/>
            <w:bottom w:val="none" w:sz="0" w:space="0" w:color="auto"/>
            <w:right w:val="none" w:sz="0" w:space="0" w:color="auto"/>
          </w:divBdr>
        </w:div>
      </w:divsChild>
    </w:div>
    <w:div w:id="2127772285">
      <w:bodyDiv w:val="1"/>
      <w:marLeft w:val="0"/>
      <w:marRight w:val="0"/>
      <w:marTop w:val="0"/>
      <w:marBottom w:val="0"/>
      <w:divBdr>
        <w:top w:val="none" w:sz="0" w:space="0" w:color="auto"/>
        <w:left w:val="none" w:sz="0" w:space="0" w:color="auto"/>
        <w:bottom w:val="none" w:sz="0" w:space="0" w:color="auto"/>
        <w:right w:val="none" w:sz="0" w:space="0" w:color="auto"/>
      </w:divBdr>
    </w:div>
    <w:div w:id="2146583298">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5" ma:contentTypeDescription="Create a new document." ma:contentTypeScope="" ma:versionID="5e7297c300d22caae670982223c13374">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af6edd24a4b2671812ef9b6848aed320"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39B1E71-F6B3-4D9F-AFA4-FB3A132AE980}">
  <ds:schemaRefs>
    <ds:schemaRef ds:uri="http://schemas.microsoft.com/sharepoint/v3/contenttype/forms"/>
  </ds:schemaRefs>
</ds:datastoreItem>
</file>

<file path=customXml/itemProps2.xml><?xml version="1.0" encoding="utf-8"?>
<ds:datastoreItem xmlns:ds="http://schemas.openxmlformats.org/officeDocument/2006/customXml" ds:itemID="{2AD28D8E-D4C2-4A89-82C7-D0EAA80B35FE}">
  <ds:schemaRefs>
    <ds:schemaRef ds:uri="http://schemas.openxmlformats.org/officeDocument/2006/bibliography"/>
  </ds:schemaRefs>
</ds:datastoreItem>
</file>

<file path=customXml/itemProps3.xml><?xml version="1.0" encoding="utf-8"?>
<ds:datastoreItem xmlns:ds="http://schemas.openxmlformats.org/officeDocument/2006/customXml" ds:itemID="{D31DB249-0234-472F-9227-7038EDEBDA7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2AF9D4-4F1A-4F6D-BD12-E306D56D0D4F}">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Normal.dotm</Template>
  <TotalTime>2307</TotalTime>
  <Pages>6</Pages>
  <Words>3362</Words>
  <Characters>18444</Characters>
  <Application>Microsoft Office Word</Application>
  <DocSecurity>0</DocSecurity>
  <Lines>153</Lines>
  <Paragraphs>43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21763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Yamamoto Tetsuya (山本 哲矢)</cp:lastModifiedBy>
  <cp:revision>1266</cp:revision>
  <cp:lastPrinted>2010-04-02T09:58:00Z</cp:lastPrinted>
  <dcterms:created xsi:type="dcterms:W3CDTF">2021-01-14T00:52:00Z</dcterms:created>
  <dcterms:modified xsi:type="dcterms:W3CDTF">2023-02-16T06:12:00Z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