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5FDD3" w14:textId="1D048AF3" w:rsidR="000A2F08" w:rsidRPr="00E04DF1" w:rsidRDefault="000B3B23" w:rsidP="000A2F08">
      <w:pPr>
        <w:pStyle w:val="a4"/>
        <w:tabs>
          <w:tab w:val="left" w:pos="8330"/>
        </w:tabs>
        <w:spacing w:after="0" w:afterAutospacing="0"/>
        <w:rPr>
          <w:rFonts w:eastAsiaTheme="minorEastAsia" w:cs="Arial"/>
          <w:iCs/>
          <w:noProof w:val="0"/>
          <w:sz w:val="28"/>
          <w:szCs w:val="28"/>
          <w:lang w:val="en-US" w:eastAsia="zh-CN"/>
        </w:rPr>
      </w:pPr>
      <w:bookmarkStart w:id="0" w:name="OLE_LINK3"/>
      <w:r>
        <w:rPr>
          <w:rFonts w:eastAsia="ＭＳ ゴシック" w:cs="Arial"/>
          <w:noProof w:val="0"/>
          <w:sz w:val="28"/>
          <w:szCs w:val="28"/>
          <w:lang w:val="en-US"/>
        </w:rPr>
        <w:t>3GPP TSG RAN WG</w:t>
      </w:r>
      <w:r w:rsidR="00436117">
        <w:rPr>
          <w:rFonts w:eastAsia="ＭＳ ゴシック" w:cs="Arial"/>
          <w:noProof w:val="0"/>
          <w:sz w:val="28"/>
          <w:szCs w:val="28"/>
          <w:lang w:val="en-US"/>
        </w:rPr>
        <w:t>1</w:t>
      </w:r>
      <w:r w:rsidR="000A2F08">
        <w:rPr>
          <w:rFonts w:eastAsia="ＭＳ ゴシック" w:cs="Arial"/>
          <w:noProof w:val="0"/>
          <w:sz w:val="28"/>
          <w:szCs w:val="28"/>
          <w:lang w:val="en-US"/>
        </w:rPr>
        <w:t xml:space="preserve"> </w:t>
      </w:r>
      <w:r w:rsidR="000A2F08" w:rsidRPr="001C6136">
        <w:rPr>
          <w:rFonts w:eastAsia="ＭＳ ゴシック" w:cs="Arial"/>
          <w:noProof w:val="0"/>
          <w:sz w:val="28"/>
          <w:szCs w:val="28"/>
          <w:lang w:val="en-US"/>
        </w:rPr>
        <w:t>Meeting</w:t>
      </w:r>
      <w:r w:rsidR="000A2F08">
        <w:rPr>
          <w:rFonts w:eastAsia="ＭＳ ゴシック" w:cs="Arial"/>
          <w:noProof w:val="0"/>
          <w:sz w:val="28"/>
          <w:szCs w:val="28"/>
          <w:lang w:val="en-US"/>
        </w:rPr>
        <w:t xml:space="preserve"> </w:t>
      </w:r>
      <w:r w:rsidR="000A2F08">
        <w:rPr>
          <w:rFonts w:eastAsia="ＭＳ ゴシック" w:cs="Arial" w:hint="eastAsia"/>
          <w:noProof w:val="0"/>
          <w:sz w:val="28"/>
          <w:szCs w:val="28"/>
          <w:lang w:val="en-US"/>
        </w:rPr>
        <w:t>#</w:t>
      </w:r>
      <w:r>
        <w:rPr>
          <w:rFonts w:eastAsiaTheme="minorEastAsia" w:cs="Arial" w:hint="eastAsia"/>
          <w:noProof w:val="0"/>
          <w:sz w:val="28"/>
          <w:szCs w:val="28"/>
          <w:lang w:val="en-US" w:eastAsia="zh-CN"/>
        </w:rPr>
        <w:t>1</w:t>
      </w:r>
      <w:r w:rsidR="00E473EC">
        <w:rPr>
          <w:rFonts w:eastAsiaTheme="minorEastAsia" w:cs="Arial"/>
          <w:noProof w:val="0"/>
          <w:sz w:val="28"/>
          <w:szCs w:val="28"/>
          <w:lang w:val="en-US" w:eastAsia="zh-CN"/>
        </w:rPr>
        <w:t>1</w:t>
      </w:r>
      <w:r w:rsidR="0026148C">
        <w:rPr>
          <w:rFonts w:eastAsiaTheme="minorEastAsia" w:cs="Arial"/>
          <w:noProof w:val="0"/>
          <w:sz w:val="28"/>
          <w:szCs w:val="28"/>
          <w:lang w:val="en-US" w:eastAsia="zh-CN"/>
        </w:rPr>
        <w:t>1</w:t>
      </w:r>
      <w:r w:rsidR="000A2F08">
        <w:rPr>
          <w:rFonts w:eastAsia="ＭＳ ゴシック" w:cs="Arial"/>
          <w:noProof w:val="0"/>
          <w:sz w:val="28"/>
          <w:szCs w:val="28"/>
          <w:lang w:val="en-US"/>
        </w:rPr>
        <w:tab/>
      </w:r>
      <w:r w:rsidR="00766AB3" w:rsidRPr="00766AB3">
        <w:rPr>
          <w:rFonts w:eastAsia="ＭＳ ゴシック" w:cs="Arial"/>
          <w:iCs/>
          <w:noProof w:val="0"/>
          <w:sz w:val="28"/>
          <w:szCs w:val="28"/>
          <w:lang w:val="en-US"/>
        </w:rPr>
        <w:t>R1-</w:t>
      </w:r>
      <w:r w:rsidR="007A7EB5" w:rsidRPr="007A7EB5">
        <w:t xml:space="preserve"> </w:t>
      </w:r>
      <w:r w:rsidR="00584860" w:rsidRPr="00584860">
        <w:rPr>
          <w:rFonts w:eastAsia="ＭＳ ゴシック" w:cs="Arial"/>
          <w:iCs/>
          <w:noProof w:val="0"/>
          <w:sz w:val="28"/>
          <w:szCs w:val="28"/>
          <w:lang w:val="en-US"/>
        </w:rPr>
        <w:t>2212323</w:t>
      </w:r>
    </w:p>
    <w:p w14:paraId="2D475E7F" w14:textId="2BF24C8E" w:rsidR="000A2F08" w:rsidRPr="00CE6066" w:rsidRDefault="0026148C" w:rsidP="000A2F08">
      <w:pPr>
        <w:pStyle w:val="a4"/>
        <w:tabs>
          <w:tab w:val="right" w:pos="10206"/>
        </w:tabs>
        <w:spacing w:after="0" w:afterAutospacing="0"/>
        <w:rPr>
          <w:rFonts w:eastAsia="ＭＳ ゴシック" w:cs="Arial"/>
          <w:noProof w:val="0"/>
          <w:sz w:val="28"/>
          <w:szCs w:val="28"/>
        </w:rPr>
      </w:pPr>
      <w:r w:rsidRPr="0026148C">
        <w:rPr>
          <w:rFonts w:eastAsia="ＭＳ ゴシック" w:cs="Arial"/>
          <w:noProof w:val="0"/>
          <w:sz w:val="28"/>
          <w:szCs w:val="28"/>
        </w:rPr>
        <w:t>Toulouse, France, November 14th – 18th, 2022</w:t>
      </w:r>
    </w:p>
    <w:p w14:paraId="7EA9EC95" w14:textId="77777777" w:rsidR="000A2F08" w:rsidRPr="00FF3A24" w:rsidRDefault="000A2F08" w:rsidP="002E7264">
      <w:pPr>
        <w:pStyle w:val="a4"/>
        <w:tabs>
          <w:tab w:val="right" w:pos="10206"/>
        </w:tabs>
        <w:spacing w:afterAutospacing="0"/>
        <w:rPr>
          <w:rFonts w:eastAsiaTheme="minorEastAsia" w:cs="Arial"/>
          <w:noProof w:val="0"/>
          <w:sz w:val="28"/>
          <w:szCs w:val="28"/>
          <w:lang w:eastAsia="zh-CN"/>
        </w:rPr>
      </w:pPr>
    </w:p>
    <w:p w14:paraId="7F296FD0" w14:textId="686D1B3E"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E473EC">
        <w:rPr>
          <w:rFonts w:ascii="Arial" w:hAnsi="Arial" w:cs="Arial" w:hint="eastAsia"/>
          <w:b/>
          <w:sz w:val="28"/>
          <w:szCs w:val="28"/>
          <w:lang w:val="en-US"/>
        </w:rPr>
        <w:t>NICT</w:t>
      </w:r>
      <w:r w:rsidR="00103815">
        <w:rPr>
          <w:rFonts w:ascii="Arial" w:hAnsi="Arial" w:cs="Arial"/>
          <w:b/>
          <w:sz w:val="28"/>
          <w:szCs w:val="28"/>
          <w:lang w:val="en-US"/>
        </w:rPr>
        <w:t xml:space="preserve"> </w:t>
      </w:r>
      <w:r w:rsidR="00103815" w:rsidRPr="00BA615F">
        <w:rPr>
          <w:rFonts w:ascii="Arial" w:hAnsi="Arial" w:cs="Arial"/>
          <w:b/>
          <w:sz w:val="28"/>
          <w:szCs w:val="28"/>
          <w:lang w:val="en-US"/>
        </w:rPr>
        <w:t xml:space="preserve">and Toyota </w:t>
      </w:r>
      <w:proofErr w:type="spellStart"/>
      <w:r w:rsidR="00103815" w:rsidRPr="00BA615F">
        <w:rPr>
          <w:rFonts w:ascii="Arial" w:hAnsi="Arial" w:cs="Arial"/>
          <w:b/>
          <w:sz w:val="28"/>
          <w:szCs w:val="28"/>
          <w:lang w:val="en-US"/>
        </w:rPr>
        <w:t>InfoTechnology</w:t>
      </w:r>
      <w:proofErr w:type="spellEnd"/>
      <w:r w:rsidR="00103815" w:rsidRPr="00BA615F">
        <w:rPr>
          <w:rFonts w:ascii="Arial" w:hAnsi="Arial" w:cs="Arial"/>
          <w:b/>
          <w:sz w:val="28"/>
          <w:szCs w:val="28"/>
          <w:lang w:val="en-US"/>
        </w:rPr>
        <w:t xml:space="preserve"> Center</w:t>
      </w:r>
    </w:p>
    <w:p w14:paraId="0F68891B" w14:textId="7D9433FC"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26148C" w:rsidRPr="0026148C">
        <w:rPr>
          <w:rFonts w:ascii="Arial" w:hAnsi="Arial" w:cs="Arial"/>
          <w:b/>
          <w:sz w:val="28"/>
          <w:szCs w:val="28"/>
          <w:lang w:val="en-US"/>
        </w:rPr>
        <w:t>Discussion on side control information and NCR behavior</w:t>
      </w:r>
    </w:p>
    <w:p w14:paraId="49DC0276" w14:textId="353362F8"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Item:</w:t>
      </w:r>
      <w:r w:rsidRPr="00956D79">
        <w:rPr>
          <w:rFonts w:ascii="Arial" w:hAnsi="Arial" w:cs="Arial"/>
          <w:b/>
          <w:sz w:val="28"/>
          <w:szCs w:val="28"/>
          <w:lang w:val="pt-BR"/>
        </w:rPr>
        <w:tab/>
      </w:r>
      <w:r w:rsidR="00CB491D">
        <w:rPr>
          <w:rFonts w:ascii="Arial" w:eastAsiaTheme="minorEastAsia" w:hAnsi="Arial" w:cs="Arial"/>
          <w:b/>
          <w:sz w:val="28"/>
          <w:szCs w:val="28"/>
          <w:lang w:val="pt-BR" w:eastAsia="zh-CN"/>
        </w:rPr>
        <w:t>9.8.1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bookmarkEnd w:id="1"/>
    <w:p w14:paraId="7DA971ED" w14:textId="77777777" w:rsidR="0096105B" w:rsidRPr="00956D79" w:rsidRDefault="0096105B" w:rsidP="0096105B">
      <w:pPr>
        <w:pStyle w:val="10"/>
        <w:spacing w:after="180"/>
        <w:rPr>
          <w:lang w:val="en-US"/>
        </w:rPr>
      </w:pPr>
      <w:r w:rsidRPr="00956D79">
        <w:rPr>
          <w:lang w:val="en-US"/>
        </w:rPr>
        <w:t>Introduction</w:t>
      </w:r>
    </w:p>
    <w:p w14:paraId="1BE38A71" w14:textId="4A0D9A65" w:rsidR="0026148C" w:rsidRPr="00B65D14" w:rsidRDefault="0026148C" w:rsidP="0026148C">
      <w:pPr>
        <w:rPr>
          <w:rFonts w:eastAsia="SimSun"/>
          <w:sz w:val="22"/>
          <w:szCs w:val="18"/>
          <w:lang w:eastAsia="zh-CN"/>
        </w:rPr>
      </w:pPr>
      <w:r w:rsidRPr="00B65D14">
        <w:rPr>
          <w:rFonts w:eastAsia="SimSun"/>
          <w:sz w:val="22"/>
          <w:szCs w:val="18"/>
          <w:lang w:eastAsia="zh-CN"/>
        </w:rPr>
        <w:t>RAN #97 agreed the WID for network-controlled repeaters with the following assumptions and scenarios [1]:</w:t>
      </w:r>
    </w:p>
    <w:tbl>
      <w:tblPr>
        <w:tblStyle w:val="af2"/>
        <w:tblW w:w="0" w:type="auto"/>
        <w:tblLook w:val="04A0" w:firstRow="1" w:lastRow="0" w:firstColumn="1" w:lastColumn="0" w:noHBand="0" w:noVBand="1"/>
      </w:tblPr>
      <w:tblGrid>
        <w:gridCol w:w="9629"/>
      </w:tblGrid>
      <w:tr w:rsidR="002337F2" w14:paraId="56CEF42A" w14:textId="77777777" w:rsidTr="00B65D14">
        <w:trPr>
          <w:trHeight w:val="4028"/>
        </w:trPr>
        <w:tc>
          <w:tcPr>
            <w:tcW w:w="9629" w:type="dxa"/>
            <w:tcBorders>
              <w:top w:val="single" w:sz="4" w:space="0" w:color="auto"/>
              <w:left w:val="single" w:sz="4" w:space="0" w:color="auto"/>
              <w:bottom w:val="single" w:sz="4" w:space="0" w:color="auto"/>
              <w:right w:val="single" w:sz="4" w:space="0" w:color="auto"/>
            </w:tcBorders>
            <w:hideMark/>
          </w:tcPr>
          <w:p w14:paraId="01F75482" w14:textId="77777777" w:rsidR="002337F2" w:rsidRPr="00B65D14" w:rsidRDefault="002337F2" w:rsidP="00B65D14">
            <w:pPr>
              <w:spacing w:before="240" w:after="0" w:afterAutospacing="0"/>
              <w:rPr>
                <w:sz w:val="22"/>
                <w:szCs w:val="21"/>
              </w:rPr>
            </w:pPr>
            <w:bookmarkStart w:id="3" w:name="_Hlk108183691"/>
            <w:r w:rsidRPr="00B65D14">
              <w:rPr>
                <w:sz w:val="22"/>
                <w:szCs w:val="21"/>
              </w:rPr>
              <w:t>The objectives of NR NCR WI follow the recommendations defined in TR 38.867 and will focus on scenarios and assumption listed below:</w:t>
            </w:r>
          </w:p>
          <w:p w14:paraId="0871BC26" w14:textId="77777777" w:rsidR="002337F2" w:rsidRPr="00B65D14" w:rsidRDefault="002337F2" w:rsidP="00C67E28">
            <w:pPr>
              <w:pStyle w:val="aff9"/>
              <w:numPr>
                <w:ilvl w:val="0"/>
                <w:numId w:val="17"/>
              </w:numPr>
              <w:spacing w:after="0" w:afterAutospacing="0"/>
              <w:ind w:firstLineChars="0"/>
              <w:rPr>
                <w:sz w:val="22"/>
                <w:szCs w:val="21"/>
              </w:rPr>
            </w:pPr>
            <w:r w:rsidRPr="00B65D14">
              <w:rPr>
                <w:sz w:val="22"/>
                <w:szCs w:val="21"/>
              </w:rPr>
              <w:t xml:space="preserve">Network-controlled repeaters are </w:t>
            </w:r>
            <w:proofErr w:type="spellStart"/>
            <w:r w:rsidRPr="00B65D14">
              <w:rPr>
                <w:sz w:val="22"/>
                <w:szCs w:val="21"/>
              </w:rPr>
              <w:t>inband</w:t>
            </w:r>
            <w:proofErr w:type="spellEnd"/>
            <w:r w:rsidRPr="00B65D14">
              <w:rPr>
                <w:sz w:val="22"/>
                <w:szCs w:val="21"/>
              </w:rPr>
              <w:t xml:space="preserve"> RF repeaters used for extension of network coverage on FR1 and FR2 bands based on the NCR model in TR38.867</w:t>
            </w:r>
          </w:p>
          <w:p w14:paraId="0E4BA4C6" w14:textId="77777777" w:rsidR="002337F2" w:rsidRPr="00B65D14" w:rsidRDefault="002337F2" w:rsidP="00C67E28">
            <w:pPr>
              <w:pStyle w:val="aff9"/>
              <w:numPr>
                <w:ilvl w:val="0"/>
                <w:numId w:val="17"/>
              </w:numPr>
              <w:spacing w:after="0" w:afterAutospacing="0"/>
              <w:ind w:firstLineChars="0"/>
              <w:rPr>
                <w:sz w:val="22"/>
                <w:szCs w:val="21"/>
              </w:rPr>
            </w:pPr>
            <w:r w:rsidRPr="00B65D14">
              <w:rPr>
                <w:sz w:val="22"/>
                <w:szCs w:val="21"/>
              </w:rPr>
              <w:t>For only single hop stationary network-controlled repeaters</w:t>
            </w:r>
          </w:p>
          <w:p w14:paraId="4BB49321" w14:textId="77777777" w:rsidR="00B65D14" w:rsidRPr="00B65D14" w:rsidRDefault="002337F2" w:rsidP="00C67E28">
            <w:pPr>
              <w:pStyle w:val="aff9"/>
              <w:numPr>
                <w:ilvl w:val="0"/>
                <w:numId w:val="17"/>
              </w:numPr>
              <w:spacing w:after="0" w:afterAutospacing="0"/>
              <w:ind w:firstLineChars="0"/>
              <w:rPr>
                <w:sz w:val="22"/>
                <w:szCs w:val="21"/>
              </w:rPr>
            </w:pPr>
            <w:r w:rsidRPr="00B65D14">
              <w:rPr>
                <w:sz w:val="22"/>
                <w:szCs w:val="21"/>
              </w:rPr>
              <w:t>The NCR is transparent to the UE.</w:t>
            </w:r>
          </w:p>
          <w:p w14:paraId="315FEEFD" w14:textId="661EEE9B" w:rsidR="002337F2" w:rsidRPr="00B65D14" w:rsidRDefault="002337F2" w:rsidP="00C67E28">
            <w:pPr>
              <w:pStyle w:val="aff9"/>
              <w:numPr>
                <w:ilvl w:val="0"/>
                <w:numId w:val="17"/>
              </w:numPr>
              <w:spacing w:after="0" w:afterAutospacing="0"/>
              <w:ind w:firstLineChars="0"/>
              <w:rPr>
                <w:sz w:val="22"/>
                <w:szCs w:val="21"/>
              </w:rPr>
            </w:pPr>
            <w:r w:rsidRPr="00B65D14">
              <w:rPr>
                <w:rFonts w:eastAsia="SimSun"/>
                <w:sz w:val="22"/>
                <w:szCs w:val="21"/>
                <w:lang w:eastAsia="en-GB"/>
              </w:rPr>
              <w:t xml:space="preserve">Network-controlled repeater can maintain the </w:t>
            </w:r>
            <w:proofErr w:type="spellStart"/>
            <w:r w:rsidRPr="00B65D14">
              <w:rPr>
                <w:rFonts w:eastAsia="SimSun"/>
                <w:sz w:val="22"/>
                <w:szCs w:val="21"/>
                <w:lang w:eastAsia="en-GB"/>
              </w:rPr>
              <w:t>gNB</w:t>
            </w:r>
            <w:proofErr w:type="spellEnd"/>
            <w:r w:rsidRPr="00B65D14">
              <w:rPr>
                <w:rFonts w:eastAsia="SimSun"/>
                <w:sz w:val="22"/>
                <w:szCs w:val="21"/>
                <w:lang w:eastAsia="en-GB"/>
              </w:rPr>
              <w:t>-repeater link and repeater-UE link simultaneously</w:t>
            </w:r>
          </w:p>
          <w:p w14:paraId="48602B53" w14:textId="77777777" w:rsidR="002337F2" w:rsidRPr="00B65D14" w:rsidRDefault="002337F2" w:rsidP="00B65D14">
            <w:pPr>
              <w:spacing w:after="0" w:afterAutospacing="0"/>
              <w:rPr>
                <w:sz w:val="22"/>
                <w:szCs w:val="21"/>
              </w:rPr>
            </w:pPr>
            <w:r w:rsidRPr="00B65D14">
              <w:rPr>
                <w:sz w:val="22"/>
                <w:szCs w:val="21"/>
              </w:rPr>
              <w:t xml:space="preserve">Specify the signalling and </w:t>
            </w:r>
            <w:proofErr w:type="spellStart"/>
            <w:r w:rsidRPr="00B65D14">
              <w:rPr>
                <w:sz w:val="22"/>
                <w:szCs w:val="21"/>
              </w:rPr>
              <w:t>behavior</w:t>
            </w:r>
            <w:proofErr w:type="spellEnd"/>
            <w:r w:rsidRPr="00B65D14">
              <w:rPr>
                <w:sz w:val="22"/>
                <w:szCs w:val="21"/>
              </w:rPr>
              <w:t xml:space="preserve"> of the following side control information for controlling the NCR-</w:t>
            </w:r>
            <w:proofErr w:type="spellStart"/>
            <w:r w:rsidRPr="00B65D14">
              <w:rPr>
                <w:sz w:val="22"/>
                <w:szCs w:val="21"/>
              </w:rPr>
              <w:t>Fwd</w:t>
            </w:r>
            <w:proofErr w:type="spellEnd"/>
            <w:r w:rsidRPr="00B65D14">
              <w:rPr>
                <w:sz w:val="22"/>
                <w:szCs w:val="21"/>
              </w:rPr>
              <w:t xml:space="preserve"> [RAN1, RAN2]</w:t>
            </w:r>
          </w:p>
          <w:p w14:paraId="2C6AF552" w14:textId="77777777" w:rsidR="002337F2" w:rsidRPr="00B65D14" w:rsidRDefault="002337F2" w:rsidP="00C67E28">
            <w:pPr>
              <w:pStyle w:val="aff9"/>
              <w:numPr>
                <w:ilvl w:val="0"/>
                <w:numId w:val="17"/>
              </w:numPr>
              <w:spacing w:after="0" w:afterAutospacing="0"/>
              <w:ind w:firstLineChars="0"/>
              <w:rPr>
                <w:sz w:val="22"/>
                <w:szCs w:val="21"/>
              </w:rPr>
            </w:pPr>
            <w:r w:rsidRPr="00B65D14">
              <w:rPr>
                <w:sz w:val="22"/>
                <w:szCs w:val="21"/>
              </w:rPr>
              <w:t>Beamforming</w:t>
            </w:r>
          </w:p>
          <w:p w14:paraId="1E5204A3" w14:textId="77777777" w:rsidR="002337F2" w:rsidRPr="00B65D14" w:rsidRDefault="002337F2" w:rsidP="00C67E28">
            <w:pPr>
              <w:pStyle w:val="aff9"/>
              <w:numPr>
                <w:ilvl w:val="0"/>
                <w:numId w:val="17"/>
              </w:numPr>
              <w:spacing w:after="0" w:afterAutospacing="0"/>
              <w:ind w:firstLineChars="0"/>
              <w:rPr>
                <w:sz w:val="22"/>
                <w:szCs w:val="21"/>
              </w:rPr>
            </w:pPr>
            <w:r w:rsidRPr="00B65D14">
              <w:rPr>
                <w:sz w:val="22"/>
                <w:szCs w:val="21"/>
              </w:rPr>
              <w:t>UL-DL TDD operation</w:t>
            </w:r>
          </w:p>
          <w:p w14:paraId="4B889D62" w14:textId="77777777" w:rsidR="002337F2" w:rsidRPr="00B65D14" w:rsidRDefault="002337F2" w:rsidP="00C67E28">
            <w:pPr>
              <w:pStyle w:val="aff9"/>
              <w:numPr>
                <w:ilvl w:val="0"/>
                <w:numId w:val="17"/>
              </w:numPr>
              <w:spacing w:after="0" w:afterAutospacing="0"/>
              <w:ind w:firstLineChars="0"/>
              <w:rPr>
                <w:sz w:val="22"/>
                <w:szCs w:val="21"/>
              </w:rPr>
            </w:pPr>
            <w:r w:rsidRPr="00B65D14">
              <w:rPr>
                <w:sz w:val="22"/>
                <w:szCs w:val="21"/>
              </w:rPr>
              <w:t>ON-OFF information</w:t>
            </w:r>
          </w:p>
          <w:p w14:paraId="530A8CF8" w14:textId="77777777" w:rsidR="002337F2" w:rsidRPr="00B65D14" w:rsidRDefault="002337F2" w:rsidP="00B65D14">
            <w:pPr>
              <w:spacing w:after="0" w:afterAutospacing="0"/>
              <w:rPr>
                <w:sz w:val="22"/>
                <w:szCs w:val="21"/>
                <w:lang w:val="en-US" w:eastAsia="zh-CN"/>
              </w:rPr>
            </w:pPr>
            <w:r w:rsidRPr="00B65D14">
              <w:rPr>
                <w:sz w:val="22"/>
                <w:szCs w:val="21"/>
              </w:rPr>
              <w:t>Note: Power control aspect will be checked in RAN#98e.</w:t>
            </w:r>
          </w:p>
        </w:tc>
        <w:bookmarkEnd w:id="3"/>
      </w:tr>
    </w:tbl>
    <w:p w14:paraId="06E8F25B" w14:textId="035AC001" w:rsidR="002337F2" w:rsidRPr="00B65D14" w:rsidRDefault="002337F2" w:rsidP="00B2397A">
      <w:pPr>
        <w:widowControl w:val="0"/>
        <w:snapToGrid/>
        <w:spacing w:before="240" w:after="0" w:afterAutospacing="0"/>
        <w:rPr>
          <w:rFonts w:eastAsiaTheme="minorEastAsia"/>
          <w:kern w:val="2"/>
          <w:sz w:val="22"/>
          <w:szCs w:val="22"/>
          <w:lang w:eastAsia="zh-CN"/>
        </w:rPr>
      </w:pPr>
      <w:r w:rsidRPr="00B65D14">
        <w:rPr>
          <w:rFonts w:eastAsiaTheme="minorEastAsia"/>
          <w:kern w:val="2"/>
          <w:sz w:val="22"/>
          <w:szCs w:val="22"/>
          <w:lang w:eastAsia="zh-CN"/>
        </w:rPr>
        <w:t xml:space="preserve">A </w:t>
      </w:r>
      <w:r w:rsidR="00B65D14" w:rsidRPr="00B65D14">
        <w:rPr>
          <w:rFonts w:eastAsiaTheme="minorEastAsia"/>
          <w:kern w:val="2"/>
          <w:sz w:val="22"/>
          <w:szCs w:val="22"/>
          <w:lang w:eastAsia="zh-CN"/>
        </w:rPr>
        <w:t xml:space="preserve">conceptual </w:t>
      </w:r>
      <w:r w:rsidRPr="00B65D14">
        <w:rPr>
          <w:rFonts w:eastAsiaTheme="minorEastAsia"/>
          <w:kern w:val="2"/>
          <w:sz w:val="22"/>
          <w:szCs w:val="22"/>
          <w:lang w:eastAsia="zh-CN"/>
        </w:rPr>
        <w:t>model of NCR</w:t>
      </w:r>
      <w:r w:rsidR="00B2397A" w:rsidRPr="00B65D14">
        <w:rPr>
          <w:rFonts w:eastAsiaTheme="minorEastAsia"/>
          <w:kern w:val="2"/>
          <w:sz w:val="22"/>
          <w:szCs w:val="22"/>
          <w:lang w:eastAsia="zh-CN"/>
        </w:rPr>
        <w:t>, Figure 1,</w:t>
      </w:r>
      <w:r w:rsidRPr="00B65D14">
        <w:rPr>
          <w:rFonts w:eastAsiaTheme="minorEastAsia"/>
          <w:kern w:val="2"/>
          <w:sz w:val="22"/>
          <w:szCs w:val="22"/>
          <w:lang w:eastAsia="zh-CN"/>
        </w:rPr>
        <w:t xml:space="preserve"> is given in TR 38.867 [2].</w:t>
      </w:r>
    </w:p>
    <w:p w14:paraId="1F190DE2" w14:textId="2B38869A" w:rsidR="002337F2" w:rsidRDefault="00B2397A" w:rsidP="00116B86">
      <w:pPr>
        <w:jc w:val="center"/>
        <w:rPr>
          <w:rFonts w:eastAsia="SimSun"/>
          <w:lang w:eastAsia="zh-CN"/>
        </w:rPr>
      </w:pPr>
      <w:r>
        <w:rPr>
          <w:noProof/>
          <w:color w:val="000000"/>
          <w:lang w:eastAsia="ko-KR"/>
        </w:rPr>
        <w:drawing>
          <wp:inline distT="0" distB="0" distL="0" distR="0" wp14:anchorId="0160F7B3" wp14:editId="2CE4539C">
            <wp:extent cx="5627214" cy="1388906"/>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2235" cy="1392613"/>
                    </a:xfrm>
                    <a:prstGeom prst="rect">
                      <a:avLst/>
                    </a:prstGeom>
                    <a:noFill/>
                    <a:ln>
                      <a:noFill/>
                    </a:ln>
                  </pic:spPr>
                </pic:pic>
              </a:graphicData>
            </a:graphic>
          </wp:inline>
        </w:drawing>
      </w:r>
    </w:p>
    <w:p w14:paraId="32907B91" w14:textId="66592BE4" w:rsidR="00B65D14" w:rsidRPr="00B65D14" w:rsidRDefault="00B65D14" w:rsidP="00B65D14">
      <w:pPr>
        <w:jc w:val="center"/>
        <w:rPr>
          <w:rFonts w:eastAsia="ＭＳ 明朝"/>
          <w:sz w:val="22"/>
          <w:szCs w:val="22"/>
        </w:rPr>
      </w:pPr>
      <w:r w:rsidRPr="00B65D14">
        <w:rPr>
          <w:rFonts w:eastAsia="ＭＳ 明朝" w:hint="eastAsia"/>
          <w:sz w:val="22"/>
          <w:szCs w:val="22"/>
        </w:rPr>
        <w:t>F</w:t>
      </w:r>
      <w:r w:rsidRPr="00B65D14">
        <w:rPr>
          <w:rFonts w:eastAsia="ＭＳ 明朝"/>
          <w:sz w:val="22"/>
          <w:szCs w:val="22"/>
        </w:rPr>
        <w:t>igure 1. Conceptual model of network-controlled repeater (NCR)</w:t>
      </w:r>
    </w:p>
    <w:p w14:paraId="714E946C" w14:textId="1DF5A0FD" w:rsidR="004442B4" w:rsidRDefault="007300E3" w:rsidP="004442B4">
      <w:pPr>
        <w:pStyle w:val="10"/>
        <w:spacing w:after="180"/>
      </w:pPr>
      <w:r>
        <w:t>ON-OFF information</w:t>
      </w:r>
    </w:p>
    <w:p w14:paraId="69112231" w14:textId="76280465" w:rsidR="002477AC" w:rsidRPr="00B65D14" w:rsidRDefault="002477AC" w:rsidP="002477AC">
      <w:pPr>
        <w:spacing w:before="240" w:after="240" w:afterAutospacing="0"/>
        <w:rPr>
          <w:sz w:val="22"/>
          <w:szCs w:val="22"/>
        </w:rPr>
      </w:pPr>
      <w:r w:rsidRPr="00B65D14">
        <w:rPr>
          <w:rFonts w:eastAsia="ＭＳ 明朝" w:hint="eastAsia"/>
          <w:sz w:val="22"/>
          <w:szCs w:val="22"/>
        </w:rPr>
        <w:t>I</w:t>
      </w:r>
      <w:r w:rsidRPr="00B65D14">
        <w:rPr>
          <w:rFonts w:eastAsia="ＭＳ 明朝"/>
          <w:sz w:val="22"/>
          <w:szCs w:val="22"/>
        </w:rPr>
        <w:t>n RAN1 #110b-e</w:t>
      </w:r>
      <w:r w:rsidR="00584860" w:rsidRPr="00B65D14">
        <w:rPr>
          <w:rFonts w:eastAsia="ＭＳ 明朝"/>
          <w:sz w:val="22"/>
          <w:szCs w:val="22"/>
        </w:rPr>
        <w:t xml:space="preserve"> meeting</w:t>
      </w:r>
      <w:r w:rsidRPr="00B65D14">
        <w:rPr>
          <w:rFonts w:eastAsia="ＭＳ 明朝"/>
          <w:sz w:val="22"/>
          <w:szCs w:val="22"/>
        </w:rPr>
        <w:t xml:space="preserve">, </w:t>
      </w:r>
      <w:r w:rsidRPr="00B65D14">
        <w:rPr>
          <w:sz w:val="22"/>
          <w:szCs w:val="22"/>
        </w:rPr>
        <w:t>the following agreement on the ON/OFF information was made [</w:t>
      </w:r>
      <w:r w:rsidR="002337F2" w:rsidRPr="00B65D14">
        <w:rPr>
          <w:sz w:val="22"/>
          <w:szCs w:val="22"/>
        </w:rPr>
        <w:t>3</w:t>
      </w:r>
      <w:r w:rsidRPr="00B65D14">
        <w:rPr>
          <w:sz w:val="22"/>
          <w:szCs w:val="22"/>
        </w:rPr>
        <w:t>].</w:t>
      </w:r>
    </w:p>
    <w:tbl>
      <w:tblPr>
        <w:tblStyle w:val="af2"/>
        <w:tblW w:w="0" w:type="auto"/>
        <w:tblLook w:val="04A0" w:firstRow="1" w:lastRow="0" w:firstColumn="1" w:lastColumn="0" w:noHBand="0" w:noVBand="1"/>
      </w:tblPr>
      <w:tblGrid>
        <w:gridCol w:w="9954"/>
      </w:tblGrid>
      <w:tr w:rsidR="002477AC" w14:paraId="32A24AE9" w14:textId="77777777" w:rsidTr="00B65D14">
        <w:trPr>
          <w:trHeight w:val="2557"/>
        </w:trPr>
        <w:tc>
          <w:tcPr>
            <w:tcW w:w="9954" w:type="dxa"/>
          </w:tcPr>
          <w:p w14:paraId="51599322" w14:textId="77777777" w:rsidR="002477AC" w:rsidRPr="00B65D14" w:rsidRDefault="002477AC" w:rsidP="000C13AE">
            <w:pPr>
              <w:pStyle w:val="Web"/>
              <w:shd w:val="clear" w:color="auto" w:fill="FFFFFF"/>
              <w:spacing w:before="0" w:beforeAutospacing="0" w:after="0" w:afterAutospacing="0"/>
              <w:rPr>
                <w:rStyle w:val="af7"/>
                <w:rFonts w:ascii="Times New Roman" w:eastAsia="Malgun Gothic" w:hAnsi="Times New Roman"/>
                <w:sz w:val="22"/>
                <w:szCs w:val="22"/>
                <w:highlight w:val="green"/>
              </w:rPr>
            </w:pPr>
            <w:r w:rsidRPr="00B65D14">
              <w:rPr>
                <w:rStyle w:val="af7"/>
                <w:rFonts w:ascii="Times New Roman" w:hAnsi="Times New Roman"/>
                <w:sz w:val="22"/>
                <w:szCs w:val="22"/>
                <w:highlight w:val="green"/>
              </w:rPr>
              <w:lastRenderedPageBreak/>
              <w:t>Agreement</w:t>
            </w:r>
          </w:p>
          <w:p w14:paraId="746E5751" w14:textId="77777777" w:rsidR="002477AC" w:rsidRPr="00B65D14" w:rsidRDefault="002477AC" w:rsidP="000C13AE">
            <w:pPr>
              <w:pStyle w:val="Web"/>
              <w:shd w:val="clear" w:color="auto" w:fill="FFFFFF"/>
              <w:spacing w:before="0" w:beforeAutospacing="0" w:after="0" w:afterAutospacing="0"/>
              <w:rPr>
                <w:rFonts w:ascii="Times New Roman" w:hAnsi="Times New Roman" w:cs="Times New Roman"/>
                <w:color w:val="auto"/>
                <w:sz w:val="22"/>
                <w:szCs w:val="22"/>
              </w:rPr>
            </w:pPr>
            <w:r w:rsidRPr="00B65D14">
              <w:rPr>
                <w:rFonts w:ascii="Times New Roman" w:hAnsi="Times New Roman" w:cs="Times New Roman"/>
                <w:color w:val="auto"/>
                <w:sz w:val="22"/>
                <w:szCs w:val="22"/>
              </w:rPr>
              <w:t>For the ON/OFF information indication, at least one of following options is supported to indicate the ON state of NCR</w:t>
            </w:r>
          </w:p>
          <w:p w14:paraId="4818A1B5" w14:textId="77777777" w:rsidR="002477AC" w:rsidRPr="00B65D14" w:rsidRDefault="002477AC" w:rsidP="00C67E28">
            <w:pPr>
              <w:pStyle w:val="aff9"/>
              <w:numPr>
                <w:ilvl w:val="0"/>
                <w:numId w:val="16"/>
              </w:numPr>
              <w:spacing w:after="0" w:afterAutospacing="0"/>
              <w:ind w:firstLineChars="0"/>
              <w:jc w:val="left"/>
              <w:rPr>
                <w:rFonts w:cs="Times"/>
                <w:sz w:val="22"/>
                <w:szCs w:val="22"/>
              </w:rPr>
            </w:pPr>
            <w:r w:rsidRPr="00B65D14">
              <w:rPr>
                <w:rFonts w:cs="Times"/>
                <w:sz w:val="22"/>
                <w:szCs w:val="22"/>
              </w:rPr>
              <w:t>Alt-1: Explicit indication with dedicated field to indicate ON state</w:t>
            </w:r>
          </w:p>
          <w:p w14:paraId="74006A27" w14:textId="77777777" w:rsidR="002477AC" w:rsidRPr="00B65D14" w:rsidRDefault="002477AC" w:rsidP="00C67E28">
            <w:pPr>
              <w:pStyle w:val="aff9"/>
              <w:numPr>
                <w:ilvl w:val="1"/>
                <w:numId w:val="16"/>
              </w:numPr>
              <w:spacing w:after="0" w:afterAutospacing="0"/>
              <w:ind w:firstLineChars="0"/>
              <w:jc w:val="left"/>
              <w:rPr>
                <w:rFonts w:cs="Times"/>
                <w:sz w:val="22"/>
                <w:szCs w:val="22"/>
              </w:rPr>
            </w:pPr>
            <w:r w:rsidRPr="00B65D14">
              <w:rPr>
                <w:rFonts w:cs="Times"/>
                <w:sz w:val="22"/>
                <w:szCs w:val="22"/>
              </w:rPr>
              <w:t>Note: At least it’s supported when the beam indication is not applicable</w:t>
            </w:r>
          </w:p>
          <w:p w14:paraId="4EF54C5C" w14:textId="77777777" w:rsidR="002477AC" w:rsidRPr="00B65D14" w:rsidRDefault="002477AC" w:rsidP="00C67E28">
            <w:pPr>
              <w:pStyle w:val="aff9"/>
              <w:numPr>
                <w:ilvl w:val="0"/>
                <w:numId w:val="16"/>
              </w:numPr>
              <w:spacing w:after="0" w:afterAutospacing="0"/>
              <w:ind w:firstLineChars="0"/>
              <w:jc w:val="left"/>
              <w:rPr>
                <w:rFonts w:cs="Times"/>
                <w:sz w:val="22"/>
                <w:szCs w:val="22"/>
              </w:rPr>
            </w:pPr>
            <w:r w:rsidRPr="00B65D14">
              <w:rPr>
                <w:rFonts w:cs="Times"/>
                <w:sz w:val="22"/>
                <w:szCs w:val="22"/>
              </w:rPr>
              <w:t>Alt-2: Implicit indication via the beam indication</w:t>
            </w:r>
          </w:p>
          <w:p w14:paraId="337F385E" w14:textId="77777777" w:rsidR="002477AC" w:rsidRPr="00053BD3" w:rsidRDefault="002477AC" w:rsidP="00C67E28">
            <w:pPr>
              <w:pStyle w:val="aff9"/>
              <w:numPr>
                <w:ilvl w:val="0"/>
                <w:numId w:val="16"/>
              </w:numPr>
              <w:spacing w:after="0" w:afterAutospacing="0"/>
              <w:ind w:firstLineChars="0"/>
              <w:jc w:val="left"/>
              <w:rPr>
                <w:rFonts w:cs="Times"/>
              </w:rPr>
            </w:pPr>
            <w:r w:rsidRPr="00B65D14">
              <w:rPr>
                <w:rFonts w:cs="Times"/>
                <w:sz w:val="22"/>
                <w:szCs w:val="22"/>
              </w:rPr>
              <w:t>Alt-3: Indication via the time domain resource indication (i.e., the NCR is assumed to be ON over the indicated time domain resource)</w:t>
            </w:r>
          </w:p>
        </w:tc>
      </w:tr>
    </w:tbl>
    <w:p w14:paraId="132BB9A5" w14:textId="0A80DFAE" w:rsidR="001F2552" w:rsidRPr="00B65D14" w:rsidRDefault="00B65D14" w:rsidP="00F37703">
      <w:pPr>
        <w:overflowPunct w:val="0"/>
        <w:autoSpaceDE w:val="0"/>
        <w:autoSpaceDN w:val="0"/>
        <w:adjustRightInd w:val="0"/>
        <w:snapToGrid/>
        <w:spacing w:beforeLines="50" w:before="180" w:after="0" w:afterAutospacing="0"/>
        <w:textAlignment w:val="baseline"/>
        <w:rPr>
          <w:sz w:val="22"/>
          <w:szCs w:val="18"/>
        </w:rPr>
      </w:pPr>
      <w:r w:rsidRPr="00B65D14">
        <w:rPr>
          <w:sz w:val="22"/>
          <w:szCs w:val="18"/>
        </w:rPr>
        <w:t>For efficient interference management, NCR should be O</w:t>
      </w:r>
      <w:r>
        <w:rPr>
          <w:sz w:val="22"/>
          <w:szCs w:val="18"/>
        </w:rPr>
        <w:t xml:space="preserve">FF </w:t>
      </w:r>
      <w:r w:rsidRPr="00B65D14">
        <w:rPr>
          <w:sz w:val="22"/>
          <w:szCs w:val="18"/>
        </w:rPr>
        <w:t xml:space="preserve">if there is </w:t>
      </w:r>
      <w:r>
        <w:rPr>
          <w:sz w:val="22"/>
          <w:szCs w:val="18"/>
        </w:rPr>
        <w:t xml:space="preserve">not </w:t>
      </w:r>
      <w:r w:rsidRPr="00B65D14">
        <w:rPr>
          <w:sz w:val="22"/>
          <w:szCs w:val="18"/>
        </w:rPr>
        <w:t xml:space="preserve">DL/UL transmission in NCR-Fwd. </w:t>
      </w:r>
      <w:r>
        <w:rPr>
          <w:sz w:val="22"/>
          <w:szCs w:val="18"/>
        </w:rPr>
        <w:t>In case the beam indication for the access beam of NR-</w:t>
      </w:r>
      <w:proofErr w:type="spellStart"/>
      <w:r>
        <w:rPr>
          <w:sz w:val="22"/>
          <w:szCs w:val="18"/>
        </w:rPr>
        <w:t>Fwd</w:t>
      </w:r>
      <w:proofErr w:type="spellEnd"/>
      <w:r>
        <w:rPr>
          <w:sz w:val="22"/>
          <w:szCs w:val="18"/>
        </w:rPr>
        <w:t xml:space="preserve"> is not applicable, explicit indication </w:t>
      </w:r>
      <w:r w:rsidR="00522438">
        <w:rPr>
          <w:sz w:val="22"/>
          <w:szCs w:val="18"/>
        </w:rPr>
        <w:t>of ON state of NCR will be needed with dedicated field.</w:t>
      </w:r>
    </w:p>
    <w:p w14:paraId="1BB62BE2" w14:textId="3A3251E8" w:rsidR="002337F2" w:rsidRPr="005B722D" w:rsidRDefault="002337F2" w:rsidP="002337F2">
      <w:pPr>
        <w:overflowPunct w:val="0"/>
        <w:autoSpaceDE w:val="0"/>
        <w:autoSpaceDN w:val="0"/>
        <w:adjustRightInd w:val="0"/>
        <w:snapToGrid/>
        <w:spacing w:beforeLines="50" w:before="180" w:after="0" w:afterAutospacing="0"/>
        <w:textAlignment w:val="baseline"/>
        <w:rPr>
          <w:b/>
          <w:bCs/>
          <w:i/>
          <w:iCs/>
          <w:sz w:val="22"/>
          <w:szCs w:val="18"/>
        </w:rPr>
      </w:pPr>
      <w:r w:rsidRPr="005B722D">
        <w:rPr>
          <w:rFonts w:hint="eastAsia"/>
          <w:b/>
          <w:bCs/>
          <w:i/>
          <w:iCs/>
          <w:sz w:val="22"/>
          <w:szCs w:val="18"/>
        </w:rPr>
        <w:t>P</w:t>
      </w:r>
      <w:r w:rsidR="00B65D14" w:rsidRPr="005B722D">
        <w:rPr>
          <w:b/>
          <w:bCs/>
          <w:i/>
          <w:iCs/>
          <w:sz w:val="22"/>
          <w:szCs w:val="18"/>
        </w:rPr>
        <w:t xml:space="preserve">roposal </w:t>
      </w:r>
      <w:r w:rsidRPr="005B722D">
        <w:rPr>
          <w:rFonts w:hint="eastAsia"/>
          <w:b/>
          <w:bCs/>
          <w:i/>
          <w:iCs/>
          <w:sz w:val="22"/>
          <w:szCs w:val="18"/>
        </w:rPr>
        <w:t>1</w:t>
      </w:r>
      <w:r w:rsidRPr="005B722D">
        <w:rPr>
          <w:rFonts w:hint="eastAsia"/>
          <w:b/>
          <w:bCs/>
          <w:i/>
          <w:iCs/>
          <w:sz w:val="22"/>
          <w:szCs w:val="18"/>
        </w:rPr>
        <w:t>：</w:t>
      </w:r>
      <w:r w:rsidR="00522438" w:rsidRPr="005B722D">
        <w:rPr>
          <w:rFonts w:hint="eastAsia"/>
          <w:b/>
          <w:bCs/>
          <w:i/>
          <w:iCs/>
          <w:sz w:val="22"/>
          <w:szCs w:val="18"/>
        </w:rPr>
        <w:t>S</w:t>
      </w:r>
      <w:r w:rsidR="00522438" w:rsidRPr="005B722D">
        <w:rPr>
          <w:b/>
          <w:bCs/>
          <w:i/>
          <w:iCs/>
          <w:sz w:val="22"/>
          <w:szCs w:val="18"/>
        </w:rPr>
        <w:t xml:space="preserve">upport explicit </w:t>
      </w:r>
      <w:r w:rsidR="00E02545" w:rsidRPr="005B722D">
        <w:rPr>
          <w:b/>
          <w:bCs/>
          <w:i/>
          <w:iCs/>
          <w:sz w:val="22"/>
          <w:szCs w:val="18"/>
        </w:rPr>
        <w:t xml:space="preserve">ON/OFF </w:t>
      </w:r>
      <w:r w:rsidR="00522438" w:rsidRPr="005B722D">
        <w:rPr>
          <w:b/>
          <w:bCs/>
          <w:i/>
          <w:iCs/>
          <w:sz w:val="22"/>
          <w:szCs w:val="18"/>
        </w:rPr>
        <w:t>indication in case the access link beam is not applicable.</w:t>
      </w:r>
    </w:p>
    <w:p w14:paraId="0DD168D9" w14:textId="20DA5898" w:rsidR="002337F2" w:rsidRPr="00522438" w:rsidRDefault="002337F2" w:rsidP="002337F2">
      <w:pPr>
        <w:overflowPunct w:val="0"/>
        <w:autoSpaceDE w:val="0"/>
        <w:autoSpaceDN w:val="0"/>
        <w:adjustRightInd w:val="0"/>
        <w:snapToGrid/>
        <w:spacing w:beforeLines="50" w:before="180" w:after="0" w:afterAutospacing="0"/>
        <w:textAlignment w:val="baseline"/>
        <w:rPr>
          <w:sz w:val="22"/>
          <w:szCs w:val="18"/>
        </w:rPr>
      </w:pPr>
      <w:r w:rsidRPr="00522438">
        <w:rPr>
          <w:sz w:val="22"/>
          <w:szCs w:val="18"/>
        </w:rPr>
        <w:t>When the access link beam of NCR-</w:t>
      </w:r>
      <w:proofErr w:type="spellStart"/>
      <w:r w:rsidRPr="00522438">
        <w:rPr>
          <w:sz w:val="22"/>
          <w:szCs w:val="18"/>
        </w:rPr>
        <w:t>Fwd</w:t>
      </w:r>
      <w:proofErr w:type="spellEnd"/>
      <w:r w:rsidRPr="00522438">
        <w:rPr>
          <w:sz w:val="22"/>
          <w:szCs w:val="18"/>
        </w:rPr>
        <w:t xml:space="preserve"> is indicated, explicit indication of the ON state of NCR is unnecessary. </w:t>
      </w:r>
      <w:r w:rsidR="00522438">
        <w:rPr>
          <w:sz w:val="22"/>
          <w:szCs w:val="18"/>
        </w:rPr>
        <w:t xml:space="preserve">To save </w:t>
      </w:r>
      <w:proofErr w:type="spellStart"/>
      <w:r w:rsidR="00522438">
        <w:rPr>
          <w:sz w:val="22"/>
          <w:szCs w:val="18"/>
        </w:rPr>
        <w:t>signaling</w:t>
      </w:r>
      <w:proofErr w:type="spellEnd"/>
      <w:r w:rsidR="00522438">
        <w:rPr>
          <w:sz w:val="22"/>
          <w:szCs w:val="18"/>
        </w:rPr>
        <w:t xml:space="preserve"> overhead, implicit ON/OFF information indication via the beam indication or </w:t>
      </w:r>
      <w:r w:rsidR="00522438" w:rsidRPr="00B65D14">
        <w:rPr>
          <w:rFonts w:cs="Times"/>
          <w:sz w:val="22"/>
          <w:szCs w:val="22"/>
        </w:rPr>
        <w:t>the time domain resource indication</w:t>
      </w:r>
      <w:r w:rsidR="00522438">
        <w:rPr>
          <w:sz w:val="22"/>
          <w:szCs w:val="18"/>
        </w:rPr>
        <w:t xml:space="preserve"> is </w:t>
      </w:r>
      <w:r w:rsidR="00E02545">
        <w:rPr>
          <w:sz w:val="22"/>
          <w:szCs w:val="18"/>
        </w:rPr>
        <w:t>applicable.</w:t>
      </w:r>
    </w:p>
    <w:p w14:paraId="3D0BE415" w14:textId="55FB2D24" w:rsidR="00522438" w:rsidRDefault="00522438" w:rsidP="00522438">
      <w:pPr>
        <w:overflowPunct w:val="0"/>
        <w:autoSpaceDE w:val="0"/>
        <w:autoSpaceDN w:val="0"/>
        <w:adjustRightInd w:val="0"/>
        <w:snapToGrid/>
        <w:spacing w:beforeLines="50" w:before="180" w:after="0" w:afterAutospacing="0"/>
        <w:textAlignment w:val="baseline"/>
        <w:rPr>
          <w:b/>
          <w:bCs/>
          <w:i/>
          <w:iCs/>
          <w:sz w:val="22"/>
          <w:szCs w:val="18"/>
        </w:rPr>
      </w:pPr>
      <w:r w:rsidRPr="005B722D">
        <w:rPr>
          <w:rFonts w:hint="eastAsia"/>
          <w:b/>
          <w:bCs/>
          <w:i/>
          <w:iCs/>
          <w:sz w:val="22"/>
          <w:szCs w:val="18"/>
        </w:rPr>
        <w:t>P</w:t>
      </w:r>
      <w:r w:rsidRPr="005B722D">
        <w:rPr>
          <w:b/>
          <w:bCs/>
          <w:i/>
          <w:iCs/>
          <w:sz w:val="22"/>
          <w:szCs w:val="18"/>
        </w:rPr>
        <w:t xml:space="preserve">roposal </w:t>
      </w:r>
      <w:r w:rsidR="00E02545" w:rsidRPr="005B722D">
        <w:rPr>
          <w:b/>
          <w:bCs/>
          <w:i/>
          <w:iCs/>
          <w:sz w:val="22"/>
          <w:szCs w:val="18"/>
        </w:rPr>
        <w:t>2</w:t>
      </w:r>
      <w:r w:rsidRPr="005B722D">
        <w:rPr>
          <w:rFonts w:hint="eastAsia"/>
          <w:b/>
          <w:bCs/>
          <w:i/>
          <w:iCs/>
          <w:sz w:val="22"/>
          <w:szCs w:val="18"/>
        </w:rPr>
        <w:t>：</w:t>
      </w:r>
      <w:r w:rsidRPr="005B722D">
        <w:rPr>
          <w:rFonts w:hint="eastAsia"/>
          <w:b/>
          <w:bCs/>
          <w:i/>
          <w:iCs/>
          <w:sz w:val="22"/>
          <w:szCs w:val="18"/>
        </w:rPr>
        <w:t>S</w:t>
      </w:r>
      <w:r w:rsidRPr="005B722D">
        <w:rPr>
          <w:b/>
          <w:bCs/>
          <w:i/>
          <w:iCs/>
          <w:sz w:val="22"/>
          <w:szCs w:val="18"/>
        </w:rPr>
        <w:t xml:space="preserve">upport </w:t>
      </w:r>
      <w:r w:rsidR="00E02545" w:rsidRPr="005B722D">
        <w:rPr>
          <w:b/>
          <w:bCs/>
          <w:i/>
          <w:iCs/>
          <w:sz w:val="22"/>
          <w:szCs w:val="18"/>
        </w:rPr>
        <w:t>implicit</w:t>
      </w:r>
      <w:r w:rsidRPr="005B722D">
        <w:rPr>
          <w:b/>
          <w:bCs/>
          <w:i/>
          <w:iCs/>
          <w:sz w:val="22"/>
          <w:szCs w:val="18"/>
        </w:rPr>
        <w:t xml:space="preserve"> </w:t>
      </w:r>
      <w:r w:rsidR="00E02545" w:rsidRPr="005B722D">
        <w:rPr>
          <w:b/>
          <w:bCs/>
          <w:i/>
          <w:iCs/>
          <w:sz w:val="22"/>
          <w:szCs w:val="18"/>
        </w:rPr>
        <w:t xml:space="preserve">ON/OFF </w:t>
      </w:r>
      <w:r w:rsidRPr="005B722D">
        <w:rPr>
          <w:b/>
          <w:bCs/>
          <w:i/>
          <w:iCs/>
          <w:sz w:val="22"/>
          <w:szCs w:val="18"/>
        </w:rPr>
        <w:t xml:space="preserve">indication </w:t>
      </w:r>
      <w:r w:rsidR="00E02545" w:rsidRPr="005B722D">
        <w:rPr>
          <w:b/>
          <w:bCs/>
          <w:i/>
          <w:iCs/>
          <w:sz w:val="22"/>
          <w:szCs w:val="18"/>
        </w:rPr>
        <w:t>via</w:t>
      </w:r>
      <w:r w:rsidRPr="005B722D">
        <w:rPr>
          <w:b/>
          <w:bCs/>
          <w:i/>
          <w:iCs/>
          <w:sz w:val="22"/>
          <w:szCs w:val="18"/>
        </w:rPr>
        <w:t xml:space="preserve"> </w:t>
      </w:r>
      <w:r w:rsidR="00E02545" w:rsidRPr="005B722D">
        <w:rPr>
          <w:b/>
          <w:bCs/>
          <w:i/>
          <w:iCs/>
          <w:sz w:val="22"/>
          <w:szCs w:val="18"/>
        </w:rPr>
        <w:t>the beam indication or the time domain resource indication</w:t>
      </w:r>
      <w:r w:rsidRPr="005B722D">
        <w:rPr>
          <w:b/>
          <w:bCs/>
          <w:i/>
          <w:iCs/>
          <w:sz w:val="22"/>
          <w:szCs w:val="18"/>
        </w:rPr>
        <w:t>.</w:t>
      </w:r>
    </w:p>
    <w:p w14:paraId="17420110" w14:textId="1C1A8F8A" w:rsidR="002F65E7" w:rsidRPr="002F65E7" w:rsidRDefault="002F65E7" w:rsidP="002F65E7">
      <w:pPr>
        <w:overflowPunct w:val="0"/>
        <w:autoSpaceDE w:val="0"/>
        <w:autoSpaceDN w:val="0"/>
        <w:adjustRightInd w:val="0"/>
        <w:snapToGrid/>
        <w:spacing w:beforeLines="50" w:before="180" w:after="0" w:afterAutospacing="0"/>
        <w:textAlignment w:val="baseline"/>
        <w:rPr>
          <w:sz w:val="22"/>
          <w:szCs w:val="18"/>
        </w:rPr>
      </w:pPr>
      <w:r>
        <w:rPr>
          <w:sz w:val="22"/>
          <w:szCs w:val="18"/>
        </w:rPr>
        <w:t xml:space="preserve">In addition to the ON state indication, </w:t>
      </w:r>
      <w:r w:rsidR="00594D6D">
        <w:rPr>
          <w:sz w:val="22"/>
          <w:szCs w:val="18"/>
        </w:rPr>
        <w:t xml:space="preserve">OFF state indication should be considered. TR </w:t>
      </w:r>
      <w:r w:rsidR="00594D6D" w:rsidRPr="00B65D14">
        <w:rPr>
          <w:rFonts w:eastAsiaTheme="minorEastAsia"/>
          <w:kern w:val="2"/>
          <w:sz w:val="22"/>
          <w:szCs w:val="22"/>
          <w:lang w:eastAsia="zh-CN"/>
        </w:rPr>
        <w:t>38.867 [2]</w:t>
      </w:r>
      <w:r w:rsidR="00594D6D">
        <w:rPr>
          <w:rFonts w:eastAsiaTheme="minorEastAsia"/>
          <w:kern w:val="2"/>
          <w:sz w:val="22"/>
          <w:szCs w:val="22"/>
          <w:lang w:eastAsia="zh-CN"/>
        </w:rPr>
        <w:t xml:space="preserve"> captures the following on </w:t>
      </w:r>
      <w:r w:rsidRPr="002F65E7">
        <w:rPr>
          <w:sz w:val="22"/>
          <w:szCs w:val="18"/>
        </w:rPr>
        <w:t>OFF state indication</w:t>
      </w:r>
      <w:r w:rsidR="00594D6D">
        <w:rPr>
          <w:sz w:val="22"/>
          <w:szCs w:val="18"/>
        </w:rPr>
        <w:t>.</w:t>
      </w:r>
    </w:p>
    <w:tbl>
      <w:tblPr>
        <w:tblStyle w:val="af2"/>
        <w:tblW w:w="0" w:type="auto"/>
        <w:tblLook w:val="04A0" w:firstRow="1" w:lastRow="0" w:firstColumn="1" w:lastColumn="0" w:noHBand="0" w:noVBand="1"/>
      </w:tblPr>
      <w:tblGrid>
        <w:gridCol w:w="9948"/>
      </w:tblGrid>
      <w:tr w:rsidR="002F65E7" w14:paraId="00AD0B58" w14:textId="77777777" w:rsidTr="00594D6D">
        <w:trPr>
          <w:trHeight w:val="1486"/>
        </w:trPr>
        <w:tc>
          <w:tcPr>
            <w:tcW w:w="9948" w:type="dxa"/>
          </w:tcPr>
          <w:p w14:paraId="35DD2A50" w14:textId="628C085E" w:rsidR="002F65E7" w:rsidRPr="00B85DE3" w:rsidRDefault="00594D6D" w:rsidP="00594D6D">
            <w:pPr>
              <w:spacing w:before="240"/>
              <w:rPr>
                <w:rFonts w:cs="Times"/>
                <w:lang w:eastAsia="x-none"/>
              </w:rPr>
            </w:pPr>
            <w:r w:rsidRPr="00594D6D">
              <w:rPr>
                <w:rFonts w:cs="Times"/>
                <w:sz w:val="22"/>
                <w:szCs w:val="18"/>
              </w:rPr>
              <w:t>The NCR-</w:t>
            </w:r>
            <w:proofErr w:type="spellStart"/>
            <w:r w:rsidRPr="00594D6D">
              <w:rPr>
                <w:rFonts w:cs="Times"/>
                <w:sz w:val="22"/>
                <w:szCs w:val="18"/>
              </w:rPr>
              <w:t>Fwd</w:t>
            </w:r>
            <w:proofErr w:type="spellEnd"/>
            <w:r w:rsidRPr="00594D6D">
              <w:rPr>
                <w:rFonts w:cs="Times"/>
                <w:sz w:val="22"/>
                <w:szCs w:val="18"/>
              </w:rPr>
              <w:t xml:space="preserve"> is always expected to be "OFF" unless otherwise explicitly or implicitly indicated by the </w:t>
            </w:r>
            <w:proofErr w:type="spellStart"/>
            <w:r w:rsidRPr="00594D6D">
              <w:rPr>
                <w:rFonts w:cs="Times"/>
                <w:sz w:val="22"/>
                <w:szCs w:val="18"/>
              </w:rPr>
              <w:t>gNB</w:t>
            </w:r>
            <w:proofErr w:type="spellEnd"/>
            <w:r w:rsidRPr="00594D6D">
              <w:rPr>
                <w:rFonts w:cs="Times"/>
                <w:sz w:val="22"/>
                <w:szCs w:val="18"/>
              </w:rPr>
              <w:t>. This applies regardless of the RRC state of NCR-MT. Indication (e.g., received when NCR-MT in RRC-connected) or DRX state of NCR-MT to control the ON-OFF behaviour of NCR-</w:t>
            </w:r>
            <w:proofErr w:type="spellStart"/>
            <w:r w:rsidRPr="00594D6D">
              <w:rPr>
                <w:rFonts w:cs="Times"/>
                <w:sz w:val="22"/>
                <w:szCs w:val="18"/>
              </w:rPr>
              <w:t>Fwd</w:t>
            </w:r>
            <w:proofErr w:type="spellEnd"/>
            <w:r w:rsidRPr="00594D6D">
              <w:rPr>
                <w:rFonts w:cs="Times"/>
                <w:sz w:val="22"/>
                <w:szCs w:val="18"/>
              </w:rPr>
              <w:t xml:space="preserve"> when the NCR-MT is in RRC-idle/inactive is not precluded.</w:t>
            </w:r>
          </w:p>
        </w:tc>
      </w:tr>
    </w:tbl>
    <w:p w14:paraId="0A27C14F" w14:textId="7552376F" w:rsidR="007300E3" w:rsidRPr="007300E3" w:rsidRDefault="007300E3" w:rsidP="00522438">
      <w:pPr>
        <w:overflowPunct w:val="0"/>
        <w:autoSpaceDE w:val="0"/>
        <w:autoSpaceDN w:val="0"/>
        <w:adjustRightInd w:val="0"/>
        <w:snapToGrid/>
        <w:spacing w:beforeLines="50" w:before="180" w:after="0" w:afterAutospacing="0"/>
        <w:textAlignment w:val="baseline"/>
        <w:rPr>
          <w:sz w:val="22"/>
          <w:szCs w:val="18"/>
        </w:rPr>
      </w:pPr>
      <w:r>
        <w:rPr>
          <w:rFonts w:hint="eastAsia"/>
          <w:sz w:val="22"/>
          <w:szCs w:val="18"/>
        </w:rPr>
        <w:t>T</w:t>
      </w:r>
      <w:r>
        <w:rPr>
          <w:sz w:val="22"/>
          <w:szCs w:val="18"/>
        </w:rPr>
        <w:t xml:space="preserve">he above statement implies that OFF state indication is implicitly given; however, in order to manage interference precisely, it may be beneficial to have OFF state indication </w:t>
      </w:r>
      <w:r w:rsidRPr="007300E3">
        <w:rPr>
          <w:sz w:val="22"/>
          <w:szCs w:val="18"/>
        </w:rPr>
        <w:t>explicit</w:t>
      </w:r>
      <w:r>
        <w:rPr>
          <w:sz w:val="22"/>
          <w:szCs w:val="18"/>
        </w:rPr>
        <w:t>ly.</w:t>
      </w:r>
    </w:p>
    <w:p w14:paraId="3FF43D42" w14:textId="4BA816EE" w:rsidR="002F65E7" w:rsidRPr="002F65E7" w:rsidRDefault="002F65E7" w:rsidP="00522438">
      <w:pPr>
        <w:overflowPunct w:val="0"/>
        <w:autoSpaceDE w:val="0"/>
        <w:autoSpaceDN w:val="0"/>
        <w:adjustRightInd w:val="0"/>
        <w:snapToGrid/>
        <w:spacing w:beforeLines="50" w:before="180" w:after="0" w:afterAutospacing="0"/>
        <w:textAlignment w:val="baseline"/>
        <w:rPr>
          <w:b/>
          <w:bCs/>
          <w:i/>
          <w:iCs/>
          <w:sz w:val="22"/>
          <w:szCs w:val="18"/>
        </w:rPr>
      </w:pPr>
      <w:r w:rsidRPr="005B722D">
        <w:rPr>
          <w:rFonts w:hint="eastAsia"/>
          <w:b/>
          <w:bCs/>
          <w:i/>
          <w:iCs/>
          <w:sz w:val="22"/>
          <w:szCs w:val="18"/>
        </w:rPr>
        <w:t>P</w:t>
      </w:r>
      <w:r w:rsidRPr="005B722D">
        <w:rPr>
          <w:b/>
          <w:bCs/>
          <w:i/>
          <w:iCs/>
          <w:sz w:val="22"/>
          <w:szCs w:val="18"/>
        </w:rPr>
        <w:t xml:space="preserve">roposal </w:t>
      </w:r>
      <w:r>
        <w:rPr>
          <w:b/>
          <w:bCs/>
          <w:i/>
          <w:iCs/>
          <w:sz w:val="22"/>
          <w:szCs w:val="18"/>
        </w:rPr>
        <w:t>3</w:t>
      </w:r>
      <w:r w:rsidRPr="005B722D">
        <w:rPr>
          <w:rFonts w:hint="eastAsia"/>
          <w:b/>
          <w:bCs/>
          <w:i/>
          <w:iCs/>
          <w:sz w:val="22"/>
          <w:szCs w:val="18"/>
        </w:rPr>
        <w:t>：</w:t>
      </w:r>
      <w:r w:rsidRPr="002F65E7">
        <w:rPr>
          <w:b/>
          <w:bCs/>
          <w:i/>
          <w:iCs/>
          <w:sz w:val="22"/>
          <w:szCs w:val="18"/>
        </w:rPr>
        <w:t xml:space="preserve">Support </w:t>
      </w:r>
      <w:r w:rsidR="007300E3">
        <w:rPr>
          <w:b/>
          <w:bCs/>
          <w:i/>
          <w:iCs/>
          <w:sz w:val="22"/>
          <w:szCs w:val="18"/>
        </w:rPr>
        <w:t xml:space="preserve">to have </w:t>
      </w:r>
      <w:r w:rsidRPr="002F65E7">
        <w:rPr>
          <w:b/>
          <w:bCs/>
          <w:i/>
          <w:iCs/>
          <w:sz w:val="22"/>
          <w:szCs w:val="18"/>
        </w:rPr>
        <w:t>explicit OFF state indication</w:t>
      </w:r>
      <w:r w:rsidR="007300E3">
        <w:rPr>
          <w:b/>
          <w:bCs/>
          <w:i/>
          <w:iCs/>
          <w:sz w:val="22"/>
          <w:szCs w:val="18"/>
        </w:rPr>
        <w:t>.</w:t>
      </w:r>
    </w:p>
    <w:p w14:paraId="042A2B7C" w14:textId="77777777" w:rsidR="0096105B" w:rsidRPr="007F027D" w:rsidRDefault="0096105B" w:rsidP="0096105B">
      <w:pPr>
        <w:pStyle w:val="10"/>
        <w:spacing w:after="180"/>
        <w:rPr>
          <w:lang w:val="en-US"/>
        </w:rPr>
      </w:pPr>
      <w:r w:rsidRPr="007F027D">
        <w:rPr>
          <w:lang w:val="en-US"/>
        </w:rPr>
        <w:t>Conclusion</w:t>
      </w:r>
    </w:p>
    <w:p w14:paraId="60D2E007" w14:textId="5D5A7FEC" w:rsidR="0096105B" w:rsidRPr="007F027D" w:rsidRDefault="0096105B" w:rsidP="0096105B">
      <w:pPr>
        <w:spacing w:before="240" w:after="240" w:afterAutospacing="0"/>
        <w:rPr>
          <w:rFonts w:eastAsiaTheme="minorEastAsia"/>
          <w:lang w:eastAsia="zh-CN"/>
        </w:rPr>
      </w:pPr>
      <w:r w:rsidRPr="007F027D">
        <w:rPr>
          <w:lang w:val="en-US"/>
        </w:rPr>
        <w:t xml:space="preserve">In this contribution, </w:t>
      </w:r>
      <w:r w:rsidR="00A611BA" w:rsidRPr="007F027D">
        <w:rPr>
          <w:lang w:val="en-US"/>
        </w:rPr>
        <w:t xml:space="preserve">we </w:t>
      </w:r>
      <w:r w:rsidR="005B722D">
        <w:rPr>
          <w:lang w:val="en-US"/>
        </w:rPr>
        <w:t>presented our view</w:t>
      </w:r>
      <w:r w:rsidR="00A611BA" w:rsidRPr="007F027D">
        <w:rPr>
          <w:lang w:val="en-US"/>
        </w:rPr>
        <w:t xml:space="preserve"> </w:t>
      </w:r>
      <w:r w:rsidR="005B722D">
        <w:rPr>
          <w:lang w:val="en-US"/>
        </w:rPr>
        <w:t xml:space="preserve">on the ON/OFF information </w:t>
      </w:r>
      <w:r w:rsidR="00721D20" w:rsidRPr="007F027D">
        <w:rPr>
          <w:lang w:val="en-US"/>
        </w:rPr>
        <w:t>in NCR</w:t>
      </w:r>
      <w:r w:rsidR="00A611BA" w:rsidRPr="007F027D">
        <w:rPr>
          <w:lang w:val="en-US"/>
        </w:rPr>
        <w:t>. W</w:t>
      </w:r>
      <w:proofErr w:type="spellStart"/>
      <w:r w:rsidRPr="007F027D">
        <w:rPr>
          <w:rFonts w:eastAsiaTheme="minorEastAsia"/>
          <w:lang w:eastAsia="zh-CN"/>
        </w:rPr>
        <w:t>e</w:t>
      </w:r>
      <w:proofErr w:type="spellEnd"/>
      <w:r w:rsidRPr="007F027D">
        <w:rPr>
          <w:rFonts w:eastAsiaTheme="minorEastAsia"/>
          <w:lang w:eastAsia="zh-CN"/>
        </w:rPr>
        <w:t xml:space="preserve"> propose the following</w:t>
      </w:r>
      <w:r w:rsidR="007A6642" w:rsidRPr="007F027D">
        <w:rPr>
          <w:rFonts w:eastAsiaTheme="minorEastAsia"/>
          <w:lang w:eastAsia="zh-CN"/>
        </w:rPr>
        <w:t>:</w:t>
      </w:r>
    </w:p>
    <w:p w14:paraId="29C70DA2" w14:textId="377D01FB" w:rsidR="005B722D" w:rsidRPr="005B722D" w:rsidRDefault="005B722D" w:rsidP="005B722D">
      <w:pPr>
        <w:overflowPunct w:val="0"/>
        <w:autoSpaceDE w:val="0"/>
        <w:autoSpaceDN w:val="0"/>
        <w:adjustRightInd w:val="0"/>
        <w:snapToGrid/>
        <w:spacing w:beforeLines="50" w:before="180" w:after="0" w:afterAutospacing="0"/>
        <w:textAlignment w:val="baseline"/>
        <w:rPr>
          <w:b/>
          <w:bCs/>
          <w:i/>
          <w:iCs/>
          <w:sz w:val="22"/>
          <w:szCs w:val="18"/>
        </w:rPr>
      </w:pPr>
      <w:r w:rsidRPr="005B722D">
        <w:rPr>
          <w:rFonts w:hint="eastAsia"/>
          <w:b/>
          <w:bCs/>
          <w:i/>
          <w:iCs/>
          <w:sz w:val="22"/>
          <w:szCs w:val="18"/>
        </w:rPr>
        <w:t>P</w:t>
      </w:r>
      <w:r w:rsidRPr="005B722D">
        <w:rPr>
          <w:b/>
          <w:bCs/>
          <w:i/>
          <w:iCs/>
          <w:sz w:val="22"/>
          <w:szCs w:val="18"/>
        </w:rPr>
        <w:t xml:space="preserve">roposal </w:t>
      </w:r>
      <w:r w:rsidRPr="005B722D">
        <w:rPr>
          <w:rFonts w:hint="eastAsia"/>
          <w:b/>
          <w:bCs/>
          <w:i/>
          <w:iCs/>
          <w:sz w:val="22"/>
          <w:szCs w:val="18"/>
        </w:rPr>
        <w:t>1</w:t>
      </w:r>
      <w:r w:rsidRPr="005B722D">
        <w:rPr>
          <w:rFonts w:hint="eastAsia"/>
          <w:b/>
          <w:bCs/>
          <w:i/>
          <w:iCs/>
          <w:sz w:val="22"/>
          <w:szCs w:val="18"/>
        </w:rPr>
        <w:t>：</w:t>
      </w:r>
      <w:r w:rsidRPr="005B722D">
        <w:rPr>
          <w:rFonts w:hint="eastAsia"/>
          <w:b/>
          <w:bCs/>
          <w:i/>
          <w:iCs/>
          <w:sz w:val="22"/>
          <w:szCs w:val="18"/>
        </w:rPr>
        <w:t>S</w:t>
      </w:r>
      <w:r w:rsidRPr="005B722D">
        <w:rPr>
          <w:b/>
          <w:bCs/>
          <w:i/>
          <w:iCs/>
          <w:sz w:val="22"/>
          <w:szCs w:val="18"/>
        </w:rPr>
        <w:t>upport explicit ON/OFF indication in case the access link beam is not applicable.</w:t>
      </w:r>
    </w:p>
    <w:p w14:paraId="79710A41" w14:textId="1AC405CD" w:rsidR="005B722D" w:rsidRDefault="005B722D" w:rsidP="005B722D">
      <w:pPr>
        <w:overflowPunct w:val="0"/>
        <w:autoSpaceDE w:val="0"/>
        <w:autoSpaceDN w:val="0"/>
        <w:adjustRightInd w:val="0"/>
        <w:snapToGrid/>
        <w:spacing w:beforeLines="50" w:before="180" w:after="0" w:afterAutospacing="0"/>
        <w:textAlignment w:val="baseline"/>
        <w:rPr>
          <w:b/>
          <w:bCs/>
          <w:i/>
          <w:iCs/>
          <w:sz w:val="22"/>
          <w:szCs w:val="18"/>
        </w:rPr>
      </w:pPr>
      <w:r w:rsidRPr="005B722D">
        <w:rPr>
          <w:rFonts w:hint="eastAsia"/>
          <w:b/>
          <w:bCs/>
          <w:i/>
          <w:iCs/>
          <w:sz w:val="22"/>
          <w:szCs w:val="18"/>
        </w:rPr>
        <w:t>P</w:t>
      </w:r>
      <w:r w:rsidRPr="005B722D">
        <w:rPr>
          <w:b/>
          <w:bCs/>
          <w:i/>
          <w:iCs/>
          <w:sz w:val="22"/>
          <w:szCs w:val="18"/>
        </w:rPr>
        <w:t>roposal 2</w:t>
      </w:r>
      <w:r w:rsidRPr="005B722D">
        <w:rPr>
          <w:rFonts w:hint="eastAsia"/>
          <w:b/>
          <w:bCs/>
          <w:i/>
          <w:iCs/>
          <w:sz w:val="22"/>
          <w:szCs w:val="18"/>
        </w:rPr>
        <w:t>：</w:t>
      </w:r>
      <w:r w:rsidRPr="005B722D">
        <w:rPr>
          <w:rFonts w:hint="eastAsia"/>
          <w:b/>
          <w:bCs/>
          <w:i/>
          <w:iCs/>
          <w:sz w:val="22"/>
          <w:szCs w:val="18"/>
        </w:rPr>
        <w:t>S</w:t>
      </w:r>
      <w:r w:rsidRPr="005B722D">
        <w:rPr>
          <w:b/>
          <w:bCs/>
          <w:i/>
          <w:iCs/>
          <w:sz w:val="22"/>
          <w:szCs w:val="18"/>
        </w:rPr>
        <w:t>upport implicit ON/OFF indication via the beam indication or the time domain resource indication.</w:t>
      </w:r>
    </w:p>
    <w:p w14:paraId="63A59A1C" w14:textId="77777777" w:rsidR="007300E3" w:rsidRPr="002F65E7" w:rsidRDefault="007300E3" w:rsidP="007300E3">
      <w:pPr>
        <w:overflowPunct w:val="0"/>
        <w:autoSpaceDE w:val="0"/>
        <w:autoSpaceDN w:val="0"/>
        <w:adjustRightInd w:val="0"/>
        <w:snapToGrid/>
        <w:spacing w:beforeLines="50" w:before="180" w:after="0" w:afterAutospacing="0"/>
        <w:textAlignment w:val="baseline"/>
        <w:rPr>
          <w:b/>
          <w:bCs/>
          <w:i/>
          <w:iCs/>
          <w:sz w:val="22"/>
          <w:szCs w:val="18"/>
        </w:rPr>
      </w:pPr>
      <w:r w:rsidRPr="005B722D">
        <w:rPr>
          <w:rFonts w:hint="eastAsia"/>
          <w:b/>
          <w:bCs/>
          <w:i/>
          <w:iCs/>
          <w:sz w:val="22"/>
          <w:szCs w:val="18"/>
        </w:rPr>
        <w:lastRenderedPageBreak/>
        <w:t>P</w:t>
      </w:r>
      <w:r w:rsidRPr="005B722D">
        <w:rPr>
          <w:b/>
          <w:bCs/>
          <w:i/>
          <w:iCs/>
          <w:sz w:val="22"/>
          <w:szCs w:val="18"/>
        </w:rPr>
        <w:t xml:space="preserve">roposal </w:t>
      </w:r>
      <w:r>
        <w:rPr>
          <w:b/>
          <w:bCs/>
          <w:i/>
          <w:iCs/>
          <w:sz w:val="22"/>
          <w:szCs w:val="18"/>
        </w:rPr>
        <w:t>3</w:t>
      </w:r>
      <w:r w:rsidRPr="005B722D">
        <w:rPr>
          <w:rFonts w:hint="eastAsia"/>
          <w:b/>
          <w:bCs/>
          <w:i/>
          <w:iCs/>
          <w:sz w:val="22"/>
          <w:szCs w:val="18"/>
        </w:rPr>
        <w:t>：</w:t>
      </w:r>
      <w:r w:rsidRPr="002F65E7">
        <w:rPr>
          <w:b/>
          <w:bCs/>
          <w:i/>
          <w:iCs/>
          <w:sz w:val="22"/>
          <w:szCs w:val="18"/>
        </w:rPr>
        <w:t xml:space="preserve">Support </w:t>
      </w:r>
      <w:r>
        <w:rPr>
          <w:b/>
          <w:bCs/>
          <w:i/>
          <w:iCs/>
          <w:sz w:val="22"/>
          <w:szCs w:val="18"/>
        </w:rPr>
        <w:t xml:space="preserve">to have </w:t>
      </w:r>
      <w:r w:rsidRPr="002F65E7">
        <w:rPr>
          <w:b/>
          <w:bCs/>
          <w:i/>
          <w:iCs/>
          <w:sz w:val="22"/>
          <w:szCs w:val="18"/>
        </w:rPr>
        <w:t>explicit OFF state indication</w:t>
      </w:r>
      <w:r>
        <w:rPr>
          <w:b/>
          <w:bCs/>
          <w:i/>
          <w:iCs/>
          <w:sz w:val="22"/>
          <w:szCs w:val="18"/>
        </w:rPr>
        <w:t>.</w:t>
      </w:r>
    </w:p>
    <w:p w14:paraId="7DC49169" w14:textId="77777777" w:rsidR="0096105B" w:rsidRPr="007F027D" w:rsidRDefault="0096105B" w:rsidP="0096105B">
      <w:pPr>
        <w:pStyle w:val="10"/>
        <w:spacing w:after="180"/>
        <w:rPr>
          <w:lang w:val="en-US"/>
        </w:rPr>
      </w:pPr>
      <w:r w:rsidRPr="007F027D">
        <w:rPr>
          <w:lang w:val="en-US"/>
        </w:rPr>
        <w:t>References</w:t>
      </w:r>
    </w:p>
    <w:p w14:paraId="790B74E2" w14:textId="60C71DF3" w:rsidR="0096105B" w:rsidRDefault="0026148C" w:rsidP="00C67E28">
      <w:pPr>
        <w:pStyle w:val="aff9"/>
        <w:numPr>
          <w:ilvl w:val="0"/>
          <w:numId w:val="15"/>
        </w:numPr>
        <w:spacing w:before="240" w:after="240" w:afterAutospacing="0"/>
        <w:ind w:firstLineChars="0"/>
        <w:rPr>
          <w:bCs/>
          <w:noProof/>
        </w:rPr>
      </w:pPr>
      <w:r w:rsidRPr="0026148C">
        <w:rPr>
          <w:bCs/>
          <w:noProof/>
        </w:rPr>
        <w:t>RP-222673, New WID on NR network-controlled repeaters</w:t>
      </w:r>
    </w:p>
    <w:p w14:paraId="51D4CB8B" w14:textId="0130C9A6" w:rsidR="002337F2" w:rsidRDefault="002337F2" w:rsidP="00C67E28">
      <w:pPr>
        <w:pStyle w:val="aff9"/>
        <w:numPr>
          <w:ilvl w:val="0"/>
          <w:numId w:val="15"/>
        </w:numPr>
        <w:spacing w:before="240" w:after="240" w:afterAutospacing="0"/>
        <w:ind w:firstLineChars="0"/>
        <w:rPr>
          <w:bCs/>
          <w:noProof/>
        </w:rPr>
      </w:pPr>
      <w:r>
        <w:rPr>
          <w:rFonts w:hint="eastAsia"/>
          <w:bCs/>
          <w:noProof/>
        </w:rPr>
        <w:t>3</w:t>
      </w:r>
      <w:r>
        <w:rPr>
          <w:bCs/>
          <w:noProof/>
        </w:rPr>
        <w:t>GPP TR38.867 v1.0.0, “Study on NR network-controlled repeaters.”</w:t>
      </w:r>
    </w:p>
    <w:p w14:paraId="478FF92A" w14:textId="728D760D" w:rsidR="0096105B" w:rsidRDefault="004442B4" w:rsidP="00C67E28">
      <w:pPr>
        <w:pStyle w:val="aff9"/>
        <w:numPr>
          <w:ilvl w:val="0"/>
          <w:numId w:val="15"/>
        </w:numPr>
        <w:spacing w:before="240" w:after="240" w:afterAutospacing="0"/>
        <w:ind w:firstLineChars="0"/>
        <w:rPr>
          <w:bCs/>
          <w:noProof/>
        </w:rPr>
      </w:pPr>
      <w:r w:rsidRPr="004442B4">
        <w:rPr>
          <w:bCs/>
          <w:noProof/>
        </w:rPr>
        <w:t>3GPP RAN1#</w:t>
      </w:r>
      <w:r>
        <w:rPr>
          <w:bCs/>
          <w:noProof/>
        </w:rPr>
        <w:t>1</w:t>
      </w:r>
      <w:r w:rsidR="00053BD3">
        <w:rPr>
          <w:bCs/>
          <w:noProof/>
        </w:rPr>
        <w:t>10b</w:t>
      </w:r>
      <w:r w:rsidR="00206BC8">
        <w:rPr>
          <w:bCs/>
          <w:noProof/>
        </w:rPr>
        <w:t>-e</w:t>
      </w:r>
      <w:r w:rsidRPr="004442B4">
        <w:rPr>
          <w:bCs/>
          <w:noProof/>
        </w:rPr>
        <w:t xml:space="preserve"> Chairman’s note, </w:t>
      </w:r>
      <w:r w:rsidR="00053BD3">
        <w:rPr>
          <w:bCs/>
          <w:noProof/>
        </w:rPr>
        <w:t>Oct.</w:t>
      </w:r>
      <w:r w:rsidRPr="004442B4">
        <w:rPr>
          <w:bCs/>
          <w:noProof/>
        </w:rPr>
        <w:t xml:space="preserve"> 20</w:t>
      </w:r>
      <w:r>
        <w:rPr>
          <w:bCs/>
          <w:noProof/>
        </w:rPr>
        <w:t>22</w:t>
      </w:r>
      <w:r w:rsidRPr="004442B4">
        <w:rPr>
          <w:bCs/>
          <w:noProof/>
        </w:rPr>
        <w:t>.</w:t>
      </w:r>
    </w:p>
    <w:p w14:paraId="37F6C649" w14:textId="77777777" w:rsidR="00594D6D" w:rsidRPr="002477AC" w:rsidRDefault="00594D6D" w:rsidP="00C67E28">
      <w:pPr>
        <w:pStyle w:val="aff9"/>
        <w:numPr>
          <w:ilvl w:val="0"/>
          <w:numId w:val="15"/>
        </w:numPr>
        <w:spacing w:before="240" w:after="240" w:afterAutospacing="0"/>
        <w:ind w:firstLineChars="0"/>
        <w:rPr>
          <w:bCs/>
          <w:noProof/>
        </w:rPr>
      </w:pPr>
    </w:p>
    <w:sectPr w:rsidR="00594D6D" w:rsidRPr="002477AC"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75EEE" w14:textId="77777777" w:rsidR="009F0349" w:rsidRDefault="009F0349">
      <w:r>
        <w:separator/>
      </w:r>
    </w:p>
  </w:endnote>
  <w:endnote w:type="continuationSeparator" w:id="0">
    <w:p w14:paraId="71BB4B2A" w14:textId="77777777" w:rsidR="009F0349" w:rsidRDefault="009F0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83F68" w14:textId="77777777" w:rsidR="009F0349" w:rsidRDefault="009F0349">
      <w:r>
        <w:separator/>
      </w:r>
    </w:p>
  </w:footnote>
  <w:footnote w:type="continuationSeparator" w:id="0">
    <w:p w14:paraId="14E339B6" w14:textId="77777777" w:rsidR="009F0349" w:rsidRDefault="009F03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B01DF1"/>
    <w:multiLevelType w:val="hybridMultilevel"/>
    <w:tmpl w:val="DED0774A"/>
    <w:lvl w:ilvl="0" w:tplc="5C6C2CFC">
      <w:numFmt w:val="bullet"/>
      <w:lvlText w:val="-"/>
      <w:lvlJc w:val="left"/>
      <w:pPr>
        <w:ind w:left="720" w:hanging="36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03157D4"/>
    <w:multiLevelType w:val="multilevel"/>
    <w:tmpl w:val="C8F4C144"/>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4"/>
  </w:num>
  <w:num w:numId="4">
    <w:abstractNumId w:val="14"/>
  </w:num>
  <w:num w:numId="5">
    <w:abstractNumId w:val="9"/>
  </w:num>
  <w:num w:numId="6">
    <w:abstractNumId w:val="10"/>
  </w:num>
  <w:num w:numId="7">
    <w:abstractNumId w:val="8"/>
  </w:num>
  <w:num w:numId="8">
    <w:abstractNumId w:val="1"/>
  </w:num>
  <w:num w:numId="9">
    <w:abstractNumId w:val="15"/>
  </w:num>
  <w:num w:numId="10">
    <w:abstractNumId w:val="6"/>
  </w:num>
  <w:num w:numId="11">
    <w:abstractNumId w:val="0"/>
  </w:num>
  <w:num w:numId="12">
    <w:abstractNumId w:val="7"/>
  </w:num>
  <w:num w:numId="13">
    <w:abstractNumId w:val="5"/>
  </w:num>
  <w:num w:numId="14">
    <w:abstractNumId w:val="16"/>
  </w:num>
  <w:num w:numId="15">
    <w:abstractNumId w:val="11"/>
  </w:num>
  <w:num w:numId="16">
    <w:abstractNumId w:val="2"/>
  </w:num>
  <w:num w:numId="1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BD3"/>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3815"/>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86"/>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552"/>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7F2"/>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7AC"/>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48C"/>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4"/>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5E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DEC"/>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9D5"/>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AE7"/>
    <w:rsid w:val="004442B4"/>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4CD"/>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38"/>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860"/>
    <w:rsid w:val="00584D78"/>
    <w:rsid w:val="00585815"/>
    <w:rsid w:val="00585BD8"/>
    <w:rsid w:val="00585FA6"/>
    <w:rsid w:val="0058634D"/>
    <w:rsid w:val="0058746E"/>
    <w:rsid w:val="00587A0F"/>
    <w:rsid w:val="005903C3"/>
    <w:rsid w:val="0059051F"/>
    <w:rsid w:val="005909AF"/>
    <w:rsid w:val="00590B51"/>
    <w:rsid w:val="0059174A"/>
    <w:rsid w:val="00592649"/>
    <w:rsid w:val="0059373B"/>
    <w:rsid w:val="005939A2"/>
    <w:rsid w:val="00593C2D"/>
    <w:rsid w:val="00593F55"/>
    <w:rsid w:val="005949CB"/>
    <w:rsid w:val="00594C94"/>
    <w:rsid w:val="00594D6D"/>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22D"/>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0E3"/>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349"/>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97A"/>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5D14"/>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15F"/>
    <w:rsid w:val="00BA622D"/>
    <w:rsid w:val="00BA626A"/>
    <w:rsid w:val="00BA7151"/>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103E"/>
    <w:rsid w:val="00C4118D"/>
    <w:rsid w:val="00C413EE"/>
    <w:rsid w:val="00C41705"/>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8A2"/>
    <w:rsid w:val="00C67C6A"/>
    <w:rsid w:val="00C67E28"/>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BDE"/>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545"/>
    <w:rsid w:val="00E02F85"/>
    <w:rsid w:val="00E039A4"/>
    <w:rsid w:val="00E04781"/>
    <w:rsid w:val="00E04A77"/>
    <w:rsid w:val="00E04CA6"/>
    <w:rsid w:val="00E04DF1"/>
    <w:rsid w:val="00E04FA3"/>
    <w:rsid w:val="00E0580E"/>
    <w:rsid w:val="00E0664F"/>
    <w:rsid w:val="00E0793E"/>
    <w:rsid w:val="00E07AAE"/>
    <w:rsid w:val="00E1086A"/>
    <w:rsid w:val="00E10BD5"/>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37703"/>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A24"/>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0E3"/>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F1DDD"/>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1F1DDD"/>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3"/>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14"/>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 w:type="paragraph" w:styleId="Web">
    <w:name w:val="Normal (Web)"/>
    <w:basedOn w:val="a"/>
    <w:uiPriority w:val="99"/>
    <w:qFormat/>
    <w:rsid w:val="00053BD3"/>
    <w:pPr>
      <w:snapToGrid/>
      <w:spacing w:before="100" w:beforeAutospacing="1"/>
      <w:jc w:val="left"/>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69350649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87905076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561</Words>
  <Characters>3202</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滝沢 賢一</dc:creator>
  <cp:lastModifiedBy>滝沢 賢一</cp:lastModifiedBy>
  <cp:revision>2</cp:revision>
  <cp:lastPrinted>2022-08-09T01:44:00Z</cp:lastPrinted>
  <dcterms:created xsi:type="dcterms:W3CDTF">2022-11-07T07:36:00Z</dcterms:created>
  <dcterms:modified xsi:type="dcterms:W3CDTF">2022-11-07T07:36:00Z</dcterms:modified>
</cp:coreProperties>
</file>