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69AFB8BD" w:rsidR="00BD65C1" w:rsidRPr="00D86073" w:rsidRDefault="00BD65C1" w:rsidP="00BD65C1">
      <w:pPr>
        <w:rPr>
          <w:rFonts w:ascii="Arial" w:eastAsia="MS Mincho" w:hAnsi="Arial" w:cs="Arial"/>
          <w:b/>
          <w:bCs/>
          <w:lang w:val="en-DE"/>
        </w:rPr>
      </w:pPr>
      <w:r w:rsidRPr="001748E7">
        <w:rPr>
          <w:rFonts w:ascii="Arial" w:eastAsia="MS Mincho" w:hAnsi="Arial" w:cs="Arial"/>
          <w:b/>
          <w:bCs/>
        </w:rPr>
        <w:t>3GPP TSG</w:t>
      </w:r>
      <w:r w:rsidRPr="001748E7">
        <w:rPr>
          <w:rFonts w:ascii="Arial" w:eastAsia="MS Mincho" w:hAnsi="Arial" w:cs="Arial"/>
          <w:b/>
          <w:bCs/>
        </w:rPr>
        <w:fldChar w:fldCharType="begin"/>
      </w:r>
      <w:r w:rsidRPr="001748E7">
        <w:rPr>
          <w:rFonts w:ascii="Arial" w:eastAsia="MS Mincho" w:hAnsi="Arial" w:cs="Arial"/>
          <w:b/>
          <w:bCs/>
        </w:rPr>
        <w:instrText xml:space="preserve"> DOCPROPERTY  TSG/WGRef  \* MERGEFORMAT </w:instrText>
      </w:r>
      <w:r w:rsidRPr="001748E7">
        <w:rPr>
          <w:rFonts w:ascii="Arial" w:eastAsia="MS Mincho" w:hAnsi="Arial" w:cs="Arial"/>
          <w:b/>
          <w:bCs/>
        </w:rPr>
        <w:fldChar w:fldCharType="separate"/>
      </w:r>
      <w:r w:rsidRPr="001748E7">
        <w:rPr>
          <w:rFonts w:ascii="Arial" w:eastAsia="MS Mincho" w:hAnsi="Arial" w:cs="Arial"/>
          <w:b/>
          <w:bCs/>
        </w:rPr>
        <w:t xml:space="preserve"> RAN WG1</w:t>
      </w:r>
      <w:r w:rsidRPr="001748E7">
        <w:rPr>
          <w:rFonts w:ascii="Arial" w:eastAsia="MS Mincho" w:hAnsi="Arial" w:cs="Arial"/>
          <w:b/>
          <w:bCs/>
        </w:rPr>
        <w:fldChar w:fldCharType="end"/>
      </w:r>
      <w:r w:rsidRPr="001748E7">
        <w:rPr>
          <w:rFonts w:ascii="Arial" w:eastAsia="MS Mincho" w:hAnsi="Arial" w:cs="Arial"/>
          <w:b/>
          <w:bCs/>
        </w:rPr>
        <w:t xml:space="preserve"> Meeting #</w:t>
      </w:r>
      <w:r w:rsidR="00E659A9" w:rsidRPr="001748E7">
        <w:rPr>
          <w:rFonts w:ascii="Arial" w:eastAsia="MS Mincho" w:hAnsi="Arial" w:cs="Arial"/>
          <w:b/>
          <w:bCs/>
        </w:rPr>
        <w:t>111</w:t>
      </w:r>
      <w:r w:rsidR="00E659A9" w:rsidRPr="001748E7">
        <w:rPr>
          <w:rFonts w:ascii="Arial" w:eastAsia="MS Mincho" w:hAnsi="Arial" w:cs="Arial"/>
          <w:b/>
          <w:bCs/>
        </w:rPr>
        <w:tab/>
        <w:t xml:space="preserve">   </w:t>
      </w:r>
      <w:r w:rsidRPr="001748E7">
        <w:rPr>
          <w:rFonts w:ascii="Arial" w:eastAsia="MS Mincho" w:hAnsi="Arial" w:cs="Arial"/>
          <w:b/>
          <w:bCs/>
        </w:rPr>
        <w:t xml:space="preserve">                                           </w:t>
      </w:r>
      <w:r w:rsidR="008661D9" w:rsidRPr="001748E7">
        <w:rPr>
          <w:rFonts w:ascii="Arial" w:eastAsia="MS Mincho" w:hAnsi="Arial" w:cs="Arial"/>
          <w:b/>
          <w:bCs/>
        </w:rPr>
        <w:t xml:space="preserve">         </w:t>
      </w:r>
      <w:r w:rsidR="00D86073" w:rsidRPr="00D86073">
        <w:rPr>
          <w:rFonts w:ascii="Arial" w:eastAsia="MS Mincho" w:hAnsi="Arial" w:cs="Arial"/>
          <w:b/>
          <w:bCs/>
          <w:lang w:val="en-DE"/>
        </w:rPr>
        <w:t>R1-2211825</w:t>
      </w:r>
    </w:p>
    <w:p w14:paraId="568A0D2D" w14:textId="1D4C3A0D" w:rsidR="00263108" w:rsidRPr="001748E7" w:rsidRDefault="00E659A9" w:rsidP="00263108">
      <w:pPr>
        <w:tabs>
          <w:tab w:val="center" w:pos="4536"/>
          <w:tab w:val="right" w:pos="9072"/>
        </w:tabs>
        <w:rPr>
          <w:rFonts w:ascii="Arial" w:eastAsia="MS Mincho" w:hAnsi="Arial" w:cs="Arial"/>
          <w:b/>
          <w:bCs/>
          <w:lang w:eastAsia="ja-JP"/>
        </w:rPr>
      </w:pPr>
      <w:r w:rsidRPr="001748E7">
        <w:rPr>
          <w:rFonts w:ascii="Arial" w:eastAsia="MS Mincho" w:hAnsi="Arial" w:cs="Arial"/>
          <w:b/>
          <w:bCs/>
          <w:lang w:eastAsia="ja-JP"/>
        </w:rPr>
        <w:t>Toulouse, France</w:t>
      </w:r>
      <w:r w:rsidR="00263108" w:rsidRPr="001748E7">
        <w:rPr>
          <w:rFonts w:ascii="Arial" w:eastAsia="MS Mincho" w:hAnsi="Arial" w:cs="Arial"/>
          <w:b/>
          <w:bCs/>
          <w:lang w:eastAsia="ja-JP"/>
        </w:rPr>
        <w:t xml:space="preserve">, </w:t>
      </w:r>
      <w:r w:rsidRPr="001748E7">
        <w:rPr>
          <w:rFonts w:ascii="Arial" w:eastAsia="MS Mincho" w:hAnsi="Arial" w:cs="Arial"/>
          <w:b/>
          <w:bCs/>
          <w:lang w:eastAsia="ja-JP"/>
        </w:rPr>
        <w:t>November</w:t>
      </w:r>
      <w:r w:rsidR="00263108" w:rsidRPr="001748E7">
        <w:rPr>
          <w:rFonts w:ascii="Arial" w:eastAsia="MS Mincho" w:hAnsi="Arial" w:cs="Arial"/>
          <w:b/>
          <w:bCs/>
          <w:lang w:eastAsia="ja-JP"/>
        </w:rPr>
        <w:t xml:space="preserve"> 1</w:t>
      </w:r>
      <w:r w:rsidRPr="001748E7">
        <w:rPr>
          <w:rFonts w:ascii="Arial" w:eastAsia="MS Mincho" w:hAnsi="Arial" w:cs="Arial"/>
          <w:b/>
          <w:bCs/>
          <w:lang w:eastAsia="ja-JP"/>
        </w:rPr>
        <w:t>4</w:t>
      </w:r>
      <w:r w:rsidR="00263108" w:rsidRPr="001748E7">
        <w:rPr>
          <w:rFonts w:ascii="Arial" w:eastAsia="MS Mincho" w:hAnsi="Arial" w:cs="Arial"/>
          <w:b/>
          <w:bCs/>
          <w:vertAlign w:val="superscript"/>
          <w:lang w:eastAsia="ja-JP"/>
        </w:rPr>
        <w:t>th</w:t>
      </w:r>
      <w:r w:rsidR="00263108" w:rsidRPr="001748E7">
        <w:rPr>
          <w:rFonts w:ascii="Arial" w:eastAsia="MS Mincho" w:hAnsi="Arial" w:cs="Arial"/>
          <w:b/>
          <w:bCs/>
          <w:lang w:eastAsia="ja-JP"/>
        </w:rPr>
        <w:t xml:space="preserve"> – 1</w:t>
      </w:r>
      <w:r w:rsidRPr="001748E7">
        <w:rPr>
          <w:rFonts w:ascii="Arial" w:eastAsia="MS Mincho" w:hAnsi="Arial" w:cs="Arial"/>
          <w:b/>
          <w:bCs/>
          <w:lang w:eastAsia="ja-JP"/>
        </w:rPr>
        <w:t>8</w:t>
      </w:r>
      <w:r w:rsidR="00263108" w:rsidRPr="001748E7">
        <w:rPr>
          <w:rFonts w:ascii="Arial" w:eastAsia="MS Mincho" w:hAnsi="Arial" w:cs="Arial"/>
          <w:b/>
          <w:bCs/>
          <w:vertAlign w:val="superscript"/>
          <w:lang w:eastAsia="ja-JP"/>
        </w:rPr>
        <w:t>th</w:t>
      </w:r>
      <w:r w:rsidR="00263108" w:rsidRPr="001748E7">
        <w:rPr>
          <w:rFonts w:ascii="Arial" w:eastAsia="MS Mincho" w:hAnsi="Arial" w:cs="Arial"/>
          <w:b/>
          <w:bCs/>
          <w:lang w:eastAsia="ja-JP"/>
        </w:rPr>
        <w:t>, 2022</w:t>
      </w:r>
    </w:p>
    <w:p w14:paraId="7532909A" w14:textId="77777777" w:rsidR="00B23EB7" w:rsidRPr="001748E7" w:rsidRDefault="00B23EB7" w:rsidP="00B23EB7">
      <w:pPr>
        <w:tabs>
          <w:tab w:val="center" w:pos="4536"/>
          <w:tab w:val="right" w:pos="9072"/>
        </w:tabs>
        <w:rPr>
          <w:rFonts w:ascii="Arial" w:eastAsia="MS Mincho" w:hAnsi="Arial" w:cs="Arial"/>
          <w:b/>
          <w:bCs/>
          <w:lang w:eastAsia="ja-JP"/>
        </w:rPr>
      </w:pPr>
    </w:p>
    <w:p w14:paraId="453E1614" w14:textId="7A7A0755" w:rsidR="00DA5C6E" w:rsidRPr="001748E7" w:rsidRDefault="00B23EB7" w:rsidP="000F38E5">
      <w:pPr>
        <w:pStyle w:val="3GPPHeader"/>
        <w:spacing w:after="20"/>
        <w:rPr>
          <w:sz w:val="22"/>
          <w:szCs w:val="22"/>
        </w:rPr>
      </w:pPr>
      <w:r w:rsidRPr="001748E7">
        <w:rPr>
          <w:sz w:val="22"/>
          <w:szCs w:val="22"/>
        </w:rPr>
        <w:t>Agenda Item:</w:t>
      </w:r>
      <w:r w:rsidRPr="001748E7">
        <w:rPr>
          <w:sz w:val="22"/>
          <w:szCs w:val="22"/>
        </w:rPr>
        <w:tab/>
      </w:r>
      <w:r w:rsidR="002D1697" w:rsidRPr="001748E7">
        <w:rPr>
          <w:sz w:val="22"/>
          <w:szCs w:val="22"/>
        </w:rPr>
        <w:t>9.</w:t>
      </w:r>
      <w:r w:rsidR="00C445D0" w:rsidRPr="001748E7">
        <w:rPr>
          <w:sz w:val="22"/>
          <w:szCs w:val="22"/>
        </w:rPr>
        <w:t>9</w:t>
      </w:r>
      <w:r w:rsidR="002D1697" w:rsidRPr="001748E7">
        <w:rPr>
          <w:sz w:val="22"/>
          <w:szCs w:val="22"/>
        </w:rPr>
        <w:t>.2</w:t>
      </w:r>
    </w:p>
    <w:p w14:paraId="16F5C7EC" w14:textId="76375ED5" w:rsidR="00B23EB7" w:rsidRPr="001748E7" w:rsidRDefault="00B23EB7" w:rsidP="000F38E5">
      <w:pPr>
        <w:pStyle w:val="3GPPHeader"/>
        <w:spacing w:after="20"/>
        <w:rPr>
          <w:sz w:val="22"/>
          <w:szCs w:val="22"/>
        </w:rPr>
      </w:pPr>
      <w:r w:rsidRPr="001748E7">
        <w:rPr>
          <w:sz w:val="22"/>
          <w:szCs w:val="22"/>
        </w:rPr>
        <w:t>Source:</w:t>
      </w:r>
      <w:r w:rsidRPr="001748E7">
        <w:rPr>
          <w:sz w:val="22"/>
          <w:szCs w:val="22"/>
        </w:rPr>
        <w:tab/>
        <w:t>Apple Inc.</w:t>
      </w:r>
    </w:p>
    <w:p w14:paraId="6E036978" w14:textId="710FB293" w:rsidR="00B23EB7" w:rsidRPr="001748E7" w:rsidRDefault="00B23EB7" w:rsidP="000F38E5">
      <w:pPr>
        <w:pStyle w:val="3GPPHeader"/>
        <w:spacing w:after="20"/>
        <w:rPr>
          <w:sz w:val="22"/>
          <w:szCs w:val="22"/>
        </w:rPr>
      </w:pPr>
      <w:r w:rsidRPr="001748E7">
        <w:rPr>
          <w:sz w:val="22"/>
          <w:szCs w:val="22"/>
        </w:rPr>
        <w:t>Title:</w:t>
      </w:r>
      <w:r w:rsidRPr="001748E7">
        <w:rPr>
          <w:sz w:val="22"/>
          <w:szCs w:val="22"/>
        </w:rPr>
        <w:tab/>
      </w:r>
      <w:r w:rsidR="004B4C9A" w:rsidRPr="001748E7">
        <w:rPr>
          <w:sz w:val="22"/>
          <w:szCs w:val="22"/>
        </w:rPr>
        <w:t xml:space="preserve">On </w:t>
      </w:r>
      <w:r w:rsidR="00E67160" w:rsidRPr="001748E7">
        <w:rPr>
          <w:sz w:val="22"/>
          <w:szCs w:val="22"/>
        </w:rPr>
        <w:t xml:space="preserve">multi-carrier UL Tx switching </w:t>
      </w:r>
    </w:p>
    <w:p w14:paraId="13F21E67" w14:textId="77777777" w:rsidR="00B23EB7" w:rsidRPr="001748E7" w:rsidRDefault="00B23EB7" w:rsidP="000F38E5">
      <w:pPr>
        <w:pStyle w:val="3GPPHeader"/>
        <w:spacing w:after="20"/>
        <w:rPr>
          <w:sz w:val="22"/>
          <w:szCs w:val="22"/>
        </w:rPr>
      </w:pPr>
      <w:r w:rsidRPr="001748E7">
        <w:rPr>
          <w:sz w:val="22"/>
          <w:szCs w:val="22"/>
        </w:rPr>
        <w:t>Document for:</w:t>
      </w:r>
      <w:r w:rsidRPr="001748E7">
        <w:rPr>
          <w:sz w:val="22"/>
          <w:szCs w:val="22"/>
        </w:rPr>
        <w:tab/>
        <w:t>Discussion/Decision</w:t>
      </w:r>
    </w:p>
    <w:p w14:paraId="4A8507FF" w14:textId="77777777" w:rsidR="00B23EB7" w:rsidRPr="001748E7" w:rsidRDefault="00B23EB7" w:rsidP="008134DE">
      <w:pPr>
        <w:pStyle w:val="Heading1"/>
      </w:pPr>
      <w:r w:rsidRPr="001748E7">
        <w:t>Introduction</w:t>
      </w:r>
    </w:p>
    <w:p w14:paraId="0544D9A2" w14:textId="01D2563D" w:rsidR="004A1F1C" w:rsidRPr="001748E7" w:rsidRDefault="00275BA2" w:rsidP="00E30128">
      <w:pPr>
        <w:pStyle w:val="0Maintext"/>
        <w:spacing w:before="100" w:beforeAutospacing="1" w:line="240" w:lineRule="auto"/>
        <w:ind w:firstLine="0"/>
        <w:rPr>
          <w:sz w:val="22"/>
          <w:szCs w:val="22"/>
          <w:lang w:val="en-US"/>
        </w:rPr>
      </w:pPr>
      <w:bookmarkStart w:id="0" w:name="_Hlk58595024"/>
      <w:r w:rsidRPr="001748E7">
        <w:rPr>
          <w:sz w:val="22"/>
          <w:szCs w:val="22"/>
          <w:lang w:val="en-US"/>
        </w:rPr>
        <w:t>In RAN#</w:t>
      </w:r>
      <w:r w:rsidR="004309AC" w:rsidRPr="001748E7">
        <w:rPr>
          <w:sz w:val="22"/>
          <w:szCs w:val="22"/>
          <w:lang w:val="en-US"/>
        </w:rPr>
        <w:t>9</w:t>
      </w:r>
      <w:r w:rsidR="00975A35" w:rsidRPr="001748E7">
        <w:rPr>
          <w:sz w:val="22"/>
          <w:szCs w:val="22"/>
          <w:lang w:val="en-US"/>
        </w:rPr>
        <w:t>7-e</w:t>
      </w:r>
      <w:r w:rsidR="004309AC" w:rsidRPr="001748E7">
        <w:rPr>
          <w:sz w:val="22"/>
          <w:szCs w:val="22"/>
          <w:lang w:val="en-US"/>
        </w:rPr>
        <w:t xml:space="preserve">, WI has been </w:t>
      </w:r>
      <w:r w:rsidR="00EA15E4" w:rsidRPr="001748E7">
        <w:rPr>
          <w:sz w:val="22"/>
          <w:szCs w:val="22"/>
          <w:lang w:val="en-US"/>
        </w:rPr>
        <w:t>further revised</w:t>
      </w:r>
      <w:r w:rsidR="004309AC" w:rsidRPr="001748E7">
        <w:rPr>
          <w:sz w:val="22"/>
          <w:szCs w:val="22"/>
          <w:lang w:val="en-US"/>
        </w:rPr>
        <w:t xml:space="preserve"> for multi-carrier enhancements</w:t>
      </w:r>
      <w:r w:rsidR="00666024" w:rsidRPr="001748E7">
        <w:rPr>
          <w:sz w:val="22"/>
          <w:szCs w:val="22"/>
          <w:lang w:val="en-US"/>
        </w:rPr>
        <w:t xml:space="preserve"> in NR Rel-18. One of the main objectives of the WI includes enhancements for multi-carrier UL operation with UL Tx switching schemes as follows</w:t>
      </w:r>
      <w:r w:rsidR="00E324AA" w:rsidRPr="001748E7">
        <w:rPr>
          <w:sz w:val="22"/>
          <w:szCs w:val="22"/>
          <w:lang w:val="en-US"/>
        </w:rPr>
        <w:t xml:space="preserve"> </w:t>
      </w:r>
      <w:r w:rsidR="00E324AA" w:rsidRPr="001748E7">
        <w:rPr>
          <w:sz w:val="22"/>
          <w:szCs w:val="22"/>
          <w:lang w:val="en-US"/>
        </w:rPr>
        <w:fldChar w:fldCharType="begin"/>
      </w:r>
      <w:r w:rsidR="00E324AA" w:rsidRPr="001748E7">
        <w:rPr>
          <w:sz w:val="22"/>
          <w:szCs w:val="22"/>
          <w:lang w:val="en-US"/>
        </w:rPr>
        <w:instrText xml:space="preserve"> REF _Ref101346585 \r \h </w:instrText>
      </w:r>
      <w:r w:rsidR="00F93645" w:rsidRPr="001748E7">
        <w:rPr>
          <w:sz w:val="22"/>
          <w:szCs w:val="22"/>
          <w:lang w:val="en-US"/>
        </w:rPr>
        <w:instrText xml:space="preserve"> \* MERGEFORMAT </w:instrText>
      </w:r>
      <w:r w:rsidR="00E324AA" w:rsidRPr="001748E7">
        <w:rPr>
          <w:sz w:val="22"/>
          <w:szCs w:val="22"/>
          <w:lang w:val="en-US"/>
        </w:rPr>
      </w:r>
      <w:r w:rsidR="00E324AA" w:rsidRPr="001748E7">
        <w:rPr>
          <w:sz w:val="22"/>
          <w:szCs w:val="22"/>
          <w:lang w:val="en-US"/>
        </w:rPr>
        <w:fldChar w:fldCharType="separate"/>
      </w:r>
      <w:r w:rsidR="00E324AA" w:rsidRPr="001748E7">
        <w:rPr>
          <w:sz w:val="22"/>
          <w:szCs w:val="22"/>
          <w:lang w:val="en-US"/>
        </w:rPr>
        <w:t>[1]</w:t>
      </w:r>
      <w:r w:rsidR="00E324AA" w:rsidRPr="001748E7">
        <w:rPr>
          <w:sz w:val="22"/>
          <w:szCs w:val="22"/>
          <w:lang w:val="en-US"/>
        </w:rPr>
        <w:fldChar w:fldCharType="end"/>
      </w:r>
      <w:r w:rsidR="00E324AA" w:rsidRPr="001748E7">
        <w:rPr>
          <w:sz w:val="22"/>
          <w:szCs w:val="22"/>
          <w:lang w:val="en-US"/>
        </w:rPr>
        <w:t>:</w:t>
      </w:r>
    </w:p>
    <w:p w14:paraId="2FA98B52" w14:textId="58439EDB" w:rsidR="00C224BB" w:rsidRPr="001748E7" w:rsidRDefault="00C224BB" w:rsidP="00C224BB">
      <w:pPr>
        <w:rPr>
          <w:i/>
          <w:iCs/>
          <w:lang w:eastAsia="ja-JP"/>
        </w:rPr>
      </w:pPr>
      <w:r w:rsidRPr="001748E7">
        <w:rPr>
          <w:i/>
          <w:iCs/>
          <w:lang w:eastAsia="ja-JP"/>
        </w:rPr>
        <w:t>Study and if necessary specify following enhancements for multi-carrier UL operation [RAN1, RAN2, RAN4]</w:t>
      </w:r>
    </w:p>
    <w:p w14:paraId="16528629" w14:textId="77777777" w:rsidR="00C224BB" w:rsidRPr="001748E7" w:rsidRDefault="00C224BB">
      <w:pPr>
        <w:numPr>
          <w:ilvl w:val="0"/>
          <w:numId w:val="3"/>
        </w:numPr>
        <w:overflowPunct w:val="0"/>
        <w:autoSpaceDE w:val="0"/>
        <w:autoSpaceDN w:val="0"/>
        <w:adjustRightInd w:val="0"/>
        <w:spacing w:after="180"/>
        <w:textAlignment w:val="baseline"/>
        <w:rPr>
          <w:i/>
          <w:iCs/>
        </w:rPr>
      </w:pPr>
      <w:r w:rsidRPr="001748E7">
        <w:rPr>
          <w:i/>
          <w:i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76F17D4D" w14:textId="77777777" w:rsidR="00C224BB" w:rsidRPr="001748E7" w:rsidRDefault="00C224BB">
      <w:pPr>
        <w:numPr>
          <w:ilvl w:val="1"/>
          <w:numId w:val="3"/>
        </w:numPr>
        <w:overflowPunct w:val="0"/>
        <w:autoSpaceDE w:val="0"/>
        <w:autoSpaceDN w:val="0"/>
        <w:adjustRightInd w:val="0"/>
        <w:spacing w:after="180"/>
        <w:textAlignment w:val="baseline"/>
        <w:rPr>
          <w:i/>
          <w:iCs/>
        </w:rPr>
      </w:pPr>
      <w:r w:rsidRPr="001748E7">
        <w:rPr>
          <w:i/>
          <w:iCs/>
          <w:lang w:eastAsia="ja-JP"/>
        </w:rPr>
        <w:t>UE capability and RRC configuration related signalling (RAN2)</w:t>
      </w:r>
    </w:p>
    <w:p w14:paraId="2960EBD5" w14:textId="77777777" w:rsidR="00C224BB" w:rsidRPr="001748E7" w:rsidRDefault="00C224BB">
      <w:pPr>
        <w:numPr>
          <w:ilvl w:val="1"/>
          <w:numId w:val="3"/>
        </w:numPr>
        <w:overflowPunct w:val="0"/>
        <w:autoSpaceDE w:val="0"/>
        <w:autoSpaceDN w:val="0"/>
        <w:adjustRightInd w:val="0"/>
        <w:spacing w:after="180"/>
        <w:textAlignment w:val="baseline"/>
        <w:rPr>
          <w:i/>
          <w:iCs/>
        </w:rPr>
      </w:pPr>
      <w:r w:rsidRPr="001748E7">
        <w:rPr>
          <w:i/>
          <w:iCs/>
          <w:lang w:eastAsia="ja-JP"/>
        </w:rPr>
        <w:t xml:space="preserve">Note: strive for </w:t>
      </w:r>
      <w:r w:rsidRPr="001748E7">
        <w:rPr>
          <w:i/>
          <w:iCs/>
        </w:rPr>
        <w:t>RAN1/2 design agnostic with the number of bands, i.e., common design between 3 and 4 bands</w:t>
      </w:r>
    </w:p>
    <w:p w14:paraId="064423C6" w14:textId="77777777" w:rsidR="00C224BB" w:rsidRPr="001748E7" w:rsidRDefault="00C224BB">
      <w:pPr>
        <w:numPr>
          <w:ilvl w:val="1"/>
          <w:numId w:val="3"/>
        </w:numPr>
        <w:overflowPunct w:val="0"/>
        <w:autoSpaceDE w:val="0"/>
        <w:autoSpaceDN w:val="0"/>
        <w:adjustRightInd w:val="0"/>
        <w:spacing w:after="180"/>
        <w:textAlignment w:val="baseline"/>
        <w:rPr>
          <w:i/>
          <w:iCs/>
        </w:rPr>
      </w:pPr>
      <w:r w:rsidRPr="001748E7">
        <w:rPr>
          <w:i/>
          <w:iCs/>
          <w:lang w:eastAsia="ja-JP"/>
        </w:rPr>
        <w:t>Note: no additional TAG is introduced for UL transmission on a carrier without corresponding DL carrier</w:t>
      </w:r>
    </w:p>
    <w:p w14:paraId="7F1D0ACA" w14:textId="77777777" w:rsidR="00C224BB" w:rsidRPr="001748E7" w:rsidRDefault="00C224BB">
      <w:pPr>
        <w:numPr>
          <w:ilvl w:val="1"/>
          <w:numId w:val="3"/>
        </w:numPr>
        <w:overflowPunct w:val="0"/>
        <w:autoSpaceDE w:val="0"/>
        <w:autoSpaceDN w:val="0"/>
        <w:adjustRightInd w:val="0"/>
        <w:spacing w:after="180"/>
        <w:textAlignment w:val="baseline"/>
        <w:rPr>
          <w:i/>
          <w:iCs/>
          <w:lang w:eastAsia="ja-JP"/>
        </w:rPr>
      </w:pPr>
      <w:r w:rsidRPr="001748E7">
        <w:rPr>
          <w:i/>
          <w:iCs/>
          <w:lang w:eastAsia="ja-JP"/>
        </w:rPr>
        <w:t>Note: this objective does not target to extend the SUL framework to support more than 1 SUL for 1 NUL</w:t>
      </w:r>
    </w:p>
    <w:p w14:paraId="1833D980" w14:textId="77777777" w:rsidR="00C224BB" w:rsidRPr="001748E7" w:rsidRDefault="00C224BB">
      <w:pPr>
        <w:numPr>
          <w:ilvl w:val="1"/>
          <w:numId w:val="3"/>
        </w:numPr>
        <w:overflowPunct w:val="0"/>
        <w:autoSpaceDE w:val="0"/>
        <w:autoSpaceDN w:val="0"/>
        <w:adjustRightInd w:val="0"/>
        <w:spacing w:after="180"/>
        <w:textAlignment w:val="baseline"/>
        <w:rPr>
          <w:i/>
          <w:iCs/>
          <w:lang w:eastAsia="ja-JP"/>
        </w:rPr>
      </w:pPr>
      <w:r w:rsidRPr="001748E7">
        <w:rPr>
          <w:i/>
          <w:iCs/>
          <w:lang w:eastAsia="ja-JP"/>
        </w:rPr>
        <w:t>Note: The number of TAGs is limited to up to 2.</w:t>
      </w:r>
    </w:p>
    <w:p w14:paraId="182BCF8E" w14:textId="77777777" w:rsidR="00C224BB" w:rsidRPr="001748E7" w:rsidRDefault="00C224BB">
      <w:pPr>
        <w:numPr>
          <w:ilvl w:val="1"/>
          <w:numId w:val="3"/>
        </w:numPr>
        <w:overflowPunct w:val="0"/>
        <w:autoSpaceDE w:val="0"/>
        <w:autoSpaceDN w:val="0"/>
        <w:adjustRightInd w:val="0"/>
        <w:spacing w:after="180"/>
        <w:textAlignment w:val="baseline"/>
        <w:rPr>
          <w:i/>
          <w:iCs/>
        </w:rPr>
      </w:pPr>
      <w:r w:rsidRPr="001748E7">
        <w:rPr>
          <w:i/>
          <w:iCs/>
          <w:lang w:eastAsia="ja-JP"/>
        </w:rPr>
        <w:t>Note: Extension of TX switching for 2 bands to multiple TAG configurations is included in the scope. The work is limited to RAN4.</w:t>
      </w:r>
    </w:p>
    <w:p w14:paraId="63C63C12" w14:textId="77777777" w:rsidR="00C224BB" w:rsidRPr="001748E7" w:rsidRDefault="00C224BB">
      <w:pPr>
        <w:numPr>
          <w:ilvl w:val="0"/>
          <w:numId w:val="3"/>
        </w:numPr>
        <w:overflowPunct w:val="0"/>
        <w:autoSpaceDE w:val="0"/>
        <w:autoSpaceDN w:val="0"/>
        <w:adjustRightInd w:val="0"/>
        <w:spacing w:after="180"/>
        <w:textAlignment w:val="baseline"/>
        <w:rPr>
          <w:i/>
          <w:iCs/>
        </w:rPr>
      </w:pPr>
      <w:r w:rsidRPr="001748E7">
        <w:rPr>
          <w:i/>
          <w:iCs/>
        </w:rPr>
        <w:t>Switching time and other RF aspects, and RRM requirements for above UL Tx switching schemes across up to 3 or 4 bands (RAN4)</w:t>
      </w:r>
    </w:p>
    <w:p w14:paraId="5699B37B" w14:textId="7F02B9D0" w:rsidR="00456E49" w:rsidRPr="001748E7" w:rsidRDefault="00C224BB" w:rsidP="00D22765">
      <w:pPr>
        <w:numPr>
          <w:ilvl w:val="1"/>
          <w:numId w:val="3"/>
        </w:numPr>
        <w:overflowPunct w:val="0"/>
        <w:autoSpaceDE w:val="0"/>
        <w:autoSpaceDN w:val="0"/>
        <w:adjustRightInd w:val="0"/>
        <w:spacing w:after="180"/>
        <w:textAlignment w:val="baseline"/>
        <w:rPr>
          <w:i/>
          <w:iCs/>
        </w:rPr>
      </w:pPr>
      <w:r w:rsidRPr="001748E7">
        <w:rPr>
          <w:i/>
          <w:iCs/>
          <w:lang w:eastAsia="ja-JP"/>
        </w:rPr>
        <w:t xml:space="preserve">Note: Prioritize </w:t>
      </w:r>
      <w:r w:rsidRPr="001748E7">
        <w:rPr>
          <w:i/>
          <w:iCs/>
        </w:rPr>
        <w:t>UL Tx switching across up to 3 bands is to be addressed first and then that for up to 4 bands can also be addressed</w:t>
      </w:r>
    </w:p>
    <w:p w14:paraId="25D56C6A" w14:textId="5C121A31" w:rsidR="0059679C" w:rsidRPr="001748E7" w:rsidRDefault="00327E70" w:rsidP="00E0028A">
      <w:pPr>
        <w:pStyle w:val="0Maintext"/>
        <w:spacing w:before="100" w:beforeAutospacing="1" w:line="240" w:lineRule="auto"/>
        <w:ind w:firstLine="0"/>
        <w:rPr>
          <w:rFonts w:eastAsia="SimSun" w:cs="Times New Roman"/>
          <w:sz w:val="22"/>
          <w:szCs w:val="22"/>
          <w:lang w:val="en-US" w:eastAsia="ja-JP"/>
        </w:rPr>
      </w:pPr>
      <w:r w:rsidRPr="001748E7">
        <w:rPr>
          <w:rFonts w:eastAsia="SimSun" w:cs="Times New Roman"/>
          <w:sz w:val="22"/>
          <w:szCs w:val="22"/>
          <w:lang w:val="en-US" w:eastAsia="ja-JP"/>
        </w:rPr>
        <w:t xml:space="preserve">In this contribution, </w:t>
      </w:r>
      <w:r w:rsidR="00661FD7" w:rsidRPr="001748E7">
        <w:rPr>
          <w:rFonts w:eastAsia="SimSun" w:cs="Times New Roman"/>
          <w:sz w:val="22"/>
          <w:szCs w:val="22"/>
          <w:lang w:val="en-US" w:eastAsia="ja-JP"/>
        </w:rPr>
        <w:t>we provide our views on the remaining details to facilitate dynamic UL Tx switching for a 3 or 4 bands combination. In addition, we also discuss the necessity to introduce some relaxation for UE timeline when UL Tx switching is triggered for PUCCH with HARQ-ACK by the PDSCH scheduling DCI.</w:t>
      </w:r>
    </w:p>
    <w:p w14:paraId="6CD3CA0B" w14:textId="4B02B785" w:rsidR="008A13B7" w:rsidRPr="001748E7" w:rsidRDefault="008A13B7" w:rsidP="00006719">
      <w:pPr>
        <w:pStyle w:val="Heading1"/>
        <w:jc w:val="both"/>
      </w:pPr>
      <w:r w:rsidRPr="001748E7">
        <w:lastRenderedPageBreak/>
        <w:t>Discussion</w:t>
      </w:r>
    </w:p>
    <w:bookmarkEnd w:id="0"/>
    <w:p w14:paraId="1898FDE1" w14:textId="2B0C1E63" w:rsidR="00185656" w:rsidRPr="001748E7" w:rsidRDefault="00652A92" w:rsidP="00185656">
      <w:pPr>
        <w:pStyle w:val="Heading2"/>
        <w:jc w:val="both"/>
      </w:pPr>
      <w:r w:rsidRPr="001748E7">
        <w:t>Restriction on concurrent UL transmission</w:t>
      </w:r>
    </w:p>
    <w:p w14:paraId="53D93489" w14:textId="626558E9" w:rsidR="006B340E" w:rsidRPr="001748E7" w:rsidRDefault="006B340E" w:rsidP="00006719">
      <w:pPr>
        <w:jc w:val="both"/>
        <w:rPr>
          <w:sz w:val="22"/>
          <w:szCs w:val="22"/>
        </w:rPr>
      </w:pPr>
      <w:r w:rsidRPr="001748E7">
        <w:rPr>
          <w:sz w:val="22"/>
          <w:szCs w:val="22"/>
        </w:rPr>
        <w:t>In RAN1#1</w:t>
      </w:r>
      <w:r w:rsidR="00524F72" w:rsidRPr="001748E7">
        <w:rPr>
          <w:sz w:val="22"/>
          <w:szCs w:val="22"/>
        </w:rPr>
        <w:t>10</w:t>
      </w:r>
      <w:r w:rsidR="003A03A8" w:rsidRPr="001748E7">
        <w:rPr>
          <w:sz w:val="22"/>
          <w:szCs w:val="22"/>
        </w:rPr>
        <w:t>bis-e</w:t>
      </w:r>
      <w:r w:rsidRPr="001748E7">
        <w:rPr>
          <w:sz w:val="22"/>
          <w:szCs w:val="22"/>
        </w:rPr>
        <w:t xml:space="preserve">, following </w:t>
      </w:r>
      <w:r w:rsidR="008B747A" w:rsidRPr="001748E7">
        <w:rPr>
          <w:sz w:val="22"/>
          <w:szCs w:val="22"/>
        </w:rPr>
        <w:t>agreement</w:t>
      </w:r>
      <w:r w:rsidR="00524F72" w:rsidRPr="001748E7">
        <w:rPr>
          <w:sz w:val="22"/>
          <w:szCs w:val="22"/>
        </w:rPr>
        <w:t xml:space="preserve"> has been made related to </w:t>
      </w:r>
      <w:r w:rsidR="008B747A" w:rsidRPr="001748E7">
        <w:rPr>
          <w:sz w:val="22"/>
          <w:szCs w:val="22"/>
        </w:rPr>
        <w:t>the restriction on concurrent UL transmission [2]:</w:t>
      </w:r>
    </w:p>
    <w:p w14:paraId="33D97940" w14:textId="78F6B969" w:rsidR="006B340E" w:rsidRPr="001748E7" w:rsidRDefault="006B340E" w:rsidP="00006719">
      <w:pPr>
        <w:jc w:val="both"/>
        <w:rPr>
          <w:sz w:val="22"/>
          <w:szCs w:val="22"/>
        </w:rPr>
      </w:pPr>
    </w:p>
    <w:p w14:paraId="34A085EA" w14:textId="77777777" w:rsidR="008806D3" w:rsidRPr="001748E7" w:rsidRDefault="008806D3" w:rsidP="008806D3">
      <w:pPr>
        <w:rPr>
          <w:b/>
          <w:i/>
          <w:iCs/>
          <w:sz w:val="22"/>
          <w:szCs w:val="22"/>
          <w:highlight w:val="green"/>
          <w:lang w:eastAsia="x-none"/>
        </w:rPr>
      </w:pPr>
      <w:r w:rsidRPr="001748E7">
        <w:rPr>
          <w:b/>
          <w:i/>
          <w:iCs/>
          <w:sz w:val="22"/>
          <w:szCs w:val="22"/>
          <w:highlight w:val="green"/>
          <w:lang w:eastAsia="x-none"/>
        </w:rPr>
        <w:t>Agreement</w:t>
      </w:r>
    </w:p>
    <w:p w14:paraId="0D3E3CD3" w14:textId="77777777" w:rsidR="008806D3" w:rsidRPr="001748E7" w:rsidRDefault="008806D3" w:rsidP="008806D3">
      <w:pPr>
        <w:pStyle w:val="ListParagraph"/>
        <w:ind w:leftChars="0" w:left="0" w:firstLine="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If Rel-18 UL Tx switching for 3 or 4 bands with dual UL is supported, UE is allowed to support only some of band pairs for concurrent UL transmission based on UE capability</w:t>
      </w:r>
    </w:p>
    <w:p w14:paraId="27B023D3" w14:textId="77777777" w:rsidR="008806D3" w:rsidRPr="001748E7" w:rsidRDefault="008806D3" w:rsidP="008806D3">
      <w:pPr>
        <w:pStyle w:val="ListParagraph"/>
        <w:numPr>
          <w:ilvl w:val="0"/>
          <w:numId w:val="8"/>
        </w:numPr>
        <w:ind w:leftChars="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The supported band pair for concurrent transmission requires the support of UL CA</w:t>
      </w:r>
      <w:r w:rsidRPr="001748E7">
        <w:rPr>
          <w:rFonts w:ascii="Times New Roman" w:hAnsi="Times New Roman"/>
          <w:i/>
          <w:iCs/>
          <w:sz w:val="22"/>
          <w:szCs w:val="22"/>
          <w:lang w:val="en-US"/>
        </w:rPr>
        <w:t xml:space="preserve"> </w:t>
      </w:r>
      <w:r w:rsidRPr="001748E7">
        <w:rPr>
          <w:rFonts w:ascii="Times New Roman" w:eastAsia="MS Mincho" w:hAnsi="Times New Roman"/>
          <w:bCs/>
          <w:i/>
          <w:iCs/>
          <w:sz w:val="22"/>
          <w:szCs w:val="22"/>
          <w:lang w:val="en-US"/>
        </w:rPr>
        <w:t>on the corresponding band pair(s) by the UE</w:t>
      </w:r>
    </w:p>
    <w:p w14:paraId="2B5B1FD5" w14:textId="77777777" w:rsidR="008806D3" w:rsidRPr="001748E7" w:rsidRDefault="008806D3" w:rsidP="008806D3">
      <w:pPr>
        <w:pStyle w:val="ListParagraph"/>
        <w:numPr>
          <w:ilvl w:val="0"/>
          <w:numId w:val="8"/>
        </w:numPr>
        <w:ind w:leftChars="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 xml:space="preserve">Details on the UE capability such as how to report the support of dual UL and the supported band pair(s) for concurrent UL transmission are further discussed </w:t>
      </w:r>
    </w:p>
    <w:p w14:paraId="61E10179" w14:textId="77777777" w:rsidR="008806D3" w:rsidRPr="001748E7" w:rsidRDefault="008806D3" w:rsidP="008806D3">
      <w:pPr>
        <w:pStyle w:val="ListParagraph"/>
        <w:numPr>
          <w:ilvl w:val="0"/>
          <w:numId w:val="8"/>
        </w:numPr>
        <w:ind w:leftChars="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 xml:space="preserve">Details on the gNB configuration/indication such as how to indicate the band pair(s) UE should expect for concurrent UL transmission are further discussed </w:t>
      </w:r>
    </w:p>
    <w:p w14:paraId="100269A8" w14:textId="77777777" w:rsidR="008806D3" w:rsidRPr="001748E7" w:rsidRDefault="008806D3" w:rsidP="008806D3">
      <w:pPr>
        <w:pStyle w:val="ListParagraph"/>
        <w:numPr>
          <w:ilvl w:val="0"/>
          <w:numId w:val="8"/>
        </w:numPr>
        <w:ind w:leftChars="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Note: UE is also allowed to support all band pairs for concurrent transmission, and the design of Rel-18 UL Tx switching for 3 or 4 bands with dual UL does not impose any restriction</w:t>
      </w:r>
    </w:p>
    <w:p w14:paraId="2C33E536" w14:textId="5DED0A07" w:rsidR="008806D3" w:rsidRPr="001748E7" w:rsidRDefault="008806D3" w:rsidP="00006719">
      <w:pPr>
        <w:jc w:val="both"/>
        <w:rPr>
          <w:sz w:val="22"/>
          <w:szCs w:val="22"/>
        </w:rPr>
      </w:pPr>
    </w:p>
    <w:p w14:paraId="69A69E55" w14:textId="19EFB2B2" w:rsidR="008806D3" w:rsidRPr="001748E7" w:rsidRDefault="00F33E58" w:rsidP="00006719">
      <w:pPr>
        <w:jc w:val="both"/>
        <w:rPr>
          <w:sz w:val="22"/>
          <w:szCs w:val="22"/>
        </w:rPr>
      </w:pPr>
      <w:r w:rsidRPr="001748E7">
        <w:rPr>
          <w:sz w:val="22"/>
          <w:szCs w:val="22"/>
        </w:rPr>
        <w:t xml:space="preserve">Based on the above agreement, further details on how the UE can report such restriction capability and corresponding gNB configuration needs to be discussed and agreed. In our view, this discussion is related on how the UE can report </w:t>
      </w:r>
      <w:r w:rsidR="00803441" w:rsidRPr="001748E7">
        <w:rPr>
          <w:sz w:val="22"/>
          <w:szCs w:val="22"/>
        </w:rPr>
        <w:t>its</w:t>
      </w:r>
      <w:r w:rsidRPr="001748E7">
        <w:rPr>
          <w:sz w:val="22"/>
          <w:szCs w:val="22"/>
        </w:rPr>
        <w:t xml:space="preserve"> capability to</w:t>
      </w:r>
      <w:r w:rsidR="00803441" w:rsidRPr="001748E7">
        <w:rPr>
          <w:sz w:val="22"/>
          <w:szCs w:val="22"/>
        </w:rPr>
        <w:t xml:space="preserve"> support dualUL. According to one of the alternatives, if UE can report dualUL support for the band pairs in the 3 or 4 band combination, then there is no need for additional report of concurrent transmission support per band pair. However, according to another alternative, f UE reports dualUL support for the 3 or 4 band combination, then additional capability signaling for corresponding band pairs could be supported. Essentially, the additional capability signaling should rather indicate the band pairs for which UE cannot support concurrent transmission. For the band pairs for which no additional </w:t>
      </w:r>
      <w:r w:rsidR="00985A6F" w:rsidRPr="001748E7">
        <w:rPr>
          <w:sz w:val="22"/>
          <w:szCs w:val="22"/>
        </w:rPr>
        <w:t>capability report is provided by UE, then by default, concurrent transmission should be assumed to be supported for all the bands pairs in a 3 or 4 band combination for which dualUL support is reported.</w:t>
      </w:r>
    </w:p>
    <w:p w14:paraId="1BA71DA0" w14:textId="7528371F" w:rsidR="00985A6F" w:rsidRPr="001748E7" w:rsidRDefault="00985A6F" w:rsidP="00006719">
      <w:pPr>
        <w:jc w:val="both"/>
        <w:rPr>
          <w:sz w:val="22"/>
          <w:szCs w:val="22"/>
        </w:rPr>
      </w:pPr>
    </w:p>
    <w:p w14:paraId="22D7A2B7" w14:textId="2209449A" w:rsidR="00985A6F" w:rsidRPr="007B7787" w:rsidRDefault="00985A6F" w:rsidP="00006719">
      <w:pPr>
        <w:jc w:val="both"/>
        <w:rPr>
          <w:rFonts w:eastAsiaTheme="minorEastAsia" w:cs="Batang"/>
          <w:b/>
          <w:bCs/>
          <w:i/>
          <w:iCs/>
          <w:sz w:val="22"/>
          <w:szCs w:val="22"/>
        </w:rPr>
      </w:pPr>
      <w:r w:rsidRPr="007B7787">
        <w:rPr>
          <w:rFonts w:eastAsiaTheme="minorEastAsia" w:cs="Batang"/>
          <w:b/>
          <w:bCs/>
          <w:i/>
          <w:iCs/>
          <w:sz w:val="22"/>
          <w:szCs w:val="22"/>
        </w:rPr>
        <w:t>Proposal 1: If it is agreed to support the UE capability reporting to indicate dualUL for a 3 or 4 band combination</w:t>
      </w:r>
      <w:r w:rsidR="00EA35BE" w:rsidRPr="007B7787">
        <w:rPr>
          <w:rFonts w:eastAsiaTheme="minorEastAsia" w:cs="Batang"/>
          <w:b/>
          <w:bCs/>
          <w:i/>
          <w:iCs/>
          <w:sz w:val="22"/>
          <w:szCs w:val="22"/>
        </w:rPr>
        <w:t xml:space="preserve"> (instead per band pair)</w:t>
      </w:r>
      <w:r w:rsidRPr="007B7787">
        <w:rPr>
          <w:rFonts w:eastAsiaTheme="minorEastAsia" w:cs="Batang"/>
          <w:b/>
          <w:bCs/>
          <w:i/>
          <w:iCs/>
          <w:sz w:val="22"/>
          <w:szCs w:val="22"/>
        </w:rPr>
        <w:t xml:space="preserve">, then </w:t>
      </w:r>
      <w:r w:rsidR="00E62724" w:rsidRPr="007B7787">
        <w:rPr>
          <w:rFonts w:eastAsiaTheme="minorEastAsia" w:cs="Batang"/>
          <w:b/>
          <w:bCs/>
          <w:i/>
          <w:iCs/>
          <w:sz w:val="22"/>
          <w:szCs w:val="22"/>
        </w:rPr>
        <w:t xml:space="preserve">the </w:t>
      </w:r>
      <w:r w:rsidRPr="007B7787">
        <w:rPr>
          <w:rFonts w:eastAsiaTheme="minorEastAsia" w:cs="Batang"/>
          <w:b/>
          <w:bCs/>
          <w:i/>
          <w:iCs/>
          <w:sz w:val="22"/>
          <w:szCs w:val="22"/>
        </w:rPr>
        <w:t xml:space="preserve">following </w:t>
      </w:r>
      <w:r w:rsidR="00E62724" w:rsidRPr="007B7787">
        <w:rPr>
          <w:rFonts w:eastAsiaTheme="minorEastAsia" w:cs="Batang"/>
          <w:b/>
          <w:bCs/>
          <w:i/>
          <w:iCs/>
          <w:sz w:val="22"/>
          <w:szCs w:val="22"/>
        </w:rPr>
        <w:t>should</w:t>
      </w:r>
      <w:r w:rsidRPr="007B7787">
        <w:rPr>
          <w:rFonts w:eastAsiaTheme="minorEastAsia" w:cs="Batang"/>
          <w:b/>
          <w:bCs/>
          <w:i/>
          <w:iCs/>
          <w:sz w:val="22"/>
          <w:szCs w:val="22"/>
        </w:rPr>
        <w:t xml:space="preserve"> be supported:</w:t>
      </w:r>
    </w:p>
    <w:p w14:paraId="21A1D99E" w14:textId="6CE63633" w:rsidR="00985A6F" w:rsidRPr="007B7787" w:rsidRDefault="00985A6F" w:rsidP="00985A6F">
      <w:pPr>
        <w:pStyle w:val="ListParagraph"/>
        <w:numPr>
          <w:ilvl w:val="0"/>
          <w:numId w:val="9"/>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 xml:space="preserve">For the band pairs in a 3 or 4 band combination, UE can additionally report that concurrent UL transmission is </w:t>
      </w:r>
      <w:r w:rsidR="00E62724" w:rsidRPr="007B7787">
        <w:rPr>
          <w:rFonts w:ascii="Times New Roman" w:eastAsiaTheme="minorEastAsia" w:hAnsi="Times New Roman" w:cs="Batang"/>
          <w:b/>
          <w:bCs/>
          <w:i/>
          <w:iCs/>
          <w:sz w:val="22"/>
          <w:szCs w:val="22"/>
          <w:lang w:val="en-US"/>
        </w:rPr>
        <w:t>NOT</w:t>
      </w:r>
      <w:r w:rsidRPr="007B7787">
        <w:rPr>
          <w:rFonts w:ascii="Times New Roman" w:eastAsiaTheme="minorEastAsia" w:hAnsi="Times New Roman" w:cs="Batang"/>
          <w:b/>
          <w:bCs/>
          <w:i/>
          <w:iCs/>
          <w:sz w:val="22"/>
          <w:szCs w:val="22"/>
          <w:lang w:val="en-US"/>
        </w:rPr>
        <w:t xml:space="preserve"> supported on specific band pairs</w:t>
      </w:r>
    </w:p>
    <w:p w14:paraId="5ACD5A8C" w14:textId="0D680FB4" w:rsidR="00985A6F" w:rsidRPr="007B7787" w:rsidRDefault="00985A6F" w:rsidP="00E62724">
      <w:pPr>
        <w:pStyle w:val="ListParagraph"/>
        <w:numPr>
          <w:ilvl w:val="1"/>
          <w:numId w:val="9"/>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If no additional report on concurrent UL transmission is indicated, then by default, concurrent transmission is assumed to be supported by UE for all the band pairs in a 3 or 4 band combination</w:t>
      </w:r>
    </w:p>
    <w:p w14:paraId="1DFB2DC9" w14:textId="481840ED" w:rsidR="008806D3" w:rsidRPr="001748E7" w:rsidRDefault="008806D3" w:rsidP="00006719">
      <w:pPr>
        <w:jc w:val="both"/>
        <w:rPr>
          <w:sz w:val="22"/>
          <w:szCs w:val="22"/>
        </w:rPr>
      </w:pPr>
    </w:p>
    <w:p w14:paraId="226CCCF7" w14:textId="6F22C3D2" w:rsidR="00164A24" w:rsidRPr="001748E7" w:rsidRDefault="00B20960" w:rsidP="00006719">
      <w:pPr>
        <w:jc w:val="both"/>
        <w:rPr>
          <w:sz w:val="22"/>
          <w:szCs w:val="22"/>
        </w:rPr>
      </w:pPr>
      <w:r w:rsidRPr="001748E7">
        <w:rPr>
          <w:sz w:val="22"/>
          <w:szCs w:val="22"/>
        </w:rPr>
        <w:t xml:space="preserve">On the aspect of gNB configuration/indication for concurrent transmission on band pairs, the baseline assumption should be that gNB should not configure/indicate and schedule UE with concurrent transmission on a band pair for which UE has not indicated the </w:t>
      </w:r>
      <w:r w:rsidR="00164A24" w:rsidRPr="001748E7">
        <w:rPr>
          <w:sz w:val="22"/>
          <w:szCs w:val="22"/>
        </w:rPr>
        <w:t xml:space="preserve">corresponding </w:t>
      </w:r>
      <w:r w:rsidRPr="001748E7">
        <w:rPr>
          <w:sz w:val="22"/>
          <w:szCs w:val="22"/>
        </w:rPr>
        <w:t xml:space="preserve">support. </w:t>
      </w:r>
      <w:r w:rsidR="00164A24" w:rsidRPr="001748E7">
        <w:rPr>
          <w:sz w:val="22"/>
          <w:szCs w:val="22"/>
        </w:rPr>
        <w:t xml:space="preserve">However, for a band pair for which UE has indicated the support for concurrent UL transmission, it can be up to the network whether or not to schedule concurrent transmission on that band pair. Furthermore, it can be further supported for network to relax the UE complexity/implementation by configuring/indicating to UE that for certain band pairs, for which UE reported support of concurrent UL transmission, the network will not schedule concurrent UL transmission on one of more of those band pairs. </w:t>
      </w:r>
    </w:p>
    <w:p w14:paraId="23BF454E" w14:textId="7BD2781B" w:rsidR="00164A24" w:rsidRPr="001748E7" w:rsidRDefault="00164A24" w:rsidP="00006719">
      <w:pPr>
        <w:jc w:val="both"/>
        <w:rPr>
          <w:sz w:val="22"/>
          <w:szCs w:val="22"/>
        </w:rPr>
      </w:pPr>
    </w:p>
    <w:p w14:paraId="63E3BC03" w14:textId="1E03DBF5" w:rsidR="00164A24" w:rsidRPr="007B7787" w:rsidRDefault="00164A24" w:rsidP="00164A24">
      <w:pPr>
        <w:jc w:val="both"/>
        <w:rPr>
          <w:rFonts w:eastAsiaTheme="minorEastAsia" w:cs="Batang"/>
          <w:b/>
          <w:bCs/>
          <w:i/>
          <w:iCs/>
          <w:sz w:val="22"/>
          <w:szCs w:val="22"/>
        </w:rPr>
      </w:pPr>
      <w:r w:rsidRPr="007B7787">
        <w:rPr>
          <w:rFonts w:eastAsiaTheme="minorEastAsia" w:cs="Batang"/>
          <w:b/>
          <w:bCs/>
          <w:i/>
          <w:iCs/>
          <w:sz w:val="22"/>
          <w:szCs w:val="22"/>
        </w:rPr>
        <w:lastRenderedPageBreak/>
        <w:t>Proposal 2: For</w:t>
      </w:r>
      <w:r w:rsidR="00831DC7" w:rsidRPr="007B7787">
        <w:rPr>
          <w:rFonts w:eastAsiaTheme="minorEastAsia" w:cs="Batang"/>
          <w:b/>
          <w:bCs/>
          <w:i/>
          <w:iCs/>
          <w:sz w:val="22"/>
          <w:szCs w:val="22"/>
        </w:rPr>
        <w:t xml:space="preserve"> the</w:t>
      </w:r>
      <w:r w:rsidRPr="007B7787">
        <w:rPr>
          <w:rFonts w:eastAsiaTheme="minorEastAsia" w:cs="Batang"/>
          <w:b/>
          <w:bCs/>
          <w:i/>
          <w:iCs/>
          <w:sz w:val="22"/>
          <w:szCs w:val="22"/>
        </w:rPr>
        <w:t xml:space="preserve"> band pairs for which UE has NOT indicated the support of concurrent UL transmission, the </w:t>
      </w:r>
      <w:r w:rsidR="00727732" w:rsidRPr="007B7787">
        <w:rPr>
          <w:rFonts w:eastAsiaTheme="minorEastAsia" w:cs="Batang"/>
          <w:b/>
          <w:bCs/>
          <w:i/>
          <w:iCs/>
          <w:sz w:val="22"/>
          <w:szCs w:val="22"/>
        </w:rPr>
        <w:t>default</w:t>
      </w:r>
      <w:r w:rsidRPr="007B7787">
        <w:rPr>
          <w:rFonts w:eastAsiaTheme="minorEastAsia" w:cs="Batang"/>
          <w:b/>
          <w:bCs/>
          <w:i/>
          <w:iCs/>
          <w:sz w:val="22"/>
          <w:szCs w:val="22"/>
        </w:rPr>
        <w:t xml:space="preserve"> assumption should be that gNB cannot configure/indicate/schedule concurrent UL transmission on those band pairs</w:t>
      </w:r>
    </w:p>
    <w:p w14:paraId="54569B8B" w14:textId="77777777" w:rsidR="00164A24" w:rsidRPr="007B7787" w:rsidRDefault="00164A24" w:rsidP="00006719">
      <w:pPr>
        <w:jc w:val="both"/>
        <w:rPr>
          <w:rFonts w:eastAsiaTheme="minorEastAsia" w:cs="Batang"/>
          <w:i/>
          <w:sz w:val="22"/>
          <w:szCs w:val="22"/>
        </w:rPr>
      </w:pPr>
    </w:p>
    <w:p w14:paraId="6E2084EA" w14:textId="240F308B" w:rsidR="00AC1835" w:rsidRPr="007B7787" w:rsidRDefault="00AC1835" w:rsidP="00AC1835">
      <w:pPr>
        <w:jc w:val="both"/>
        <w:rPr>
          <w:rFonts w:eastAsiaTheme="minorEastAsia" w:cs="Batang"/>
          <w:b/>
          <w:bCs/>
          <w:i/>
          <w:iCs/>
          <w:sz w:val="22"/>
          <w:szCs w:val="22"/>
        </w:rPr>
      </w:pPr>
      <w:r w:rsidRPr="007B7787">
        <w:rPr>
          <w:rFonts w:eastAsiaTheme="minorEastAsia" w:cs="Batang"/>
          <w:b/>
          <w:bCs/>
          <w:i/>
          <w:iCs/>
          <w:sz w:val="22"/>
          <w:szCs w:val="22"/>
        </w:rPr>
        <w:t xml:space="preserve">Proposal 3: For </w:t>
      </w:r>
      <w:r w:rsidR="00026186" w:rsidRPr="007B7787">
        <w:rPr>
          <w:rFonts w:eastAsiaTheme="minorEastAsia" w:cs="Batang"/>
          <w:b/>
          <w:bCs/>
          <w:i/>
          <w:iCs/>
          <w:sz w:val="22"/>
          <w:szCs w:val="22"/>
        </w:rPr>
        <w:t xml:space="preserve">the </w:t>
      </w:r>
      <w:r w:rsidRPr="007B7787">
        <w:rPr>
          <w:rFonts w:eastAsiaTheme="minorEastAsia" w:cs="Batang"/>
          <w:b/>
          <w:bCs/>
          <w:i/>
          <w:iCs/>
          <w:sz w:val="22"/>
          <w:szCs w:val="22"/>
        </w:rPr>
        <w:t xml:space="preserve">band pairs for which UE has indicated the support of concurrent UL transmission, gNB can configure/indicate </w:t>
      </w:r>
      <w:r w:rsidR="00680ED8" w:rsidRPr="007B7787">
        <w:rPr>
          <w:rFonts w:eastAsiaTheme="minorEastAsia" w:cs="Batang"/>
          <w:b/>
          <w:bCs/>
          <w:i/>
          <w:iCs/>
          <w:sz w:val="22"/>
          <w:szCs w:val="22"/>
        </w:rPr>
        <w:t>to</w:t>
      </w:r>
      <w:r w:rsidRPr="007B7787">
        <w:rPr>
          <w:rFonts w:eastAsiaTheme="minorEastAsia" w:cs="Batang"/>
          <w:b/>
          <w:bCs/>
          <w:i/>
          <w:iCs/>
          <w:sz w:val="22"/>
          <w:szCs w:val="22"/>
        </w:rPr>
        <w:t xml:space="preserve"> UE</w:t>
      </w:r>
      <w:r w:rsidR="00680ED8" w:rsidRPr="007B7787">
        <w:rPr>
          <w:rFonts w:eastAsiaTheme="minorEastAsia" w:cs="Batang"/>
          <w:b/>
          <w:bCs/>
          <w:i/>
          <w:iCs/>
          <w:sz w:val="22"/>
          <w:szCs w:val="22"/>
        </w:rPr>
        <w:t xml:space="preserve"> that it</w:t>
      </w:r>
      <w:r w:rsidRPr="007B7787">
        <w:rPr>
          <w:rFonts w:eastAsiaTheme="minorEastAsia" w:cs="Batang"/>
          <w:b/>
          <w:bCs/>
          <w:i/>
          <w:iCs/>
          <w:sz w:val="22"/>
          <w:szCs w:val="22"/>
        </w:rPr>
        <w:t xml:space="preserve"> is not required to support concurrent UL </w:t>
      </w:r>
      <w:r w:rsidR="00680ED8" w:rsidRPr="007B7787">
        <w:rPr>
          <w:rFonts w:eastAsiaTheme="minorEastAsia" w:cs="Batang"/>
          <w:b/>
          <w:bCs/>
          <w:i/>
          <w:iCs/>
          <w:sz w:val="22"/>
          <w:szCs w:val="22"/>
        </w:rPr>
        <w:t>transmission</w:t>
      </w:r>
      <w:r w:rsidRPr="007B7787">
        <w:rPr>
          <w:rFonts w:eastAsiaTheme="minorEastAsia" w:cs="Batang"/>
          <w:b/>
          <w:bCs/>
          <w:i/>
          <w:iCs/>
          <w:sz w:val="22"/>
          <w:szCs w:val="22"/>
        </w:rPr>
        <w:t xml:space="preserve"> on those bands</w:t>
      </w:r>
    </w:p>
    <w:p w14:paraId="75C5FA11" w14:textId="4FA35A62" w:rsidR="00680ED8" w:rsidRPr="007B7787" w:rsidRDefault="00680ED8" w:rsidP="00680ED8">
      <w:pPr>
        <w:pStyle w:val="ListParagraph"/>
        <w:numPr>
          <w:ilvl w:val="0"/>
          <w:numId w:val="9"/>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This can further help to relax UE complexity/implementation</w:t>
      </w:r>
    </w:p>
    <w:p w14:paraId="6D19B59F" w14:textId="77777777" w:rsidR="00164A24" w:rsidRPr="001748E7" w:rsidRDefault="00164A24" w:rsidP="00006719">
      <w:pPr>
        <w:jc w:val="both"/>
        <w:rPr>
          <w:sz w:val="22"/>
          <w:szCs w:val="22"/>
        </w:rPr>
      </w:pPr>
    </w:p>
    <w:p w14:paraId="6900D10E" w14:textId="6135F5F8" w:rsidR="00296DD9" w:rsidRPr="001748E7" w:rsidRDefault="00296DD9" w:rsidP="00296DD9">
      <w:pPr>
        <w:pStyle w:val="Heading2"/>
        <w:jc w:val="both"/>
      </w:pPr>
      <w:r w:rsidRPr="001748E7">
        <w:t xml:space="preserve">Restriction on </w:t>
      </w:r>
      <w:r w:rsidR="00A77591" w:rsidRPr="001748E7">
        <w:t>2-port (2T) transmission</w:t>
      </w:r>
    </w:p>
    <w:p w14:paraId="5F60FAE6" w14:textId="324FE046" w:rsidR="00296DD9" w:rsidRPr="001748E7" w:rsidRDefault="00296DD9" w:rsidP="00296DD9">
      <w:pPr>
        <w:jc w:val="both"/>
        <w:rPr>
          <w:sz w:val="22"/>
          <w:szCs w:val="22"/>
        </w:rPr>
      </w:pPr>
      <w:r w:rsidRPr="001748E7">
        <w:rPr>
          <w:sz w:val="22"/>
          <w:szCs w:val="22"/>
        </w:rPr>
        <w:t xml:space="preserve">In RAN1#110bis-e, following agreement has been made related to the restriction on </w:t>
      </w:r>
      <w:r w:rsidR="0088171D" w:rsidRPr="001748E7">
        <w:rPr>
          <w:sz w:val="22"/>
          <w:szCs w:val="22"/>
        </w:rPr>
        <w:t>2-port (2T) transmission on a band</w:t>
      </w:r>
      <w:r w:rsidRPr="001748E7">
        <w:rPr>
          <w:sz w:val="22"/>
          <w:szCs w:val="22"/>
        </w:rPr>
        <w:t xml:space="preserve"> [2]:</w:t>
      </w:r>
    </w:p>
    <w:p w14:paraId="657F93D2" w14:textId="5DE8C657" w:rsidR="008806D3" w:rsidRPr="001748E7" w:rsidRDefault="008806D3" w:rsidP="00006719">
      <w:pPr>
        <w:jc w:val="both"/>
        <w:rPr>
          <w:sz w:val="22"/>
          <w:szCs w:val="22"/>
        </w:rPr>
      </w:pPr>
    </w:p>
    <w:p w14:paraId="3059470A" w14:textId="77777777" w:rsidR="005B6EE8" w:rsidRPr="001748E7" w:rsidRDefault="005B6EE8" w:rsidP="005B6EE8">
      <w:pPr>
        <w:rPr>
          <w:b/>
          <w:i/>
          <w:iCs/>
          <w:sz w:val="22"/>
          <w:szCs w:val="22"/>
          <w:highlight w:val="green"/>
          <w:lang w:eastAsia="x-none"/>
        </w:rPr>
      </w:pPr>
      <w:r w:rsidRPr="001748E7">
        <w:rPr>
          <w:b/>
          <w:i/>
          <w:iCs/>
          <w:sz w:val="22"/>
          <w:szCs w:val="22"/>
          <w:highlight w:val="green"/>
          <w:lang w:eastAsia="x-none"/>
        </w:rPr>
        <w:t>Agreement</w:t>
      </w:r>
    </w:p>
    <w:p w14:paraId="6C070F57" w14:textId="77777777" w:rsidR="005B6EE8" w:rsidRPr="001748E7" w:rsidRDefault="005B6EE8" w:rsidP="005B6EE8">
      <w:pPr>
        <w:pStyle w:val="ListParagraph"/>
        <w:ind w:leftChars="0" w:left="0" w:firstLine="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If Rel-18 UL Tx switching for 3 or 4 bands is supported, UE is allowed to support only some of band(s) for up to 2 ports UL transmission based on UE capability</w:t>
      </w:r>
    </w:p>
    <w:p w14:paraId="65E46C19" w14:textId="77777777" w:rsidR="005B6EE8" w:rsidRPr="001748E7" w:rsidRDefault="005B6EE8" w:rsidP="005B6EE8">
      <w:pPr>
        <w:pStyle w:val="ListParagraph"/>
        <w:numPr>
          <w:ilvl w:val="0"/>
          <w:numId w:val="8"/>
        </w:numPr>
        <w:ind w:leftChars="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Further down-select from the following alternatives</w:t>
      </w:r>
    </w:p>
    <w:p w14:paraId="0713DFB7" w14:textId="77777777" w:rsidR="005B6EE8" w:rsidRPr="001748E7" w:rsidRDefault="005B6EE8" w:rsidP="005B6EE8">
      <w:pPr>
        <w:pStyle w:val="ListParagraph"/>
        <w:numPr>
          <w:ilvl w:val="1"/>
          <w:numId w:val="8"/>
        </w:numPr>
        <w:ind w:leftChars="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Alt.1: no restriction for both switched UL and dual UL and for both 3 bands and 4 bands</w:t>
      </w:r>
    </w:p>
    <w:p w14:paraId="207A20C9" w14:textId="77777777" w:rsidR="005B6EE8" w:rsidRPr="001748E7" w:rsidRDefault="005B6EE8" w:rsidP="005B6EE8">
      <w:pPr>
        <w:pStyle w:val="ListParagraph"/>
        <w:numPr>
          <w:ilvl w:val="1"/>
          <w:numId w:val="8"/>
        </w:numPr>
        <w:ind w:leftChars="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Alt.2: at least one band should support up to 2 ports UL transmission for both switched UL and dual UL and for both 3 bands and 4 bands</w:t>
      </w:r>
    </w:p>
    <w:p w14:paraId="0848866E" w14:textId="77777777" w:rsidR="005B6EE8" w:rsidRPr="001748E7" w:rsidRDefault="005B6EE8" w:rsidP="005B6EE8">
      <w:pPr>
        <w:pStyle w:val="ListParagraph"/>
        <w:numPr>
          <w:ilvl w:val="1"/>
          <w:numId w:val="8"/>
        </w:numPr>
        <w:ind w:leftChars="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Alt.3: at least two bands should support up to 2 ports UL transmission for both switched UL and dual UL and for both 3 bands and 4 bands</w:t>
      </w:r>
    </w:p>
    <w:p w14:paraId="6159E168" w14:textId="77777777" w:rsidR="005B6EE8" w:rsidRPr="001748E7" w:rsidRDefault="005B6EE8" w:rsidP="005B6EE8">
      <w:pPr>
        <w:pStyle w:val="ListParagraph"/>
        <w:numPr>
          <w:ilvl w:val="0"/>
          <w:numId w:val="8"/>
        </w:numPr>
        <w:ind w:leftChars="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Details on the UE capability such as whether existing per-FS UL-MIMO capability can be reused or not are further discussed</w:t>
      </w:r>
    </w:p>
    <w:p w14:paraId="50293C81" w14:textId="77777777" w:rsidR="005B6EE8" w:rsidRPr="001748E7" w:rsidRDefault="005B6EE8" w:rsidP="005B6EE8">
      <w:pPr>
        <w:pStyle w:val="ListParagraph"/>
        <w:numPr>
          <w:ilvl w:val="0"/>
          <w:numId w:val="8"/>
        </w:numPr>
        <w:ind w:leftChars="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Details on the gNB configuration/indication such as whether/how to additionally indicate 2 ports UL transmission mode for a band/cell are further discussed</w:t>
      </w:r>
    </w:p>
    <w:p w14:paraId="59030604" w14:textId="77777777" w:rsidR="005B6EE8" w:rsidRPr="001748E7" w:rsidRDefault="005B6EE8" w:rsidP="005B6EE8">
      <w:pPr>
        <w:pStyle w:val="ListParagraph"/>
        <w:numPr>
          <w:ilvl w:val="0"/>
          <w:numId w:val="8"/>
        </w:numPr>
        <w:ind w:leftChars="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Existing MIMO mechanism for MIMO mode indication should be reused</w:t>
      </w:r>
    </w:p>
    <w:p w14:paraId="640AA988" w14:textId="77777777" w:rsidR="005B6EE8" w:rsidRPr="001748E7" w:rsidRDefault="005B6EE8" w:rsidP="005B6EE8">
      <w:pPr>
        <w:pStyle w:val="ListParagraph"/>
        <w:numPr>
          <w:ilvl w:val="0"/>
          <w:numId w:val="8"/>
        </w:numPr>
        <w:ind w:leftChars="0"/>
        <w:jc w:val="both"/>
        <w:rPr>
          <w:rFonts w:ascii="Times New Roman" w:eastAsia="MS Mincho" w:hAnsi="Times New Roman"/>
          <w:bCs/>
          <w:i/>
          <w:iCs/>
          <w:sz w:val="22"/>
          <w:szCs w:val="22"/>
          <w:lang w:val="en-US"/>
        </w:rPr>
      </w:pPr>
      <w:r w:rsidRPr="001748E7">
        <w:rPr>
          <w:rFonts w:ascii="Times New Roman" w:eastAsia="MS Mincho" w:hAnsi="Times New Roman"/>
          <w:bCs/>
          <w:i/>
          <w:iCs/>
          <w:sz w:val="22"/>
          <w:szCs w:val="22"/>
          <w:lang w:val="en-US"/>
        </w:rPr>
        <w:t>Note: UE is also allowed to support all bands for up to 2 ports UL transmission, and the design of Rel-18 UL Tx switching for 3 or 4 bands does not impose any restriction</w:t>
      </w:r>
    </w:p>
    <w:p w14:paraId="3F137874" w14:textId="658A369C" w:rsidR="00296DD9" w:rsidRPr="001748E7" w:rsidRDefault="00296DD9" w:rsidP="00006719">
      <w:pPr>
        <w:jc w:val="both"/>
        <w:rPr>
          <w:sz w:val="22"/>
          <w:szCs w:val="22"/>
        </w:rPr>
      </w:pPr>
    </w:p>
    <w:p w14:paraId="66420002" w14:textId="77777777" w:rsidR="00F15489" w:rsidRPr="001748E7" w:rsidRDefault="00F15489" w:rsidP="00F15489">
      <w:pPr>
        <w:jc w:val="both"/>
        <w:rPr>
          <w:sz w:val="22"/>
          <w:szCs w:val="22"/>
        </w:rPr>
      </w:pPr>
      <w:r w:rsidRPr="001748E7">
        <w:rPr>
          <w:sz w:val="22"/>
          <w:szCs w:val="22"/>
        </w:rPr>
        <w:t>For the UE reporting on the restriction of 2-port (2T) transmission, two options can be considered:</w:t>
      </w:r>
    </w:p>
    <w:p w14:paraId="0D073F39" w14:textId="505A057B" w:rsidR="00F15489" w:rsidRPr="001748E7" w:rsidRDefault="00F15489" w:rsidP="00F15489">
      <w:pPr>
        <w:pStyle w:val="ListParagraph"/>
        <w:numPr>
          <w:ilvl w:val="0"/>
          <w:numId w:val="10"/>
        </w:numPr>
        <w:ind w:leftChars="0"/>
        <w:jc w:val="both"/>
        <w:rPr>
          <w:rFonts w:ascii="Times New Roman" w:hAnsi="Times New Roman"/>
          <w:sz w:val="22"/>
          <w:szCs w:val="22"/>
          <w:lang w:val="en-US"/>
        </w:rPr>
      </w:pPr>
      <w:r w:rsidRPr="001748E7">
        <w:rPr>
          <w:rFonts w:ascii="Times New Roman" w:hAnsi="Times New Roman"/>
          <w:sz w:val="22"/>
          <w:szCs w:val="22"/>
          <w:lang w:val="en-US"/>
        </w:rPr>
        <w:t xml:space="preserve">Option 1: If UE reports UL Tx switching support {switchedUL, dualUL, both} </w:t>
      </w:r>
      <w:r w:rsidR="006E43B5" w:rsidRPr="001748E7">
        <w:rPr>
          <w:rFonts w:ascii="Times New Roman" w:hAnsi="Times New Roman"/>
          <w:sz w:val="22"/>
          <w:szCs w:val="22"/>
          <w:lang w:val="en-US"/>
        </w:rPr>
        <w:t xml:space="preserve">modes </w:t>
      </w:r>
      <w:r w:rsidRPr="001748E7">
        <w:rPr>
          <w:rFonts w:ascii="Times New Roman" w:hAnsi="Times New Roman"/>
          <w:sz w:val="22"/>
          <w:szCs w:val="22"/>
          <w:lang w:val="en-US"/>
        </w:rPr>
        <w:t>for 3 or 4 band combination, then UE can additionally report for certain band or band pairs that 2T transmission is not supported</w:t>
      </w:r>
    </w:p>
    <w:p w14:paraId="35BD19E3" w14:textId="77777777" w:rsidR="00F15489" w:rsidRPr="001748E7" w:rsidRDefault="00F15489" w:rsidP="00F15489">
      <w:pPr>
        <w:pStyle w:val="ListParagraph"/>
        <w:numPr>
          <w:ilvl w:val="0"/>
          <w:numId w:val="10"/>
        </w:numPr>
        <w:ind w:leftChars="0"/>
        <w:jc w:val="both"/>
        <w:rPr>
          <w:rFonts w:ascii="Times New Roman" w:hAnsi="Times New Roman"/>
          <w:sz w:val="22"/>
          <w:szCs w:val="22"/>
          <w:lang w:val="en-US"/>
        </w:rPr>
      </w:pPr>
      <w:r w:rsidRPr="001748E7">
        <w:rPr>
          <w:rFonts w:ascii="Times New Roman" w:hAnsi="Times New Roman"/>
          <w:sz w:val="22"/>
          <w:szCs w:val="22"/>
          <w:lang w:val="en-US"/>
        </w:rPr>
        <w:t>Option 2: Two new UL Tx switching modes can be introduced including {switchedULwithout2T, dualULwithout2T} for reporting the switching modes without the support of 2T transmission</w:t>
      </w:r>
    </w:p>
    <w:p w14:paraId="626D5CFE" w14:textId="441925CF" w:rsidR="00F15489" w:rsidRPr="001748E7" w:rsidRDefault="00F15489" w:rsidP="00F15489">
      <w:pPr>
        <w:pStyle w:val="ListParagraph"/>
        <w:numPr>
          <w:ilvl w:val="1"/>
          <w:numId w:val="10"/>
        </w:numPr>
        <w:ind w:leftChars="0"/>
        <w:jc w:val="both"/>
        <w:rPr>
          <w:rFonts w:ascii="Times New Roman" w:hAnsi="Times New Roman"/>
          <w:sz w:val="22"/>
          <w:szCs w:val="22"/>
          <w:lang w:val="en-US"/>
        </w:rPr>
      </w:pPr>
      <w:r w:rsidRPr="001748E7">
        <w:rPr>
          <w:rFonts w:ascii="Times New Roman" w:hAnsi="Times New Roman"/>
          <w:sz w:val="22"/>
          <w:szCs w:val="22"/>
          <w:lang w:val="en-US"/>
        </w:rPr>
        <w:t xml:space="preserve">These modes can either be reported for a 3 or 4 band combination or for specific bands or band pairs </w:t>
      </w:r>
    </w:p>
    <w:p w14:paraId="025DDF09" w14:textId="44F80FFD" w:rsidR="00F15489" w:rsidRPr="001748E7" w:rsidRDefault="00F15489" w:rsidP="00006719">
      <w:pPr>
        <w:jc w:val="both"/>
        <w:rPr>
          <w:sz w:val="22"/>
          <w:szCs w:val="22"/>
        </w:rPr>
      </w:pPr>
    </w:p>
    <w:p w14:paraId="34632CA6" w14:textId="4534C569" w:rsidR="006E43B5" w:rsidRPr="007B7787" w:rsidRDefault="003E5CD9" w:rsidP="00006719">
      <w:pPr>
        <w:jc w:val="both"/>
        <w:rPr>
          <w:rFonts w:eastAsiaTheme="minorEastAsia" w:cs="Batang"/>
          <w:b/>
          <w:bCs/>
          <w:i/>
          <w:iCs/>
          <w:sz w:val="22"/>
          <w:szCs w:val="22"/>
        </w:rPr>
      </w:pPr>
      <w:r w:rsidRPr="007B7787">
        <w:rPr>
          <w:rFonts w:eastAsiaTheme="minorEastAsia" w:cs="Batang"/>
          <w:b/>
          <w:bCs/>
          <w:i/>
          <w:iCs/>
          <w:sz w:val="22"/>
          <w:szCs w:val="22"/>
        </w:rPr>
        <w:t xml:space="preserve">Proposal </w:t>
      </w:r>
      <w:r w:rsidR="00E80AE5" w:rsidRPr="007B7787">
        <w:rPr>
          <w:rFonts w:eastAsiaTheme="minorEastAsia" w:cs="Batang"/>
          <w:b/>
          <w:bCs/>
          <w:i/>
          <w:iCs/>
          <w:sz w:val="22"/>
          <w:szCs w:val="22"/>
        </w:rPr>
        <w:t>4</w:t>
      </w:r>
      <w:r w:rsidRPr="007B7787">
        <w:rPr>
          <w:rFonts w:eastAsiaTheme="minorEastAsia" w:cs="Batang"/>
          <w:b/>
          <w:bCs/>
          <w:i/>
          <w:iCs/>
          <w:sz w:val="22"/>
          <w:szCs w:val="22"/>
        </w:rPr>
        <w:t>: For UE’s reporting capability on restriction of 2-port (2T) transmission on bands within a 3 or 4 band combination, one or both of the following options can be supported:</w:t>
      </w:r>
    </w:p>
    <w:p w14:paraId="393B65D6" w14:textId="77777777" w:rsidR="003E5CD9" w:rsidRPr="007B7787" w:rsidRDefault="003E5CD9" w:rsidP="003E5CD9">
      <w:pPr>
        <w:pStyle w:val="ListParagraph"/>
        <w:numPr>
          <w:ilvl w:val="0"/>
          <w:numId w:val="10"/>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Option 1: If UE reports UL Tx switching support {switchedUL, dualUL, both} modes for 3 or 4 band combination, then UE can additionally report for certain band or band pairs that 2T transmission is not supported</w:t>
      </w:r>
    </w:p>
    <w:p w14:paraId="36BE8EB8" w14:textId="77777777" w:rsidR="003E5CD9" w:rsidRPr="007B7787" w:rsidRDefault="003E5CD9" w:rsidP="003E5CD9">
      <w:pPr>
        <w:pStyle w:val="ListParagraph"/>
        <w:numPr>
          <w:ilvl w:val="0"/>
          <w:numId w:val="10"/>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Option 2: Two new UL Tx switching modes can be introduced including {switchedULwithout2T, dualULwithout2T} for reporting the switching modes without the support of 2T transmission</w:t>
      </w:r>
    </w:p>
    <w:p w14:paraId="477609BA" w14:textId="77777777" w:rsidR="003E5CD9" w:rsidRPr="007B7787" w:rsidRDefault="003E5CD9" w:rsidP="003E5CD9">
      <w:pPr>
        <w:pStyle w:val="ListParagraph"/>
        <w:numPr>
          <w:ilvl w:val="1"/>
          <w:numId w:val="10"/>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 xml:space="preserve">These modes can either be reported for a 3 or 4 band combination or for specific bands or band pairs </w:t>
      </w:r>
    </w:p>
    <w:p w14:paraId="7FE5E809" w14:textId="77777777" w:rsidR="003E5CD9" w:rsidRPr="001748E7" w:rsidRDefault="003E5CD9" w:rsidP="00006719">
      <w:pPr>
        <w:jc w:val="both"/>
        <w:rPr>
          <w:sz w:val="22"/>
          <w:szCs w:val="22"/>
        </w:rPr>
      </w:pPr>
    </w:p>
    <w:p w14:paraId="7BDD4B9A" w14:textId="7DEAE630" w:rsidR="00DF736F" w:rsidRPr="001748E7" w:rsidRDefault="00DF736F" w:rsidP="00DF736F">
      <w:pPr>
        <w:jc w:val="both"/>
        <w:rPr>
          <w:sz w:val="22"/>
          <w:szCs w:val="22"/>
        </w:rPr>
      </w:pPr>
      <w:r w:rsidRPr="001748E7">
        <w:rPr>
          <w:sz w:val="22"/>
          <w:szCs w:val="22"/>
        </w:rPr>
        <w:lastRenderedPageBreak/>
        <w:t xml:space="preserve">On the aspect of gNB configuration/indication for </w:t>
      </w:r>
      <w:r w:rsidR="007276E0" w:rsidRPr="001748E7">
        <w:rPr>
          <w:sz w:val="22"/>
          <w:szCs w:val="22"/>
        </w:rPr>
        <w:t>2-port (2T) transmission on a band</w:t>
      </w:r>
      <w:r w:rsidRPr="001748E7">
        <w:rPr>
          <w:sz w:val="22"/>
          <w:szCs w:val="22"/>
        </w:rPr>
        <w:t xml:space="preserve">, the baseline assumption should be that gNB should not configure/indicate and schedule UE with </w:t>
      </w:r>
      <w:r w:rsidR="007276E0" w:rsidRPr="001748E7">
        <w:rPr>
          <w:sz w:val="22"/>
          <w:szCs w:val="22"/>
        </w:rPr>
        <w:t>2-port (2T) transmission on bands</w:t>
      </w:r>
      <w:r w:rsidRPr="001748E7">
        <w:rPr>
          <w:sz w:val="22"/>
          <w:szCs w:val="22"/>
        </w:rPr>
        <w:t xml:space="preserve"> for which UE has not indicated the corresponding support. However, for a band for which UE has indicated the support for </w:t>
      </w:r>
      <w:r w:rsidR="007276E0" w:rsidRPr="001748E7">
        <w:rPr>
          <w:sz w:val="22"/>
          <w:szCs w:val="22"/>
        </w:rPr>
        <w:t>2-port (2T) transmission</w:t>
      </w:r>
      <w:r w:rsidRPr="001748E7">
        <w:rPr>
          <w:sz w:val="22"/>
          <w:szCs w:val="22"/>
        </w:rPr>
        <w:t xml:space="preserve">, it can be up to the network whether or not to schedule </w:t>
      </w:r>
      <w:r w:rsidR="007276E0" w:rsidRPr="001748E7">
        <w:rPr>
          <w:sz w:val="22"/>
          <w:szCs w:val="22"/>
        </w:rPr>
        <w:t xml:space="preserve">2-port (2T) </w:t>
      </w:r>
      <w:r w:rsidRPr="001748E7">
        <w:rPr>
          <w:sz w:val="22"/>
          <w:szCs w:val="22"/>
        </w:rPr>
        <w:t>transmission on that band. Furthermore, it can be further supported for network to relax the UE complexity/implementation by configuring/indicating to UE that for certain band</w:t>
      </w:r>
      <w:r w:rsidR="007276E0" w:rsidRPr="001748E7">
        <w:rPr>
          <w:sz w:val="22"/>
          <w:szCs w:val="22"/>
        </w:rPr>
        <w:t>s</w:t>
      </w:r>
      <w:r w:rsidRPr="001748E7">
        <w:rPr>
          <w:sz w:val="22"/>
          <w:szCs w:val="22"/>
        </w:rPr>
        <w:t xml:space="preserve">, for which UE reported support of </w:t>
      </w:r>
      <w:r w:rsidR="007276E0" w:rsidRPr="001748E7">
        <w:rPr>
          <w:sz w:val="22"/>
          <w:szCs w:val="22"/>
        </w:rPr>
        <w:t>2-port (2T)</w:t>
      </w:r>
      <w:r w:rsidRPr="001748E7">
        <w:rPr>
          <w:sz w:val="22"/>
          <w:szCs w:val="22"/>
        </w:rPr>
        <w:t xml:space="preserve"> transmission, the network will not schedule </w:t>
      </w:r>
      <w:r w:rsidR="007276E0" w:rsidRPr="001748E7">
        <w:rPr>
          <w:sz w:val="22"/>
          <w:szCs w:val="22"/>
        </w:rPr>
        <w:t xml:space="preserve">2-port (2T) </w:t>
      </w:r>
      <w:r w:rsidRPr="001748E7">
        <w:rPr>
          <w:sz w:val="22"/>
          <w:szCs w:val="22"/>
        </w:rPr>
        <w:t>transmission on one of more of those band</w:t>
      </w:r>
      <w:r w:rsidR="007276E0" w:rsidRPr="001748E7">
        <w:rPr>
          <w:sz w:val="22"/>
          <w:szCs w:val="22"/>
        </w:rPr>
        <w:t>s</w:t>
      </w:r>
      <w:r w:rsidRPr="001748E7">
        <w:rPr>
          <w:sz w:val="22"/>
          <w:szCs w:val="22"/>
        </w:rPr>
        <w:t xml:space="preserve">. </w:t>
      </w:r>
    </w:p>
    <w:p w14:paraId="73AA425C" w14:textId="77777777" w:rsidR="00DF736F" w:rsidRPr="001748E7" w:rsidRDefault="00DF736F" w:rsidP="00DF736F">
      <w:pPr>
        <w:jc w:val="both"/>
        <w:rPr>
          <w:sz w:val="22"/>
          <w:szCs w:val="22"/>
        </w:rPr>
      </w:pPr>
    </w:p>
    <w:p w14:paraId="65C0C785" w14:textId="08C5D352" w:rsidR="00DF736F" w:rsidRPr="007B7787" w:rsidRDefault="00DF736F" w:rsidP="00DF736F">
      <w:pPr>
        <w:jc w:val="both"/>
        <w:rPr>
          <w:rFonts w:eastAsiaTheme="minorEastAsia" w:cs="Batang"/>
          <w:b/>
          <w:bCs/>
          <w:i/>
          <w:iCs/>
          <w:sz w:val="22"/>
          <w:szCs w:val="22"/>
        </w:rPr>
      </w:pPr>
      <w:r w:rsidRPr="007B7787">
        <w:rPr>
          <w:rFonts w:eastAsiaTheme="minorEastAsia" w:cs="Batang"/>
          <w:b/>
          <w:bCs/>
          <w:i/>
          <w:iCs/>
          <w:sz w:val="22"/>
          <w:szCs w:val="22"/>
        </w:rPr>
        <w:t xml:space="preserve">Proposal </w:t>
      </w:r>
      <w:r w:rsidR="009F16F3" w:rsidRPr="007B7787">
        <w:rPr>
          <w:rFonts w:eastAsiaTheme="minorEastAsia" w:cs="Batang"/>
          <w:b/>
          <w:bCs/>
          <w:i/>
          <w:iCs/>
          <w:sz w:val="22"/>
          <w:szCs w:val="22"/>
        </w:rPr>
        <w:t>5</w:t>
      </w:r>
      <w:r w:rsidRPr="007B7787">
        <w:rPr>
          <w:rFonts w:eastAsiaTheme="minorEastAsia" w:cs="Batang"/>
          <w:b/>
          <w:bCs/>
          <w:i/>
          <w:iCs/>
          <w:sz w:val="22"/>
          <w:szCs w:val="22"/>
        </w:rPr>
        <w:t>: For the band</w:t>
      </w:r>
      <w:r w:rsidR="004700C8" w:rsidRPr="007B7787">
        <w:rPr>
          <w:rFonts w:eastAsiaTheme="minorEastAsia" w:cs="Batang"/>
          <w:b/>
          <w:bCs/>
          <w:i/>
          <w:iCs/>
          <w:sz w:val="22"/>
          <w:szCs w:val="22"/>
        </w:rPr>
        <w:t xml:space="preserve">s </w:t>
      </w:r>
      <w:r w:rsidRPr="007B7787">
        <w:rPr>
          <w:rFonts w:eastAsiaTheme="minorEastAsia" w:cs="Batang"/>
          <w:b/>
          <w:bCs/>
          <w:i/>
          <w:iCs/>
          <w:sz w:val="22"/>
          <w:szCs w:val="22"/>
        </w:rPr>
        <w:t xml:space="preserve">for which UE has NOT indicated the support of </w:t>
      </w:r>
      <w:r w:rsidR="004700C8" w:rsidRPr="007B7787">
        <w:rPr>
          <w:rFonts w:eastAsiaTheme="minorEastAsia" w:cs="Batang"/>
          <w:b/>
          <w:bCs/>
          <w:i/>
          <w:iCs/>
          <w:sz w:val="22"/>
          <w:szCs w:val="22"/>
        </w:rPr>
        <w:t xml:space="preserve">2-port (2T) </w:t>
      </w:r>
      <w:r w:rsidRPr="007B7787">
        <w:rPr>
          <w:rFonts w:eastAsiaTheme="minorEastAsia" w:cs="Batang"/>
          <w:b/>
          <w:bCs/>
          <w:i/>
          <w:iCs/>
          <w:sz w:val="22"/>
          <w:szCs w:val="22"/>
        </w:rPr>
        <w:t xml:space="preserve">transmission, the </w:t>
      </w:r>
      <w:r w:rsidR="00F31663" w:rsidRPr="007B7787">
        <w:rPr>
          <w:rFonts w:eastAsiaTheme="minorEastAsia" w:cs="Batang"/>
          <w:b/>
          <w:bCs/>
          <w:i/>
          <w:iCs/>
          <w:sz w:val="22"/>
          <w:szCs w:val="22"/>
        </w:rPr>
        <w:t>default</w:t>
      </w:r>
      <w:r w:rsidRPr="007B7787">
        <w:rPr>
          <w:rFonts w:eastAsiaTheme="minorEastAsia" w:cs="Batang"/>
          <w:b/>
          <w:bCs/>
          <w:i/>
          <w:iCs/>
          <w:sz w:val="22"/>
          <w:szCs w:val="22"/>
        </w:rPr>
        <w:t xml:space="preserve"> assumption should be that gNB cannot configure/indicate/schedule </w:t>
      </w:r>
      <w:r w:rsidR="004700C8" w:rsidRPr="007B7787">
        <w:rPr>
          <w:rFonts w:eastAsiaTheme="minorEastAsia" w:cs="Batang"/>
          <w:b/>
          <w:bCs/>
          <w:i/>
          <w:iCs/>
          <w:sz w:val="22"/>
          <w:szCs w:val="22"/>
        </w:rPr>
        <w:t xml:space="preserve">2-port (2T) </w:t>
      </w:r>
      <w:r w:rsidRPr="007B7787">
        <w:rPr>
          <w:rFonts w:eastAsiaTheme="minorEastAsia" w:cs="Batang"/>
          <w:b/>
          <w:bCs/>
          <w:i/>
          <w:iCs/>
          <w:sz w:val="22"/>
          <w:szCs w:val="22"/>
        </w:rPr>
        <w:t>transmission on those band</w:t>
      </w:r>
      <w:r w:rsidR="004700C8" w:rsidRPr="007B7787">
        <w:rPr>
          <w:rFonts w:eastAsiaTheme="minorEastAsia" w:cs="Batang"/>
          <w:b/>
          <w:bCs/>
          <w:i/>
          <w:iCs/>
          <w:sz w:val="22"/>
          <w:szCs w:val="22"/>
        </w:rPr>
        <w:t>s</w:t>
      </w:r>
    </w:p>
    <w:p w14:paraId="2FB31C26" w14:textId="77777777" w:rsidR="00DF736F" w:rsidRPr="007B7787" w:rsidRDefault="00DF736F" w:rsidP="00DF736F">
      <w:pPr>
        <w:jc w:val="both"/>
        <w:rPr>
          <w:rFonts w:eastAsiaTheme="minorEastAsia" w:cs="Batang"/>
          <w:i/>
          <w:sz w:val="22"/>
          <w:szCs w:val="22"/>
        </w:rPr>
      </w:pPr>
    </w:p>
    <w:p w14:paraId="054BA7B0" w14:textId="2C50D8A5" w:rsidR="00DF736F" w:rsidRPr="007B7787" w:rsidRDefault="00DF736F" w:rsidP="00DF736F">
      <w:pPr>
        <w:jc w:val="both"/>
        <w:rPr>
          <w:rFonts w:eastAsiaTheme="minorEastAsia" w:cs="Batang"/>
          <w:b/>
          <w:bCs/>
          <w:i/>
          <w:iCs/>
          <w:sz w:val="22"/>
          <w:szCs w:val="22"/>
        </w:rPr>
      </w:pPr>
      <w:r w:rsidRPr="007B7787">
        <w:rPr>
          <w:rFonts w:eastAsiaTheme="minorEastAsia" w:cs="Batang"/>
          <w:b/>
          <w:bCs/>
          <w:i/>
          <w:iCs/>
          <w:sz w:val="22"/>
          <w:szCs w:val="22"/>
        </w:rPr>
        <w:t xml:space="preserve">Proposal </w:t>
      </w:r>
      <w:r w:rsidR="00796045" w:rsidRPr="007B7787">
        <w:rPr>
          <w:rFonts w:eastAsiaTheme="minorEastAsia" w:cs="Batang"/>
          <w:b/>
          <w:bCs/>
          <w:i/>
          <w:iCs/>
          <w:sz w:val="22"/>
          <w:szCs w:val="22"/>
        </w:rPr>
        <w:t>6</w:t>
      </w:r>
      <w:r w:rsidRPr="007B7787">
        <w:rPr>
          <w:rFonts w:eastAsiaTheme="minorEastAsia" w:cs="Batang"/>
          <w:b/>
          <w:bCs/>
          <w:i/>
          <w:iCs/>
          <w:sz w:val="22"/>
          <w:szCs w:val="22"/>
        </w:rPr>
        <w:t>: For the band</w:t>
      </w:r>
      <w:r w:rsidR="004700C8" w:rsidRPr="007B7787">
        <w:rPr>
          <w:rFonts w:eastAsiaTheme="minorEastAsia" w:cs="Batang"/>
          <w:b/>
          <w:bCs/>
          <w:i/>
          <w:iCs/>
          <w:sz w:val="22"/>
          <w:szCs w:val="22"/>
        </w:rPr>
        <w:t xml:space="preserve">s </w:t>
      </w:r>
      <w:r w:rsidRPr="007B7787">
        <w:rPr>
          <w:rFonts w:eastAsiaTheme="minorEastAsia" w:cs="Batang"/>
          <w:b/>
          <w:bCs/>
          <w:i/>
          <w:iCs/>
          <w:sz w:val="22"/>
          <w:szCs w:val="22"/>
        </w:rPr>
        <w:t xml:space="preserve">for which UE has indicated the support of </w:t>
      </w:r>
      <w:r w:rsidR="004700C8" w:rsidRPr="007B7787">
        <w:rPr>
          <w:rFonts w:eastAsiaTheme="minorEastAsia" w:cs="Batang"/>
          <w:b/>
          <w:bCs/>
          <w:i/>
          <w:iCs/>
          <w:sz w:val="22"/>
          <w:szCs w:val="22"/>
        </w:rPr>
        <w:t xml:space="preserve">2-port (2T) </w:t>
      </w:r>
      <w:r w:rsidRPr="007B7787">
        <w:rPr>
          <w:rFonts w:eastAsiaTheme="minorEastAsia" w:cs="Batang"/>
          <w:b/>
          <w:bCs/>
          <w:i/>
          <w:iCs/>
          <w:sz w:val="22"/>
          <w:szCs w:val="22"/>
        </w:rPr>
        <w:t xml:space="preserve">transmission, gNB can configure/indicate to UE that it is not required to support </w:t>
      </w:r>
      <w:r w:rsidR="004700C8" w:rsidRPr="007B7787">
        <w:rPr>
          <w:rFonts w:eastAsiaTheme="minorEastAsia" w:cs="Batang"/>
          <w:b/>
          <w:bCs/>
          <w:i/>
          <w:iCs/>
          <w:sz w:val="22"/>
          <w:szCs w:val="22"/>
        </w:rPr>
        <w:t xml:space="preserve">2-port (2T) </w:t>
      </w:r>
      <w:r w:rsidRPr="007B7787">
        <w:rPr>
          <w:rFonts w:eastAsiaTheme="minorEastAsia" w:cs="Batang"/>
          <w:b/>
          <w:bCs/>
          <w:i/>
          <w:iCs/>
          <w:sz w:val="22"/>
          <w:szCs w:val="22"/>
        </w:rPr>
        <w:t>transmission on those bands</w:t>
      </w:r>
    </w:p>
    <w:p w14:paraId="426CC229" w14:textId="77777777" w:rsidR="00DF736F" w:rsidRPr="007B7787" w:rsidRDefault="00DF736F" w:rsidP="00DF736F">
      <w:pPr>
        <w:pStyle w:val="ListParagraph"/>
        <w:numPr>
          <w:ilvl w:val="0"/>
          <w:numId w:val="9"/>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This can further help to relax UE complexity/implementation</w:t>
      </w:r>
    </w:p>
    <w:p w14:paraId="3B192504" w14:textId="4EADDC59" w:rsidR="006E43B5" w:rsidRPr="001748E7" w:rsidRDefault="006E43B5" w:rsidP="00006719">
      <w:pPr>
        <w:jc w:val="both"/>
        <w:rPr>
          <w:sz w:val="22"/>
          <w:szCs w:val="22"/>
        </w:rPr>
      </w:pPr>
    </w:p>
    <w:p w14:paraId="19AB49A1" w14:textId="226E9842" w:rsidR="005E105E" w:rsidRPr="001748E7" w:rsidRDefault="005E105E" w:rsidP="005E105E">
      <w:pPr>
        <w:pStyle w:val="Heading2"/>
        <w:jc w:val="both"/>
      </w:pPr>
      <w:r w:rsidRPr="001748E7">
        <w:t>Restriction on minimum gap between switching instances</w:t>
      </w:r>
    </w:p>
    <w:p w14:paraId="5B346A1F" w14:textId="55C2917E" w:rsidR="005E105E" w:rsidRPr="001748E7" w:rsidRDefault="005E105E" w:rsidP="005E105E">
      <w:pPr>
        <w:jc w:val="both"/>
        <w:rPr>
          <w:sz w:val="22"/>
          <w:szCs w:val="22"/>
        </w:rPr>
      </w:pPr>
      <w:r w:rsidRPr="001748E7">
        <w:rPr>
          <w:sz w:val="22"/>
          <w:szCs w:val="22"/>
        </w:rPr>
        <w:t xml:space="preserve">In RAN1#110bis-e, following </w:t>
      </w:r>
      <w:r w:rsidR="002C45F5" w:rsidRPr="001748E7">
        <w:rPr>
          <w:sz w:val="22"/>
          <w:szCs w:val="22"/>
        </w:rPr>
        <w:t>working assumption</w:t>
      </w:r>
      <w:r w:rsidRPr="001748E7">
        <w:rPr>
          <w:sz w:val="22"/>
          <w:szCs w:val="22"/>
        </w:rPr>
        <w:t xml:space="preserve"> has been made related to the </w:t>
      </w:r>
      <w:r w:rsidR="0034252C" w:rsidRPr="001748E7">
        <w:rPr>
          <w:sz w:val="22"/>
          <w:szCs w:val="22"/>
        </w:rPr>
        <w:t>support of minimum duration/gap between two consecutive switching instances</w:t>
      </w:r>
      <w:r w:rsidR="00A32FA2" w:rsidRPr="001748E7">
        <w:rPr>
          <w:sz w:val="22"/>
          <w:szCs w:val="22"/>
        </w:rPr>
        <w:t>:</w:t>
      </w:r>
    </w:p>
    <w:p w14:paraId="24546E4F" w14:textId="6B29956D" w:rsidR="00A32FA2" w:rsidRPr="001748E7" w:rsidRDefault="00A32FA2" w:rsidP="005E105E">
      <w:pPr>
        <w:jc w:val="both"/>
        <w:rPr>
          <w:sz w:val="22"/>
          <w:szCs w:val="22"/>
        </w:rPr>
      </w:pPr>
    </w:p>
    <w:p w14:paraId="2BEEE7E4" w14:textId="77777777" w:rsidR="00976E7C" w:rsidRPr="001748E7" w:rsidRDefault="00976E7C" w:rsidP="00976E7C">
      <w:pPr>
        <w:rPr>
          <w:rFonts w:eastAsia="MS PGothic"/>
          <w:b/>
          <w:bCs/>
          <w:i/>
          <w:iCs/>
          <w:sz w:val="22"/>
          <w:szCs w:val="22"/>
          <w:lang w:eastAsia="ja-JP"/>
        </w:rPr>
      </w:pPr>
      <w:r w:rsidRPr="001748E7">
        <w:rPr>
          <w:b/>
          <w:bCs/>
          <w:i/>
          <w:iCs/>
          <w:sz w:val="22"/>
          <w:szCs w:val="22"/>
          <w:highlight w:val="darkYellow"/>
          <w:lang w:eastAsia="ja-JP"/>
        </w:rPr>
        <w:t>Working assumption</w:t>
      </w:r>
    </w:p>
    <w:p w14:paraId="0742E33C" w14:textId="77777777" w:rsidR="00976E7C" w:rsidRPr="001748E7" w:rsidRDefault="00976E7C" w:rsidP="00976E7C">
      <w:pPr>
        <w:jc w:val="both"/>
        <w:rPr>
          <w:rFonts w:eastAsia="Yu Gothic"/>
          <w:bCs/>
          <w:i/>
          <w:iCs/>
          <w:sz w:val="22"/>
          <w:szCs w:val="22"/>
          <w:lang w:eastAsia="ja-JP"/>
        </w:rPr>
      </w:pPr>
      <w:r w:rsidRPr="001748E7">
        <w:rPr>
          <w:bCs/>
          <w:i/>
          <w:iCs/>
          <w:sz w:val="22"/>
          <w:szCs w:val="22"/>
          <w:lang w:eastAsia="ja-JP"/>
        </w:rPr>
        <w:t>Study the following alternatives for the minimum separation time between two UL Tx switchings for Rel-18 UL Tx switching schemes across up to 3 or 4 bands, and decide in RAN1#111 whether/which of the following alternatives is needed</w:t>
      </w:r>
    </w:p>
    <w:p w14:paraId="2C141A43" w14:textId="77777777" w:rsidR="00976E7C" w:rsidRPr="001748E7" w:rsidRDefault="00976E7C" w:rsidP="00976E7C">
      <w:pPr>
        <w:numPr>
          <w:ilvl w:val="0"/>
          <w:numId w:val="11"/>
        </w:numPr>
        <w:jc w:val="both"/>
        <w:rPr>
          <w:rFonts w:eastAsia="MS PGothic"/>
          <w:bCs/>
          <w:i/>
          <w:iCs/>
          <w:sz w:val="22"/>
          <w:szCs w:val="22"/>
          <w:lang w:eastAsia="ja-JP"/>
        </w:rPr>
      </w:pPr>
      <w:r w:rsidRPr="001748E7">
        <w:rPr>
          <w:bCs/>
          <w:i/>
          <w:iCs/>
          <w:sz w:val="22"/>
          <w:szCs w:val="22"/>
          <w:lang w:eastAsia="ja-JP"/>
        </w:rPr>
        <w:t>Alt.1: define 14 symbols based on a SCS (FFS on SCS) as minimum separation time between two UL Tx switchings</w:t>
      </w:r>
    </w:p>
    <w:p w14:paraId="1A404F4A" w14:textId="77777777" w:rsidR="00976E7C" w:rsidRPr="001748E7" w:rsidRDefault="00976E7C" w:rsidP="00976E7C">
      <w:pPr>
        <w:numPr>
          <w:ilvl w:val="0"/>
          <w:numId w:val="11"/>
        </w:numPr>
        <w:jc w:val="both"/>
        <w:rPr>
          <w:rFonts w:eastAsia="MS PGothic"/>
          <w:bCs/>
          <w:i/>
          <w:iCs/>
          <w:sz w:val="22"/>
          <w:szCs w:val="22"/>
          <w:lang w:eastAsia="ja-JP"/>
        </w:rPr>
      </w:pPr>
      <w:r w:rsidRPr="001748E7">
        <w:rPr>
          <w:bCs/>
          <w:i/>
          <w:iCs/>
          <w:sz w:val="22"/>
          <w:szCs w:val="22"/>
          <w:lang w:eastAsia="ja-JP"/>
        </w:rPr>
        <w:t>Alt.2: define that no more than one uplink Tx switching within a reference slot based on a SCS (FFS on SCS)</w:t>
      </w:r>
    </w:p>
    <w:p w14:paraId="302E8048" w14:textId="77777777" w:rsidR="00976E7C" w:rsidRPr="001748E7" w:rsidRDefault="00976E7C" w:rsidP="00976E7C">
      <w:pPr>
        <w:numPr>
          <w:ilvl w:val="0"/>
          <w:numId w:val="11"/>
        </w:numPr>
        <w:jc w:val="both"/>
        <w:rPr>
          <w:rFonts w:eastAsia="MS PGothic"/>
          <w:bCs/>
          <w:i/>
          <w:iCs/>
          <w:sz w:val="22"/>
          <w:szCs w:val="22"/>
          <w:lang w:eastAsia="ja-JP"/>
        </w:rPr>
      </w:pPr>
      <w:r w:rsidRPr="001748E7">
        <w:rPr>
          <w:bCs/>
          <w:i/>
          <w:iCs/>
          <w:sz w:val="22"/>
          <w:szCs w:val="22"/>
          <w:lang w:eastAsia="ja-JP"/>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02FC1F0E" w14:textId="77777777" w:rsidR="00976E7C" w:rsidRPr="001748E7" w:rsidRDefault="00976E7C" w:rsidP="00976E7C">
      <w:pPr>
        <w:numPr>
          <w:ilvl w:val="0"/>
          <w:numId w:val="11"/>
        </w:numPr>
        <w:jc w:val="both"/>
        <w:rPr>
          <w:rFonts w:eastAsia="MS PGothic"/>
          <w:bCs/>
          <w:i/>
          <w:iCs/>
          <w:sz w:val="22"/>
          <w:szCs w:val="22"/>
          <w:lang w:eastAsia="ja-JP"/>
        </w:rPr>
      </w:pPr>
      <w:r w:rsidRPr="001748E7">
        <w:rPr>
          <w:bCs/>
          <w:i/>
          <w:iCs/>
          <w:sz w:val="22"/>
          <w:szCs w:val="22"/>
          <w:lang w:eastAsia="ja-JP"/>
        </w:rPr>
        <w:t>Alt.4: report the minimum separation time for different switching cases</w:t>
      </w:r>
    </w:p>
    <w:p w14:paraId="1D4007D9" w14:textId="77777777" w:rsidR="00976E7C" w:rsidRPr="001748E7" w:rsidRDefault="00976E7C" w:rsidP="00976E7C">
      <w:pPr>
        <w:numPr>
          <w:ilvl w:val="0"/>
          <w:numId w:val="11"/>
        </w:numPr>
        <w:jc w:val="both"/>
        <w:rPr>
          <w:rFonts w:eastAsia="MS PGothic"/>
          <w:bCs/>
          <w:i/>
          <w:iCs/>
          <w:sz w:val="22"/>
          <w:szCs w:val="22"/>
          <w:lang w:eastAsia="ja-JP"/>
        </w:rPr>
      </w:pPr>
      <w:r w:rsidRPr="001748E7">
        <w:rPr>
          <w:bCs/>
          <w:i/>
          <w:iCs/>
          <w:sz w:val="22"/>
          <w:szCs w:val="22"/>
          <w:lang w:eastAsia="ja-JP"/>
        </w:rPr>
        <w:t>Other alternative is not precluded</w:t>
      </w:r>
    </w:p>
    <w:p w14:paraId="3C79C64F" w14:textId="77777777" w:rsidR="00976E7C" w:rsidRPr="001748E7" w:rsidRDefault="00976E7C" w:rsidP="00976E7C">
      <w:pPr>
        <w:numPr>
          <w:ilvl w:val="0"/>
          <w:numId w:val="11"/>
        </w:numPr>
        <w:jc w:val="both"/>
        <w:rPr>
          <w:rFonts w:eastAsia="MS PGothic"/>
          <w:bCs/>
          <w:i/>
          <w:iCs/>
          <w:sz w:val="22"/>
          <w:szCs w:val="22"/>
          <w:lang w:eastAsia="ja-JP"/>
        </w:rPr>
      </w:pPr>
      <w:r w:rsidRPr="001748E7">
        <w:rPr>
          <w:bCs/>
          <w:i/>
          <w:iCs/>
          <w:sz w:val="22"/>
          <w:szCs w:val="22"/>
          <w:lang w:eastAsia="ja-JP"/>
        </w:rPr>
        <w:t>FFS: Applicable cases for the restriction</w:t>
      </w:r>
    </w:p>
    <w:p w14:paraId="26B99134" w14:textId="77777777" w:rsidR="00976E7C" w:rsidRPr="001748E7" w:rsidRDefault="00976E7C" w:rsidP="00976E7C">
      <w:pPr>
        <w:numPr>
          <w:ilvl w:val="0"/>
          <w:numId w:val="11"/>
        </w:numPr>
        <w:jc w:val="both"/>
        <w:rPr>
          <w:rFonts w:eastAsia="MS PGothic"/>
          <w:bCs/>
          <w:i/>
          <w:iCs/>
          <w:sz w:val="22"/>
          <w:szCs w:val="22"/>
          <w:lang w:eastAsia="ja-JP"/>
        </w:rPr>
      </w:pPr>
      <w:r w:rsidRPr="001748E7">
        <w:rPr>
          <w:bCs/>
          <w:i/>
          <w:iCs/>
          <w:sz w:val="22"/>
          <w:szCs w:val="22"/>
          <w:lang w:eastAsia="ja-JP"/>
        </w:rPr>
        <w:t>Note: Companies are encouraged to provide detailed numbers of minimum separation time</w:t>
      </w:r>
    </w:p>
    <w:p w14:paraId="35565AB4" w14:textId="77777777" w:rsidR="00F14493" w:rsidRPr="001748E7" w:rsidRDefault="00F14493" w:rsidP="005E105E">
      <w:pPr>
        <w:jc w:val="both"/>
        <w:rPr>
          <w:sz w:val="22"/>
          <w:szCs w:val="22"/>
        </w:rPr>
      </w:pPr>
    </w:p>
    <w:p w14:paraId="124A4A15" w14:textId="12E1307A" w:rsidR="006E43B5" w:rsidRPr="001748E7" w:rsidRDefault="00681F08" w:rsidP="00006719">
      <w:pPr>
        <w:jc w:val="both"/>
        <w:rPr>
          <w:sz w:val="22"/>
          <w:szCs w:val="22"/>
        </w:rPr>
      </w:pPr>
      <w:r w:rsidRPr="001748E7">
        <w:rPr>
          <w:sz w:val="22"/>
          <w:szCs w:val="22"/>
        </w:rPr>
        <w:t xml:space="preserve">From our point of view, the main motivation for the above working assumption is to avoid frequent switching instances, especially for the switching cases for which longer switching period might be required. In those cases, longer switching gap would result in longer UL interruption and therefore, the overall performance gain expected with 3 or 4 bands may not be substantial. Currently, it is also being discussed on how the switching gap will be increased for certain switching cases where more than one band pair maybe switched. </w:t>
      </w:r>
      <w:r w:rsidR="00ED6ECC" w:rsidRPr="001748E7">
        <w:rPr>
          <w:sz w:val="22"/>
          <w:szCs w:val="22"/>
        </w:rPr>
        <w:t xml:space="preserve">Therefore, it is technically reasonable to consider minimum separation time between two UL Tx switching instances as a function of the switching gap. Based on this, Alt 4 is the most preferred options this will allow UE to report different minimum separation time for different switching cases. </w:t>
      </w:r>
      <w:r w:rsidRPr="001748E7">
        <w:rPr>
          <w:sz w:val="22"/>
          <w:szCs w:val="22"/>
        </w:rPr>
        <w:t xml:space="preserve"> </w:t>
      </w:r>
      <w:r w:rsidR="00ED6ECC" w:rsidRPr="001748E7">
        <w:rPr>
          <w:sz w:val="22"/>
          <w:szCs w:val="22"/>
        </w:rPr>
        <w:t xml:space="preserve">Exact set of values for minimum separation time can be discussed in RAN4. </w:t>
      </w:r>
      <w:r w:rsidR="00555267" w:rsidRPr="001748E7">
        <w:rPr>
          <w:sz w:val="22"/>
          <w:szCs w:val="22"/>
        </w:rPr>
        <w:t xml:space="preserve">Alt 3 can also be considered as it at </w:t>
      </w:r>
      <w:r w:rsidR="00555267" w:rsidRPr="001748E7">
        <w:rPr>
          <w:sz w:val="22"/>
          <w:szCs w:val="22"/>
        </w:rPr>
        <w:lastRenderedPageBreak/>
        <w:t xml:space="preserve">least provides some distinction to support separate minimum separation time values corresponding to 3 or 4 bands cases. </w:t>
      </w:r>
    </w:p>
    <w:p w14:paraId="351E6B0F" w14:textId="05C31C06" w:rsidR="006E43B5" w:rsidRPr="001748E7" w:rsidRDefault="006E43B5" w:rsidP="00006719">
      <w:pPr>
        <w:jc w:val="both"/>
        <w:rPr>
          <w:sz w:val="22"/>
          <w:szCs w:val="22"/>
        </w:rPr>
      </w:pPr>
    </w:p>
    <w:p w14:paraId="6CB2EBD6" w14:textId="34EA672C" w:rsidR="00945E02" w:rsidRPr="007B7787" w:rsidRDefault="00945E02" w:rsidP="00006719">
      <w:pPr>
        <w:jc w:val="both"/>
        <w:rPr>
          <w:rFonts w:eastAsiaTheme="minorEastAsia" w:cs="Batang"/>
          <w:b/>
          <w:bCs/>
          <w:i/>
          <w:iCs/>
          <w:sz w:val="22"/>
          <w:szCs w:val="22"/>
        </w:rPr>
      </w:pPr>
      <w:r w:rsidRPr="007B7787">
        <w:rPr>
          <w:rFonts w:eastAsiaTheme="minorEastAsia" w:cs="Batang"/>
          <w:b/>
          <w:bCs/>
          <w:i/>
          <w:iCs/>
          <w:sz w:val="22"/>
          <w:szCs w:val="22"/>
        </w:rPr>
        <w:t>Observation 1: Different values of minimum separation time between two UL Tx switching instances is beneficial corresponding to different values of switching gaps for different switching cases</w:t>
      </w:r>
    </w:p>
    <w:p w14:paraId="1F84CA05" w14:textId="28C19424" w:rsidR="00945E02" w:rsidRPr="007B7787" w:rsidRDefault="00945E02" w:rsidP="00945E02">
      <w:pPr>
        <w:pStyle w:val="ListParagraph"/>
        <w:numPr>
          <w:ilvl w:val="0"/>
          <w:numId w:val="9"/>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 xml:space="preserve">For switching cases involving more than 1 band pair transition, switching gap can be longer and therefore corresponding minimum separation time could also be longer to avoid </w:t>
      </w:r>
      <w:r w:rsidR="00E90179" w:rsidRPr="007B7787">
        <w:rPr>
          <w:rFonts w:ascii="Times New Roman" w:eastAsiaTheme="minorEastAsia" w:hAnsi="Times New Roman" w:cs="Batang"/>
          <w:b/>
          <w:bCs/>
          <w:i/>
          <w:iCs/>
          <w:sz w:val="22"/>
          <w:szCs w:val="22"/>
          <w:lang w:val="en-US"/>
        </w:rPr>
        <w:t>frequent</w:t>
      </w:r>
      <w:r w:rsidRPr="007B7787">
        <w:rPr>
          <w:rFonts w:ascii="Times New Roman" w:eastAsiaTheme="minorEastAsia" w:hAnsi="Times New Roman" w:cs="Batang"/>
          <w:b/>
          <w:bCs/>
          <w:i/>
          <w:iCs/>
          <w:sz w:val="22"/>
          <w:szCs w:val="22"/>
          <w:lang w:val="en-US"/>
        </w:rPr>
        <w:t xml:space="preserve"> instances of switching cases</w:t>
      </w:r>
    </w:p>
    <w:p w14:paraId="0EA96A56" w14:textId="6CECB1C7" w:rsidR="00945E02" w:rsidRPr="007B7787" w:rsidRDefault="00945E02" w:rsidP="00945E02">
      <w:pPr>
        <w:pStyle w:val="ListParagraph"/>
        <w:ind w:leftChars="0" w:left="720" w:firstLine="0"/>
        <w:jc w:val="both"/>
        <w:rPr>
          <w:rFonts w:ascii="Times New Roman" w:eastAsiaTheme="minorEastAsia" w:hAnsi="Times New Roman" w:cs="Batang"/>
          <w:b/>
          <w:bCs/>
          <w:i/>
          <w:iCs/>
          <w:sz w:val="22"/>
          <w:szCs w:val="22"/>
          <w:lang w:val="en-US"/>
        </w:rPr>
      </w:pPr>
    </w:p>
    <w:p w14:paraId="2916B6D2" w14:textId="372DA22A" w:rsidR="00555267" w:rsidRPr="007B7787" w:rsidRDefault="00555267" w:rsidP="00006719">
      <w:pPr>
        <w:jc w:val="both"/>
        <w:rPr>
          <w:rFonts w:eastAsiaTheme="minorEastAsia" w:cs="Batang"/>
          <w:b/>
          <w:bCs/>
          <w:i/>
          <w:iCs/>
          <w:sz w:val="22"/>
          <w:szCs w:val="22"/>
        </w:rPr>
      </w:pPr>
      <w:r w:rsidRPr="007B7787">
        <w:rPr>
          <w:rFonts w:eastAsiaTheme="minorEastAsia" w:cs="Batang"/>
          <w:b/>
          <w:bCs/>
          <w:i/>
          <w:iCs/>
          <w:sz w:val="22"/>
          <w:szCs w:val="22"/>
        </w:rPr>
        <w:t>Proposal 7: RAN1 should confirm the working assumption on the minimum separation time between two UL Tx switching instances</w:t>
      </w:r>
    </w:p>
    <w:p w14:paraId="2A83D80B" w14:textId="1F03DF43" w:rsidR="00555267" w:rsidRPr="007B7787" w:rsidRDefault="00555267" w:rsidP="00006719">
      <w:pPr>
        <w:jc w:val="both"/>
        <w:rPr>
          <w:rFonts w:eastAsiaTheme="minorEastAsia" w:cs="Batang"/>
          <w:b/>
          <w:bCs/>
          <w:i/>
          <w:iCs/>
          <w:sz w:val="22"/>
          <w:szCs w:val="22"/>
        </w:rPr>
      </w:pPr>
    </w:p>
    <w:p w14:paraId="7298C8D5" w14:textId="70423AEC" w:rsidR="00555267" w:rsidRPr="007B7787" w:rsidRDefault="00555267" w:rsidP="00006719">
      <w:pPr>
        <w:jc w:val="both"/>
        <w:rPr>
          <w:rFonts w:eastAsiaTheme="minorEastAsia" w:cs="Batang"/>
          <w:b/>
          <w:bCs/>
          <w:i/>
          <w:iCs/>
          <w:sz w:val="22"/>
          <w:szCs w:val="22"/>
        </w:rPr>
      </w:pPr>
      <w:r w:rsidRPr="007B7787">
        <w:rPr>
          <w:rFonts w:eastAsiaTheme="minorEastAsia" w:cs="Batang"/>
          <w:b/>
          <w:bCs/>
          <w:i/>
          <w:iCs/>
          <w:sz w:val="22"/>
          <w:szCs w:val="22"/>
        </w:rPr>
        <w:t>Proposal 8: For supporting the minimum separation time between two UL Tx switching instances, support one of the two alternatives:</w:t>
      </w:r>
    </w:p>
    <w:p w14:paraId="31844577" w14:textId="77777777" w:rsidR="00555267" w:rsidRPr="007B7787" w:rsidRDefault="00555267" w:rsidP="00555267">
      <w:pPr>
        <w:pStyle w:val="ListParagraph"/>
        <w:numPr>
          <w:ilvl w:val="0"/>
          <w:numId w:val="9"/>
        </w:numPr>
        <w:ind w:leftChars="0"/>
        <w:jc w:val="both"/>
        <w:rPr>
          <w:rFonts w:ascii="Times New Roman" w:eastAsiaTheme="minorEastAsia" w:hAnsi="Times New Roman" w:cs="Batang"/>
          <w:b/>
          <w:bCs/>
          <w:i/>
          <w:iCs/>
          <w:sz w:val="22"/>
          <w:szCs w:val="22"/>
          <w:lang w:val="en-US" w:eastAsia="ja-JP"/>
        </w:rPr>
      </w:pPr>
      <w:r w:rsidRPr="007B7787">
        <w:rPr>
          <w:rFonts w:ascii="Times New Roman" w:eastAsiaTheme="minorEastAsia" w:hAnsi="Times New Roman" w:cs="Batang"/>
          <w:b/>
          <w:bCs/>
          <w:i/>
          <w:iCs/>
          <w:sz w:val="22"/>
          <w:szCs w:val="22"/>
          <w:lang w:val="en-US" w:eastAsia="ja-JP"/>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55284B4D" w14:textId="3A69C551" w:rsidR="00555267" w:rsidRPr="007B7787" w:rsidRDefault="00555267" w:rsidP="00555267">
      <w:pPr>
        <w:pStyle w:val="ListParagraph"/>
        <w:numPr>
          <w:ilvl w:val="0"/>
          <w:numId w:val="9"/>
        </w:numPr>
        <w:ind w:leftChars="0"/>
        <w:jc w:val="both"/>
        <w:rPr>
          <w:rFonts w:ascii="Times New Roman" w:eastAsiaTheme="minorEastAsia" w:hAnsi="Times New Roman" w:cs="Batang"/>
          <w:b/>
          <w:bCs/>
          <w:i/>
          <w:iCs/>
          <w:sz w:val="22"/>
          <w:szCs w:val="22"/>
          <w:lang w:val="en-US" w:eastAsia="ja-JP"/>
        </w:rPr>
      </w:pPr>
      <w:r w:rsidRPr="007B7787">
        <w:rPr>
          <w:rFonts w:ascii="Times New Roman" w:eastAsiaTheme="minorEastAsia" w:hAnsi="Times New Roman" w:cs="Batang"/>
          <w:b/>
          <w:bCs/>
          <w:i/>
          <w:iCs/>
          <w:sz w:val="22"/>
          <w:szCs w:val="22"/>
          <w:lang w:val="en-US" w:eastAsia="ja-JP"/>
        </w:rPr>
        <w:t>Alt.4: report the minimum separation time for different switching cases</w:t>
      </w:r>
    </w:p>
    <w:p w14:paraId="06C37B29" w14:textId="4E2E1EB7" w:rsidR="00555267" w:rsidRPr="007B7787" w:rsidRDefault="00555267" w:rsidP="00555267">
      <w:pPr>
        <w:pStyle w:val="ListParagraph"/>
        <w:numPr>
          <w:ilvl w:val="1"/>
          <w:numId w:val="9"/>
        </w:numPr>
        <w:ind w:leftChars="0"/>
        <w:jc w:val="both"/>
        <w:rPr>
          <w:rFonts w:ascii="Times New Roman" w:eastAsiaTheme="minorEastAsia" w:hAnsi="Times New Roman" w:cs="Batang"/>
          <w:b/>
          <w:bCs/>
          <w:i/>
          <w:iCs/>
          <w:sz w:val="22"/>
          <w:szCs w:val="22"/>
          <w:lang w:val="en-US" w:eastAsia="ja-JP"/>
        </w:rPr>
      </w:pPr>
      <w:r w:rsidRPr="007B7787">
        <w:rPr>
          <w:rFonts w:ascii="Times New Roman" w:eastAsiaTheme="minorEastAsia" w:hAnsi="Times New Roman" w:cs="Batang"/>
          <w:b/>
          <w:bCs/>
          <w:i/>
          <w:iCs/>
          <w:sz w:val="22"/>
          <w:szCs w:val="22"/>
          <w:lang w:val="en-US" w:eastAsia="ja-JP"/>
        </w:rPr>
        <w:t>RAN4 can discuss set of values for minimum separation time</w:t>
      </w:r>
    </w:p>
    <w:p w14:paraId="5A5D34A3" w14:textId="312F2E4A" w:rsidR="00555267" w:rsidRPr="007B7787" w:rsidRDefault="00555267" w:rsidP="00555267">
      <w:pPr>
        <w:pStyle w:val="ListParagraph"/>
        <w:numPr>
          <w:ilvl w:val="1"/>
          <w:numId w:val="9"/>
        </w:numPr>
        <w:ind w:leftChars="0"/>
        <w:jc w:val="both"/>
        <w:rPr>
          <w:rFonts w:ascii="Times New Roman" w:eastAsiaTheme="minorEastAsia" w:hAnsi="Times New Roman" w:cs="Batang"/>
          <w:b/>
          <w:bCs/>
          <w:i/>
          <w:iCs/>
          <w:sz w:val="22"/>
          <w:szCs w:val="22"/>
          <w:lang w:val="en-US" w:eastAsia="ja-JP"/>
        </w:rPr>
      </w:pPr>
      <w:r w:rsidRPr="007B7787">
        <w:rPr>
          <w:rFonts w:ascii="Times New Roman" w:eastAsiaTheme="minorEastAsia" w:hAnsi="Times New Roman" w:cs="Batang"/>
          <w:b/>
          <w:bCs/>
          <w:i/>
          <w:iCs/>
          <w:sz w:val="22"/>
          <w:szCs w:val="22"/>
          <w:lang w:val="en-US" w:eastAsia="ja-JP"/>
        </w:rPr>
        <w:t>UE can report specific value from the set corresponding to specific switching cases</w:t>
      </w:r>
    </w:p>
    <w:p w14:paraId="37DB599C" w14:textId="77777777" w:rsidR="00555267" w:rsidRPr="001748E7" w:rsidRDefault="00555267" w:rsidP="00006719">
      <w:pPr>
        <w:jc w:val="both"/>
        <w:rPr>
          <w:sz w:val="22"/>
          <w:szCs w:val="22"/>
        </w:rPr>
      </w:pPr>
    </w:p>
    <w:p w14:paraId="235D0973" w14:textId="3E929195" w:rsidR="00E61BE9" w:rsidRPr="001748E7" w:rsidRDefault="00E61BE9" w:rsidP="00E61BE9">
      <w:pPr>
        <w:pStyle w:val="Heading2"/>
        <w:jc w:val="both"/>
      </w:pPr>
      <w:r w:rsidRPr="001748E7">
        <w:t>UE capability reporting</w:t>
      </w:r>
    </w:p>
    <w:p w14:paraId="4340348E" w14:textId="386AD366" w:rsidR="00E61BE9" w:rsidRPr="001748E7" w:rsidRDefault="00E61BE9" w:rsidP="00E61BE9">
      <w:pPr>
        <w:jc w:val="both"/>
        <w:rPr>
          <w:sz w:val="22"/>
          <w:szCs w:val="22"/>
        </w:rPr>
      </w:pPr>
      <w:r w:rsidRPr="001748E7">
        <w:rPr>
          <w:sz w:val="22"/>
          <w:szCs w:val="22"/>
        </w:rPr>
        <w:t xml:space="preserve">In RAN1#110bis-e, following </w:t>
      </w:r>
      <w:r w:rsidR="00AB24CD" w:rsidRPr="001748E7">
        <w:rPr>
          <w:sz w:val="22"/>
          <w:szCs w:val="22"/>
        </w:rPr>
        <w:t>agreement</w:t>
      </w:r>
      <w:r w:rsidRPr="001748E7">
        <w:rPr>
          <w:sz w:val="22"/>
          <w:szCs w:val="22"/>
        </w:rPr>
        <w:t xml:space="preserve"> has been made related to the </w:t>
      </w:r>
      <w:r w:rsidR="00AB24CD" w:rsidRPr="001748E7">
        <w:rPr>
          <w:sz w:val="22"/>
          <w:szCs w:val="22"/>
        </w:rPr>
        <w:t xml:space="preserve">UE capability reporting for the supported UL TX switching option: </w:t>
      </w:r>
    </w:p>
    <w:p w14:paraId="7CC0866E" w14:textId="00F21915" w:rsidR="009D3EF5" w:rsidRPr="001748E7" w:rsidRDefault="009D3EF5" w:rsidP="00006719">
      <w:pPr>
        <w:jc w:val="both"/>
        <w:rPr>
          <w:sz w:val="22"/>
          <w:szCs w:val="22"/>
        </w:rPr>
      </w:pPr>
    </w:p>
    <w:p w14:paraId="521DE008" w14:textId="77777777" w:rsidR="009846F1" w:rsidRPr="001748E7" w:rsidRDefault="009846F1" w:rsidP="009846F1">
      <w:pPr>
        <w:textAlignment w:val="baseline"/>
        <w:rPr>
          <w:rFonts w:eastAsia="Yu Gothic"/>
          <w:b/>
          <w:bCs/>
          <w:i/>
          <w:iCs/>
          <w:sz w:val="22"/>
          <w:szCs w:val="22"/>
          <w:highlight w:val="green"/>
        </w:rPr>
      </w:pPr>
      <w:r w:rsidRPr="001748E7">
        <w:rPr>
          <w:b/>
          <w:bCs/>
          <w:i/>
          <w:iCs/>
          <w:sz w:val="22"/>
          <w:szCs w:val="22"/>
          <w:highlight w:val="green"/>
        </w:rPr>
        <w:t>Agreement</w:t>
      </w:r>
    </w:p>
    <w:p w14:paraId="5F287FED" w14:textId="77777777" w:rsidR="009846F1" w:rsidRPr="001748E7" w:rsidRDefault="009846F1" w:rsidP="009846F1">
      <w:pPr>
        <w:pStyle w:val="ListParagraph"/>
        <w:numPr>
          <w:ilvl w:val="0"/>
          <w:numId w:val="12"/>
        </w:numPr>
        <w:autoSpaceDN w:val="0"/>
        <w:ind w:leftChars="0"/>
        <w:jc w:val="both"/>
        <w:rPr>
          <w:rFonts w:ascii="Times New Roman" w:hAnsi="Times New Roman"/>
          <w:bCs/>
          <w:i/>
          <w:iCs/>
          <w:sz w:val="22"/>
          <w:szCs w:val="22"/>
          <w:lang w:val="en-US" w:eastAsia="zh-CN"/>
        </w:rPr>
      </w:pPr>
      <w:r w:rsidRPr="001748E7">
        <w:rPr>
          <w:rFonts w:ascii="Times New Roman" w:hAnsi="Times New Roman"/>
          <w:bCs/>
          <w:i/>
          <w:iCs/>
          <w:sz w:val="22"/>
          <w:szCs w:val="22"/>
          <w:lang w:val="en-US" w:eastAsia="zh-CN"/>
        </w:rPr>
        <w:t>Consider following alternatives for UE capability reporting about the supported UL Tx switching options</w:t>
      </w:r>
    </w:p>
    <w:p w14:paraId="2FC08BF4" w14:textId="77777777" w:rsidR="009846F1" w:rsidRPr="001748E7" w:rsidRDefault="009846F1" w:rsidP="009846F1">
      <w:pPr>
        <w:pStyle w:val="ListParagraph"/>
        <w:numPr>
          <w:ilvl w:val="1"/>
          <w:numId w:val="12"/>
        </w:numPr>
        <w:autoSpaceDN w:val="0"/>
        <w:ind w:leftChars="0"/>
        <w:jc w:val="both"/>
        <w:rPr>
          <w:rFonts w:ascii="Times New Roman" w:hAnsi="Times New Roman"/>
          <w:bCs/>
          <w:i/>
          <w:iCs/>
          <w:sz w:val="22"/>
          <w:szCs w:val="22"/>
          <w:lang w:val="en-US" w:eastAsia="zh-CN"/>
        </w:rPr>
      </w:pPr>
      <w:r w:rsidRPr="001748E7">
        <w:rPr>
          <w:rFonts w:ascii="Times New Roman" w:hAnsi="Times New Roman"/>
          <w:bCs/>
          <w:i/>
          <w:iCs/>
          <w:sz w:val="22"/>
          <w:szCs w:val="22"/>
          <w:lang w:val="en-US" w:eastAsia="zh-CN"/>
        </w:rPr>
        <w:t>Alt.1: report {switchedUL, dualUL, both} for each band pair in the band combination</w:t>
      </w:r>
    </w:p>
    <w:p w14:paraId="08C5D5DA" w14:textId="77777777" w:rsidR="009846F1" w:rsidRPr="001748E7" w:rsidRDefault="009846F1" w:rsidP="009846F1">
      <w:pPr>
        <w:pStyle w:val="ListParagraph"/>
        <w:numPr>
          <w:ilvl w:val="1"/>
          <w:numId w:val="12"/>
        </w:numPr>
        <w:autoSpaceDN w:val="0"/>
        <w:ind w:leftChars="0"/>
        <w:jc w:val="both"/>
        <w:rPr>
          <w:rFonts w:ascii="Times New Roman" w:hAnsi="Times New Roman"/>
          <w:bCs/>
          <w:i/>
          <w:iCs/>
          <w:sz w:val="22"/>
          <w:szCs w:val="22"/>
          <w:lang w:val="en-US" w:eastAsia="zh-CN"/>
        </w:rPr>
      </w:pPr>
      <w:r w:rsidRPr="001748E7">
        <w:rPr>
          <w:rFonts w:ascii="Times New Roman" w:hAnsi="Times New Roman"/>
          <w:bCs/>
          <w:i/>
          <w:iCs/>
          <w:sz w:val="22"/>
          <w:szCs w:val="22"/>
          <w:lang w:val="en-US" w:eastAsia="zh-CN"/>
        </w:rPr>
        <w:t>Alt.2: report {switchedUL, dualUL, both} for the band combination and report supported band pair for concurrent transmission for the band combination</w:t>
      </w:r>
    </w:p>
    <w:p w14:paraId="28A9C73E" w14:textId="77777777" w:rsidR="009846F1" w:rsidRPr="001748E7" w:rsidRDefault="009846F1" w:rsidP="009846F1">
      <w:pPr>
        <w:pStyle w:val="ListParagraph"/>
        <w:numPr>
          <w:ilvl w:val="0"/>
          <w:numId w:val="12"/>
        </w:numPr>
        <w:autoSpaceDN w:val="0"/>
        <w:ind w:leftChars="0"/>
        <w:jc w:val="both"/>
        <w:rPr>
          <w:rFonts w:ascii="Times New Roman" w:hAnsi="Times New Roman"/>
          <w:bCs/>
          <w:i/>
          <w:iCs/>
          <w:sz w:val="22"/>
          <w:szCs w:val="22"/>
          <w:lang w:val="en-US" w:eastAsia="zh-CN"/>
        </w:rPr>
      </w:pPr>
      <w:r w:rsidRPr="001748E7">
        <w:rPr>
          <w:rFonts w:ascii="Times New Roman" w:hAnsi="Times New Roman"/>
          <w:bCs/>
          <w:i/>
          <w:iCs/>
          <w:sz w:val="22"/>
          <w:szCs w:val="22"/>
          <w:lang w:val="en-US" w:eastAsia="zh-CN"/>
        </w:rPr>
        <w:t>Consider following alternatives for gNB configuration regarding dual UL</w:t>
      </w:r>
    </w:p>
    <w:p w14:paraId="144D4E19" w14:textId="77777777" w:rsidR="009846F1" w:rsidRPr="001748E7" w:rsidRDefault="009846F1" w:rsidP="009846F1">
      <w:pPr>
        <w:pStyle w:val="ListParagraph"/>
        <w:numPr>
          <w:ilvl w:val="1"/>
          <w:numId w:val="12"/>
        </w:numPr>
        <w:autoSpaceDN w:val="0"/>
        <w:ind w:leftChars="0"/>
        <w:jc w:val="both"/>
        <w:rPr>
          <w:rFonts w:ascii="Times New Roman" w:hAnsi="Times New Roman"/>
          <w:bCs/>
          <w:i/>
          <w:iCs/>
          <w:sz w:val="22"/>
          <w:szCs w:val="22"/>
          <w:lang w:val="en-US" w:eastAsia="zh-CN"/>
        </w:rPr>
      </w:pPr>
      <w:r w:rsidRPr="001748E7">
        <w:rPr>
          <w:rFonts w:ascii="Times New Roman" w:hAnsi="Times New Roman"/>
          <w:bCs/>
          <w:i/>
          <w:iCs/>
          <w:sz w:val="22"/>
          <w:szCs w:val="22"/>
          <w:lang w:val="en-US" w:eastAsia="zh-CN"/>
        </w:rPr>
        <w:t>Alt.1: configure {switchedUL, dualUL} in CellGroupConfig</w:t>
      </w:r>
    </w:p>
    <w:p w14:paraId="74B9CDE0" w14:textId="77777777" w:rsidR="009846F1" w:rsidRPr="001748E7" w:rsidRDefault="009846F1" w:rsidP="009846F1">
      <w:pPr>
        <w:pStyle w:val="ListParagraph"/>
        <w:numPr>
          <w:ilvl w:val="1"/>
          <w:numId w:val="12"/>
        </w:numPr>
        <w:autoSpaceDN w:val="0"/>
        <w:ind w:leftChars="0"/>
        <w:jc w:val="both"/>
        <w:rPr>
          <w:rFonts w:ascii="Times New Roman" w:hAnsi="Times New Roman"/>
          <w:bCs/>
          <w:i/>
          <w:iCs/>
          <w:sz w:val="22"/>
          <w:szCs w:val="22"/>
          <w:lang w:val="en-US" w:eastAsia="zh-CN"/>
        </w:rPr>
      </w:pPr>
      <w:r w:rsidRPr="001748E7">
        <w:rPr>
          <w:rFonts w:ascii="Times New Roman" w:hAnsi="Times New Roman"/>
          <w:bCs/>
          <w:i/>
          <w:iCs/>
          <w:sz w:val="22"/>
          <w:szCs w:val="22"/>
          <w:lang w:val="en-US" w:eastAsia="zh-CN"/>
        </w:rPr>
        <w:t>Alt.2: configure {switchedUL, dualUL} for each band pair (combination of serving cells?)</w:t>
      </w:r>
    </w:p>
    <w:p w14:paraId="171BFE71" w14:textId="77777777" w:rsidR="009846F1" w:rsidRPr="001748E7" w:rsidRDefault="009846F1" w:rsidP="009846F1">
      <w:pPr>
        <w:pStyle w:val="ListParagraph"/>
        <w:numPr>
          <w:ilvl w:val="1"/>
          <w:numId w:val="12"/>
        </w:numPr>
        <w:autoSpaceDN w:val="0"/>
        <w:ind w:leftChars="0"/>
        <w:jc w:val="both"/>
        <w:rPr>
          <w:rFonts w:ascii="Times New Roman" w:hAnsi="Times New Roman"/>
          <w:bCs/>
          <w:i/>
          <w:iCs/>
          <w:sz w:val="22"/>
          <w:szCs w:val="22"/>
          <w:lang w:val="en-US" w:eastAsia="zh-CN"/>
        </w:rPr>
      </w:pPr>
      <w:r w:rsidRPr="001748E7">
        <w:rPr>
          <w:rFonts w:ascii="Times New Roman" w:hAnsi="Times New Roman"/>
          <w:bCs/>
          <w:i/>
          <w:iCs/>
          <w:sz w:val="22"/>
          <w:szCs w:val="22"/>
          <w:lang w:val="en-US" w:eastAsia="zh-CN"/>
        </w:rPr>
        <w:t xml:space="preserve">Alt.3: at least configuration of supported band pair (combination of serving cells) for concurrent transmission </w:t>
      </w:r>
    </w:p>
    <w:p w14:paraId="27FCF677" w14:textId="77777777" w:rsidR="009846F1" w:rsidRPr="001748E7" w:rsidRDefault="009846F1" w:rsidP="009846F1">
      <w:pPr>
        <w:pStyle w:val="ListParagraph"/>
        <w:numPr>
          <w:ilvl w:val="1"/>
          <w:numId w:val="12"/>
        </w:numPr>
        <w:autoSpaceDN w:val="0"/>
        <w:ind w:leftChars="0"/>
        <w:jc w:val="both"/>
        <w:rPr>
          <w:rFonts w:ascii="Times New Roman" w:hAnsi="Times New Roman"/>
          <w:bCs/>
          <w:i/>
          <w:iCs/>
          <w:sz w:val="22"/>
          <w:szCs w:val="22"/>
          <w:lang w:val="en-US" w:eastAsia="zh-CN"/>
        </w:rPr>
      </w:pPr>
      <w:r w:rsidRPr="001748E7">
        <w:rPr>
          <w:rFonts w:ascii="Times New Roman" w:hAnsi="Times New Roman"/>
          <w:bCs/>
          <w:i/>
          <w:iCs/>
          <w:sz w:val="22"/>
          <w:szCs w:val="22"/>
          <w:lang w:val="en-US" w:eastAsia="zh-CN"/>
        </w:rPr>
        <w:t>Alt.4: No configuration of supported band pair (combination of serving cells) for concurrent transmission, i.e., UE just assumes as it reports</w:t>
      </w:r>
    </w:p>
    <w:p w14:paraId="62B8FC7D" w14:textId="6DBB3AA6" w:rsidR="009D3EF5" w:rsidRPr="001748E7" w:rsidRDefault="009D3EF5" w:rsidP="00006719">
      <w:pPr>
        <w:jc w:val="both"/>
        <w:rPr>
          <w:sz w:val="22"/>
          <w:szCs w:val="22"/>
        </w:rPr>
      </w:pPr>
    </w:p>
    <w:p w14:paraId="619C9777" w14:textId="7C1CAE1D" w:rsidR="001748E7" w:rsidRDefault="001748E7" w:rsidP="00006719">
      <w:pPr>
        <w:jc w:val="both"/>
        <w:rPr>
          <w:sz w:val="22"/>
          <w:szCs w:val="22"/>
        </w:rPr>
      </w:pPr>
      <w:r w:rsidRPr="001748E7">
        <w:rPr>
          <w:sz w:val="22"/>
          <w:szCs w:val="22"/>
        </w:rPr>
        <w:t xml:space="preserve">Generally speaking, if UE is able to report UL Tx switching modes for the band combination instead of band pairs, then it is more compact signaling for UE reporting. </w:t>
      </w:r>
      <w:r>
        <w:rPr>
          <w:sz w:val="22"/>
          <w:szCs w:val="22"/>
        </w:rPr>
        <w:t xml:space="preserve">From this point of view, Alt.2 for UE capability reporting might be preferable. However, for Alt 2, it should not be always required for UE to report the support of concurrent UL transmission. In fact, if UE has reported dualUL support for the 3 or 4 band combination, then the default assumption should be that concurrent UL transmission is supported for all the band pairs for the 3 or 4 band combination. Additionally, UE can report for specific band </w:t>
      </w:r>
      <w:r w:rsidR="00D55A78">
        <w:rPr>
          <w:sz w:val="22"/>
          <w:szCs w:val="22"/>
        </w:rPr>
        <w:t>pairs if</w:t>
      </w:r>
      <w:r>
        <w:rPr>
          <w:sz w:val="22"/>
          <w:szCs w:val="22"/>
        </w:rPr>
        <w:t xml:space="preserve"> concurrent UL transmission is not supported.</w:t>
      </w:r>
      <w:r w:rsidR="009D7615">
        <w:rPr>
          <w:sz w:val="22"/>
          <w:szCs w:val="22"/>
        </w:rPr>
        <w:t xml:space="preserve"> Other possibility could be to support switchedUL reporting for 3 or 4 band combination, but dualUL is reported for band pairs within the 3 or 4 band combination. </w:t>
      </w:r>
      <w:r w:rsidR="009D7615">
        <w:rPr>
          <w:sz w:val="22"/>
          <w:szCs w:val="22"/>
        </w:rPr>
        <w:lastRenderedPageBreak/>
        <w:t xml:space="preserve">Reporting dualUL per band pair may </w:t>
      </w:r>
      <w:r w:rsidR="003E2F2E">
        <w:rPr>
          <w:sz w:val="22"/>
          <w:szCs w:val="22"/>
        </w:rPr>
        <w:t>eliminate</w:t>
      </w:r>
      <w:r w:rsidR="009D7615">
        <w:rPr>
          <w:sz w:val="22"/>
          <w:szCs w:val="22"/>
        </w:rPr>
        <w:t xml:space="preserve"> the need to additionally report concurrent UL transmission per band pair.</w:t>
      </w:r>
    </w:p>
    <w:p w14:paraId="6D9ED30C" w14:textId="77777777" w:rsidR="001748E7" w:rsidRDefault="001748E7" w:rsidP="00006719">
      <w:pPr>
        <w:jc w:val="both"/>
        <w:rPr>
          <w:sz w:val="22"/>
          <w:szCs w:val="22"/>
        </w:rPr>
      </w:pPr>
    </w:p>
    <w:p w14:paraId="502157CA" w14:textId="44918C57" w:rsidR="00DB0117" w:rsidRPr="007B7787" w:rsidRDefault="00DB0117" w:rsidP="00DB0117">
      <w:pPr>
        <w:jc w:val="both"/>
        <w:rPr>
          <w:rFonts w:eastAsiaTheme="minorEastAsia" w:cs="Batang"/>
          <w:b/>
          <w:bCs/>
          <w:i/>
          <w:iCs/>
          <w:sz w:val="22"/>
          <w:szCs w:val="22"/>
        </w:rPr>
      </w:pPr>
      <w:r w:rsidRPr="007B7787">
        <w:rPr>
          <w:rFonts w:eastAsiaTheme="minorEastAsia" w:cs="Batang"/>
          <w:b/>
          <w:bCs/>
          <w:i/>
          <w:iCs/>
          <w:sz w:val="22"/>
          <w:szCs w:val="22"/>
        </w:rPr>
        <w:t xml:space="preserve">Proposal 9: For UE capability reporting for the support UL Tx switching modes, </w:t>
      </w:r>
      <w:r w:rsidR="003E2F2E" w:rsidRPr="007B7787">
        <w:rPr>
          <w:rFonts w:eastAsiaTheme="minorEastAsia" w:cs="Batang"/>
          <w:b/>
          <w:bCs/>
          <w:i/>
          <w:iCs/>
          <w:sz w:val="22"/>
          <w:szCs w:val="22"/>
        </w:rPr>
        <w:t xml:space="preserve">one of the </w:t>
      </w:r>
      <w:r w:rsidRPr="007B7787">
        <w:rPr>
          <w:rFonts w:eastAsiaTheme="minorEastAsia" w:cs="Batang"/>
          <w:b/>
          <w:bCs/>
          <w:i/>
          <w:iCs/>
          <w:sz w:val="22"/>
          <w:szCs w:val="22"/>
        </w:rPr>
        <w:t xml:space="preserve">following </w:t>
      </w:r>
      <w:r w:rsidR="003E2F2E" w:rsidRPr="007B7787">
        <w:rPr>
          <w:rFonts w:eastAsiaTheme="minorEastAsia" w:cs="Batang"/>
          <w:b/>
          <w:bCs/>
          <w:i/>
          <w:iCs/>
          <w:sz w:val="22"/>
          <w:szCs w:val="22"/>
        </w:rPr>
        <w:t xml:space="preserve">two modes </w:t>
      </w:r>
      <w:r w:rsidRPr="007B7787">
        <w:rPr>
          <w:rFonts w:eastAsiaTheme="minorEastAsia" w:cs="Batang"/>
          <w:b/>
          <w:bCs/>
          <w:i/>
          <w:iCs/>
          <w:sz w:val="22"/>
          <w:szCs w:val="22"/>
        </w:rPr>
        <w:t>should be supported:</w:t>
      </w:r>
    </w:p>
    <w:p w14:paraId="6CF85453" w14:textId="2AE718D6" w:rsidR="00DB0117" w:rsidRPr="007B7787" w:rsidRDefault="003E2F2E" w:rsidP="00DB0117">
      <w:pPr>
        <w:pStyle w:val="ListParagraph"/>
        <w:numPr>
          <w:ilvl w:val="0"/>
          <w:numId w:val="9"/>
        </w:numPr>
        <w:ind w:leftChars="0"/>
        <w:jc w:val="both"/>
        <w:rPr>
          <w:rFonts w:ascii="Times New Roman" w:eastAsiaTheme="minorEastAsia" w:hAnsi="Times New Roman" w:cs="Batang"/>
          <w:b/>
          <w:bCs/>
          <w:i/>
          <w:iCs/>
          <w:sz w:val="22"/>
          <w:szCs w:val="22"/>
        </w:rPr>
      </w:pPr>
      <w:r w:rsidRPr="007B7787">
        <w:rPr>
          <w:rFonts w:ascii="Times New Roman" w:eastAsiaTheme="minorEastAsia" w:hAnsi="Times New Roman" w:cs="Batang"/>
          <w:b/>
          <w:bCs/>
          <w:i/>
          <w:iCs/>
          <w:color w:val="FF0000"/>
          <w:sz w:val="22"/>
          <w:szCs w:val="22"/>
          <w:lang w:val="en-US"/>
        </w:rPr>
        <w:t xml:space="preserve">(modified) </w:t>
      </w:r>
      <w:r w:rsidR="00DB0117" w:rsidRPr="007B7787">
        <w:rPr>
          <w:rFonts w:ascii="Times New Roman" w:eastAsiaTheme="minorEastAsia" w:hAnsi="Times New Roman" w:cs="Batang"/>
          <w:b/>
          <w:bCs/>
          <w:i/>
          <w:iCs/>
          <w:sz w:val="22"/>
          <w:szCs w:val="22"/>
        </w:rPr>
        <w:t xml:space="preserve">Alt.2: report {switchedUL, dualUL, both} for the band combination and report </w:t>
      </w:r>
      <w:r w:rsidR="00DB0117" w:rsidRPr="007B7787">
        <w:rPr>
          <w:rFonts w:ascii="Times New Roman" w:eastAsiaTheme="minorEastAsia" w:hAnsi="Times New Roman" w:cs="Batang"/>
          <w:b/>
          <w:bCs/>
          <w:i/>
          <w:iCs/>
          <w:strike/>
          <w:color w:val="FF0000"/>
          <w:sz w:val="22"/>
          <w:szCs w:val="22"/>
        </w:rPr>
        <w:t>supported</w:t>
      </w:r>
      <w:r w:rsidR="00DB0117" w:rsidRPr="007B7787">
        <w:rPr>
          <w:rFonts w:ascii="Times New Roman" w:eastAsiaTheme="minorEastAsia" w:hAnsi="Times New Roman" w:cs="Batang"/>
          <w:b/>
          <w:bCs/>
          <w:i/>
          <w:iCs/>
          <w:sz w:val="22"/>
          <w:szCs w:val="22"/>
        </w:rPr>
        <w:t xml:space="preserve"> band pair for </w:t>
      </w:r>
      <w:r w:rsidR="00DB0117" w:rsidRPr="007B7787">
        <w:rPr>
          <w:rFonts w:ascii="Times New Roman" w:eastAsiaTheme="minorEastAsia" w:hAnsi="Times New Roman" w:cs="Batang"/>
          <w:b/>
          <w:bCs/>
          <w:i/>
          <w:iCs/>
          <w:color w:val="FF0000"/>
          <w:sz w:val="22"/>
          <w:szCs w:val="22"/>
        </w:rPr>
        <w:t xml:space="preserve">which </w:t>
      </w:r>
      <w:r w:rsidR="00DB0117" w:rsidRPr="007B7787">
        <w:rPr>
          <w:rFonts w:ascii="Times New Roman" w:eastAsiaTheme="minorEastAsia" w:hAnsi="Times New Roman" w:cs="Batang"/>
          <w:b/>
          <w:bCs/>
          <w:i/>
          <w:iCs/>
          <w:sz w:val="22"/>
          <w:szCs w:val="22"/>
        </w:rPr>
        <w:t xml:space="preserve">concurrent transmission </w:t>
      </w:r>
      <w:r w:rsidR="00DB0117" w:rsidRPr="007B7787">
        <w:rPr>
          <w:rFonts w:ascii="Times New Roman" w:eastAsiaTheme="minorEastAsia" w:hAnsi="Times New Roman" w:cs="Batang"/>
          <w:b/>
          <w:bCs/>
          <w:i/>
          <w:iCs/>
          <w:color w:val="FF0000"/>
          <w:sz w:val="22"/>
          <w:szCs w:val="22"/>
        </w:rPr>
        <w:t xml:space="preserve">is not supported </w:t>
      </w:r>
      <w:r w:rsidR="00DB0117" w:rsidRPr="007B7787">
        <w:rPr>
          <w:rFonts w:ascii="Times New Roman" w:eastAsiaTheme="minorEastAsia" w:hAnsi="Times New Roman" w:cs="Batang"/>
          <w:b/>
          <w:bCs/>
          <w:i/>
          <w:iCs/>
          <w:sz w:val="22"/>
          <w:szCs w:val="22"/>
        </w:rPr>
        <w:t>for the band combination</w:t>
      </w:r>
    </w:p>
    <w:p w14:paraId="69F55821" w14:textId="7EB09C03" w:rsidR="00DB0117" w:rsidRPr="007B7787" w:rsidRDefault="00DB0117" w:rsidP="00DB0117">
      <w:pPr>
        <w:pStyle w:val="ListParagraph"/>
        <w:numPr>
          <w:ilvl w:val="1"/>
          <w:numId w:val="9"/>
        </w:numPr>
        <w:ind w:leftChars="0"/>
        <w:jc w:val="both"/>
        <w:rPr>
          <w:rFonts w:ascii="Times New Roman" w:eastAsiaTheme="minorEastAsia" w:hAnsi="Times New Roman" w:cs="Batang"/>
          <w:b/>
          <w:bCs/>
          <w:i/>
          <w:iCs/>
          <w:sz w:val="22"/>
          <w:szCs w:val="22"/>
        </w:rPr>
      </w:pPr>
      <w:r w:rsidRPr="007B7787">
        <w:rPr>
          <w:rFonts w:ascii="Times New Roman" w:eastAsiaTheme="minorEastAsia" w:hAnsi="Times New Roman" w:cs="Batang"/>
          <w:b/>
          <w:bCs/>
          <w:i/>
          <w:iCs/>
          <w:sz w:val="22"/>
          <w:szCs w:val="22"/>
        </w:rPr>
        <w:t>If dualUL or both is indicated for a band combination, then the default assumption should be that concurrent UL transmission is supported for all the band pairs, unless addition report according to Alt 2 is provided</w:t>
      </w:r>
    </w:p>
    <w:p w14:paraId="585E09DD" w14:textId="232E3F89" w:rsidR="003E2F2E" w:rsidRPr="007B7787" w:rsidRDefault="003E2F2E" w:rsidP="003E2F2E">
      <w:pPr>
        <w:pStyle w:val="ListParagraph"/>
        <w:numPr>
          <w:ilvl w:val="0"/>
          <w:numId w:val="9"/>
        </w:numPr>
        <w:ind w:leftChars="0"/>
        <w:jc w:val="both"/>
        <w:rPr>
          <w:rFonts w:ascii="Times New Roman" w:eastAsiaTheme="minorEastAsia" w:hAnsi="Times New Roman" w:cs="Batang"/>
          <w:b/>
          <w:bCs/>
          <w:i/>
          <w:iCs/>
          <w:sz w:val="22"/>
          <w:szCs w:val="22"/>
        </w:rPr>
      </w:pPr>
      <w:r w:rsidRPr="007B7787">
        <w:rPr>
          <w:rFonts w:ascii="Times New Roman" w:eastAsiaTheme="minorEastAsia" w:hAnsi="Times New Roman" w:cs="Batang"/>
          <w:b/>
          <w:bCs/>
          <w:i/>
          <w:iCs/>
          <w:sz w:val="22"/>
          <w:szCs w:val="22"/>
        </w:rPr>
        <w:t>Alt. 3: report {switchedUL} for the band combination and report {dualUL} for the band pair</w:t>
      </w:r>
    </w:p>
    <w:p w14:paraId="34FBD69C" w14:textId="77777777" w:rsidR="00DB0117" w:rsidRPr="001748E7" w:rsidRDefault="00DB0117" w:rsidP="00006719">
      <w:pPr>
        <w:jc w:val="both"/>
        <w:rPr>
          <w:sz w:val="22"/>
          <w:szCs w:val="22"/>
        </w:rPr>
      </w:pPr>
    </w:p>
    <w:p w14:paraId="66586004" w14:textId="50E18245" w:rsidR="00187DC5" w:rsidRDefault="00187DC5" w:rsidP="00006719">
      <w:pPr>
        <w:jc w:val="both"/>
        <w:rPr>
          <w:sz w:val="22"/>
          <w:szCs w:val="22"/>
        </w:rPr>
      </w:pPr>
      <w:r>
        <w:rPr>
          <w:sz w:val="22"/>
          <w:szCs w:val="22"/>
        </w:rPr>
        <w:t>For the gNB configured, Alt. 4 should be the default supported alternative. Basically, gNB follows the reporting capability indicated by UE to support or not support concurrent UL transmission for band pairs. Additionally, an alternative can be supported where gNB can configure for a band pair that it doesn’t intend to support concurrent UL transmission. This is similar to Alt. 3</w:t>
      </w:r>
      <w:r w:rsidR="00E33474">
        <w:rPr>
          <w:sz w:val="22"/>
          <w:szCs w:val="22"/>
        </w:rPr>
        <w:t>.</w:t>
      </w:r>
    </w:p>
    <w:p w14:paraId="764F7E16" w14:textId="62A4F6D8" w:rsidR="006E6F65" w:rsidRDefault="006E6F65" w:rsidP="00006719">
      <w:pPr>
        <w:jc w:val="both"/>
        <w:rPr>
          <w:sz w:val="22"/>
          <w:szCs w:val="22"/>
        </w:rPr>
      </w:pPr>
    </w:p>
    <w:p w14:paraId="290C4C02" w14:textId="670FC93C" w:rsidR="00891368" w:rsidRPr="007B7787" w:rsidRDefault="005D45E9" w:rsidP="00891368">
      <w:pPr>
        <w:jc w:val="both"/>
        <w:rPr>
          <w:rFonts w:eastAsiaTheme="minorEastAsia" w:cs="Batang"/>
          <w:b/>
          <w:bCs/>
          <w:i/>
          <w:iCs/>
          <w:sz w:val="22"/>
          <w:szCs w:val="22"/>
        </w:rPr>
      </w:pPr>
      <w:r w:rsidRPr="007B7787">
        <w:rPr>
          <w:rFonts w:eastAsiaTheme="minorEastAsia" w:cs="Batang"/>
          <w:b/>
          <w:bCs/>
          <w:i/>
          <w:iCs/>
          <w:sz w:val="22"/>
          <w:szCs w:val="22"/>
        </w:rPr>
        <w:t xml:space="preserve">Proposal </w:t>
      </w:r>
      <w:r w:rsidR="005C5E8F" w:rsidRPr="007B7787">
        <w:rPr>
          <w:rFonts w:eastAsiaTheme="minorEastAsia" w:cs="Batang"/>
          <w:b/>
          <w:bCs/>
          <w:i/>
          <w:iCs/>
          <w:sz w:val="22"/>
          <w:szCs w:val="22"/>
        </w:rPr>
        <w:t>10</w:t>
      </w:r>
      <w:r w:rsidRPr="007B7787">
        <w:rPr>
          <w:rFonts w:eastAsiaTheme="minorEastAsia" w:cs="Batang"/>
          <w:b/>
          <w:bCs/>
          <w:i/>
          <w:iCs/>
          <w:sz w:val="22"/>
          <w:szCs w:val="22"/>
        </w:rPr>
        <w:t>: For gNB configuration/indication for the support UL Tx switching modes, Alt. 4 should be the default option i.e.</w:t>
      </w:r>
      <w:r w:rsidR="00891368" w:rsidRPr="007B7787">
        <w:rPr>
          <w:rFonts w:eastAsiaTheme="minorEastAsia" w:cs="Batang"/>
          <w:b/>
          <w:bCs/>
          <w:i/>
          <w:iCs/>
          <w:sz w:val="22"/>
          <w:szCs w:val="22"/>
        </w:rPr>
        <w:t>,</w:t>
      </w:r>
      <w:r w:rsidRPr="007B7787">
        <w:rPr>
          <w:rFonts w:eastAsiaTheme="minorEastAsia" w:cs="Batang"/>
          <w:b/>
          <w:bCs/>
          <w:i/>
          <w:iCs/>
          <w:sz w:val="22"/>
          <w:szCs w:val="22"/>
        </w:rPr>
        <w:t xml:space="preserve"> no configuration of supported band pair (combination of serving cells) for concurrent transmission, i.e., UE just assumes as it reports. Additionally, modified Alt 4 can be supported:</w:t>
      </w:r>
    </w:p>
    <w:p w14:paraId="505947C6" w14:textId="25497F73" w:rsidR="00891368" w:rsidRPr="007B7787" w:rsidRDefault="00891368" w:rsidP="00891368">
      <w:pPr>
        <w:pStyle w:val="ListParagraph"/>
        <w:numPr>
          <w:ilvl w:val="0"/>
          <w:numId w:val="9"/>
        </w:numPr>
        <w:ind w:leftChars="0"/>
        <w:jc w:val="both"/>
        <w:rPr>
          <w:rFonts w:ascii="Times New Roman" w:eastAsiaTheme="minorEastAsia" w:hAnsi="Times New Roman" w:cs="Batang"/>
          <w:b/>
          <w:bCs/>
          <w:i/>
          <w:iCs/>
          <w:sz w:val="22"/>
          <w:szCs w:val="22"/>
        </w:rPr>
      </w:pPr>
      <w:r w:rsidRPr="007B7787">
        <w:rPr>
          <w:rFonts w:ascii="Times New Roman" w:eastAsiaTheme="minorEastAsia" w:hAnsi="Times New Roman" w:cs="Batang"/>
          <w:b/>
          <w:bCs/>
          <w:i/>
          <w:iCs/>
          <w:sz w:val="22"/>
          <w:szCs w:val="22"/>
        </w:rPr>
        <w:t xml:space="preserve">Alt.3: </w:t>
      </w:r>
      <w:r w:rsidRPr="007B7787">
        <w:rPr>
          <w:rFonts w:ascii="Times New Roman" w:eastAsiaTheme="minorEastAsia" w:hAnsi="Times New Roman" w:cs="Batang"/>
          <w:b/>
          <w:bCs/>
          <w:i/>
          <w:iCs/>
          <w:strike/>
          <w:color w:val="FF0000"/>
          <w:sz w:val="22"/>
          <w:szCs w:val="22"/>
        </w:rPr>
        <w:t>at least</w:t>
      </w:r>
      <w:r w:rsidRPr="007B7787">
        <w:rPr>
          <w:rFonts w:ascii="Times New Roman" w:eastAsiaTheme="minorEastAsia" w:hAnsi="Times New Roman" w:cs="Batang"/>
          <w:b/>
          <w:bCs/>
          <w:i/>
          <w:iCs/>
          <w:color w:val="FF0000"/>
          <w:sz w:val="22"/>
          <w:szCs w:val="22"/>
        </w:rPr>
        <w:t xml:space="preserve"> </w:t>
      </w:r>
      <w:r w:rsidRPr="007B7787">
        <w:rPr>
          <w:rFonts w:ascii="Times New Roman" w:eastAsiaTheme="minorEastAsia" w:hAnsi="Times New Roman" w:cs="Batang"/>
          <w:b/>
          <w:bCs/>
          <w:i/>
          <w:iCs/>
          <w:sz w:val="22"/>
          <w:szCs w:val="22"/>
        </w:rPr>
        <w:t xml:space="preserve">configuration of </w:t>
      </w:r>
      <w:r w:rsidRPr="007B7787">
        <w:rPr>
          <w:rFonts w:ascii="Times New Roman" w:eastAsiaTheme="minorEastAsia" w:hAnsi="Times New Roman" w:cs="Batang"/>
          <w:b/>
          <w:bCs/>
          <w:i/>
          <w:iCs/>
          <w:strike/>
          <w:color w:val="FF0000"/>
          <w:sz w:val="22"/>
          <w:szCs w:val="22"/>
        </w:rPr>
        <w:t>supported</w:t>
      </w:r>
      <w:r w:rsidRPr="007B7787">
        <w:rPr>
          <w:rFonts w:ascii="Times New Roman" w:eastAsiaTheme="minorEastAsia" w:hAnsi="Times New Roman" w:cs="Batang"/>
          <w:b/>
          <w:bCs/>
          <w:i/>
          <w:iCs/>
          <w:color w:val="FF0000"/>
          <w:sz w:val="22"/>
          <w:szCs w:val="22"/>
        </w:rPr>
        <w:t xml:space="preserve"> </w:t>
      </w:r>
      <w:r w:rsidRPr="007B7787">
        <w:rPr>
          <w:rFonts w:ascii="Times New Roman" w:eastAsiaTheme="minorEastAsia" w:hAnsi="Times New Roman" w:cs="Batang"/>
          <w:b/>
          <w:bCs/>
          <w:i/>
          <w:iCs/>
          <w:sz w:val="22"/>
          <w:szCs w:val="22"/>
        </w:rPr>
        <w:t xml:space="preserve">band pair (combination of serving cells) </w:t>
      </w:r>
      <w:r w:rsidRPr="007B7787">
        <w:rPr>
          <w:rFonts w:ascii="Times New Roman" w:eastAsiaTheme="minorEastAsia" w:hAnsi="Times New Roman" w:cs="Batang"/>
          <w:b/>
          <w:bCs/>
          <w:i/>
          <w:iCs/>
          <w:color w:val="FF0000"/>
          <w:sz w:val="22"/>
          <w:szCs w:val="22"/>
        </w:rPr>
        <w:t xml:space="preserve">for which </w:t>
      </w:r>
      <w:r w:rsidRPr="007B7787">
        <w:rPr>
          <w:rFonts w:ascii="Times New Roman" w:eastAsiaTheme="minorEastAsia" w:hAnsi="Times New Roman" w:cs="Batang"/>
          <w:b/>
          <w:bCs/>
          <w:i/>
          <w:iCs/>
          <w:sz w:val="22"/>
          <w:szCs w:val="22"/>
        </w:rPr>
        <w:t xml:space="preserve">concurrent transmission </w:t>
      </w:r>
      <w:r w:rsidRPr="007B7787">
        <w:rPr>
          <w:rFonts w:ascii="Times New Roman" w:eastAsiaTheme="minorEastAsia" w:hAnsi="Times New Roman" w:cs="Batang"/>
          <w:b/>
          <w:bCs/>
          <w:i/>
          <w:iCs/>
          <w:color w:val="FF0000"/>
          <w:sz w:val="22"/>
          <w:szCs w:val="22"/>
        </w:rPr>
        <w:t>is not supported</w:t>
      </w:r>
    </w:p>
    <w:p w14:paraId="7CDD99F9" w14:textId="77777777" w:rsidR="006E43B5" w:rsidRPr="001748E7" w:rsidRDefault="006E43B5" w:rsidP="00006719">
      <w:pPr>
        <w:jc w:val="both"/>
        <w:rPr>
          <w:sz w:val="22"/>
          <w:szCs w:val="22"/>
        </w:rPr>
      </w:pPr>
    </w:p>
    <w:p w14:paraId="74A4A0F0" w14:textId="152CB5B4" w:rsidR="003368D5" w:rsidRPr="001748E7" w:rsidRDefault="00C54DC7" w:rsidP="003368D5">
      <w:pPr>
        <w:pStyle w:val="Heading2"/>
        <w:jc w:val="both"/>
      </w:pPr>
      <w:r w:rsidRPr="001748E7">
        <w:t>UL Tx switching gap for PUCCH with HARQ-ACK</w:t>
      </w:r>
    </w:p>
    <w:p w14:paraId="0766C24E" w14:textId="4CD770D7" w:rsidR="00BB7E8E" w:rsidRPr="001748E7" w:rsidRDefault="00EE16D3" w:rsidP="00250987">
      <w:pPr>
        <w:jc w:val="both"/>
        <w:rPr>
          <w:sz w:val="22"/>
          <w:szCs w:val="22"/>
        </w:rPr>
      </w:pPr>
      <w:r>
        <w:rPr>
          <w:sz w:val="22"/>
          <w:szCs w:val="22"/>
        </w:rPr>
        <w:t xml:space="preserve">In RAN1#110bis-e, there has been discussion on Rel-16 maintenance issued for UL Tx switching gap for PUCCH with HARQ-ACK [3]. It is expected that the same issue will prevail in Rel-18 UL Tx switching as well. </w:t>
      </w:r>
      <w:r w:rsidRPr="001748E7">
        <w:rPr>
          <w:sz w:val="22"/>
          <w:szCs w:val="22"/>
        </w:rPr>
        <w:t>For Rel-18, similar issue will exist based on the switching gap values currently supported for UE reporting and no addition of switching gap to PDSCH processing timeline.</w:t>
      </w:r>
      <w:r>
        <w:rPr>
          <w:sz w:val="22"/>
          <w:szCs w:val="22"/>
        </w:rPr>
        <w:t xml:space="preserve"> Therefore, we should also consider this issue and discuss possible solutions. </w:t>
      </w:r>
      <w:r w:rsidR="00D46560" w:rsidRPr="001748E7">
        <w:rPr>
          <w:sz w:val="22"/>
          <w:szCs w:val="22"/>
        </w:rPr>
        <w:t>In our companion contribution [</w:t>
      </w:r>
      <w:r>
        <w:rPr>
          <w:sz w:val="22"/>
          <w:szCs w:val="22"/>
        </w:rPr>
        <w:t>4</w:t>
      </w:r>
      <w:r w:rsidR="00D46560" w:rsidRPr="001748E7">
        <w:rPr>
          <w:sz w:val="22"/>
          <w:szCs w:val="22"/>
        </w:rPr>
        <w:t>], we have discussed in detail about the issue that we have identified related to UL Tx switching for PUCCH with HARQ-ACK corresponding to the scheduled PDSCH</w:t>
      </w:r>
      <w:r w:rsidR="00026E6C" w:rsidRPr="001748E7">
        <w:rPr>
          <w:sz w:val="22"/>
          <w:szCs w:val="22"/>
        </w:rPr>
        <w:t xml:space="preserve"> in Rel-16. </w:t>
      </w:r>
    </w:p>
    <w:p w14:paraId="7C3DAAC2" w14:textId="77777777" w:rsidR="00BB7E8E" w:rsidRPr="001748E7" w:rsidRDefault="00BB7E8E" w:rsidP="00250987">
      <w:pPr>
        <w:jc w:val="both"/>
        <w:rPr>
          <w:sz w:val="22"/>
          <w:szCs w:val="22"/>
        </w:rPr>
      </w:pPr>
    </w:p>
    <w:p w14:paraId="13F6992F" w14:textId="699C66CA" w:rsidR="0039442D" w:rsidRPr="00FA4879" w:rsidRDefault="00EE4566" w:rsidP="0039442D">
      <w:pPr>
        <w:pStyle w:val="0Maintext"/>
        <w:spacing w:after="120" w:afterAutospacing="0" w:line="240" w:lineRule="auto"/>
        <w:ind w:firstLine="0"/>
        <w:rPr>
          <w:sz w:val="22"/>
          <w:szCs w:val="22"/>
          <w:lang w:val="en-US" w:eastAsia="zh-CN"/>
        </w:rPr>
      </w:pPr>
      <w:r>
        <w:rPr>
          <w:sz w:val="22"/>
          <w:szCs w:val="22"/>
          <w:lang w:val="en-US" w:eastAsia="zh-CN"/>
        </w:rPr>
        <w:t>In</w:t>
      </w:r>
      <w:r w:rsidR="0039442D">
        <w:rPr>
          <w:sz w:val="22"/>
          <w:szCs w:val="22"/>
          <w:lang w:val="en-US" w:eastAsia="zh-CN"/>
        </w:rPr>
        <w:t xml:space="preserve"> Rel-16 </w:t>
      </w:r>
      <w:r w:rsidR="0039442D" w:rsidRPr="00FA4879">
        <w:rPr>
          <w:sz w:val="22"/>
          <w:szCs w:val="22"/>
          <w:lang w:val="en-US" w:eastAsia="zh-CN"/>
        </w:rPr>
        <w:t>it was discussed whether additional time is needed for PUCCH transmission due to HARQ-ACK with UL Tx switching.</w:t>
      </w:r>
      <w:r w:rsidR="0039442D">
        <w:rPr>
          <w:sz w:val="22"/>
          <w:szCs w:val="22"/>
          <w:lang w:val="en-US" w:eastAsia="zh-CN"/>
        </w:rPr>
        <w:t xml:space="preserve"> A</w:t>
      </w:r>
      <w:r w:rsidR="0039442D" w:rsidRPr="00FA4879">
        <w:rPr>
          <w:sz w:val="22"/>
          <w:szCs w:val="22"/>
          <w:lang w:val="en-US" w:eastAsia="zh-CN"/>
        </w:rPr>
        <w:t xml:space="preserve"> couple of companies did indicate that switching gap shall also be added to PUCCH preparation time or longer processing time should be considered, but eventually this was not agreed based on the response that “</w:t>
      </w:r>
      <w:r w:rsidR="0039442D" w:rsidRPr="00FA4879">
        <w:rPr>
          <w:i/>
          <w:iCs/>
          <w:sz w:val="22"/>
          <w:szCs w:val="22"/>
          <w:lang w:eastAsia="zh-CN"/>
        </w:rPr>
        <w:t>T_proc,1 is defined with starting from the end of symbols of PDSCH but before which a UE is able to be aware of switching by decoding PDCCH, i.e., the PDSCH symbols are kind of existing margin</w:t>
      </w:r>
      <w:r w:rsidR="0039442D" w:rsidRPr="00FA4879">
        <w:rPr>
          <w:sz w:val="22"/>
          <w:szCs w:val="22"/>
          <w:lang w:eastAsia="zh-CN"/>
        </w:rPr>
        <w:t xml:space="preserve">”. Although this is true for most of the scheduling scenarios, but the margin provided by PDSCH symbols and the gap between the scheduling DCI and the PDSCH is not always sufficient to allow for UL Tx switching gap for PUCCH carrying HARQ-ACK. Consequently, the switching may need to be performed during the PDSCH processing timeline. </w:t>
      </w:r>
    </w:p>
    <w:p w14:paraId="765F538C" w14:textId="796C82B4" w:rsidR="0039442D" w:rsidRPr="00FA4879" w:rsidRDefault="00EE4566" w:rsidP="0039442D">
      <w:pPr>
        <w:pStyle w:val="0Maintext"/>
        <w:spacing w:after="0" w:afterAutospacing="0" w:line="240" w:lineRule="auto"/>
        <w:ind w:firstLine="0"/>
        <w:rPr>
          <w:sz w:val="22"/>
          <w:szCs w:val="22"/>
          <w:lang w:val="en-US" w:eastAsia="zh-CN"/>
        </w:rPr>
      </w:pPr>
      <w:r>
        <w:rPr>
          <w:sz w:val="22"/>
          <w:szCs w:val="22"/>
          <w:lang w:val="en-US" w:eastAsia="zh-CN"/>
        </w:rPr>
        <w:t>W</w:t>
      </w:r>
      <w:r w:rsidR="0039442D" w:rsidRPr="00FA4879">
        <w:rPr>
          <w:sz w:val="22"/>
          <w:szCs w:val="22"/>
          <w:lang w:val="en-US" w:eastAsia="zh-CN"/>
        </w:rPr>
        <w:t xml:space="preserve">e </w:t>
      </w:r>
      <w:r>
        <w:rPr>
          <w:sz w:val="22"/>
          <w:szCs w:val="22"/>
          <w:lang w:val="en-US" w:eastAsia="zh-CN"/>
        </w:rPr>
        <w:t>show</w:t>
      </w:r>
      <w:r w:rsidR="0039442D" w:rsidRPr="00FA4879">
        <w:rPr>
          <w:sz w:val="22"/>
          <w:szCs w:val="22"/>
          <w:lang w:val="en-US" w:eastAsia="zh-CN"/>
        </w:rPr>
        <w:t xml:space="preserve"> the issue by comparing the timeline between PUSCH preparation time and PDSCH processing time. For the ease of comparison, we represent the timeline from the end of scheduling DCI to the start of PUCCH carrying HARQ-ACK with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0039442D" w:rsidRPr="00FA4879">
        <w:rPr>
          <w:sz w:val="22"/>
          <w:szCs w:val="22"/>
          <w:lang w:val="en-US" w:eastAsia="zh-CN"/>
        </w:rPr>
        <w:t xml:space="preserve"> and compare it with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proc,2</m:t>
            </m:r>
          </m:sub>
        </m:sSub>
      </m:oMath>
      <w:r w:rsidR="0039442D" w:rsidRPr="00FA4879">
        <w:rPr>
          <w:sz w:val="22"/>
          <w:szCs w:val="22"/>
          <w:lang w:val="en-US" w:eastAsia="zh-CN"/>
        </w:rPr>
        <w:t xml:space="preserve">. The duration of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0039442D" w:rsidRPr="00FA4879">
        <w:rPr>
          <w:sz w:val="22"/>
          <w:szCs w:val="22"/>
          <w:lang w:val="en-US" w:eastAsia="zh-CN"/>
        </w:rPr>
        <w:t xml:space="preserve"> is determined by the:</w:t>
      </w:r>
    </w:p>
    <w:p w14:paraId="421519E5" w14:textId="77777777" w:rsidR="0039442D" w:rsidRPr="00FA4879" w:rsidRDefault="0039442D" w:rsidP="0039442D">
      <w:pPr>
        <w:pStyle w:val="0Maintext"/>
        <w:numPr>
          <w:ilvl w:val="0"/>
          <w:numId w:val="6"/>
        </w:numPr>
        <w:spacing w:after="120" w:afterAutospacing="0" w:line="240" w:lineRule="auto"/>
        <w:rPr>
          <w:sz w:val="22"/>
          <w:szCs w:val="22"/>
          <w:lang w:val="en-US" w:eastAsia="zh-CN"/>
        </w:rPr>
      </w:pPr>
      <w:r w:rsidRPr="00FA4879">
        <w:rPr>
          <w:sz w:val="22"/>
          <w:szCs w:val="22"/>
          <w:lang w:val="en-US" w:eastAsia="zh-CN"/>
        </w:rPr>
        <w:t>gap between scheduling DCI and the PDSCH and the scheduled duration of PDSCH</w:t>
      </w:r>
    </w:p>
    <w:p w14:paraId="3E8F3FBB" w14:textId="77777777" w:rsidR="0039442D" w:rsidRPr="00FA4879" w:rsidRDefault="0039442D" w:rsidP="0039442D">
      <w:pPr>
        <w:pStyle w:val="0Maintext"/>
        <w:numPr>
          <w:ilvl w:val="1"/>
          <w:numId w:val="6"/>
        </w:numPr>
        <w:spacing w:after="120" w:afterAutospacing="0" w:line="240" w:lineRule="auto"/>
        <w:rPr>
          <w:sz w:val="22"/>
          <w:szCs w:val="22"/>
          <w:lang w:val="en-US" w:eastAsia="zh-CN"/>
        </w:rPr>
      </w:pPr>
      <w:r w:rsidRPr="00FA4879">
        <w:rPr>
          <w:sz w:val="22"/>
          <w:szCs w:val="22"/>
          <w:lang w:val="en-US" w:eastAsia="zh-CN"/>
        </w:rPr>
        <w:t>based on TDRA for both PDSCH mapping type A and type B</w:t>
      </w:r>
    </w:p>
    <w:p w14:paraId="188CC519" w14:textId="77777777" w:rsidR="0039442D" w:rsidRPr="00FA4879" w:rsidRDefault="0039442D" w:rsidP="0039442D">
      <w:pPr>
        <w:pStyle w:val="0Maintext"/>
        <w:numPr>
          <w:ilvl w:val="0"/>
          <w:numId w:val="6"/>
        </w:numPr>
        <w:spacing w:after="120" w:afterAutospacing="0" w:line="240" w:lineRule="auto"/>
        <w:rPr>
          <w:sz w:val="22"/>
          <w:szCs w:val="22"/>
          <w:lang w:val="en-US" w:eastAsia="zh-CN"/>
        </w:rPr>
      </w:pPr>
      <w:r w:rsidRPr="00FA4879">
        <w:rPr>
          <w:sz w:val="22"/>
          <w:szCs w:val="22"/>
          <w:lang w:val="en-US" w:eastAsia="zh-CN"/>
        </w:rPr>
        <w:lastRenderedPageBreak/>
        <w:t xml:space="preserve">corresponding subcarrier spacing and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d</m:t>
            </m:r>
          </m:e>
          <m:sub>
            <m:r>
              <w:rPr>
                <w:rFonts w:ascii="Cambria Math" w:hAnsi="Cambria Math"/>
                <w:sz w:val="22"/>
                <w:szCs w:val="22"/>
              </w:rPr>
              <m:t>1,1</m:t>
            </m:r>
          </m:sub>
        </m:sSub>
      </m:oMath>
      <w:r w:rsidRPr="00FA4879">
        <w:rPr>
          <w:sz w:val="22"/>
          <w:szCs w:val="22"/>
          <w:lang w:val="en-US" w:eastAsia="zh-CN"/>
        </w:rPr>
        <w:t xml:space="preserve">, where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d</m:t>
            </m:r>
          </m:e>
          <m:sub>
            <m:r>
              <w:rPr>
                <w:rFonts w:ascii="Cambria Math" w:hAnsi="Cambria Math"/>
                <w:sz w:val="22"/>
                <w:szCs w:val="22"/>
              </w:rPr>
              <m:t>1,1</m:t>
            </m:r>
          </m:sub>
        </m:sSub>
      </m:oMath>
      <w:r w:rsidRPr="00FA4879">
        <w:rPr>
          <w:sz w:val="22"/>
          <w:szCs w:val="22"/>
          <w:lang w:val="en-US" w:eastAsia="zh-CN"/>
        </w:rPr>
        <w:t xml:space="preserve"> is defined according to the gap between scheduling DCI and PDSCH</w:t>
      </w:r>
    </w:p>
    <w:p w14:paraId="6B721397" w14:textId="77777777" w:rsidR="0039442D" w:rsidRDefault="0039442D" w:rsidP="0039442D">
      <w:pPr>
        <w:pStyle w:val="0Maintext"/>
        <w:spacing w:after="120" w:afterAutospacing="0" w:line="240" w:lineRule="auto"/>
        <w:ind w:firstLine="0"/>
        <w:rPr>
          <w:sz w:val="22"/>
          <w:szCs w:val="22"/>
          <w:lang w:val="en-US" w:eastAsia="zh-CN"/>
        </w:rPr>
      </w:pPr>
    </w:p>
    <w:p w14:paraId="00876FC2" w14:textId="078E840E" w:rsidR="0039442D" w:rsidRPr="00FA4879" w:rsidRDefault="0039442D" w:rsidP="0039442D">
      <w:pPr>
        <w:pStyle w:val="0Maintext"/>
        <w:spacing w:after="120" w:afterAutospacing="0" w:line="240" w:lineRule="auto"/>
        <w:ind w:firstLine="0"/>
        <w:rPr>
          <w:sz w:val="22"/>
          <w:szCs w:val="22"/>
          <w:lang w:val="en-US" w:eastAsia="zh-CN"/>
        </w:rPr>
      </w:pPr>
      <w:r w:rsidRPr="00FA4879">
        <w:rPr>
          <w:sz w:val="22"/>
          <w:szCs w:val="22"/>
          <w:lang w:val="en-US" w:eastAsia="zh-CN"/>
        </w:rPr>
        <w:t xml:space="preserve">We calculated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Pr="00FA4879">
        <w:rPr>
          <w:sz w:val="22"/>
          <w:szCs w:val="22"/>
          <w:lang w:val="en-US" w:eastAsia="zh-CN"/>
        </w:rPr>
        <w:t xml:space="preserve"> for both PDSCH mapping type A and type B with UE processing capability 1, as illustrated in Figure 1, and we concluded that for both the mapping types, the worst case i.e., the shortest duration for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Pr="00FA4879">
        <w:rPr>
          <w:sz w:val="22"/>
          <w:szCs w:val="22"/>
          <w:lang w:val="en-US" w:eastAsia="zh-CN"/>
        </w:rPr>
        <w:t xml:space="preserve"> is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N</m:t>
            </m:r>
          </m:e>
          <m:sub>
            <m:r>
              <w:rPr>
                <w:rFonts w:ascii="Cambria Math" w:hAnsi="Cambria Math"/>
                <w:sz w:val="22"/>
                <w:szCs w:val="22"/>
              </w:rPr>
              <m:t>1</m:t>
            </m:r>
          </m:sub>
        </m:sSub>
        <m:r>
          <w:rPr>
            <w:rFonts w:ascii="Cambria Math" w:eastAsia="Malgun Gothic" w:hAnsi="Cambria Math" w:cs="Times New Roman"/>
            <w:sz w:val="22"/>
            <w:szCs w:val="22"/>
            <w:lang w:val="en-US" w:eastAsia="zh-CN"/>
          </w:rPr>
          <m:t>+4</m:t>
        </m:r>
      </m:oMath>
      <w:r>
        <w:rPr>
          <w:sz w:val="22"/>
          <w:szCs w:val="22"/>
          <w:lang w:val="en-US" w:eastAsia="zh-CN"/>
        </w:rPr>
        <w:t xml:space="preserve"> </w:t>
      </w:r>
      <w:r w:rsidRPr="00FA4879">
        <w:rPr>
          <w:sz w:val="22"/>
          <w:szCs w:val="22"/>
          <w:lang w:val="en-US" w:eastAsia="zh-CN"/>
        </w:rPr>
        <w:t>symbols</w:t>
      </w:r>
      <w:r>
        <w:rPr>
          <w:sz w:val="22"/>
          <w:szCs w:val="22"/>
          <w:lang w:val="en-US" w:eastAsia="zh-CN"/>
        </w:rPr>
        <w:t xml:space="preserve">, where the value of </w:t>
      </w:r>
      <m:oMath>
        <m:sSub>
          <m:sSubPr>
            <m:ctrlPr>
              <w:rPr>
                <w:rFonts w:ascii="Cambria Math" w:eastAsia="Malgun Gothic" w:hAnsi="Cambria Math" w:cs="Times New Roman"/>
                <w:i/>
                <w:sz w:val="22"/>
                <w:szCs w:val="22"/>
                <w:lang w:val="en-US" w:eastAsia="zh-CN"/>
              </w:rPr>
            </m:ctrlPr>
          </m:sSubPr>
          <m:e>
            <m:r>
              <w:rPr>
                <w:rFonts w:ascii="Cambria Math" w:eastAsia="Malgun Gothic" w:hAnsi="Cambria Math" w:cs="Times New Roman"/>
                <w:sz w:val="22"/>
                <w:szCs w:val="22"/>
                <w:lang w:val="en-US" w:eastAsia="zh-CN"/>
              </w:rPr>
              <m:t>d</m:t>
            </m:r>
          </m:e>
          <m:sub>
            <m:r>
              <w:rPr>
                <w:rFonts w:ascii="Cambria Math" w:eastAsia="Malgun Gothic" w:hAnsi="Cambria Math" w:cs="Times New Roman"/>
                <w:sz w:val="22"/>
                <w:szCs w:val="22"/>
                <w:lang w:val="en-US" w:eastAsia="zh-CN"/>
              </w:rPr>
              <m:t xml:space="preserve">1,1 </m:t>
            </m:r>
          </m:sub>
        </m:sSub>
        <m:r>
          <w:rPr>
            <w:rFonts w:ascii="Cambria Math" w:eastAsia="Malgun Gothic" w:hAnsi="Cambria Math" w:cs="Times New Roman"/>
            <w:sz w:val="22"/>
            <w:szCs w:val="22"/>
            <w:lang w:val="en-US" w:eastAsia="zh-CN"/>
          </w:rPr>
          <m:t>= 4</m:t>
        </m:r>
      </m:oMath>
      <w:r>
        <w:rPr>
          <w:sz w:val="22"/>
          <w:szCs w:val="22"/>
          <w:lang w:val="en-US" w:eastAsia="zh-CN"/>
        </w:rPr>
        <w:t xml:space="preserve"> for PDSCH mapping type A case </w:t>
      </w:r>
      <m:oMath>
        <m:sSub>
          <m:sSubPr>
            <m:ctrlPr>
              <w:rPr>
                <w:rFonts w:ascii="Cambria Math" w:eastAsia="Malgun Gothic" w:hAnsi="Cambria Math" w:cs="Times New Roman"/>
                <w:i/>
                <w:sz w:val="22"/>
                <w:szCs w:val="22"/>
                <w:lang w:val="en-US" w:eastAsia="zh-CN"/>
              </w:rPr>
            </m:ctrlPr>
          </m:sSubPr>
          <m:e>
            <m:r>
              <w:rPr>
                <w:rFonts w:ascii="Cambria Math" w:eastAsia="Malgun Gothic" w:hAnsi="Cambria Math" w:cs="Times New Roman"/>
                <w:sz w:val="22"/>
                <w:szCs w:val="22"/>
                <w:lang w:val="en-US" w:eastAsia="zh-CN"/>
              </w:rPr>
              <m:t>d</m:t>
            </m:r>
          </m:e>
          <m:sub>
            <m:r>
              <w:rPr>
                <w:rFonts w:ascii="Cambria Math" w:eastAsia="Malgun Gothic" w:hAnsi="Cambria Math" w:cs="Times New Roman"/>
                <w:sz w:val="22"/>
                <w:szCs w:val="22"/>
                <w:lang w:val="en-US" w:eastAsia="zh-CN"/>
              </w:rPr>
              <m:t xml:space="preserve">1,1 </m:t>
            </m:r>
          </m:sub>
        </m:sSub>
        <m:r>
          <w:rPr>
            <w:rFonts w:ascii="Cambria Math" w:eastAsia="Malgun Gothic" w:hAnsi="Cambria Math" w:cs="Times New Roman"/>
            <w:sz w:val="22"/>
            <w:szCs w:val="22"/>
            <w:lang w:val="en-US" w:eastAsia="zh-CN"/>
          </w:rPr>
          <m:t>= 5</m:t>
        </m:r>
      </m:oMath>
      <w:r>
        <w:rPr>
          <w:sz w:val="22"/>
          <w:szCs w:val="22"/>
          <w:lang w:val="en-US" w:eastAsia="zh-CN"/>
        </w:rPr>
        <w:t xml:space="preserve"> for PDSCH mapping type B, as shown in the Figure. For PDSCH mapping type B, the gap from the end of DCI to the end of PDSCH is -1, therefore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r>
          <w:rPr>
            <w:rFonts w:ascii="Cambria Math" w:eastAsia="Malgun Gothic" w:hAnsi="Cambria Math" w:cs="Times New Roman"/>
            <w:sz w:val="22"/>
            <w:szCs w:val="22"/>
            <w:lang w:val="en-US" w:eastAsia="zh-CN"/>
          </w:rPr>
          <m:t xml:space="preserve"> = </m:t>
        </m:r>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N</m:t>
            </m:r>
          </m:e>
          <m:sub>
            <m:r>
              <w:rPr>
                <w:rFonts w:ascii="Cambria Math" w:hAnsi="Cambria Math"/>
                <w:sz w:val="22"/>
                <w:szCs w:val="22"/>
              </w:rPr>
              <m:t>1</m:t>
            </m:r>
          </m:sub>
        </m:sSub>
        <m:r>
          <w:rPr>
            <w:rFonts w:ascii="Cambria Math" w:eastAsia="Malgun Gothic" w:hAnsi="Cambria Math" w:cs="Times New Roman"/>
            <w:sz w:val="22"/>
            <w:szCs w:val="22"/>
            <w:lang w:val="en-US" w:eastAsia="zh-CN"/>
          </w:rPr>
          <m:t>+5 -1</m:t>
        </m:r>
      </m:oMath>
      <w:r>
        <w:rPr>
          <w:sz w:val="22"/>
          <w:szCs w:val="22"/>
          <w:lang w:val="en-US" w:eastAsia="zh-CN"/>
        </w:rPr>
        <w:t xml:space="preserve">. </w:t>
      </w:r>
      <w:r w:rsidRPr="00797D28">
        <w:rPr>
          <w:iCs/>
          <w:sz w:val="22"/>
          <w:szCs w:val="22"/>
          <w:lang w:val="en-US" w:eastAsia="zh-CN"/>
        </w:rPr>
        <w:t>Essentially</w:t>
      </w:r>
      <w:r w:rsidRPr="00FA4879">
        <w:rPr>
          <w:sz w:val="22"/>
          <w:szCs w:val="22"/>
          <w:lang w:val="en-US" w:eastAsia="zh-CN"/>
        </w:rPr>
        <w:t xml:space="preserve">, when the scheduling DCI and PDSCH are overlapping, then the issue is quite clear in terms of limited processing timeline. </w:t>
      </w:r>
    </w:p>
    <w:p w14:paraId="66D710C8" w14:textId="77777777" w:rsidR="0039442D" w:rsidRPr="00FA4879" w:rsidRDefault="0039442D" w:rsidP="0039442D">
      <w:pPr>
        <w:pStyle w:val="0Maintext"/>
        <w:spacing w:after="120" w:afterAutospacing="0" w:line="240" w:lineRule="auto"/>
        <w:ind w:firstLine="0"/>
        <w:jc w:val="center"/>
        <w:rPr>
          <w:sz w:val="22"/>
          <w:szCs w:val="22"/>
          <w:lang w:val="en-US" w:eastAsia="zh-CN"/>
        </w:rPr>
      </w:pPr>
      <w:r w:rsidRPr="00FA4879">
        <w:rPr>
          <w:noProof/>
          <w:sz w:val="22"/>
          <w:szCs w:val="22"/>
          <w:lang w:val="en-US" w:eastAsia="zh-CN"/>
        </w:rPr>
        <w:drawing>
          <wp:inline distT="0" distB="0" distL="0" distR="0" wp14:anchorId="14548643" wp14:editId="000AD4F6">
            <wp:extent cx="5578702" cy="192623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59358" cy="1954085"/>
                    </a:xfrm>
                    <a:prstGeom prst="rect">
                      <a:avLst/>
                    </a:prstGeom>
                  </pic:spPr>
                </pic:pic>
              </a:graphicData>
            </a:graphic>
          </wp:inline>
        </w:drawing>
      </w:r>
    </w:p>
    <w:p w14:paraId="50343DD5" w14:textId="57E23A8E" w:rsidR="0039442D" w:rsidRPr="007B7787" w:rsidRDefault="0039442D" w:rsidP="007B7787">
      <w:pPr>
        <w:pStyle w:val="0Maintext"/>
        <w:numPr>
          <w:ilvl w:val="0"/>
          <w:numId w:val="7"/>
        </w:numPr>
        <w:spacing w:after="120" w:afterAutospacing="0" w:line="240" w:lineRule="auto"/>
        <w:jc w:val="center"/>
        <w:rPr>
          <w:b/>
          <w:bCs/>
          <w:sz w:val="22"/>
          <w:szCs w:val="22"/>
          <w:lang w:val="en-US" w:eastAsia="zh-CN"/>
        </w:rPr>
      </w:pPr>
      <w:r w:rsidRPr="00625267">
        <w:rPr>
          <w:b/>
          <w:bCs/>
          <w:sz w:val="22"/>
          <w:szCs w:val="22"/>
          <w:lang w:val="en-US" w:eastAsia="zh-CN"/>
        </w:rPr>
        <w:t xml:space="preserve">PDSCH Mapping Type A ( </w:t>
      </w:r>
      <m:oMath>
        <m:sSub>
          <m:sSubPr>
            <m:ctrlPr>
              <w:rPr>
                <w:rFonts w:ascii="Cambria Math" w:eastAsia="Malgun Gothic" w:hAnsi="Cambria Math" w:cs="Times New Roman"/>
                <w:b/>
                <w:bCs/>
                <w:i/>
                <w:sz w:val="22"/>
                <w:szCs w:val="22"/>
                <w:lang w:val="en-US" w:eastAsia="zh-CN"/>
              </w:rPr>
            </m:ctrlPr>
          </m:sSubPr>
          <m:e>
            <m:r>
              <m:rPr>
                <m:sty m:val="bi"/>
              </m:rPr>
              <w:rPr>
                <w:rFonts w:ascii="Cambria Math" w:eastAsia="Malgun Gothic" w:hAnsi="Cambria Math" w:cs="Times New Roman"/>
                <w:sz w:val="22"/>
                <w:szCs w:val="22"/>
                <w:lang w:val="en-US" w:eastAsia="zh-CN"/>
              </w:rPr>
              <m:t>d</m:t>
            </m:r>
          </m:e>
          <m:sub>
            <m:r>
              <m:rPr>
                <m:sty m:val="bi"/>
              </m:rPr>
              <w:rPr>
                <w:rFonts w:ascii="Cambria Math" w:eastAsia="Malgun Gothic" w:hAnsi="Cambria Math" w:cs="Times New Roman"/>
                <w:sz w:val="22"/>
                <w:szCs w:val="22"/>
                <w:lang w:val="en-US" w:eastAsia="zh-CN"/>
              </w:rPr>
              <m:t xml:space="preserve">1,1 </m:t>
            </m:r>
          </m:sub>
        </m:sSub>
        <m:r>
          <m:rPr>
            <m:sty m:val="bi"/>
          </m:rPr>
          <w:rPr>
            <w:rFonts w:ascii="Cambria Math" w:eastAsia="Malgun Gothic" w:hAnsi="Cambria Math" w:cs="Times New Roman"/>
            <w:sz w:val="22"/>
            <w:szCs w:val="22"/>
            <w:lang w:val="en-US" w:eastAsia="zh-CN"/>
          </w:rPr>
          <m:t>= 4</m:t>
        </m:r>
      </m:oMath>
      <w:r w:rsidRPr="00625267">
        <w:rPr>
          <w:b/>
          <w:bCs/>
          <w:sz w:val="22"/>
          <w:szCs w:val="22"/>
          <w:lang w:val="en-US" w:eastAsia="zh-CN"/>
        </w:rPr>
        <w:t xml:space="preserve"> )</w:t>
      </w:r>
    </w:p>
    <w:p w14:paraId="7F34FE79" w14:textId="77777777" w:rsidR="0039442D" w:rsidRPr="00FA4879" w:rsidRDefault="0039442D" w:rsidP="0039442D">
      <w:pPr>
        <w:pStyle w:val="0Maintext"/>
        <w:spacing w:after="120" w:afterAutospacing="0" w:line="240" w:lineRule="auto"/>
        <w:jc w:val="center"/>
        <w:rPr>
          <w:b/>
          <w:bCs/>
          <w:sz w:val="22"/>
          <w:szCs w:val="22"/>
          <w:lang w:val="en-US" w:eastAsia="zh-CN"/>
        </w:rPr>
      </w:pPr>
    </w:p>
    <w:p w14:paraId="2F136FF4" w14:textId="77777777" w:rsidR="0039442D" w:rsidRPr="00FA4879" w:rsidRDefault="0039442D" w:rsidP="0039442D">
      <w:pPr>
        <w:pStyle w:val="0Maintext"/>
        <w:spacing w:after="120" w:afterAutospacing="0" w:line="240" w:lineRule="auto"/>
        <w:jc w:val="center"/>
        <w:rPr>
          <w:b/>
          <w:bCs/>
          <w:sz w:val="22"/>
          <w:szCs w:val="22"/>
          <w:lang w:val="en-US" w:eastAsia="zh-CN"/>
        </w:rPr>
      </w:pPr>
      <w:r w:rsidRPr="00FA4879">
        <w:rPr>
          <w:b/>
          <w:bCs/>
          <w:noProof/>
          <w:sz w:val="22"/>
          <w:szCs w:val="22"/>
          <w:lang w:val="en-US" w:eastAsia="zh-CN"/>
        </w:rPr>
        <w:drawing>
          <wp:inline distT="0" distB="0" distL="0" distR="0" wp14:anchorId="29F320A9" wp14:editId="50D5C2C7">
            <wp:extent cx="5475342" cy="2038662"/>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9147" cy="2099652"/>
                    </a:xfrm>
                    <a:prstGeom prst="rect">
                      <a:avLst/>
                    </a:prstGeom>
                  </pic:spPr>
                </pic:pic>
              </a:graphicData>
            </a:graphic>
          </wp:inline>
        </w:drawing>
      </w:r>
    </w:p>
    <w:p w14:paraId="17BAB132" w14:textId="77777777" w:rsidR="0039442D" w:rsidRDefault="0039442D" w:rsidP="0039442D">
      <w:pPr>
        <w:pStyle w:val="0Maintext"/>
        <w:numPr>
          <w:ilvl w:val="0"/>
          <w:numId w:val="7"/>
        </w:numPr>
        <w:spacing w:after="120" w:afterAutospacing="0" w:line="240" w:lineRule="auto"/>
        <w:jc w:val="center"/>
        <w:rPr>
          <w:b/>
          <w:bCs/>
          <w:sz w:val="22"/>
          <w:szCs w:val="22"/>
          <w:lang w:val="en-US" w:eastAsia="zh-CN"/>
        </w:rPr>
      </w:pPr>
      <w:r w:rsidRPr="00FA4879">
        <w:rPr>
          <w:b/>
          <w:bCs/>
          <w:sz w:val="22"/>
          <w:szCs w:val="22"/>
          <w:lang w:val="en-US" w:eastAsia="zh-CN"/>
        </w:rPr>
        <w:t>PDSCH Mapping Type B</w:t>
      </w:r>
      <w:r w:rsidRPr="00625267">
        <w:rPr>
          <w:b/>
          <w:bCs/>
          <w:sz w:val="22"/>
          <w:szCs w:val="22"/>
          <w:lang w:val="en-US" w:eastAsia="zh-CN"/>
        </w:rPr>
        <w:t xml:space="preserve"> ( </w:t>
      </w:r>
      <m:oMath>
        <m:sSub>
          <m:sSubPr>
            <m:ctrlPr>
              <w:rPr>
                <w:rFonts w:ascii="Cambria Math" w:eastAsia="Malgun Gothic" w:hAnsi="Cambria Math" w:cs="Times New Roman"/>
                <w:b/>
                <w:bCs/>
                <w:i/>
                <w:sz w:val="22"/>
                <w:szCs w:val="22"/>
                <w:lang w:val="en-US" w:eastAsia="zh-CN"/>
              </w:rPr>
            </m:ctrlPr>
          </m:sSubPr>
          <m:e>
            <m:r>
              <m:rPr>
                <m:sty m:val="bi"/>
              </m:rPr>
              <w:rPr>
                <w:rFonts w:ascii="Cambria Math" w:eastAsia="Malgun Gothic" w:hAnsi="Cambria Math" w:cs="Times New Roman"/>
                <w:sz w:val="22"/>
                <w:szCs w:val="22"/>
                <w:lang w:val="en-US" w:eastAsia="zh-CN"/>
              </w:rPr>
              <m:t>d</m:t>
            </m:r>
          </m:e>
          <m:sub>
            <m:r>
              <m:rPr>
                <m:sty m:val="bi"/>
              </m:rPr>
              <w:rPr>
                <w:rFonts w:ascii="Cambria Math" w:eastAsia="Malgun Gothic" w:hAnsi="Cambria Math" w:cs="Times New Roman"/>
                <w:sz w:val="22"/>
                <w:szCs w:val="22"/>
                <w:lang w:val="en-US" w:eastAsia="zh-CN"/>
              </w:rPr>
              <m:t xml:space="preserve">1,1 </m:t>
            </m:r>
          </m:sub>
        </m:sSub>
        <m:r>
          <m:rPr>
            <m:sty m:val="bi"/>
          </m:rPr>
          <w:rPr>
            <w:rFonts w:ascii="Cambria Math" w:eastAsia="Malgun Gothic" w:hAnsi="Cambria Math" w:cs="Times New Roman"/>
            <w:sz w:val="22"/>
            <w:szCs w:val="22"/>
            <w:lang w:val="en-US" w:eastAsia="zh-CN"/>
          </w:rPr>
          <m:t>= 5</m:t>
        </m:r>
      </m:oMath>
      <w:r w:rsidRPr="00625267">
        <w:rPr>
          <w:b/>
          <w:bCs/>
          <w:sz w:val="22"/>
          <w:szCs w:val="22"/>
          <w:lang w:val="en-US" w:eastAsia="zh-CN"/>
        </w:rPr>
        <w:t xml:space="preserve"> )</w:t>
      </w:r>
    </w:p>
    <w:p w14:paraId="0458A5D4" w14:textId="1CED4184" w:rsidR="0039442D" w:rsidRPr="007B7787" w:rsidRDefault="0039442D" w:rsidP="0039442D">
      <w:pPr>
        <w:pStyle w:val="0Maintext"/>
        <w:spacing w:after="120" w:afterAutospacing="0" w:line="240" w:lineRule="auto"/>
        <w:ind w:firstLine="0"/>
        <w:rPr>
          <w:b/>
          <w:bCs/>
          <w:sz w:val="22"/>
          <w:szCs w:val="22"/>
          <w:lang w:val="en-US" w:eastAsia="zh-CN"/>
        </w:rPr>
      </w:pPr>
      <w:r w:rsidRPr="00FA4879">
        <w:rPr>
          <w:b/>
          <w:bCs/>
          <w:sz w:val="22"/>
          <w:szCs w:val="22"/>
          <w:lang w:val="en-US" w:eastAsia="zh-CN"/>
        </w:rPr>
        <w:t>Figure 1: Illustration of worst-case PDSCH scheduling scenarios in terms of processing timeline</w:t>
      </w:r>
    </w:p>
    <w:p w14:paraId="57DC5F30" w14:textId="54F715F5" w:rsidR="00EE4566" w:rsidRPr="007B7787" w:rsidRDefault="0039442D" w:rsidP="007B7787">
      <w:pPr>
        <w:pStyle w:val="0Maintext"/>
        <w:spacing w:after="120" w:afterAutospacing="0" w:line="240" w:lineRule="auto"/>
        <w:ind w:firstLine="0"/>
        <w:rPr>
          <w:sz w:val="22"/>
          <w:szCs w:val="22"/>
          <w:lang w:val="en-US" w:eastAsia="zh-CN"/>
        </w:rPr>
      </w:pPr>
      <w:r w:rsidRPr="00FA4879">
        <w:rPr>
          <w:sz w:val="22"/>
          <w:szCs w:val="22"/>
          <w:lang w:val="en-US" w:eastAsia="zh-CN"/>
        </w:rPr>
        <w:t xml:space="preserve">Then we further calculate the worst-case values of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Pr="00FA4879">
        <w:rPr>
          <w:sz w:val="22"/>
          <w:szCs w:val="22"/>
          <w:lang w:val="en-US" w:eastAsia="zh-CN"/>
        </w:rPr>
        <w:t xml:space="preserve"> for each of the N1 values corresponding to the subcarrier spacing values supported for FR1 and compare those with corresponding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proc,2</m:t>
            </m:r>
          </m:sub>
        </m:sSub>
      </m:oMath>
      <w:r w:rsidRPr="00FA4879">
        <w:rPr>
          <w:sz w:val="22"/>
          <w:szCs w:val="22"/>
          <w:lang w:val="en-US" w:eastAsia="zh-CN"/>
        </w:rPr>
        <w:t xml:space="preserve"> values including switching gap values for all the three supported values including </w:t>
      </w:r>
      <m:oMath>
        <m:r>
          <w:rPr>
            <w:rFonts w:ascii="Cambria Math" w:hAnsi="Cambria Math"/>
          </w:rPr>
          <m:t>{35μs,140μs,210μs}</m:t>
        </m:r>
      </m:oMath>
      <w:r w:rsidRPr="00FA4879">
        <w:rPr>
          <w:sz w:val="22"/>
          <w:szCs w:val="22"/>
          <w:lang w:val="en-US" w:eastAsia="zh-CN"/>
        </w:rPr>
        <w:t xml:space="preserve">. Table 1 below summarizes the comparison, and it can be observed that for the scenarios in red, the existing timeline is not sufficient to apply UL Tx switching for PUCCH carrying HARQ for some of the reported switching gap values. </w:t>
      </w:r>
    </w:p>
    <w:p w14:paraId="511D0DAE" w14:textId="52DF340B" w:rsidR="0039442D" w:rsidRPr="00AD3807" w:rsidRDefault="0039442D" w:rsidP="0039442D">
      <w:pPr>
        <w:pStyle w:val="0Maintext"/>
        <w:spacing w:after="120" w:afterAutospacing="0" w:line="240" w:lineRule="auto"/>
        <w:ind w:firstLine="0"/>
        <w:jc w:val="center"/>
        <w:rPr>
          <w:b/>
          <w:bCs/>
          <w:sz w:val="22"/>
          <w:szCs w:val="22"/>
          <w:lang w:val="en-US" w:eastAsia="zh-CN"/>
        </w:rPr>
      </w:pPr>
      <w:r w:rsidRPr="00AD3807">
        <w:rPr>
          <w:b/>
          <w:bCs/>
          <w:sz w:val="22"/>
          <w:szCs w:val="22"/>
          <w:lang w:val="en-US" w:eastAsia="zh-CN"/>
        </w:rPr>
        <w:lastRenderedPageBreak/>
        <w:t>Table 1: Calculating available timeline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proc,3</m:t>
            </m:r>
          </m:sub>
        </m:sSub>
        <m:r>
          <m:rPr>
            <m:sty m:val="bi"/>
          </m:rPr>
          <w:rPr>
            <w:rFonts w:ascii="Cambria Math" w:eastAsia="Malgun Gothic" w:hAnsi="Cambria Math" w:cs="Times New Roman"/>
            <w:sz w:val="22"/>
            <w:szCs w:val="22"/>
            <w:lang w:val="en-US" w:eastAsia="zh-CN"/>
          </w:rPr>
          <m:t>)</m:t>
        </m:r>
      </m:oMath>
      <w:r w:rsidRPr="00AD3807">
        <w:rPr>
          <w:b/>
          <w:bCs/>
          <w:sz w:val="22"/>
          <w:szCs w:val="22"/>
          <w:lang w:val="en-US" w:eastAsia="zh-CN"/>
        </w:rPr>
        <w:t xml:space="preserve"> from the end of scheduling DCI to start of PUCCH including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N</m:t>
            </m:r>
          </m:e>
          <m:sub>
            <m:r>
              <m:rPr>
                <m:sty m:val="bi"/>
              </m:rPr>
              <w:rPr>
                <w:rFonts w:ascii="Cambria Math" w:hAnsi="Cambria Math"/>
                <w:sz w:val="22"/>
                <w:szCs w:val="22"/>
              </w:rPr>
              <m:t>1</m:t>
            </m:r>
          </m:sub>
        </m:sSub>
      </m:oMath>
      <w:r w:rsidRPr="00AD3807">
        <w:rPr>
          <w:b/>
          <w:bCs/>
          <w:sz w:val="22"/>
          <w:szCs w:val="22"/>
          <w:lang w:val="en-US" w:eastAsia="zh-CN"/>
        </w:rPr>
        <w:t xml:space="preserve">,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d</m:t>
            </m:r>
          </m:e>
          <m:sub>
            <m:r>
              <m:rPr>
                <m:sty m:val="bi"/>
              </m:rPr>
              <w:rPr>
                <w:rFonts w:ascii="Cambria Math" w:hAnsi="Cambria Math"/>
                <w:sz w:val="22"/>
                <w:szCs w:val="22"/>
              </w:rPr>
              <m:t>1,1</m:t>
            </m:r>
          </m:sub>
        </m:sSub>
      </m:oMath>
      <w:r w:rsidRPr="00AD3807">
        <w:rPr>
          <w:b/>
          <w:bCs/>
          <w:sz w:val="22"/>
          <w:szCs w:val="22"/>
          <w:lang w:val="en-US" w:eastAsia="zh-CN"/>
        </w:rPr>
        <w:t xml:space="preserve"> and gap (if any) from the end of DCI to the end of PDSCH</w:t>
      </w:r>
    </w:p>
    <w:tbl>
      <w:tblPr>
        <w:tblStyle w:val="TableGrid"/>
        <w:tblW w:w="9356" w:type="dxa"/>
        <w:jc w:val="center"/>
        <w:tblLayout w:type="fixed"/>
        <w:tblLook w:val="04A0" w:firstRow="1" w:lastRow="0" w:firstColumn="1" w:lastColumn="0" w:noHBand="0" w:noVBand="1"/>
      </w:tblPr>
      <w:tblGrid>
        <w:gridCol w:w="1129"/>
        <w:gridCol w:w="1843"/>
        <w:gridCol w:w="1418"/>
        <w:gridCol w:w="997"/>
        <w:gridCol w:w="1276"/>
        <w:gridCol w:w="1418"/>
        <w:gridCol w:w="1275"/>
      </w:tblGrid>
      <w:tr w:rsidR="0039442D" w:rsidRPr="00D86073" w14:paraId="70F1C187" w14:textId="77777777" w:rsidTr="00B11AC0">
        <w:trPr>
          <w:jc w:val="center"/>
        </w:trPr>
        <w:tc>
          <w:tcPr>
            <w:tcW w:w="1129" w:type="dxa"/>
          </w:tcPr>
          <w:p w14:paraId="62A29A36" w14:textId="77777777" w:rsidR="0039442D" w:rsidRPr="00FA4879" w:rsidRDefault="0039442D" w:rsidP="00B11AC0">
            <w:pPr>
              <w:pStyle w:val="0Maintext"/>
              <w:spacing w:after="120" w:afterAutospacing="0" w:line="240" w:lineRule="auto"/>
              <w:ind w:right="546" w:firstLine="0"/>
              <w:jc w:val="center"/>
              <w:rPr>
                <w:b/>
                <w:bCs/>
                <w:sz w:val="22"/>
                <w:szCs w:val="22"/>
                <w:lang w:val="en-US" w:eastAsia="zh-CN"/>
              </w:rPr>
            </w:pPr>
            <w:r w:rsidRPr="00FA4879">
              <w:rPr>
                <w:b/>
                <w:bCs/>
                <w:sz w:val="22"/>
                <w:szCs w:val="22"/>
                <w:lang w:val="en-US" w:eastAsia="zh-CN"/>
              </w:rPr>
              <w:sym w:font="Symbol" w:char="F06D"/>
            </w:r>
          </w:p>
        </w:tc>
        <w:tc>
          <w:tcPr>
            <w:tcW w:w="1843" w:type="dxa"/>
          </w:tcPr>
          <w:p w14:paraId="1302E6D5"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w:t>
            </w:r>
          </w:p>
        </w:tc>
        <w:tc>
          <w:tcPr>
            <w:tcW w:w="1418" w:type="dxa"/>
          </w:tcPr>
          <w:p w14:paraId="715E2B5A"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 + 4</w:t>
            </w:r>
          </w:p>
          <w:p w14:paraId="44B221D1"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proc,3</m:t>
                  </m:r>
                </m:sub>
              </m:sSub>
              <m:r>
                <m:rPr>
                  <m:sty m:val="bi"/>
                </m:rPr>
                <w:rPr>
                  <w:rFonts w:ascii="Cambria Math" w:eastAsia="Malgun Gothic" w:hAnsi="Cambria Math" w:cs="Times New Roman"/>
                  <w:sz w:val="22"/>
                  <w:szCs w:val="22"/>
                  <w:lang w:val="en-US" w:eastAsia="zh-CN"/>
                </w:rPr>
                <m:t>)</m:t>
              </m:r>
            </m:oMath>
          </w:p>
        </w:tc>
        <w:tc>
          <w:tcPr>
            <w:tcW w:w="997" w:type="dxa"/>
          </w:tcPr>
          <w:p w14:paraId="00C82E2A"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N2</w:t>
            </w:r>
          </w:p>
        </w:tc>
        <w:tc>
          <w:tcPr>
            <w:tcW w:w="3969" w:type="dxa"/>
            <w:gridSpan w:val="3"/>
          </w:tcPr>
          <w:p w14:paraId="1A9FAF91" w14:textId="77777777" w:rsidR="0039442D" w:rsidRPr="00FA4879" w:rsidRDefault="0039442D" w:rsidP="00B11AC0">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 xml:space="preserve">N2 +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lang w:eastAsia="zh-CN"/>
                    </w:rPr>
                    <m:t>switch</m:t>
                  </m:r>
                </m:sub>
              </m:sSub>
            </m:oMath>
          </w:p>
          <w:p w14:paraId="7B1F0AE4" w14:textId="77777777" w:rsidR="0039442D" w:rsidRPr="00FA4879" w:rsidRDefault="0039442D" w:rsidP="00B11AC0">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m:t>
                  </m:r>
                  <m:r>
                    <m:rPr>
                      <m:sty m:val="bi"/>
                    </m:rPr>
                    <w:rPr>
                      <w:rFonts w:ascii="Cambria Math" w:hAnsi="Cambria Math"/>
                      <w:sz w:val="22"/>
                      <w:szCs w:val="22"/>
                      <w:lang w:val="de-DE"/>
                    </w:rPr>
                    <m:t>,</m:t>
                  </m:r>
                  <m:r>
                    <m:rPr>
                      <m:sty m:val="bi"/>
                    </m:rPr>
                    <w:rPr>
                      <w:rFonts w:ascii="Cambria Math" w:hAnsi="Cambria Math"/>
                      <w:sz w:val="22"/>
                      <w:szCs w:val="22"/>
                    </w:rPr>
                    <m:t>2</m:t>
                  </m:r>
                </m:sub>
              </m:sSub>
              <m:r>
                <m:rPr>
                  <m:sty m:val="bi"/>
                </m:rPr>
                <w:rPr>
                  <w:rFonts w:ascii="Cambria Math" w:eastAsia="Malgun Gothic" w:hAnsi="Cambria Math" w:cs="Times New Roman"/>
                  <w:sz w:val="22"/>
                  <w:szCs w:val="22"/>
                  <w:lang w:val="de-DE" w:eastAsia="zh-CN"/>
                </w:rPr>
                <m:t>)</m:t>
              </m:r>
            </m:oMath>
          </w:p>
        </w:tc>
      </w:tr>
      <w:tr w:rsidR="0039442D" w:rsidRPr="00FA4879" w14:paraId="7FCC4EA4" w14:textId="77777777" w:rsidTr="00B11AC0">
        <w:trPr>
          <w:trHeight w:val="361"/>
          <w:jc w:val="center"/>
        </w:trPr>
        <w:tc>
          <w:tcPr>
            <w:tcW w:w="1129" w:type="dxa"/>
          </w:tcPr>
          <w:p w14:paraId="059A4179" w14:textId="77777777" w:rsidR="0039442D" w:rsidRPr="00FA4879" w:rsidRDefault="0039442D" w:rsidP="00B11AC0">
            <w:pPr>
              <w:pStyle w:val="0Maintext"/>
              <w:spacing w:after="120" w:afterAutospacing="0" w:line="240" w:lineRule="auto"/>
              <w:ind w:firstLine="0"/>
              <w:jc w:val="center"/>
              <w:rPr>
                <w:b/>
                <w:bCs/>
                <w:sz w:val="22"/>
                <w:szCs w:val="22"/>
                <w:lang w:val="de-DE" w:eastAsia="zh-CN"/>
              </w:rPr>
            </w:pPr>
          </w:p>
        </w:tc>
        <w:tc>
          <w:tcPr>
            <w:tcW w:w="1843" w:type="dxa"/>
          </w:tcPr>
          <w:p w14:paraId="09CE61F4" w14:textId="77777777" w:rsidR="0039442D" w:rsidRPr="00FA4879" w:rsidRDefault="0039442D" w:rsidP="00B11AC0">
            <w:pPr>
              <w:pStyle w:val="0Maintext"/>
              <w:spacing w:after="120" w:afterAutospacing="0" w:line="240" w:lineRule="auto"/>
              <w:ind w:firstLine="0"/>
              <w:jc w:val="center"/>
              <w:rPr>
                <w:b/>
                <w:bCs/>
                <w:sz w:val="22"/>
                <w:szCs w:val="22"/>
                <w:lang w:val="de-DE" w:eastAsia="zh-CN"/>
              </w:rPr>
            </w:pPr>
          </w:p>
        </w:tc>
        <w:tc>
          <w:tcPr>
            <w:tcW w:w="1418" w:type="dxa"/>
          </w:tcPr>
          <w:p w14:paraId="4D907A72" w14:textId="77777777" w:rsidR="0039442D" w:rsidRPr="00FA4879" w:rsidRDefault="0039442D" w:rsidP="00B11AC0">
            <w:pPr>
              <w:pStyle w:val="0Maintext"/>
              <w:spacing w:after="120" w:afterAutospacing="0" w:line="240" w:lineRule="auto"/>
              <w:ind w:firstLine="0"/>
              <w:jc w:val="center"/>
              <w:rPr>
                <w:b/>
                <w:bCs/>
                <w:sz w:val="22"/>
                <w:szCs w:val="22"/>
                <w:lang w:val="de-DE" w:eastAsia="zh-CN"/>
              </w:rPr>
            </w:pPr>
          </w:p>
        </w:tc>
        <w:tc>
          <w:tcPr>
            <w:tcW w:w="997" w:type="dxa"/>
          </w:tcPr>
          <w:p w14:paraId="3AB65915" w14:textId="77777777" w:rsidR="0039442D" w:rsidRPr="00FA4879" w:rsidRDefault="0039442D" w:rsidP="00B11AC0">
            <w:pPr>
              <w:pStyle w:val="0Maintext"/>
              <w:spacing w:after="120" w:afterAutospacing="0" w:line="240" w:lineRule="auto"/>
              <w:ind w:firstLine="0"/>
              <w:jc w:val="center"/>
              <w:rPr>
                <w:b/>
                <w:bCs/>
                <w:sz w:val="22"/>
                <w:szCs w:val="22"/>
                <w:lang w:val="de-DE" w:eastAsia="zh-CN"/>
              </w:rPr>
            </w:pPr>
          </w:p>
        </w:tc>
        <w:tc>
          <w:tcPr>
            <w:tcW w:w="1276" w:type="dxa"/>
          </w:tcPr>
          <w:p w14:paraId="0084432A"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35</w:t>
            </w:r>
            <w:r w:rsidRPr="00FA4879">
              <w:rPr>
                <w:b/>
                <w:bCs/>
                <w:sz w:val="22"/>
                <w:szCs w:val="22"/>
                <w:lang w:val="en-US" w:eastAsia="zh-CN"/>
              </w:rPr>
              <w:sym w:font="Symbol" w:char="F06D"/>
            </w:r>
            <w:r w:rsidRPr="00FA4879">
              <w:rPr>
                <w:b/>
                <w:bCs/>
                <w:sz w:val="22"/>
                <w:szCs w:val="22"/>
                <w:lang w:val="en-US" w:eastAsia="zh-CN"/>
              </w:rPr>
              <w:t>s</w:t>
            </w:r>
          </w:p>
        </w:tc>
        <w:tc>
          <w:tcPr>
            <w:tcW w:w="1418" w:type="dxa"/>
          </w:tcPr>
          <w:p w14:paraId="6D114F23"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140</w:t>
            </w:r>
            <w:r w:rsidRPr="00FA4879">
              <w:rPr>
                <w:b/>
                <w:bCs/>
                <w:sz w:val="22"/>
                <w:szCs w:val="22"/>
                <w:lang w:val="en-US" w:eastAsia="zh-CN"/>
              </w:rPr>
              <w:sym w:font="Symbol" w:char="F06D"/>
            </w:r>
            <w:r w:rsidRPr="00FA4879">
              <w:rPr>
                <w:b/>
                <w:bCs/>
                <w:sz w:val="22"/>
                <w:szCs w:val="22"/>
                <w:lang w:val="en-US" w:eastAsia="zh-CN"/>
              </w:rPr>
              <w:t>s</w:t>
            </w:r>
          </w:p>
        </w:tc>
        <w:tc>
          <w:tcPr>
            <w:tcW w:w="1275" w:type="dxa"/>
          </w:tcPr>
          <w:p w14:paraId="4C15EA5A"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210</w:t>
            </w:r>
            <w:r w:rsidRPr="00FA4879">
              <w:rPr>
                <w:b/>
                <w:bCs/>
                <w:sz w:val="22"/>
                <w:szCs w:val="22"/>
                <w:lang w:val="en-US" w:eastAsia="zh-CN"/>
              </w:rPr>
              <w:sym w:font="Symbol" w:char="F06D"/>
            </w:r>
            <w:r w:rsidRPr="00FA4879">
              <w:rPr>
                <w:b/>
                <w:bCs/>
                <w:sz w:val="22"/>
                <w:szCs w:val="22"/>
                <w:lang w:val="en-US" w:eastAsia="zh-CN"/>
              </w:rPr>
              <w:t>s</w:t>
            </w:r>
          </w:p>
        </w:tc>
      </w:tr>
      <w:tr w:rsidR="0039442D" w:rsidRPr="00FA4879" w14:paraId="7D260DBA" w14:textId="77777777" w:rsidTr="00B11AC0">
        <w:trPr>
          <w:jc w:val="center"/>
        </w:trPr>
        <w:tc>
          <w:tcPr>
            <w:tcW w:w="1129" w:type="dxa"/>
          </w:tcPr>
          <w:p w14:paraId="5BF1E283"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0</w:t>
            </w:r>
          </w:p>
        </w:tc>
        <w:tc>
          <w:tcPr>
            <w:tcW w:w="1843" w:type="dxa"/>
          </w:tcPr>
          <w:p w14:paraId="698B9C05"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8</w:t>
            </w:r>
          </w:p>
        </w:tc>
        <w:tc>
          <w:tcPr>
            <w:tcW w:w="1418" w:type="dxa"/>
          </w:tcPr>
          <w:p w14:paraId="2BED6341" w14:textId="77777777" w:rsidR="0039442D" w:rsidRPr="00FA4879" w:rsidRDefault="0039442D" w:rsidP="00B11AC0">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12</w:t>
            </w:r>
          </w:p>
        </w:tc>
        <w:tc>
          <w:tcPr>
            <w:tcW w:w="997" w:type="dxa"/>
          </w:tcPr>
          <w:p w14:paraId="4D057C9E"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276" w:type="dxa"/>
          </w:tcPr>
          <w:p w14:paraId="668AA897"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11</w:t>
            </w:r>
          </w:p>
        </w:tc>
        <w:tc>
          <w:tcPr>
            <w:tcW w:w="1418" w:type="dxa"/>
          </w:tcPr>
          <w:p w14:paraId="707297F9"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275" w:type="dxa"/>
          </w:tcPr>
          <w:p w14:paraId="773D139B" w14:textId="77777777" w:rsidR="0039442D" w:rsidRPr="00FA4879" w:rsidRDefault="0039442D" w:rsidP="00B11AC0">
            <w:pPr>
              <w:pStyle w:val="0Maintext"/>
              <w:spacing w:after="120" w:afterAutospacing="0" w:line="240" w:lineRule="auto"/>
              <w:ind w:firstLine="0"/>
              <w:jc w:val="center"/>
              <w:rPr>
                <w:b/>
                <w:bCs/>
                <w:sz w:val="22"/>
                <w:szCs w:val="22"/>
                <w:u w:val="single"/>
                <w:lang w:val="en-US" w:eastAsia="zh-CN"/>
              </w:rPr>
            </w:pPr>
            <w:r w:rsidRPr="00FA4879">
              <w:rPr>
                <w:b/>
                <w:bCs/>
                <w:color w:val="FF0000"/>
                <w:sz w:val="22"/>
                <w:szCs w:val="22"/>
                <w:u w:val="single"/>
                <w:lang w:val="en-US" w:eastAsia="zh-CN"/>
              </w:rPr>
              <w:t>13</w:t>
            </w:r>
          </w:p>
        </w:tc>
      </w:tr>
      <w:tr w:rsidR="0039442D" w:rsidRPr="00FA4879" w14:paraId="792ED242" w14:textId="77777777" w:rsidTr="00B11AC0">
        <w:trPr>
          <w:jc w:val="center"/>
        </w:trPr>
        <w:tc>
          <w:tcPr>
            <w:tcW w:w="1129" w:type="dxa"/>
          </w:tcPr>
          <w:p w14:paraId="37E9927B"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w:t>
            </w:r>
          </w:p>
        </w:tc>
        <w:tc>
          <w:tcPr>
            <w:tcW w:w="1843" w:type="dxa"/>
          </w:tcPr>
          <w:p w14:paraId="16A5408B"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418" w:type="dxa"/>
          </w:tcPr>
          <w:p w14:paraId="5CA9CF63" w14:textId="77777777" w:rsidR="0039442D" w:rsidRPr="00FA4879" w:rsidRDefault="0039442D" w:rsidP="00B11AC0">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14</w:t>
            </w:r>
          </w:p>
        </w:tc>
        <w:tc>
          <w:tcPr>
            <w:tcW w:w="997" w:type="dxa"/>
          </w:tcPr>
          <w:p w14:paraId="79860053"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276" w:type="dxa"/>
          </w:tcPr>
          <w:p w14:paraId="24C7578E"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13</w:t>
            </w:r>
          </w:p>
        </w:tc>
        <w:tc>
          <w:tcPr>
            <w:tcW w:w="1418" w:type="dxa"/>
          </w:tcPr>
          <w:p w14:paraId="0E76AF8A" w14:textId="77777777" w:rsidR="0039442D" w:rsidRPr="00FA4879" w:rsidRDefault="0039442D"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16</w:t>
            </w:r>
          </w:p>
        </w:tc>
        <w:tc>
          <w:tcPr>
            <w:tcW w:w="1275" w:type="dxa"/>
          </w:tcPr>
          <w:p w14:paraId="7A390983" w14:textId="77777777" w:rsidR="0039442D" w:rsidRPr="00FA4879" w:rsidRDefault="0039442D"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18</w:t>
            </w:r>
          </w:p>
        </w:tc>
      </w:tr>
      <w:tr w:rsidR="0039442D" w:rsidRPr="00FA4879" w14:paraId="3EE0BA82" w14:textId="77777777" w:rsidTr="00B11AC0">
        <w:trPr>
          <w:trHeight w:val="48"/>
          <w:jc w:val="center"/>
        </w:trPr>
        <w:tc>
          <w:tcPr>
            <w:tcW w:w="1129" w:type="dxa"/>
          </w:tcPr>
          <w:p w14:paraId="14452EEE"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2</w:t>
            </w:r>
          </w:p>
        </w:tc>
        <w:tc>
          <w:tcPr>
            <w:tcW w:w="1843" w:type="dxa"/>
          </w:tcPr>
          <w:p w14:paraId="3D262B2A"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17</w:t>
            </w:r>
          </w:p>
        </w:tc>
        <w:tc>
          <w:tcPr>
            <w:tcW w:w="1418" w:type="dxa"/>
          </w:tcPr>
          <w:p w14:paraId="7C52C7C4" w14:textId="77777777" w:rsidR="0039442D" w:rsidRPr="00FA4879" w:rsidRDefault="0039442D" w:rsidP="00B11AC0">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21</w:t>
            </w:r>
          </w:p>
        </w:tc>
        <w:tc>
          <w:tcPr>
            <w:tcW w:w="997" w:type="dxa"/>
          </w:tcPr>
          <w:p w14:paraId="0EC69E6C"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23</w:t>
            </w:r>
          </w:p>
        </w:tc>
        <w:tc>
          <w:tcPr>
            <w:tcW w:w="1276" w:type="dxa"/>
          </w:tcPr>
          <w:p w14:paraId="74B83E38" w14:textId="77777777" w:rsidR="0039442D" w:rsidRPr="00FA4879" w:rsidRDefault="0039442D"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25</w:t>
            </w:r>
          </w:p>
        </w:tc>
        <w:tc>
          <w:tcPr>
            <w:tcW w:w="1418" w:type="dxa"/>
          </w:tcPr>
          <w:p w14:paraId="5B37D1E5" w14:textId="77777777" w:rsidR="0039442D" w:rsidRPr="00FA4879" w:rsidRDefault="0039442D"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31</w:t>
            </w:r>
          </w:p>
        </w:tc>
        <w:tc>
          <w:tcPr>
            <w:tcW w:w="1275" w:type="dxa"/>
          </w:tcPr>
          <w:p w14:paraId="077C193C" w14:textId="77777777" w:rsidR="0039442D" w:rsidRPr="00FA4879" w:rsidRDefault="0039442D"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35</w:t>
            </w:r>
          </w:p>
        </w:tc>
      </w:tr>
    </w:tbl>
    <w:p w14:paraId="4E5FF168" w14:textId="77777777" w:rsidR="0039442D" w:rsidRPr="00FA4879" w:rsidRDefault="0039442D" w:rsidP="0039442D">
      <w:pPr>
        <w:pStyle w:val="0Maintext"/>
        <w:spacing w:after="120" w:afterAutospacing="0" w:line="240" w:lineRule="auto"/>
        <w:ind w:firstLine="0"/>
        <w:rPr>
          <w:sz w:val="22"/>
          <w:szCs w:val="22"/>
          <w:lang w:val="en-US" w:eastAsia="zh-CN"/>
        </w:rPr>
      </w:pPr>
    </w:p>
    <w:p w14:paraId="51BCF700" w14:textId="77777777" w:rsidR="0039442D" w:rsidRDefault="0039442D" w:rsidP="0039442D">
      <w:pPr>
        <w:pStyle w:val="0Maintext"/>
        <w:spacing w:after="120" w:afterAutospacing="0" w:line="240" w:lineRule="auto"/>
        <w:ind w:firstLine="0"/>
        <w:rPr>
          <w:sz w:val="22"/>
          <w:szCs w:val="22"/>
          <w:lang w:val="en-US" w:eastAsia="zh-CN"/>
        </w:rPr>
      </w:pPr>
      <w:r w:rsidRPr="00FA4879">
        <w:rPr>
          <w:sz w:val="22"/>
          <w:szCs w:val="22"/>
          <w:lang w:val="en-US" w:eastAsia="zh-CN"/>
        </w:rPr>
        <w:t xml:space="preserve">Therefore, it </w:t>
      </w:r>
      <w:r>
        <w:rPr>
          <w:sz w:val="22"/>
          <w:szCs w:val="22"/>
          <w:lang w:val="en-US" w:eastAsia="zh-CN"/>
        </w:rPr>
        <w:t>is</w:t>
      </w:r>
      <w:r w:rsidRPr="00FA4879">
        <w:rPr>
          <w:sz w:val="22"/>
          <w:szCs w:val="22"/>
          <w:lang w:val="en-US" w:eastAsia="zh-CN"/>
        </w:rPr>
        <w:t xml:space="preserve"> quite clear that the margin expected from PDSCH symbols and/or gap between scheduling DCI and PDSCH is not sufficient to accommodate the required switching gap as reported by UE. With current processing capability, it is not reasonable to assume that UE should be able to perform UL Tx switching triggered for PUCCH carrying HARQ-ACK in all the scheduling scenarios and all capabilities</w:t>
      </w:r>
      <w:r>
        <w:rPr>
          <w:sz w:val="22"/>
          <w:szCs w:val="22"/>
          <w:lang w:val="en-US" w:eastAsia="zh-CN"/>
        </w:rPr>
        <w:t xml:space="preserve">, as </w:t>
      </w:r>
      <w:r w:rsidRPr="00FA4879">
        <w:rPr>
          <w:sz w:val="22"/>
          <w:szCs w:val="22"/>
          <w:lang w:val="en-US" w:eastAsia="zh-CN"/>
        </w:rPr>
        <w:t xml:space="preserve">currently supported in NR. </w:t>
      </w:r>
    </w:p>
    <w:p w14:paraId="595C9B22" w14:textId="583E517A" w:rsidR="0039442D" w:rsidRPr="007C3401" w:rsidRDefault="0039442D" w:rsidP="0039442D">
      <w:pPr>
        <w:pStyle w:val="0Maintext"/>
        <w:spacing w:after="120" w:afterAutospacing="0" w:line="240" w:lineRule="auto"/>
        <w:ind w:firstLine="0"/>
        <w:rPr>
          <w:b/>
          <w:bCs/>
          <w:i/>
          <w:iCs/>
          <w:sz w:val="22"/>
          <w:szCs w:val="22"/>
          <w:lang w:val="en-US" w:eastAsia="zh-CN"/>
        </w:rPr>
      </w:pPr>
      <w:r w:rsidRPr="007C3401">
        <w:rPr>
          <w:b/>
          <w:bCs/>
          <w:i/>
          <w:iCs/>
          <w:sz w:val="22"/>
          <w:szCs w:val="22"/>
          <w:lang w:val="en-US" w:eastAsia="zh-CN"/>
        </w:rPr>
        <w:t xml:space="preserve">Observation </w:t>
      </w:r>
      <w:r w:rsidR="00256F18">
        <w:rPr>
          <w:b/>
          <w:bCs/>
          <w:i/>
          <w:iCs/>
          <w:sz w:val="22"/>
          <w:szCs w:val="22"/>
          <w:lang w:val="en-US" w:eastAsia="zh-CN"/>
        </w:rPr>
        <w:t>2</w:t>
      </w:r>
      <w:r w:rsidRPr="007C3401">
        <w:rPr>
          <w:b/>
          <w:bCs/>
          <w:i/>
          <w:iCs/>
          <w:sz w:val="22"/>
          <w:szCs w:val="22"/>
          <w:lang w:val="en-US" w:eastAsia="zh-CN"/>
        </w:rPr>
        <w:t>: For Rel-16/Rel-17 UL Tx switching, the duration from the end of the scheduling DCI to the start of PUCCH, for which the UL Tx switching is triggered (by the scheduling DCI), is not sufficient to perform UL Tx switching for all the scheduling cases, if uplink switching gap is reported by UE</w:t>
      </w:r>
    </w:p>
    <w:p w14:paraId="50B842EA" w14:textId="77777777" w:rsidR="0039442D" w:rsidRPr="007C3401" w:rsidRDefault="0039442D" w:rsidP="0039442D">
      <w:pPr>
        <w:pStyle w:val="0Maintext"/>
        <w:numPr>
          <w:ilvl w:val="0"/>
          <w:numId w:val="6"/>
        </w:numPr>
        <w:spacing w:after="120" w:afterAutospacing="0" w:line="240" w:lineRule="auto"/>
        <w:rPr>
          <w:b/>
          <w:bCs/>
          <w:i/>
          <w:iCs/>
          <w:sz w:val="22"/>
          <w:szCs w:val="22"/>
          <w:lang w:val="en-US" w:eastAsia="zh-CN"/>
        </w:rPr>
      </w:pPr>
      <w:r w:rsidRPr="007C3401">
        <w:rPr>
          <w:b/>
          <w:bCs/>
          <w:i/>
          <w:iCs/>
          <w:sz w:val="22"/>
          <w:szCs w:val="22"/>
          <w:lang w:val="en-US" w:eastAsia="zh-CN"/>
        </w:rPr>
        <w:t xml:space="preserve">Total available duration from the end of DCI of the start of PUCCH is calculated for respective numerology </w:t>
      </w:r>
      <m:oMath>
        <m:r>
          <m:rPr>
            <m:sty m:val="bi"/>
          </m:rPr>
          <w:rPr>
            <w:rFonts w:ascii="Cambria Math" w:hAnsi="Cambria Math"/>
          </w:rPr>
          <m:t>μ</m:t>
        </m:r>
      </m:oMath>
      <w:r w:rsidRPr="007C3401">
        <w:rPr>
          <w:b/>
          <w:bCs/>
          <w:i/>
          <w:iCs/>
          <w:sz w:val="22"/>
          <w:szCs w:val="22"/>
          <w:lang w:val="en-US" w:eastAsia="zh-CN"/>
        </w:rPr>
        <w:t xml:space="preserve"> by taking into account the corresponding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1</m:t>
            </m:r>
          </m:sub>
        </m:sSub>
      </m:oMath>
      <w:r w:rsidRPr="007C3401">
        <w:rPr>
          <w:b/>
          <w:bCs/>
          <w:i/>
          <w:iCs/>
          <w:sz w:val="22"/>
          <w:szCs w:val="22"/>
          <w:lang w:val="en-US" w:eastAsia="zh-CN"/>
        </w:rPr>
        <w:t xml:space="preserve"> value,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1,1</m:t>
            </m:r>
          </m:sub>
        </m:sSub>
      </m:oMath>
      <w:r w:rsidRPr="007C3401">
        <w:rPr>
          <w:b/>
          <w:bCs/>
          <w:i/>
          <w:iCs/>
          <w:sz w:val="22"/>
          <w:szCs w:val="22"/>
          <w:lang w:val="en-US" w:eastAsia="zh-CN"/>
        </w:rPr>
        <w:t xml:space="preserve"> and the gap from the end of DCI to the end of PDSCH</w:t>
      </w:r>
    </w:p>
    <w:p w14:paraId="47EBE37F" w14:textId="77777777" w:rsidR="0039442D" w:rsidRPr="00FA4879" w:rsidRDefault="0039442D" w:rsidP="0039442D">
      <w:pPr>
        <w:pStyle w:val="0Maintext"/>
        <w:spacing w:after="120" w:afterAutospacing="0" w:line="240" w:lineRule="auto"/>
        <w:ind w:firstLine="0"/>
        <w:rPr>
          <w:sz w:val="22"/>
          <w:szCs w:val="22"/>
          <w:lang w:val="en-US" w:eastAsia="zh-CN"/>
        </w:rPr>
      </w:pPr>
    </w:p>
    <w:p w14:paraId="3F836CD5" w14:textId="2F473A55" w:rsidR="0039442D" w:rsidRPr="00FA4879" w:rsidRDefault="0039442D" w:rsidP="0039442D">
      <w:pPr>
        <w:pStyle w:val="0Maintext"/>
        <w:spacing w:after="120" w:afterAutospacing="0" w:line="240" w:lineRule="auto"/>
        <w:ind w:firstLine="0"/>
        <w:rPr>
          <w:b/>
          <w:bCs/>
          <w:i/>
          <w:iCs/>
          <w:sz w:val="22"/>
          <w:szCs w:val="22"/>
          <w:lang w:val="en-US" w:eastAsia="zh-CN"/>
        </w:rPr>
      </w:pPr>
      <w:r w:rsidRPr="00FA4879">
        <w:rPr>
          <w:b/>
          <w:bCs/>
          <w:i/>
          <w:iCs/>
          <w:sz w:val="22"/>
          <w:szCs w:val="22"/>
          <w:lang w:val="en-US" w:eastAsia="zh-CN"/>
        </w:rPr>
        <w:t xml:space="preserve">Observation </w:t>
      </w:r>
      <w:r w:rsidR="00256F18">
        <w:rPr>
          <w:b/>
          <w:bCs/>
          <w:i/>
          <w:iCs/>
          <w:sz w:val="22"/>
          <w:szCs w:val="22"/>
          <w:lang w:val="en-US" w:eastAsia="zh-CN"/>
        </w:rPr>
        <w:t>3</w:t>
      </w:r>
      <w:r w:rsidRPr="00FA4879">
        <w:rPr>
          <w:b/>
          <w:bCs/>
          <w:i/>
          <w:iCs/>
          <w:sz w:val="22"/>
          <w:szCs w:val="22"/>
          <w:lang w:val="en-US" w:eastAsia="zh-CN"/>
        </w:rPr>
        <w:t>: For Rel-16</w:t>
      </w:r>
      <w:r>
        <w:rPr>
          <w:b/>
          <w:bCs/>
          <w:i/>
          <w:iCs/>
          <w:sz w:val="22"/>
          <w:szCs w:val="22"/>
          <w:lang w:val="en-US" w:eastAsia="zh-CN"/>
        </w:rPr>
        <w:t>/Rel-17</w:t>
      </w:r>
      <w:r w:rsidRPr="00FA4879">
        <w:rPr>
          <w:b/>
          <w:bCs/>
          <w:i/>
          <w:iCs/>
          <w:sz w:val="22"/>
          <w:szCs w:val="22"/>
          <w:lang w:val="en-US" w:eastAsia="zh-CN"/>
        </w:rPr>
        <w:t xml:space="preserve"> UL Tx switching, </w:t>
      </w:r>
      <w:r>
        <w:rPr>
          <w:b/>
          <w:bCs/>
          <w:i/>
          <w:iCs/>
          <w:sz w:val="22"/>
          <w:szCs w:val="22"/>
          <w:lang w:val="en-US" w:eastAsia="zh-CN"/>
        </w:rPr>
        <w:t>the issue (available timeline duration) is more pronounced for following cases (shown in the table</w:t>
      </w:r>
      <w:r w:rsidRPr="00FA4879">
        <w:rPr>
          <w:b/>
          <w:bCs/>
          <w:i/>
          <w:iCs/>
          <w:sz w:val="22"/>
          <w:szCs w:val="22"/>
          <w:lang w:val="en-US" w:eastAsia="zh-CN"/>
        </w:rPr>
        <w:t>):</w:t>
      </w:r>
    </w:p>
    <w:p w14:paraId="2FF2FE39" w14:textId="77777777" w:rsidR="0039442D" w:rsidRPr="00FA4879" w:rsidRDefault="0039442D" w:rsidP="0039442D">
      <w:pPr>
        <w:pStyle w:val="0Maintext"/>
        <w:numPr>
          <w:ilvl w:val="0"/>
          <w:numId w:val="6"/>
        </w:numPr>
        <w:spacing w:after="120" w:afterAutospacing="0" w:line="240" w:lineRule="auto"/>
        <w:rPr>
          <w:b/>
          <w:bCs/>
          <w:i/>
          <w:iCs/>
          <w:sz w:val="22"/>
          <w:szCs w:val="22"/>
          <w:lang w:val="en-US" w:eastAsia="zh-CN"/>
        </w:rPr>
      </w:pPr>
      <w:r>
        <w:rPr>
          <w:b/>
          <w:bCs/>
          <w:i/>
          <w:iCs/>
          <w:sz w:val="22"/>
          <w:szCs w:val="22"/>
          <w:lang w:val="en-US" w:eastAsia="zh-CN"/>
        </w:rPr>
        <w:t xml:space="preserve">When </w:t>
      </w:r>
      <w:r w:rsidRPr="00FA4879">
        <w:rPr>
          <w:b/>
          <w:bCs/>
          <w:i/>
          <w:iCs/>
          <w:sz w:val="22"/>
          <w:szCs w:val="22"/>
          <w:lang w:val="en-US" w:eastAsia="zh-CN"/>
        </w:rPr>
        <w:t>the scheduling DCI and corresponding PDSCH are</w:t>
      </w:r>
      <w:r>
        <w:rPr>
          <w:b/>
          <w:bCs/>
          <w:i/>
          <w:iCs/>
          <w:sz w:val="22"/>
          <w:szCs w:val="22"/>
          <w:lang w:val="en-US" w:eastAsia="zh-CN"/>
        </w:rPr>
        <w:t xml:space="preserve"> partially or fully</w:t>
      </w:r>
      <w:r w:rsidRPr="00FA4879">
        <w:rPr>
          <w:b/>
          <w:bCs/>
          <w:i/>
          <w:iCs/>
          <w:sz w:val="22"/>
          <w:szCs w:val="22"/>
          <w:lang w:val="en-US" w:eastAsia="zh-CN"/>
        </w:rPr>
        <w:t xml:space="preserve"> overlapping</w:t>
      </w:r>
    </w:p>
    <w:p w14:paraId="180F9831" w14:textId="77777777" w:rsidR="0039442D" w:rsidRPr="00FA4879" w:rsidRDefault="0039442D" w:rsidP="0039442D">
      <w:pPr>
        <w:pStyle w:val="0Maintext"/>
        <w:numPr>
          <w:ilvl w:val="0"/>
          <w:numId w:val="6"/>
        </w:numPr>
        <w:spacing w:after="120" w:afterAutospacing="0" w:line="240" w:lineRule="auto"/>
        <w:rPr>
          <w:b/>
          <w:bCs/>
          <w:i/>
          <w:iCs/>
          <w:sz w:val="22"/>
          <w:szCs w:val="22"/>
          <w:lang w:val="en-US" w:eastAsia="zh-CN"/>
        </w:rPr>
      </w:pPr>
      <w:r w:rsidRPr="00FA4879">
        <w:rPr>
          <w:b/>
          <w:bCs/>
          <w:i/>
          <w:iCs/>
          <w:sz w:val="22"/>
          <w:szCs w:val="22"/>
          <w:lang w:val="en-US" w:eastAsia="zh-CN"/>
        </w:rPr>
        <w:t>and/or reported switching gap value is higher</w:t>
      </w:r>
    </w:p>
    <w:p w14:paraId="294E4E38" w14:textId="77777777" w:rsidR="0039442D" w:rsidRPr="00FA4879" w:rsidRDefault="0039442D" w:rsidP="0039442D">
      <w:pPr>
        <w:pStyle w:val="0Maintext"/>
        <w:numPr>
          <w:ilvl w:val="0"/>
          <w:numId w:val="6"/>
        </w:numPr>
        <w:spacing w:after="120" w:afterAutospacing="0" w:line="240" w:lineRule="auto"/>
        <w:rPr>
          <w:b/>
          <w:bCs/>
          <w:i/>
          <w:iCs/>
          <w:sz w:val="22"/>
          <w:szCs w:val="22"/>
          <w:lang w:val="en-US" w:eastAsia="zh-CN"/>
        </w:rPr>
      </w:pPr>
      <w:r w:rsidRPr="00FA4879">
        <w:rPr>
          <w:b/>
          <w:bCs/>
          <w:i/>
          <w:iCs/>
          <w:sz w:val="22"/>
          <w:szCs w:val="22"/>
          <w:lang w:val="en-US" w:eastAsia="zh-CN"/>
        </w:rPr>
        <w:t xml:space="preserve">and/or higher numerology is applied </w:t>
      </w:r>
    </w:p>
    <w:tbl>
      <w:tblPr>
        <w:tblStyle w:val="TableGrid"/>
        <w:tblW w:w="9073" w:type="dxa"/>
        <w:jc w:val="center"/>
        <w:tblLayout w:type="fixed"/>
        <w:tblLook w:val="04A0" w:firstRow="1" w:lastRow="0" w:firstColumn="1" w:lastColumn="0" w:noHBand="0" w:noVBand="1"/>
      </w:tblPr>
      <w:tblGrid>
        <w:gridCol w:w="846"/>
        <w:gridCol w:w="709"/>
        <w:gridCol w:w="2409"/>
        <w:gridCol w:w="856"/>
        <w:gridCol w:w="1129"/>
        <w:gridCol w:w="1559"/>
        <w:gridCol w:w="1565"/>
      </w:tblGrid>
      <w:tr w:rsidR="0039442D" w:rsidRPr="00D86073" w14:paraId="55FD5AC3" w14:textId="77777777" w:rsidTr="00B11AC0">
        <w:trPr>
          <w:jc w:val="center"/>
        </w:trPr>
        <w:tc>
          <w:tcPr>
            <w:tcW w:w="846" w:type="dxa"/>
          </w:tcPr>
          <w:p w14:paraId="3C1B7995" w14:textId="77777777" w:rsidR="0039442D" w:rsidRPr="00FA4879" w:rsidRDefault="0039442D" w:rsidP="00B11AC0">
            <w:pPr>
              <w:pStyle w:val="0Maintext"/>
              <w:spacing w:after="120" w:afterAutospacing="0" w:line="240" w:lineRule="auto"/>
              <w:ind w:right="546" w:firstLine="0"/>
              <w:jc w:val="center"/>
              <w:rPr>
                <w:b/>
                <w:bCs/>
                <w:sz w:val="22"/>
                <w:szCs w:val="22"/>
                <w:lang w:val="en-US" w:eastAsia="zh-CN"/>
              </w:rPr>
            </w:pPr>
            <w:r w:rsidRPr="00FA4879">
              <w:rPr>
                <w:b/>
                <w:bCs/>
                <w:sz w:val="22"/>
                <w:szCs w:val="22"/>
                <w:lang w:val="en-US" w:eastAsia="zh-CN"/>
              </w:rPr>
              <w:sym w:font="Symbol" w:char="F06D"/>
            </w:r>
          </w:p>
        </w:tc>
        <w:tc>
          <w:tcPr>
            <w:tcW w:w="709" w:type="dxa"/>
          </w:tcPr>
          <w:p w14:paraId="05142EA9"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w:t>
            </w:r>
          </w:p>
        </w:tc>
        <w:tc>
          <w:tcPr>
            <w:tcW w:w="2409" w:type="dxa"/>
          </w:tcPr>
          <w:p w14:paraId="724EC197"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 + 4</w:t>
            </w:r>
          </w:p>
          <w:p w14:paraId="5265A089" w14:textId="2975AC16"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proc,3</m:t>
                  </m:r>
                </m:sub>
              </m:sSub>
              <m:r>
                <m:rPr>
                  <m:sty m:val="bi"/>
                </m:rPr>
                <w:rPr>
                  <w:rFonts w:ascii="Cambria Math" w:eastAsia="Malgun Gothic" w:hAnsi="Cambria Math" w:cs="Times New Roman"/>
                  <w:sz w:val="22"/>
                  <w:szCs w:val="22"/>
                  <w:lang w:val="en-US" w:eastAsia="zh-CN"/>
                </w:rPr>
                <m:t xml:space="preserve"> </m:t>
              </m:r>
            </m:oMath>
            <w:r w:rsidR="007B7787">
              <w:rPr>
                <w:b/>
                <w:sz w:val="22"/>
                <w:szCs w:val="22"/>
                <w:lang w:val="en-US" w:eastAsia="zh-CN"/>
              </w:rPr>
              <w:t xml:space="preserve">including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d</m:t>
                  </m:r>
                </m:e>
                <m:sub>
                  <m:r>
                    <m:rPr>
                      <m:sty m:val="bi"/>
                    </m:rPr>
                    <w:rPr>
                      <w:rFonts w:ascii="Cambria Math" w:hAnsi="Cambria Math"/>
                      <w:sz w:val="22"/>
                      <w:szCs w:val="22"/>
                    </w:rPr>
                    <m:t>1,1</m:t>
                  </m:r>
                </m:sub>
              </m:sSub>
            </m:oMath>
            <w:r>
              <w:rPr>
                <w:b/>
                <w:sz w:val="22"/>
                <w:szCs w:val="22"/>
                <w:lang w:val="en-US" w:eastAsia="zh-CN"/>
              </w:rPr>
              <w:t>)</w:t>
            </w:r>
          </w:p>
        </w:tc>
        <w:tc>
          <w:tcPr>
            <w:tcW w:w="856" w:type="dxa"/>
          </w:tcPr>
          <w:p w14:paraId="1FCC8A27"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N2</w:t>
            </w:r>
          </w:p>
        </w:tc>
        <w:tc>
          <w:tcPr>
            <w:tcW w:w="4253" w:type="dxa"/>
            <w:gridSpan w:val="3"/>
          </w:tcPr>
          <w:p w14:paraId="04DCC09B" w14:textId="77777777" w:rsidR="0039442D" w:rsidRPr="00FA4879" w:rsidRDefault="0039442D" w:rsidP="00B11AC0">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 xml:space="preserve">N2 +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lang w:eastAsia="zh-CN"/>
                    </w:rPr>
                    <m:t>switch</m:t>
                  </m:r>
                </m:sub>
              </m:sSub>
            </m:oMath>
          </w:p>
          <w:p w14:paraId="23D5A3E5" w14:textId="77777777" w:rsidR="0039442D" w:rsidRPr="00FA4879" w:rsidRDefault="0039442D" w:rsidP="00B11AC0">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m:t>
                  </m:r>
                  <m:r>
                    <m:rPr>
                      <m:sty m:val="bi"/>
                    </m:rPr>
                    <w:rPr>
                      <w:rFonts w:ascii="Cambria Math" w:hAnsi="Cambria Math"/>
                      <w:sz w:val="22"/>
                      <w:szCs w:val="22"/>
                      <w:lang w:val="de-DE"/>
                    </w:rPr>
                    <m:t>,</m:t>
                  </m:r>
                  <m:r>
                    <m:rPr>
                      <m:sty m:val="bi"/>
                    </m:rPr>
                    <w:rPr>
                      <w:rFonts w:ascii="Cambria Math" w:hAnsi="Cambria Math"/>
                      <w:sz w:val="22"/>
                      <w:szCs w:val="22"/>
                    </w:rPr>
                    <m:t>2</m:t>
                  </m:r>
                </m:sub>
              </m:sSub>
              <m:r>
                <m:rPr>
                  <m:sty m:val="bi"/>
                </m:rPr>
                <w:rPr>
                  <w:rFonts w:ascii="Cambria Math" w:eastAsia="Malgun Gothic" w:hAnsi="Cambria Math" w:cs="Times New Roman"/>
                  <w:sz w:val="22"/>
                  <w:szCs w:val="22"/>
                  <w:lang w:val="de-DE" w:eastAsia="zh-CN"/>
                </w:rPr>
                <m:t>)</m:t>
              </m:r>
            </m:oMath>
          </w:p>
        </w:tc>
      </w:tr>
      <w:tr w:rsidR="0039442D" w:rsidRPr="00FA4879" w14:paraId="2551F070" w14:textId="77777777" w:rsidTr="00B11AC0">
        <w:trPr>
          <w:trHeight w:val="361"/>
          <w:jc w:val="center"/>
        </w:trPr>
        <w:tc>
          <w:tcPr>
            <w:tcW w:w="846" w:type="dxa"/>
          </w:tcPr>
          <w:p w14:paraId="738FCB1F" w14:textId="77777777" w:rsidR="0039442D" w:rsidRPr="00FA4879" w:rsidRDefault="0039442D" w:rsidP="00B11AC0">
            <w:pPr>
              <w:pStyle w:val="0Maintext"/>
              <w:spacing w:after="120" w:afterAutospacing="0" w:line="240" w:lineRule="auto"/>
              <w:ind w:firstLine="0"/>
              <w:jc w:val="center"/>
              <w:rPr>
                <w:b/>
                <w:bCs/>
                <w:sz w:val="22"/>
                <w:szCs w:val="22"/>
                <w:lang w:val="de-DE" w:eastAsia="zh-CN"/>
              </w:rPr>
            </w:pPr>
          </w:p>
        </w:tc>
        <w:tc>
          <w:tcPr>
            <w:tcW w:w="709" w:type="dxa"/>
          </w:tcPr>
          <w:p w14:paraId="6E704DC2" w14:textId="77777777" w:rsidR="0039442D" w:rsidRPr="00FA4879" w:rsidRDefault="0039442D" w:rsidP="00B11AC0">
            <w:pPr>
              <w:pStyle w:val="0Maintext"/>
              <w:spacing w:after="120" w:afterAutospacing="0" w:line="240" w:lineRule="auto"/>
              <w:ind w:firstLine="0"/>
              <w:jc w:val="center"/>
              <w:rPr>
                <w:b/>
                <w:bCs/>
                <w:sz w:val="22"/>
                <w:szCs w:val="22"/>
                <w:lang w:val="de-DE" w:eastAsia="zh-CN"/>
              </w:rPr>
            </w:pPr>
          </w:p>
        </w:tc>
        <w:tc>
          <w:tcPr>
            <w:tcW w:w="2409" w:type="dxa"/>
          </w:tcPr>
          <w:p w14:paraId="65640216" w14:textId="77777777" w:rsidR="0039442D" w:rsidRPr="00FA4879" w:rsidRDefault="0039442D" w:rsidP="00B11AC0">
            <w:pPr>
              <w:pStyle w:val="0Maintext"/>
              <w:spacing w:after="120" w:afterAutospacing="0" w:line="240" w:lineRule="auto"/>
              <w:ind w:firstLine="0"/>
              <w:jc w:val="center"/>
              <w:rPr>
                <w:b/>
                <w:bCs/>
                <w:sz w:val="22"/>
                <w:szCs w:val="22"/>
                <w:lang w:val="de-DE" w:eastAsia="zh-CN"/>
              </w:rPr>
            </w:pPr>
          </w:p>
        </w:tc>
        <w:tc>
          <w:tcPr>
            <w:tcW w:w="856" w:type="dxa"/>
          </w:tcPr>
          <w:p w14:paraId="48B0F483" w14:textId="77777777" w:rsidR="0039442D" w:rsidRPr="00FA4879" w:rsidRDefault="0039442D" w:rsidP="00B11AC0">
            <w:pPr>
              <w:pStyle w:val="0Maintext"/>
              <w:spacing w:after="120" w:afterAutospacing="0" w:line="240" w:lineRule="auto"/>
              <w:ind w:firstLine="0"/>
              <w:jc w:val="center"/>
              <w:rPr>
                <w:b/>
                <w:bCs/>
                <w:sz w:val="22"/>
                <w:szCs w:val="22"/>
                <w:lang w:val="de-DE" w:eastAsia="zh-CN"/>
              </w:rPr>
            </w:pPr>
          </w:p>
        </w:tc>
        <w:tc>
          <w:tcPr>
            <w:tcW w:w="1129" w:type="dxa"/>
          </w:tcPr>
          <w:p w14:paraId="47A11C5B"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35</w:t>
            </w:r>
            <w:r w:rsidRPr="00FA4879">
              <w:rPr>
                <w:b/>
                <w:bCs/>
                <w:sz w:val="22"/>
                <w:szCs w:val="22"/>
                <w:lang w:val="en-US" w:eastAsia="zh-CN"/>
              </w:rPr>
              <w:sym w:font="Symbol" w:char="F06D"/>
            </w:r>
            <w:r w:rsidRPr="00FA4879">
              <w:rPr>
                <w:b/>
                <w:bCs/>
                <w:sz w:val="22"/>
                <w:szCs w:val="22"/>
                <w:lang w:val="en-US" w:eastAsia="zh-CN"/>
              </w:rPr>
              <w:t>s</w:t>
            </w:r>
          </w:p>
        </w:tc>
        <w:tc>
          <w:tcPr>
            <w:tcW w:w="1559" w:type="dxa"/>
          </w:tcPr>
          <w:p w14:paraId="0AC9B5F0"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140</w:t>
            </w:r>
            <w:r w:rsidRPr="00FA4879">
              <w:rPr>
                <w:b/>
                <w:bCs/>
                <w:sz w:val="22"/>
                <w:szCs w:val="22"/>
                <w:lang w:val="en-US" w:eastAsia="zh-CN"/>
              </w:rPr>
              <w:sym w:font="Symbol" w:char="F06D"/>
            </w:r>
            <w:r w:rsidRPr="00FA4879">
              <w:rPr>
                <w:b/>
                <w:bCs/>
                <w:sz w:val="22"/>
                <w:szCs w:val="22"/>
                <w:lang w:val="en-US" w:eastAsia="zh-CN"/>
              </w:rPr>
              <w:t>s</w:t>
            </w:r>
          </w:p>
        </w:tc>
        <w:tc>
          <w:tcPr>
            <w:tcW w:w="1565" w:type="dxa"/>
          </w:tcPr>
          <w:p w14:paraId="77557AB9" w14:textId="77777777" w:rsidR="0039442D" w:rsidRPr="00FA4879" w:rsidRDefault="0039442D" w:rsidP="00B11AC0">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210</w:t>
            </w:r>
            <w:r w:rsidRPr="00FA4879">
              <w:rPr>
                <w:b/>
                <w:bCs/>
                <w:sz w:val="22"/>
                <w:szCs w:val="22"/>
                <w:lang w:val="en-US" w:eastAsia="zh-CN"/>
              </w:rPr>
              <w:sym w:font="Symbol" w:char="F06D"/>
            </w:r>
            <w:r w:rsidRPr="00FA4879">
              <w:rPr>
                <w:b/>
                <w:bCs/>
                <w:sz w:val="22"/>
                <w:szCs w:val="22"/>
                <w:lang w:val="en-US" w:eastAsia="zh-CN"/>
              </w:rPr>
              <w:t>s</w:t>
            </w:r>
          </w:p>
        </w:tc>
      </w:tr>
      <w:tr w:rsidR="0039442D" w:rsidRPr="00FA4879" w14:paraId="57320F2A" w14:textId="77777777" w:rsidTr="00B11AC0">
        <w:trPr>
          <w:jc w:val="center"/>
        </w:trPr>
        <w:tc>
          <w:tcPr>
            <w:tcW w:w="846" w:type="dxa"/>
          </w:tcPr>
          <w:p w14:paraId="5381BB73"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0</w:t>
            </w:r>
          </w:p>
        </w:tc>
        <w:tc>
          <w:tcPr>
            <w:tcW w:w="709" w:type="dxa"/>
          </w:tcPr>
          <w:p w14:paraId="3300FE8C"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8</w:t>
            </w:r>
          </w:p>
        </w:tc>
        <w:tc>
          <w:tcPr>
            <w:tcW w:w="2409" w:type="dxa"/>
          </w:tcPr>
          <w:p w14:paraId="48321D8C" w14:textId="77777777" w:rsidR="0039442D" w:rsidRPr="00FA4879" w:rsidRDefault="0039442D" w:rsidP="00B11AC0">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12</w:t>
            </w:r>
          </w:p>
        </w:tc>
        <w:tc>
          <w:tcPr>
            <w:tcW w:w="856" w:type="dxa"/>
          </w:tcPr>
          <w:p w14:paraId="45A451C9"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129" w:type="dxa"/>
          </w:tcPr>
          <w:p w14:paraId="4BE26243"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11</w:t>
            </w:r>
          </w:p>
        </w:tc>
        <w:tc>
          <w:tcPr>
            <w:tcW w:w="1559" w:type="dxa"/>
          </w:tcPr>
          <w:p w14:paraId="46E080CD"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565" w:type="dxa"/>
          </w:tcPr>
          <w:p w14:paraId="2DBA17DC" w14:textId="77777777" w:rsidR="0039442D" w:rsidRPr="00FA4879" w:rsidRDefault="0039442D" w:rsidP="00B11AC0">
            <w:pPr>
              <w:pStyle w:val="0Maintext"/>
              <w:spacing w:after="120" w:afterAutospacing="0" w:line="240" w:lineRule="auto"/>
              <w:ind w:firstLine="0"/>
              <w:jc w:val="center"/>
              <w:rPr>
                <w:b/>
                <w:bCs/>
                <w:sz w:val="22"/>
                <w:szCs w:val="22"/>
                <w:u w:val="single"/>
                <w:lang w:val="en-US" w:eastAsia="zh-CN"/>
              </w:rPr>
            </w:pPr>
            <w:r w:rsidRPr="00FA4879">
              <w:rPr>
                <w:b/>
                <w:bCs/>
                <w:color w:val="FF0000"/>
                <w:sz w:val="22"/>
                <w:szCs w:val="22"/>
                <w:u w:val="single"/>
                <w:lang w:val="en-US" w:eastAsia="zh-CN"/>
              </w:rPr>
              <w:t>13</w:t>
            </w:r>
          </w:p>
        </w:tc>
      </w:tr>
      <w:tr w:rsidR="0039442D" w:rsidRPr="00FA4879" w14:paraId="2FD1E0EC" w14:textId="77777777" w:rsidTr="00B11AC0">
        <w:trPr>
          <w:jc w:val="center"/>
        </w:trPr>
        <w:tc>
          <w:tcPr>
            <w:tcW w:w="846" w:type="dxa"/>
          </w:tcPr>
          <w:p w14:paraId="367C9999"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w:t>
            </w:r>
          </w:p>
        </w:tc>
        <w:tc>
          <w:tcPr>
            <w:tcW w:w="709" w:type="dxa"/>
          </w:tcPr>
          <w:p w14:paraId="651D462A"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2409" w:type="dxa"/>
          </w:tcPr>
          <w:p w14:paraId="2F19B351" w14:textId="77777777" w:rsidR="0039442D" w:rsidRPr="00FA4879" w:rsidRDefault="0039442D" w:rsidP="00B11AC0">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14</w:t>
            </w:r>
          </w:p>
        </w:tc>
        <w:tc>
          <w:tcPr>
            <w:tcW w:w="856" w:type="dxa"/>
          </w:tcPr>
          <w:p w14:paraId="08010026"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129" w:type="dxa"/>
          </w:tcPr>
          <w:p w14:paraId="296F5D7D"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13</w:t>
            </w:r>
          </w:p>
        </w:tc>
        <w:tc>
          <w:tcPr>
            <w:tcW w:w="1559" w:type="dxa"/>
          </w:tcPr>
          <w:p w14:paraId="30625A47" w14:textId="77777777" w:rsidR="0039442D" w:rsidRPr="00FA4879" w:rsidRDefault="0039442D"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16</w:t>
            </w:r>
          </w:p>
        </w:tc>
        <w:tc>
          <w:tcPr>
            <w:tcW w:w="1565" w:type="dxa"/>
          </w:tcPr>
          <w:p w14:paraId="482E35C7" w14:textId="77777777" w:rsidR="0039442D" w:rsidRPr="00FA4879" w:rsidRDefault="0039442D"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18</w:t>
            </w:r>
          </w:p>
        </w:tc>
      </w:tr>
      <w:tr w:rsidR="0039442D" w:rsidRPr="00FA4879" w14:paraId="2CD15CC4" w14:textId="77777777" w:rsidTr="00B11AC0">
        <w:trPr>
          <w:trHeight w:val="48"/>
          <w:jc w:val="center"/>
        </w:trPr>
        <w:tc>
          <w:tcPr>
            <w:tcW w:w="846" w:type="dxa"/>
          </w:tcPr>
          <w:p w14:paraId="21AE781B"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2</w:t>
            </w:r>
          </w:p>
        </w:tc>
        <w:tc>
          <w:tcPr>
            <w:tcW w:w="709" w:type="dxa"/>
          </w:tcPr>
          <w:p w14:paraId="3D426A64"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17</w:t>
            </w:r>
          </w:p>
        </w:tc>
        <w:tc>
          <w:tcPr>
            <w:tcW w:w="2409" w:type="dxa"/>
          </w:tcPr>
          <w:p w14:paraId="37F85C37" w14:textId="77777777" w:rsidR="0039442D" w:rsidRPr="00FA4879" w:rsidRDefault="0039442D" w:rsidP="00B11AC0">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21</w:t>
            </w:r>
          </w:p>
        </w:tc>
        <w:tc>
          <w:tcPr>
            <w:tcW w:w="856" w:type="dxa"/>
          </w:tcPr>
          <w:p w14:paraId="4DF6744F" w14:textId="77777777" w:rsidR="0039442D" w:rsidRPr="00FA4879" w:rsidRDefault="0039442D" w:rsidP="00B11AC0">
            <w:pPr>
              <w:pStyle w:val="0Maintext"/>
              <w:spacing w:after="120" w:afterAutospacing="0" w:line="240" w:lineRule="auto"/>
              <w:ind w:firstLine="0"/>
              <w:jc w:val="center"/>
              <w:rPr>
                <w:sz w:val="22"/>
                <w:szCs w:val="22"/>
                <w:lang w:val="en-US" w:eastAsia="zh-CN"/>
              </w:rPr>
            </w:pPr>
            <w:r w:rsidRPr="00FA4879">
              <w:rPr>
                <w:sz w:val="22"/>
                <w:szCs w:val="22"/>
                <w:lang w:val="en-US" w:eastAsia="zh-CN"/>
              </w:rPr>
              <w:t>23</w:t>
            </w:r>
          </w:p>
        </w:tc>
        <w:tc>
          <w:tcPr>
            <w:tcW w:w="1129" w:type="dxa"/>
          </w:tcPr>
          <w:p w14:paraId="02D8DBBC" w14:textId="77777777" w:rsidR="0039442D" w:rsidRPr="00FA4879" w:rsidRDefault="0039442D"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25</w:t>
            </w:r>
          </w:p>
        </w:tc>
        <w:tc>
          <w:tcPr>
            <w:tcW w:w="1559" w:type="dxa"/>
          </w:tcPr>
          <w:p w14:paraId="54727763" w14:textId="77777777" w:rsidR="0039442D" w:rsidRPr="00FA4879" w:rsidRDefault="0039442D"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31</w:t>
            </w:r>
          </w:p>
        </w:tc>
        <w:tc>
          <w:tcPr>
            <w:tcW w:w="1565" w:type="dxa"/>
          </w:tcPr>
          <w:p w14:paraId="465B04BB" w14:textId="77777777" w:rsidR="0039442D" w:rsidRPr="00FA4879" w:rsidRDefault="0039442D" w:rsidP="00B11AC0">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35</w:t>
            </w:r>
          </w:p>
        </w:tc>
      </w:tr>
    </w:tbl>
    <w:p w14:paraId="76E09514" w14:textId="77777777" w:rsidR="0039442D" w:rsidRPr="00FA4879" w:rsidRDefault="0039442D" w:rsidP="0039442D">
      <w:pPr>
        <w:pStyle w:val="0Maintext"/>
        <w:spacing w:after="120" w:afterAutospacing="0" w:line="240" w:lineRule="auto"/>
        <w:ind w:firstLine="0"/>
        <w:rPr>
          <w:sz w:val="22"/>
          <w:szCs w:val="22"/>
          <w:lang w:val="en-US" w:eastAsia="zh-CN"/>
        </w:rPr>
      </w:pPr>
    </w:p>
    <w:p w14:paraId="20C42437" w14:textId="77777777" w:rsidR="0039442D" w:rsidRPr="00FA4879" w:rsidRDefault="0039442D" w:rsidP="0039442D">
      <w:pPr>
        <w:pStyle w:val="0Maintext"/>
        <w:spacing w:after="120" w:afterAutospacing="0" w:line="240" w:lineRule="auto"/>
        <w:ind w:firstLine="0"/>
        <w:rPr>
          <w:sz w:val="22"/>
          <w:szCs w:val="22"/>
          <w:lang w:val="en-US" w:eastAsia="zh-CN"/>
        </w:rPr>
      </w:pPr>
      <w:r w:rsidRPr="00FA4879">
        <w:rPr>
          <w:sz w:val="22"/>
          <w:szCs w:val="22"/>
          <w:lang w:val="en-US" w:eastAsia="zh-CN"/>
        </w:rPr>
        <w:t xml:space="preserve">Based on above observations, it is factually correct to determine that the current specification is not able to handle all the supported PDSCH scheduling scenarios when UL Tx switching is triggered for PUCCH carrying HARQ (triggered by DCI scheduling corresponding PDSCH). </w:t>
      </w:r>
    </w:p>
    <w:p w14:paraId="1FAE26E0" w14:textId="00332E55" w:rsidR="0039442D" w:rsidRPr="007B7787" w:rsidRDefault="0039442D" w:rsidP="0039442D">
      <w:pPr>
        <w:pStyle w:val="0Maintext"/>
        <w:spacing w:after="0" w:afterAutospacing="0" w:line="240" w:lineRule="auto"/>
        <w:ind w:firstLine="0"/>
        <w:rPr>
          <w:rFonts w:eastAsiaTheme="minorEastAsia"/>
          <w:b/>
          <w:bCs/>
          <w:i/>
          <w:iCs/>
          <w:sz w:val="22"/>
          <w:szCs w:val="22"/>
          <w:lang w:val="en-US" w:eastAsia="zh-CN"/>
        </w:rPr>
      </w:pPr>
      <w:r w:rsidRPr="007B7787">
        <w:rPr>
          <w:rFonts w:eastAsiaTheme="minorEastAsia"/>
          <w:b/>
          <w:bCs/>
          <w:i/>
          <w:iCs/>
          <w:sz w:val="22"/>
          <w:szCs w:val="22"/>
          <w:lang w:val="en-US" w:eastAsia="zh-CN"/>
        </w:rPr>
        <w:lastRenderedPageBreak/>
        <w:t xml:space="preserve">Observation </w:t>
      </w:r>
      <w:r w:rsidR="00CD5B11" w:rsidRPr="007B7787">
        <w:rPr>
          <w:rFonts w:eastAsiaTheme="minorEastAsia"/>
          <w:b/>
          <w:bCs/>
          <w:i/>
          <w:iCs/>
          <w:sz w:val="22"/>
          <w:szCs w:val="22"/>
          <w:lang w:val="en-US" w:eastAsia="zh-CN"/>
        </w:rPr>
        <w:t>4</w:t>
      </w:r>
      <w:r w:rsidRPr="007B7787">
        <w:rPr>
          <w:rFonts w:eastAsiaTheme="minorEastAsia"/>
          <w:b/>
          <w:bCs/>
          <w:i/>
          <w:iCs/>
          <w:sz w:val="22"/>
          <w:szCs w:val="22"/>
          <w:lang w:val="en-US" w:eastAsia="zh-CN"/>
        </w:rPr>
        <w:t>: NR Rel-16/Rel-17 specification is not able to handle all the supported PDSCH scheduling scenarios, when UL Tx switching is triggered for PUCCH carrying HARQ-ACK (triggered by DCI that schedules corresponding PDSCH)</w:t>
      </w:r>
    </w:p>
    <w:p w14:paraId="7716317E" w14:textId="77777777" w:rsidR="0039442D" w:rsidRPr="007B7787" w:rsidRDefault="0039442D" w:rsidP="0039442D">
      <w:pPr>
        <w:pStyle w:val="0Maintext"/>
        <w:numPr>
          <w:ilvl w:val="0"/>
          <w:numId w:val="13"/>
        </w:numPr>
        <w:spacing w:after="120" w:afterAutospacing="0" w:line="240" w:lineRule="auto"/>
        <w:rPr>
          <w:rFonts w:eastAsiaTheme="minorEastAsia"/>
          <w:b/>
          <w:bCs/>
          <w:i/>
          <w:iCs/>
          <w:sz w:val="22"/>
          <w:szCs w:val="22"/>
          <w:lang w:val="en-US" w:eastAsia="zh-CN"/>
        </w:rPr>
      </w:pPr>
      <w:r w:rsidRPr="007B7787">
        <w:rPr>
          <w:rFonts w:eastAsiaTheme="minorEastAsia"/>
          <w:b/>
          <w:bCs/>
          <w:i/>
          <w:iCs/>
          <w:sz w:val="22"/>
          <w:szCs w:val="22"/>
          <w:lang w:val="en-US" w:eastAsia="zh-CN"/>
        </w:rPr>
        <w:t>It is assumed same switching gap value (as reported by UE) is needed regardless of whether it is applied for PUSCH or PUCCH</w:t>
      </w:r>
    </w:p>
    <w:p w14:paraId="2975B1F9" w14:textId="77777777" w:rsidR="0039442D" w:rsidRDefault="0039442D" w:rsidP="0039442D">
      <w:pPr>
        <w:pStyle w:val="0Maintext"/>
        <w:spacing w:after="120" w:afterAutospacing="0" w:line="240" w:lineRule="auto"/>
        <w:ind w:firstLine="0"/>
        <w:rPr>
          <w:rFonts w:cs="Times New Roman"/>
          <w:sz w:val="22"/>
          <w:szCs w:val="22"/>
          <w:lang w:val="en-US" w:eastAsia="zh-CN"/>
        </w:rPr>
      </w:pPr>
    </w:p>
    <w:p w14:paraId="23397965" w14:textId="1AAE47DB" w:rsidR="0039442D" w:rsidRPr="0012692C" w:rsidRDefault="0039442D" w:rsidP="0039442D">
      <w:pPr>
        <w:pStyle w:val="0Maintext"/>
        <w:spacing w:after="120" w:afterAutospacing="0" w:line="240" w:lineRule="auto"/>
        <w:ind w:firstLine="0"/>
        <w:rPr>
          <w:rFonts w:cs="Times New Roman"/>
          <w:sz w:val="22"/>
          <w:szCs w:val="22"/>
          <w:lang w:val="en-US" w:eastAsia="zh-CN"/>
        </w:rPr>
      </w:pPr>
      <w:r w:rsidRPr="0012692C">
        <w:rPr>
          <w:rFonts w:cs="Times New Roman"/>
          <w:sz w:val="22"/>
          <w:szCs w:val="22"/>
          <w:lang w:val="en-US" w:eastAsia="zh-CN"/>
        </w:rPr>
        <w:t>Considering the above issues, it is apparent that it needs to be discussed on how to solve this specification issue in RAN1. In terms of solution, following 2 options have been considered in [</w:t>
      </w:r>
      <w:r w:rsidR="00E7249C">
        <w:rPr>
          <w:rFonts w:cs="Times New Roman"/>
          <w:sz w:val="22"/>
          <w:szCs w:val="22"/>
          <w:lang w:val="en-US" w:eastAsia="zh-CN"/>
        </w:rPr>
        <w:t>3</w:t>
      </w:r>
      <w:r w:rsidRPr="0012692C">
        <w:rPr>
          <w:rFonts w:cs="Times New Roman"/>
          <w:sz w:val="22"/>
          <w:szCs w:val="22"/>
          <w:lang w:val="en-US" w:eastAsia="zh-CN"/>
        </w:rPr>
        <w:t xml:space="preserve">]: </w:t>
      </w:r>
    </w:p>
    <w:p w14:paraId="6EF2ECA8" w14:textId="77777777" w:rsidR="0039442D" w:rsidRPr="0012692C" w:rsidRDefault="0039442D" w:rsidP="0039442D">
      <w:pPr>
        <w:pStyle w:val="0Maintext"/>
        <w:numPr>
          <w:ilvl w:val="0"/>
          <w:numId w:val="13"/>
        </w:numPr>
        <w:spacing w:after="120" w:afterAutospacing="0" w:line="240" w:lineRule="auto"/>
        <w:rPr>
          <w:rFonts w:cs="Times New Roman"/>
          <w:sz w:val="22"/>
          <w:szCs w:val="22"/>
          <w:lang w:val="en-US" w:eastAsia="zh-CN"/>
        </w:rPr>
      </w:pPr>
      <w:r w:rsidRPr="0012692C">
        <w:rPr>
          <w:rFonts w:cs="Times New Roman"/>
          <w:sz w:val="22"/>
          <w:szCs w:val="22"/>
          <w:u w:val="single"/>
          <w:lang w:val="en-US" w:eastAsia="zh-CN"/>
        </w:rPr>
        <w:t>Option 1</w:t>
      </w:r>
      <w:r w:rsidRPr="0012692C">
        <w:rPr>
          <w:rFonts w:cs="Times New Roman"/>
          <w:sz w:val="22"/>
          <w:szCs w:val="22"/>
          <w:lang w:val="en-US" w:eastAsia="zh-CN"/>
        </w:rPr>
        <w:t xml:space="preserve">: </w:t>
      </w:r>
      <w:r w:rsidRPr="0012692C">
        <w:rPr>
          <w:rFonts w:eastAsiaTheme="minorEastAsia" w:cs="Times New Roman"/>
          <w:sz w:val="22"/>
          <w:szCs w:val="22"/>
          <w:lang w:eastAsia="zh-CN"/>
        </w:rPr>
        <w:t>If UL Tx switching is triggered for PUCCH with HARQ-ACK by scheduling DCI (for PDSCH) and switching gap (</w:t>
      </w:r>
      <m:oMath>
        <m:sSub>
          <m:sSubPr>
            <m:ctrlPr>
              <w:rPr>
                <w:rFonts w:ascii="Cambria Math" w:eastAsiaTheme="minorEastAsia" w:hAnsi="Cambria Math" w:cs="Times New Roman"/>
                <w:i/>
                <w:iCs/>
                <w:sz w:val="22"/>
                <w:szCs w:val="22"/>
                <w:lang w:eastAsia="zh-CN"/>
              </w:rPr>
            </m:ctrlPr>
          </m:sSubPr>
          <m:e>
            <m:r>
              <w:rPr>
                <w:rFonts w:ascii="Cambria Math" w:eastAsiaTheme="minorEastAsia" w:hAnsi="Cambria Math" w:cs="Times New Roman"/>
                <w:sz w:val="22"/>
                <w:szCs w:val="22"/>
                <w:lang w:eastAsia="zh-CN"/>
              </w:rPr>
              <m:t>T</m:t>
            </m:r>
          </m:e>
          <m:sub>
            <m:r>
              <w:rPr>
                <w:rFonts w:ascii="Cambria Math" w:eastAsiaTheme="minorEastAsia" w:hAnsi="Cambria Math" w:cs="Times New Roman"/>
                <w:sz w:val="22"/>
                <w:szCs w:val="22"/>
                <w:lang w:eastAsia="zh-CN"/>
              </w:rPr>
              <m:t>switch</m:t>
            </m:r>
          </m:sub>
        </m:sSub>
      </m:oMath>
      <w:r w:rsidRPr="0012692C">
        <w:rPr>
          <w:rFonts w:eastAsiaTheme="minorEastAsia" w:cs="Times New Roman"/>
          <w:sz w:val="22"/>
          <w:szCs w:val="22"/>
          <w:lang w:eastAsia="zh-CN"/>
        </w:rPr>
        <w:t xml:space="preserve">) is reported by the UE, then </w:t>
      </w:r>
      <m:oMath>
        <m:sSub>
          <m:sSubPr>
            <m:ctrlPr>
              <w:rPr>
                <w:rFonts w:ascii="Cambria Math" w:eastAsiaTheme="minorEastAsia" w:hAnsi="Cambria Math" w:cs="Times New Roman"/>
                <w:i/>
                <w:iCs/>
                <w:sz w:val="22"/>
                <w:szCs w:val="22"/>
                <w:lang w:eastAsia="zh-CN"/>
              </w:rPr>
            </m:ctrlPr>
          </m:sSubPr>
          <m:e>
            <m:r>
              <w:rPr>
                <w:rFonts w:ascii="Cambria Math" w:eastAsiaTheme="minorEastAsia" w:hAnsi="Cambria Math" w:cs="Times New Roman"/>
                <w:sz w:val="22"/>
                <w:szCs w:val="22"/>
                <w:lang w:eastAsia="zh-CN"/>
              </w:rPr>
              <m:t>T</m:t>
            </m:r>
          </m:e>
          <m:sub>
            <m:r>
              <w:rPr>
                <w:rFonts w:ascii="Cambria Math" w:eastAsiaTheme="minorEastAsia" w:hAnsi="Cambria Math" w:cs="Times New Roman"/>
                <w:sz w:val="22"/>
                <w:szCs w:val="22"/>
                <w:lang w:eastAsia="zh-CN"/>
              </w:rPr>
              <m:t>switch</m:t>
            </m:r>
          </m:sub>
        </m:sSub>
      </m:oMath>
      <w:r w:rsidRPr="0012692C">
        <w:rPr>
          <w:rFonts w:eastAsiaTheme="minorEastAsia" w:cs="Times New Roman"/>
          <w:sz w:val="22"/>
          <w:szCs w:val="22"/>
          <w:lang w:eastAsia="zh-CN"/>
        </w:rPr>
        <w:t xml:space="preserve"> is added to the PDSCH processing timeline (</w:t>
      </w:r>
      <m:oMath>
        <m:sSub>
          <m:sSubPr>
            <m:ctrlPr>
              <w:rPr>
                <w:rFonts w:ascii="Cambria Math" w:eastAsiaTheme="minorEastAsia" w:hAnsi="Cambria Math" w:cs="Times New Roman"/>
                <w:i/>
                <w:iCs/>
                <w:sz w:val="22"/>
                <w:szCs w:val="22"/>
                <w:lang w:eastAsia="zh-CN"/>
              </w:rPr>
            </m:ctrlPr>
          </m:sSubPr>
          <m:e>
            <m:r>
              <w:rPr>
                <w:rFonts w:ascii="Cambria Math" w:eastAsiaTheme="minorEastAsia" w:hAnsi="Cambria Math" w:cs="Times New Roman"/>
                <w:sz w:val="22"/>
                <w:szCs w:val="22"/>
                <w:lang w:eastAsia="zh-CN"/>
              </w:rPr>
              <m:t>T</m:t>
            </m:r>
          </m:e>
          <m:sub>
            <m:r>
              <w:rPr>
                <w:rFonts w:ascii="Cambria Math" w:eastAsiaTheme="minorEastAsia" w:hAnsi="Cambria Math" w:cs="Times New Roman"/>
                <w:sz w:val="22"/>
                <w:szCs w:val="22"/>
                <w:lang w:eastAsia="zh-CN"/>
              </w:rPr>
              <m:t>proc,1</m:t>
            </m:r>
          </m:sub>
        </m:sSub>
      </m:oMath>
      <w:r w:rsidRPr="0012692C">
        <w:rPr>
          <w:rFonts w:eastAsiaTheme="minorEastAsia" w:cs="Times New Roman"/>
          <w:sz w:val="22"/>
          <w:szCs w:val="22"/>
          <w:lang w:eastAsia="zh-CN"/>
        </w:rPr>
        <w:t>) and new UE capability is introduced</w:t>
      </w:r>
    </w:p>
    <w:p w14:paraId="786DE87B" w14:textId="77777777" w:rsidR="0039442D" w:rsidRPr="0012692C" w:rsidRDefault="0039442D" w:rsidP="0039442D">
      <w:pPr>
        <w:pStyle w:val="ListParagraph"/>
        <w:numPr>
          <w:ilvl w:val="0"/>
          <w:numId w:val="13"/>
        </w:numPr>
        <w:ind w:leftChars="0"/>
        <w:rPr>
          <w:rFonts w:ascii="Times New Roman" w:hAnsi="Times New Roman"/>
          <w:vertAlign w:val="subscript"/>
        </w:rPr>
      </w:pPr>
      <w:r w:rsidRPr="0012692C">
        <w:rPr>
          <w:rFonts w:ascii="Times New Roman" w:hAnsi="Times New Roman"/>
          <w:u w:val="single"/>
        </w:rPr>
        <w:t>Option 2</w:t>
      </w:r>
      <w:r w:rsidRPr="0012692C">
        <w:rPr>
          <w:rFonts w:ascii="Times New Roman" w:hAnsi="Times New Roman"/>
        </w:rPr>
        <w:t>: If UL Tx switching is triggered for PUCCH with HARQ-ACK by scheduling DCI (for PDSCH) and switching gap (</w:t>
      </w:r>
      <m:oMath>
        <m:sSub>
          <m:sSubPr>
            <m:ctrlPr>
              <w:rPr>
                <w:rFonts w:ascii="Cambria Math" w:hAnsi="Cambria Math"/>
                <w:i/>
                <w:iCs/>
              </w:rPr>
            </m:ctrlPr>
          </m:sSubPr>
          <m:e>
            <m:r>
              <w:rPr>
                <w:rFonts w:ascii="Cambria Math" w:hAnsi="Cambria Math"/>
              </w:rPr>
              <m:t>T</m:t>
            </m:r>
          </m:e>
          <m:sub>
            <m:r>
              <w:rPr>
                <w:rFonts w:ascii="Cambria Math" w:hAnsi="Cambria Math"/>
              </w:rPr>
              <m:t>switch</m:t>
            </m:r>
          </m:sub>
        </m:sSub>
      </m:oMath>
      <w:r w:rsidRPr="0012692C">
        <w:rPr>
          <w:rFonts w:ascii="Times New Roman" w:hAnsi="Times New Roman"/>
        </w:rPr>
        <w:t xml:space="preserve">) is reported by the UE, then gNB scheduling ensures that the duration from the last symbol of the scheduling DCI to the first symbol of the PUCCH with HARQ-ACK is equal or longer than the combined duration of </w:t>
      </w:r>
      <m:oMath>
        <m:sSub>
          <m:sSubPr>
            <m:ctrlPr>
              <w:rPr>
                <w:rFonts w:ascii="Cambria Math" w:hAnsi="Cambria Math"/>
                <w:i/>
                <w:iCs/>
              </w:rPr>
            </m:ctrlPr>
          </m:sSubPr>
          <m:e>
            <m:r>
              <w:rPr>
                <w:rFonts w:ascii="Cambria Math" w:hAnsi="Cambria Math"/>
              </w:rPr>
              <m:t>T</m:t>
            </m:r>
          </m:e>
          <m:sub>
            <m:r>
              <w:rPr>
                <w:rFonts w:ascii="Cambria Math" w:hAnsi="Cambria Math"/>
              </w:rPr>
              <m:t>switch</m:t>
            </m:r>
          </m:sub>
        </m:sSub>
      </m:oMath>
      <w:r w:rsidRPr="0012692C">
        <w:rPr>
          <w:rFonts w:ascii="Times New Roman" w:hAnsi="Times New Roman"/>
        </w:rPr>
        <w:t xml:space="preserve">and </w:t>
      </w:r>
      <m:oMath>
        <m:sSub>
          <m:sSubPr>
            <m:ctrlPr>
              <w:rPr>
                <w:rFonts w:ascii="Cambria Math" w:hAnsi="Cambria Math"/>
                <w:i/>
                <w:iCs/>
              </w:rPr>
            </m:ctrlPr>
          </m:sSubPr>
          <m:e>
            <m:r>
              <w:rPr>
                <w:rFonts w:ascii="Cambria Math" w:hAnsi="Cambria Math"/>
              </w:rPr>
              <m:t>T</m:t>
            </m:r>
          </m:e>
          <m:sub>
            <m:r>
              <w:rPr>
                <w:rFonts w:ascii="Cambria Math" w:hAnsi="Cambria Math"/>
              </w:rPr>
              <m:t>proc,1</m:t>
            </m:r>
          </m:sub>
        </m:sSub>
      </m:oMath>
    </w:p>
    <w:p w14:paraId="2B7CB5D7" w14:textId="77777777" w:rsidR="0039442D" w:rsidRPr="0012692C" w:rsidRDefault="0039442D" w:rsidP="0039442D">
      <w:pPr>
        <w:pStyle w:val="ListParagraph"/>
        <w:ind w:left="1680"/>
        <w:rPr>
          <w:rFonts w:ascii="Times New Roman" w:hAnsi="Times New Roman"/>
          <w:vertAlign w:val="subscript"/>
        </w:rPr>
      </w:pPr>
    </w:p>
    <w:p w14:paraId="6A58B605" w14:textId="1835C82D" w:rsidR="0039442D" w:rsidRDefault="0039442D" w:rsidP="0039442D">
      <w:pPr>
        <w:pStyle w:val="0Maintext"/>
        <w:spacing w:after="120" w:afterAutospacing="0" w:line="240" w:lineRule="auto"/>
        <w:ind w:firstLine="0"/>
        <w:rPr>
          <w:sz w:val="22"/>
          <w:szCs w:val="22"/>
          <w:lang w:val="en-US" w:eastAsia="zh-CN"/>
        </w:rPr>
      </w:pPr>
      <w:r>
        <w:rPr>
          <w:sz w:val="22"/>
          <w:szCs w:val="22"/>
          <w:lang w:val="en-US" w:eastAsia="zh-CN"/>
        </w:rPr>
        <w:t xml:space="preserve">From our point of view, both options help to resolve the issue in effectively the same way i.e., to allow sufficient duration for UE apply UL Tx switching, whenever switching gap is reported. </w:t>
      </w:r>
      <w:r w:rsidR="005A79FB">
        <w:rPr>
          <w:sz w:val="22"/>
          <w:szCs w:val="22"/>
          <w:lang w:val="en-US" w:eastAsia="zh-CN"/>
        </w:rPr>
        <w:t xml:space="preserve">Considering if consistent solution is envisioned across all the released for UL Tx switching, option 2 is preferable. </w:t>
      </w:r>
    </w:p>
    <w:p w14:paraId="684BD181" w14:textId="7494C177" w:rsidR="0039442D" w:rsidRPr="00E11CD2" w:rsidRDefault="0039442D" w:rsidP="0039442D">
      <w:pPr>
        <w:pStyle w:val="0Maintext"/>
        <w:spacing w:after="120" w:afterAutospacing="0" w:line="240" w:lineRule="auto"/>
        <w:ind w:firstLine="0"/>
        <w:rPr>
          <w:rFonts w:cs="Times New Roman"/>
          <w:b/>
          <w:bCs/>
          <w:i/>
          <w:iCs/>
          <w:sz w:val="22"/>
          <w:szCs w:val="22"/>
          <w:lang w:val="en-US" w:eastAsia="zh-CN"/>
        </w:rPr>
      </w:pPr>
      <w:r w:rsidRPr="00E11CD2">
        <w:rPr>
          <w:rFonts w:cs="Times New Roman"/>
          <w:b/>
          <w:bCs/>
          <w:i/>
          <w:iCs/>
          <w:sz w:val="22"/>
          <w:szCs w:val="22"/>
          <w:lang w:val="en-US" w:eastAsia="zh-CN"/>
        </w:rPr>
        <w:t>Proposal 1</w:t>
      </w:r>
      <w:r w:rsidR="00FB1BD2" w:rsidRPr="00E11CD2">
        <w:rPr>
          <w:rFonts w:cs="Times New Roman"/>
          <w:b/>
          <w:bCs/>
          <w:i/>
          <w:iCs/>
          <w:sz w:val="22"/>
          <w:szCs w:val="22"/>
          <w:lang w:val="en-US" w:eastAsia="zh-CN"/>
        </w:rPr>
        <w:t>1</w:t>
      </w:r>
      <w:r w:rsidRPr="00E11CD2">
        <w:rPr>
          <w:rFonts w:cs="Times New Roman"/>
          <w:b/>
          <w:bCs/>
          <w:i/>
          <w:iCs/>
          <w:sz w:val="22"/>
          <w:szCs w:val="22"/>
          <w:lang w:val="en-US" w:eastAsia="zh-CN"/>
        </w:rPr>
        <w:t>: RAN can adopt following solution to resolve UL Tx switching issues for PUCCH with HARQ-ACK:</w:t>
      </w:r>
    </w:p>
    <w:p w14:paraId="3FB12D16" w14:textId="77777777" w:rsidR="0039442D" w:rsidRPr="00E11CD2" w:rsidRDefault="0039442D" w:rsidP="0039442D">
      <w:pPr>
        <w:pStyle w:val="0Maintext"/>
        <w:numPr>
          <w:ilvl w:val="0"/>
          <w:numId w:val="13"/>
        </w:numPr>
        <w:spacing w:after="120" w:afterAutospacing="0" w:line="240" w:lineRule="auto"/>
        <w:rPr>
          <w:rFonts w:cs="Times New Roman"/>
          <w:b/>
          <w:bCs/>
          <w:i/>
          <w:iCs/>
          <w:sz w:val="22"/>
          <w:szCs w:val="22"/>
          <w:lang w:val="en-US" w:eastAsia="zh-CN"/>
        </w:rPr>
      </w:pPr>
      <w:r w:rsidRPr="00E11CD2">
        <w:rPr>
          <w:rFonts w:eastAsiaTheme="minorEastAsia" w:cs="Times New Roman"/>
          <w:b/>
          <w:bCs/>
          <w:i/>
          <w:iCs/>
          <w:sz w:val="22"/>
          <w:szCs w:val="22"/>
          <w:lang w:eastAsia="zh-CN"/>
        </w:rPr>
        <w:t>if UL Tx switching is triggered for PUCCH with HARQ-ACK by scheduling DCI (for PDSCH) and switching gap (</w:t>
      </w:r>
      <m:oMath>
        <m:sSub>
          <m:sSubPr>
            <m:ctrlPr>
              <w:rPr>
                <w:rFonts w:ascii="Cambria Math" w:eastAsiaTheme="minorEastAsia" w:hAnsi="Cambria Math" w:cs="Times New Roman"/>
                <w:b/>
                <w:bCs/>
                <w:i/>
                <w:iCs/>
                <w:sz w:val="22"/>
                <w:szCs w:val="22"/>
                <w:lang w:eastAsia="zh-CN"/>
              </w:rPr>
            </m:ctrlPr>
          </m:sSubPr>
          <m:e>
            <m:r>
              <m:rPr>
                <m:sty m:val="bi"/>
              </m:rPr>
              <w:rPr>
                <w:rFonts w:ascii="Cambria Math" w:eastAsiaTheme="minorEastAsia" w:hAnsi="Cambria Math" w:cs="Times New Roman"/>
                <w:sz w:val="22"/>
                <w:szCs w:val="22"/>
                <w:lang w:eastAsia="zh-CN"/>
              </w:rPr>
              <m:t>T</m:t>
            </m:r>
          </m:e>
          <m:sub>
            <m:r>
              <m:rPr>
                <m:sty m:val="bi"/>
              </m:rPr>
              <w:rPr>
                <w:rFonts w:ascii="Cambria Math" w:eastAsiaTheme="minorEastAsia" w:hAnsi="Cambria Math" w:cs="Times New Roman"/>
                <w:sz w:val="22"/>
                <w:szCs w:val="22"/>
                <w:lang w:eastAsia="zh-CN"/>
              </w:rPr>
              <m:t>switch</m:t>
            </m:r>
          </m:sub>
        </m:sSub>
      </m:oMath>
      <w:r w:rsidRPr="00E11CD2">
        <w:rPr>
          <w:rFonts w:eastAsiaTheme="minorEastAsia" w:cs="Times New Roman"/>
          <w:b/>
          <w:bCs/>
          <w:i/>
          <w:iCs/>
          <w:sz w:val="22"/>
          <w:szCs w:val="22"/>
          <w:lang w:eastAsia="zh-CN"/>
        </w:rPr>
        <w:t xml:space="preserve">) is reported by the UE, then gNB scheduling ensures that the duration from the last symbol of the scheduling DCI to the first symbol of the PUCCH with HARQ-ACK is equal or longer than the combined duration of </w:t>
      </w:r>
      <m:oMath>
        <m:sSub>
          <m:sSubPr>
            <m:ctrlPr>
              <w:rPr>
                <w:rFonts w:ascii="Cambria Math" w:eastAsiaTheme="minorEastAsia" w:hAnsi="Cambria Math" w:cs="Times New Roman"/>
                <w:b/>
                <w:bCs/>
                <w:i/>
                <w:iCs/>
                <w:sz w:val="22"/>
                <w:szCs w:val="22"/>
                <w:lang w:eastAsia="zh-CN"/>
              </w:rPr>
            </m:ctrlPr>
          </m:sSubPr>
          <m:e>
            <m:r>
              <m:rPr>
                <m:sty m:val="bi"/>
              </m:rPr>
              <w:rPr>
                <w:rFonts w:ascii="Cambria Math" w:eastAsiaTheme="minorEastAsia" w:hAnsi="Cambria Math" w:cs="Times New Roman"/>
                <w:sz w:val="22"/>
                <w:szCs w:val="22"/>
                <w:lang w:eastAsia="zh-CN"/>
              </w:rPr>
              <m:t>T</m:t>
            </m:r>
          </m:e>
          <m:sub>
            <m:r>
              <m:rPr>
                <m:sty m:val="bi"/>
              </m:rPr>
              <w:rPr>
                <w:rFonts w:ascii="Cambria Math" w:eastAsiaTheme="minorEastAsia" w:hAnsi="Cambria Math" w:cs="Times New Roman"/>
                <w:sz w:val="22"/>
                <w:szCs w:val="22"/>
                <w:lang w:eastAsia="zh-CN"/>
              </w:rPr>
              <m:t>switch</m:t>
            </m:r>
          </m:sub>
        </m:sSub>
      </m:oMath>
      <w:r w:rsidRPr="00E11CD2">
        <w:rPr>
          <w:rFonts w:eastAsiaTheme="minorEastAsia" w:cs="Times New Roman"/>
          <w:b/>
          <w:bCs/>
          <w:i/>
          <w:iCs/>
          <w:sz w:val="22"/>
          <w:szCs w:val="22"/>
          <w:lang w:eastAsia="zh-CN"/>
        </w:rPr>
        <w:t xml:space="preserve"> and </w:t>
      </w:r>
      <m:oMath>
        <m:sSub>
          <m:sSubPr>
            <m:ctrlPr>
              <w:rPr>
                <w:rFonts w:ascii="Cambria Math" w:eastAsiaTheme="minorEastAsia" w:hAnsi="Cambria Math" w:cs="Times New Roman"/>
                <w:b/>
                <w:bCs/>
                <w:i/>
                <w:iCs/>
                <w:sz w:val="22"/>
                <w:szCs w:val="22"/>
                <w:lang w:eastAsia="zh-CN"/>
              </w:rPr>
            </m:ctrlPr>
          </m:sSubPr>
          <m:e>
            <m:r>
              <m:rPr>
                <m:sty m:val="bi"/>
              </m:rPr>
              <w:rPr>
                <w:rFonts w:ascii="Cambria Math" w:eastAsiaTheme="minorEastAsia" w:hAnsi="Cambria Math" w:cs="Times New Roman"/>
                <w:sz w:val="22"/>
                <w:szCs w:val="22"/>
                <w:lang w:eastAsia="zh-CN"/>
              </w:rPr>
              <m:t>T</m:t>
            </m:r>
          </m:e>
          <m:sub>
            <m:r>
              <m:rPr>
                <m:sty m:val="bi"/>
              </m:rPr>
              <w:rPr>
                <w:rFonts w:ascii="Cambria Math" w:eastAsiaTheme="minorEastAsia" w:hAnsi="Cambria Math" w:cs="Times New Roman"/>
                <w:sz w:val="22"/>
                <w:szCs w:val="22"/>
                <w:lang w:eastAsia="zh-CN"/>
              </w:rPr>
              <m:t>proc,1</m:t>
            </m:r>
          </m:sub>
        </m:sSub>
      </m:oMath>
    </w:p>
    <w:p w14:paraId="5AF7F5BB" w14:textId="56D7FAD9" w:rsidR="00ED7653" w:rsidRPr="001748E7" w:rsidRDefault="008A13B7" w:rsidP="008134DE">
      <w:pPr>
        <w:pStyle w:val="Heading1"/>
      </w:pPr>
      <w:r w:rsidRPr="001748E7">
        <w:t>Con</w:t>
      </w:r>
      <w:r w:rsidR="00ED7653" w:rsidRPr="001748E7">
        <w:t>clusion</w:t>
      </w:r>
    </w:p>
    <w:p w14:paraId="2479DF4E" w14:textId="416B7CB7" w:rsidR="003105DC" w:rsidRPr="001748E7" w:rsidRDefault="002134C9" w:rsidP="009D6489">
      <w:pPr>
        <w:pStyle w:val="0Maintext"/>
        <w:spacing w:after="120" w:afterAutospacing="0" w:line="240" w:lineRule="auto"/>
        <w:ind w:firstLine="0"/>
        <w:rPr>
          <w:sz w:val="22"/>
          <w:szCs w:val="22"/>
          <w:lang w:val="en-US"/>
        </w:rPr>
      </w:pPr>
      <w:r w:rsidRPr="001748E7">
        <w:rPr>
          <w:sz w:val="22"/>
          <w:szCs w:val="22"/>
          <w:lang w:val="en-US"/>
        </w:rPr>
        <w:t xml:space="preserve">In this contribution, we </w:t>
      </w:r>
      <w:r w:rsidR="005D52EC" w:rsidRPr="001748E7">
        <w:rPr>
          <w:sz w:val="22"/>
          <w:szCs w:val="22"/>
          <w:lang w:val="en-US"/>
        </w:rPr>
        <w:t xml:space="preserve">have discussed </w:t>
      </w:r>
      <w:r w:rsidR="001879CE" w:rsidRPr="001748E7">
        <w:rPr>
          <w:sz w:val="22"/>
          <w:szCs w:val="22"/>
          <w:lang w:val="en-US"/>
        </w:rPr>
        <w:t xml:space="preserve">our views on UL Tx switching enhancements for </w:t>
      </w:r>
      <w:r w:rsidR="00FB553B" w:rsidRPr="001748E7">
        <w:rPr>
          <w:sz w:val="22"/>
          <w:szCs w:val="22"/>
          <w:lang w:val="en-US"/>
        </w:rPr>
        <w:t>mor</w:t>
      </w:r>
      <w:r w:rsidR="00E86F1D" w:rsidRPr="001748E7">
        <w:rPr>
          <w:sz w:val="22"/>
          <w:szCs w:val="22"/>
          <w:lang w:val="en-US"/>
        </w:rPr>
        <w:t>e</w:t>
      </w:r>
      <w:r w:rsidR="00FB553B" w:rsidRPr="001748E7">
        <w:rPr>
          <w:sz w:val="22"/>
          <w:szCs w:val="22"/>
          <w:lang w:val="en-US"/>
        </w:rPr>
        <w:t xml:space="preserve"> than 2 bands and have </w:t>
      </w:r>
      <w:r w:rsidR="00C2314F" w:rsidRPr="001748E7">
        <w:rPr>
          <w:sz w:val="22"/>
          <w:szCs w:val="22"/>
          <w:lang w:val="en-US"/>
        </w:rPr>
        <w:t>provided following</w:t>
      </w:r>
      <w:r w:rsidR="00FB553B" w:rsidRPr="001748E7">
        <w:rPr>
          <w:sz w:val="22"/>
          <w:szCs w:val="22"/>
          <w:lang w:val="en-US"/>
        </w:rPr>
        <w:t xml:space="preserve"> </w:t>
      </w:r>
      <w:r w:rsidR="0017740D" w:rsidRPr="001748E7">
        <w:rPr>
          <w:sz w:val="22"/>
          <w:szCs w:val="22"/>
          <w:lang w:val="en-US"/>
        </w:rPr>
        <w:t>observations/</w:t>
      </w:r>
      <w:r w:rsidR="00FB553B" w:rsidRPr="001748E7">
        <w:rPr>
          <w:sz w:val="22"/>
          <w:szCs w:val="22"/>
          <w:lang w:val="en-US"/>
        </w:rPr>
        <w:t>proposals:</w:t>
      </w:r>
    </w:p>
    <w:p w14:paraId="392C583E" w14:textId="77777777" w:rsidR="009E7A84" w:rsidRDefault="009E7A84" w:rsidP="007B7787">
      <w:pPr>
        <w:jc w:val="both"/>
        <w:rPr>
          <w:rFonts w:eastAsiaTheme="minorEastAsia" w:cs="Batang"/>
          <w:b/>
          <w:bCs/>
          <w:i/>
          <w:iCs/>
          <w:sz w:val="22"/>
          <w:szCs w:val="22"/>
        </w:rPr>
      </w:pPr>
    </w:p>
    <w:p w14:paraId="0736488A" w14:textId="77777777" w:rsidR="00DB257E" w:rsidRPr="007B7787" w:rsidRDefault="00DB257E" w:rsidP="00DB257E">
      <w:pPr>
        <w:jc w:val="both"/>
        <w:rPr>
          <w:rFonts w:eastAsiaTheme="minorEastAsia" w:cs="Batang"/>
          <w:b/>
          <w:bCs/>
          <w:i/>
          <w:iCs/>
          <w:sz w:val="22"/>
          <w:szCs w:val="22"/>
        </w:rPr>
      </w:pPr>
      <w:r w:rsidRPr="007B7787">
        <w:rPr>
          <w:rFonts w:eastAsiaTheme="minorEastAsia" w:cs="Batang"/>
          <w:b/>
          <w:bCs/>
          <w:i/>
          <w:iCs/>
          <w:sz w:val="22"/>
          <w:szCs w:val="22"/>
        </w:rPr>
        <w:t>Observation 1: Different values of minimum separation time between two UL Tx switching instances is beneficial corresponding to different values of switching gaps for different switching cases</w:t>
      </w:r>
    </w:p>
    <w:p w14:paraId="4889815E" w14:textId="77777777" w:rsidR="00DB257E" w:rsidRPr="007B7787" w:rsidRDefault="00DB257E" w:rsidP="00DB257E">
      <w:pPr>
        <w:pStyle w:val="ListParagraph"/>
        <w:numPr>
          <w:ilvl w:val="0"/>
          <w:numId w:val="9"/>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For switching cases involving more than 1 band pair transition, switching gap can be longer and therefore corresponding minimum separation time could also be longer to avoid frequent instances of switching cases</w:t>
      </w:r>
    </w:p>
    <w:p w14:paraId="298C4463" w14:textId="77777777" w:rsidR="00DB257E" w:rsidRDefault="00DB257E" w:rsidP="009E7A84">
      <w:pPr>
        <w:pStyle w:val="0Maintext"/>
        <w:spacing w:after="120" w:afterAutospacing="0" w:line="240" w:lineRule="auto"/>
        <w:ind w:firstLine="0"/>
        <w:rPr>
          <w:b/>
          <w:bCs/>
          <w:i/>
          <w:iCs/>
          <w:sz w:val="22"/>
          <w:szCs w:val="22"/>
          <w:lang w:val="en-US" w:eastAsia="zh-CN"/>
        </w:rPr>
      </w:pPr>
    </w:p>
    <w:p w14:paraId="7F4D1239" w14:textId="5E34C591" w:rsidR="009E7A84" w:rsidRPr="007C3401" w:rsidRDefault="009E7A84" w:rsidP="009E7A84">
      <w:pPr>
        <w:pStyle w:val="0Maintext"/>
        <w:spacing w:after="120" w:afterAutospacing="0" w:line="240" w:lineRule="auto"/>
        <w:ind w:firstLine="0"/>
        <w:rPr>
          <w:b/>
          <w:bCs/>
          <w:i/>
          <w:iCs/>
          <w:sz w:val="22"/>
          <w:szCs w:val="22"/>
          <w:lang w:val="en-US" w:eastAsia="zh-CN"/>
        </w:rPr>
      </w:pPr>
      <w:r w:rsidRPr="007C3401">
        <w:rPr>
          <w:b/>
          <w:bCs/>
          <w:i/>
          <w:iCs/>
          <w:sz w:val="22"/>
          <w:szCs w:val="22"/>
          <w:lang w:val="en-US" w:eastAsia="zh-CN"/>
        </w:rPr>
        <w:t xml:space="preserve">Observation </w:t>
      </w:r>
      <w:r>
        <w:rPr>
          <w:b/>
          <w:bCs/>
          <w:i/>
          <w:iCs/>
          <w:sz w:val="22"/>
          <w:szCs w:val="22"/>
          <w:lang w:val="en-US" w:eastAsia="zh-CN"/>
        </w:rPr>
        <w:t>2</w:t>
      </w:r>
      <w:r w:rsidRPr="007C3401">
        <w:rPr>
          <w:b/>
          <w:bCs/>
          <w:i/>
          <w:iCs/>
          <w:sz w:val="22"/>
          <w:szCs w:val="22"/>
          <w:lang w:val="en-US" w:eastAsia="zh-CN"/>
        </w:rPr>
        <w:t>: For Rel-16/Rel-17 UL Tx switching, the duration from the end of the scheduling DCI to the start of PUCCH, for which the UL Tx switching is triggered (by the scheduling DCI), is not sufficient to perform UL Tx switching for all the scheduling cases, if uplink switching gap is reported by UE</w:t>
      </w:r>
    </w:p>
    <w:p w14:paraId="4AC11EBA" w14:textId="49B7DCF7" w:rsidR="009E7A84" w:rsidRDefault="009E7A84" w:rsidP="009E7A84">
      <w:pPr>
        <w:pStyle w:val="0Maintext"/>
        <w:numPr>
          <w:ilvl w:val="0"/>
          <w:numId w:val="6"/>
        </w:numPr>
        <w:spacing w:after="120" w:afterAutospacing="0" w:line="240" w:lineRule="auto"/>
        <w:rPr>
          <w:b/>
          <w:bCs/>
          <w:i/>
          <w:iCs/>
          <w:sz w:val="22"/>
          <w:szCs w:val="22"/>
          <w:lang w:val="en-US" w:eastAsia="zh-CN"/>
        </w:rPr>
      </w:pPr>
      <w:r w:rsidRPr="007C3401">
        <w:rPr>
          <w:b/>
          <w:bCs/>
          <w:i/>
          <w:iCs/>
          <w:sz w:val="22"/>
          <w:szCs w:val="22"/>
          <w:lang w:val="en-US" w:eastAsia="zh-CN"/>
        </w:rPr>
        <w:t xml:space="preserve">Total available duration from the end of DCI of the start of PUCCH is calculated for respective numerology </w:t>
      </w:r>
      <m:oMath>
        <m:r>
          <m:rPr>
            <m:sty m:val="bi"/>
          </m:rPr>
          <w:rPr>
            <w:rFonts w:ascii="Cambria Math" w:hAnsi="Cambria Math"/>
          </w:rPr>
          <m:t>μ</m:t>
        </m:r>
      </m:oMath>
      <w:r w:rsidRPr="007C3401">
        <w:rPr>
          <w:b/>
          <w:bCs/>
          <w:i/>
          <w:iCs/>
          <w:sz w:val="22"/>
          <w:szCs w:val="22"/>
          <w:lang w:val="en-US" w:eastAsia="zh-CN"/>
        </w:rPr>
        <w:t xml:space="preserve"> by taking into account the corresponding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1</m:t>
            </m:r>
          </m:sub>
        </m:sSub>
      </m:oMath>
      <w:r w:rsidRPr="007C3401">
        <w:rPr>
          <w:b/>
          <w:bCs/>
          <w:i/>
          <w:iCs/>
          <w:sz w:val="22"/>
          <w:szCs w:val="22"/>
          <w:lang w:val="en-US" w:eastAsia="zh-CN"/>
        </w:rPr>
        <w:t xml:space="preserve"> value,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1,1</m:t>
            </m:r>
          </m:sub>
        </m:sSub>
      </m:oMath>
      <w:r w:rsidRPr="007C3401">
        <w:rPr>
          <w:b/>
          <w:bCs/>
          <w:i/>
          <w:iCs/>
          <w:sz w:val="22"/>
          <w:szCs w:val="22"/>
          <w:lang w:val="en-US" w:eastAsia="zh-CN"/>
        </w:rPr>
        <w:t xml:space="preserve"> and the gap from the end of DCI to the end of PDSCH</w:t>
      </w:r>
    </w:p>
    <w:p w14:paraId="2DA4C5D3" w14:textId="77777777" w:rsidR="009E7A84" w:rsidRPr="007C3401" w:rsidRDefault="009E7A84" w:rsidP="009E7A84">
      <w:pPr>
        <w:pStyle w:val="0Maintext"/>
        <w:spacing w:after="120" w:afterAutospacing="0" w:line="240" w:lineRule="auto"/>
        <w:ind w:left="720" w:firstLine="0"/>
        <w:rPr>
          <w:b/>
          <w:bCs/>
          <w:i/>
          <w:iCs/>
          <w:sz w:val="22"/>
          <w:szCs w:val="22"/>
          <w:lang w:val="en-US" w:eastAsia="zh-CN"/>
        </w:rPr>
      </w:pPr>
    </w:p>
    <w:p w14:paraId="6DC49AE9" w14:textId="77777777" w:rsidR="009E7A84" w:rsidRPr="00FA4879" w:rsidRDefault="009E7A84" w:rsidP="009E7A84">
      <w:pPr>
        <w:pStyle w:val="0Maintext"/>
        <w:spacing w:after="120" w:afterAutospacing="0" w:line="240" w:lineRule="auto"/>
        <w:ind w:firstLine="0"/>
        <w:rPr>
          <w:b/>
          <w:bCs/>
          <w:i/>
          <w:iCs/>
          <w:sz w:val="22"/>
          <w:szCs w:val="22"/>
          <w:lang w:val="en-US" w:eastAsia="zh-CN"/>
        </w:rPr>
      </w:pPr>
      <w:r w:rsidRPr="00FA4879">
        <w:rPr>
          <w:b/>
          <w:bCs/>
          <w:i/>
          <w:iCs/>
          <w:sz w:val="22"/>
          <w:szCs w:val="22"/>
          <w:lang w:val="en-US" w:eastAsia="zh-CN"/>
        </w:rPr>
        <w:lastRenderedPageBreak/>
        <w:t xml:space="preserve">Observation </w:t>
      </w:r>
      <w:r>
        <w:rPr>
          <w:b/>
          <w:bCs/>
          <w:i/>
          <w:iCs/>
          <w:sz w:val="22"/>
          <w:szCs w:val="22"/>
          <w:lang w:val="en-US" w:eastAsia="zh-CN"/>
        </w:rPr>
        <w:t>3</w:t>
      </w:r>
      <w:r w:rsidRPr="00FA4879">
        <w:rPr>
          <w:b/>
          <w:bCs/>
          <w:i/>
          <w:iCs/>
          <w:sz w:val="22"/>
          <w:szCs w:val="22"/>
          <w:lang w:val="en-US" w:eastAsia="zh-CN"/>
        </w:rPr>
        <w:t>: For Rel-16</w:t>
      </w:r>
      <w:r>
        <w:rPr>
          <w:b/>
          <w:bCs/>
          <w:i/>
          <w:iCs/>
          <w:sz w:val="22"/>
          <w:szCs w:val="22"/>
          <w:lang w:val="en-US" w:eastAsia="zh-CN"/>
        </w:rPr>
        <w:t>/Rel-17</w:t>
      </w:r>
      <w:r w:rsidRPr="00FA4879">
        <w:rPr>
          <w:b/>
          <w:bCs/>
          <w:i/>
          <w:iCs/>
          <w:sz w:val="22"/>
          <w:szCs w:val="22"/>
          <w:lang w:val="en-US" w:eastAsia="zh-CN"/>
        </w:rPr>
        <w:t xml:space="preserve"> UL Tx switching, </w:t>
      </w:r>
      <w:r>
        <w:rPr>
          <w:b/>
          <w:bCs/>
          <w:i/>
          <w:iCs/>
          <w:sz w:val="22"/>
          <w:szCs w:val="22"/>
          <w:lang w:val="en-US" w:eastAsia="zh-CN"/>
        </w:rPr>
        <w:t>the issue (available timeline duration) is more pronounced for following cases (shown in the table</w:t>
      </w:r>
      <w:r w:rsidRPr="00FA4879">
        <w:rPr>
          <w:b/>
          <w:bCs/>
          <w:i/>
          <w:iCs/>
          <w:sz w:val="22"/>
          <w:szCs w:val="22"/>
          <w:lang w:val="en-US" w:eastAsia="zh-CN"/>
        </w:rPr>
        <w:t>):</w:t>
      </w:r>
    </w:p>
    <w:p w14:paraId="2A77D894" w14:textId="77777777" w:rsidR="009E7A84" w:rsidRPr="00FA4879" w:rsidRDefault="009E7A84" w:rsidP="009E7A84">
      <w:pPr>
        <w:pStyle w:val="0Maintext"/>
        <w:numPr>
          <w:ilvl w:val="0"/>
          <w:numId w:val="6"/>
        </w:numPr>
        <w:spacing w:after="120" w:afterAutospacing="0" w:line="240" w:lineRule="auto"/>
        <w:rPr>
          <w:b/>
          <w:bCs/>
          <w:i/>
          <w:iCs/>
          <w:sz w:val="22"/>
          <w:szCs w:val="22"/>
          <w:lang w:val="en-US" w:eastAsia="zh-CN"/>
        </w:rPr>
      </w:pPr>
      <w:r>
        <w:rPr>
          <w:b/>
          <w:bCs/>
          <w:i/>
          <w:iCs/>
          <w:sz w:val="22"/>
          <w:szCs w:val="22"/>
          <w:lang w:val="en-US" w:eastAsia="zh-CN"/>
        </w:rPr>
        <w:t xml:space="preserve">When </w:t>
      </w:r>
      <w:r w:rsidRPr="00FA4879">
        <w:rPr>
          <w:b/>
          <w:bCs/>
          <w:i/>
          <w:iCs/>
          <w:sz w:val="22"/>
          <w:szCs w:val="22"/>
          <w:lang w:val="en-US" w:eastAsia="zh-CN"/>
        </w:rPr>
        <w:t>the scheduling DCI and corresponding PDSCH are</w:t>
      </w:r>
      <w:r>
        <w:rPr>
          <w:b/>
          <w:bCs/>
          <w:i/>
          <w:iCs/>
          <w:sz w:val="22"/>
          <w:szCs w:val="22"/>
          <w:lang w:val="en-US" w:eastAsia="zh-CN"/>
        </w:rPr>
        <w:t xml:space="preserve"> partially or fully</w:t>
      </w:r>
      <w:r w:rsidRPr="00FA4879">
        <w:rPr>
          <w:b/>
          <w:bCs/>
          <w:i/>
          <w:iCs/>
          <w:sz w:val="22"/>
          <w:szCs w:val="22"/>
          <w:lang w:val="en-US" w:eastAsia="zh-CN"/>
        </w:rPr>
        <w:t xml:space="preserve"> overlapping</w:t>
      </w:r>
    </w:p>
    <w:p w14:paraId="52BC6A06" w14:textId="77777777" w:rsidR="009E7A84" w:rsidRPr="00FA4879" w:rsidRDefault="009E7A84" w:rsidP="009E7A84">
      <w:pPr>
        <w:pStyle w:val="0Maintext"/>
        <w:numPr>
          <w:ilvl w:val="0"/>
          <w:numId w:val="6"/>
        </w:numPr>
        <w:spacing w:after="120" w:afterAutospacing="0" w:line="240" w:lineRule="auto"/>
        <w:rPr>
          <w:b/>
          <w:bCs/>
          <w:i/>
          <w:iCs/>
          <w:sz w:val="22"/>
          <w:szCs w:val="22"/>
          <w:lang w:val="en-US" w:eastAsia="zh-CN"/>
        </w:rPr>
      </w:pPr>
      <w:r w:rsidRPr="00FA4879">
        <w:rPr>
          <w:b/>
          <w:bCs/>
          <w:i/>
          <w:iCs/>
          <w:sz w:val="22"/>
          <w:szCs w:val="22"/>
          <w:lang w:val="en-US" w:eastAsia="zh-CN"/>
        </w:rPr>
        <w:t>and/or reported switching gap value is higher</w:t>
      </w:r>
    </w:p>
    <w:p w14:paraId="213C543A" w14:textId="77777777" w:rsidR="009E7A84" w:rsidRPr="00FA4879" w:rsidRDefault="009E7A84" w:rsidP="009E7A84">
      <w:pPr>
        <w:pStyle w:val="0Maintext"/>
        <w:numPr>
          <w:ilvl w:val="0"/>
          <w:numId w:val="6"/>
        </w:numPr>
        <w:spacing w:after="120" w:afterAutospacing="0" w:line="240" w:lineRule="auto"/>
        <w:rPr>
          <w:b/>
          <w:bCs/>
          <w:i/>
          <w:iCs/>
          <w:sz w:val="22"/>
          <w:szCs w:val="22"/>
          <w:lang w:val="en-US" w:eastAsia="zh-CN"/>
        </w:rPr>
      </w:pPr>
      <w:r w:rsidRPr="00FA4879">
        <w:rPr>
          <w:b/>
          <w:bCs/>
          <w:i/>
          <w:iCs/>
          <w:sz w:val="22"/>
          <w:szCs w:val="22"/>
          <w:lang w:val="en-US" w:eastAsia="zh-CN"/>
        </w:rPr>
        <w:t xml:space="preserve">and/or higher numerology is applied </w:t>
      </w:r>
    </w:p>
    <w:tbl>
      <w:tblPr>
        <w:tblStyle w:val="TableGrid"/>
        <w:tblW w:w="9073" w:type="dxa"/>
        <w:jc w:val="center"/>
        <w:tblLayout w:type="fixed"/>
        <w:tblLook w:val="04A0" w:firstRow="1" w:lastRow="0" w:firstColumn="1" w:lastColumn="0" w:noHBand="0" w:noVBand="1"/>
      </w:tblPr>
      <w:tblGrid>
        <w:gridCol w:w="846"/>
        <w:gridCol w:w="709"/>
        <w:gridCol w:w="2409"/>
        <w:gridCol w:w="856"/>
        <w:gridCol w:w="1129"/>
        <w:gridCol w:w="1559"/>
        <w:gridCol w:w="1565"/>
      </w:tblGrid>
      <w:tr w:rsidR="009E7A84" w:rsidRPr="00D86073" w14:paraId="623079CF" w14:textId="77777777" w:rsidTr="00B11AC0">
        <w:trPr>
          <w:jc w:val="center"/>
        </w:trPr>
        <w:tc>
          <w:tcPr>
            <w:tcW w:w="846" w:type="dxa"/>
          </w:tcPr>
          <w:p w14:paraId="22780C10" w14:textId="77777777" w:rsidR="009E7A84" w:rsidRPr="00FA4879" w:rsidRDefault="009E7A84" w:rsidP="006341A3">
            <w:pPr>
              <w:pStyle w:val="0Maintext"/>
              <w:spacing w:after="120" w:afterAutospacing="0" w:line="240" w:lineRule="auto"/>
              <w:ind w:right="546" w:firstLine="0"/>
              <w:jc w:val="center"/>
              <w:rPr>
                <w:b/>
                <w:bCs/>
                <w:sz w:val="22"/>
                <w:szCs w:val="22"/>
                <w:lang w:val="en-US" w:eastAsia="zh-CN"/>
              </w:rPr>
            </w:pPr>
            <w:r w:rsidRPr="00FA4879">
              <w:rPr>
                <w:b/>
                <w:bCs/>
                <w:sz w:val="22"/>
                <w:szCs w:val="22"/>
                <w:lang w:val="en-US" w:eastAsia="zh-CN"/>
              </w:rPr>
              <w:sym w:font="Symbol" w:char="F06D"/>
            </w:r>
          </w:p>
        </w:tc>
        <w:tc>
          <w:tcPr>
            <w:tcW w:w="709" w:type="dxa"/>
          </w:tcPr>
          <w:p w14:paraId="7273973A" w14:textId="77777777" w:rsidR="009E7A84" w:rsidRPr="00FA4879" w:rsidRDefault="009E7A84" w:rsidP="006341A3">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w:t>
            </w:r>
          </w:p>
        </w:tc>
        <w:tc>
          <w:tcPr>
            <w:tcW w:w="2409" w:type="dxa"/>
          </w:tcPr>
          <w:p w14:paraId="577D8EF8" w14:textId="77777777" w:rsidR="009E7A84" w:rsidRPr="00FA4879" w:rsidRDefault="009E7A84" w:rsidP="006341A3">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 + 4</w:t>
            </w:r>
          </w:p>
          <w:p w14:paraId="06E2A686" w14:textId="77777777" w:rsidR="009E7A84" w:rsidRPr="00FA4879" w:rsidRDefault="009E7A84" w:rsidP="006341A3">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proc,3</m:t>
                  </m:r>
                </m:sub>
              </m:sSub>
              <m:r>
                <m:rPr>
                  <m:sty m:val="bi"/>
                </m:rPr>
                <w:rPr>
                  <w:rFonts w:ascii="Cambria Math" w:eastAsia="Malgun Gothic" w:hAnsi="Cambria Math" w:cs="Times New Roman"/>
                  <w:sz w:val="22"/>
                  <w:szCs w:val="22"/>
                  <w:lang w:val="en-US" w:eastAsia="zh-CN"/>
                </w:rPr>
                <m:t xml:space="preserve"> </m:t>
              </m:r>
            </m:oMath>
            <w:r>
              <w:rPr>
                <w:b/>
                <w:sz w:val="22"/>
                <w:szCs w:val="22"/>
                <w:lang w:val="en-US" w:eastAsia="zh-CN"/>
              </w:rPr>
              <w:t xml:space="preserve">including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d</m:t>
                  </m:r>
                </m:e>
                <m:sub>
                  <m:r>
                    <m:rPr>
                      <m:sty m:val="bi"/>
                    </m:rPr>
                    <w:rPr>
                      <w:rFonts w:ascii="Cambria Math" w:hAnsi="Cambria Math"/>
                      <w:sz w:val="22"/>
                      <w:szCs w:val="22"/>
                    </w:rPr>
                    <m:t>1,1</m:t>
                  </m:r>
                </m:sub>
              </m:sSub>
            </m:oMath>
            <w:r>
              <w:rPr>
                <w:b/>
                <w:sz w:val="22"/>
                <w:szCs w:val="22"/>
                <w:lang w:val="en-US" w:eastAsia="zh-CN"/>
              </w:rPr>
              <w:t>)</w:t>
            </w:r>
          </w:p>
        </w:tc>
        <w:tc>
          <w:tcPr>
            <w:tcW w:w="856" w:type="dxa"/>
          </w:tcPr>
          <w:p w14:paraId="401B21C5" w14:textId="77777777" w:rsidR="009E7A84" w:rsidRPr="00FA4879" w:rsidRDefault="009E7A84" w:rsidP="006341A3">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N2</w:t>
            </w:r>
          </w:p>
        </w:tc>
        <w:tc>
          <w:tcPr>
            <w:tcW w:w="4253" w:type="dxa"/>
            <w:gridSpan w:val="3"/>
          </w:tcPr>
          <w:p w14:paraId="6BEB5A28" w14:textId="77777777" w:rsidR="009E7A84" w:rsidRPr="00FA4879" w:rsidRDefault="009E7A84" w:rsidP="006341A3">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 xml:space="preserve">N2 +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lang w:eastAsia="zh-CN"/>
                    </w:rPr>
                    <m:t>switch</m:t>
                  </m:r>
                </m:sub>
              </m:sSub>
            </m:oMath>
          </w:p>
          <w:p w14:paraId="3EEE9755" w14:textId="77777777" w:rsidR="009E7A84" w:rsidRPr="00FA4879" w:rsidRDefault="009E7A84" w:rsidP="006341A3">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m:t>
                  </m:r>
                  <m:r>
                    <m:rPr>
                      <m:sty m:val="bi"/>
                    </m:rPr>
                    <w:rPr>
                      <w:rFonts w:ascii="Cambria Math" w:hAnsi="Cambria Math"/>
                      <w:sz w:val="22"/>
                      <w:szCs w:val="22"/>
                      <w:lang w:val="de-DE"/>
                    </w:rPr>
                    <m:t>,</m:t>
                  </m:r>
                  <m:r>
                    <m:rPr>
                      <m:sty m:val="bi"/>
                    </m:rPr>
                    <w:rPr>
                      <w:rFonts w:ascii="Cambria Math" w:hAnsi="Cambria Math"/>
                      <w:sz w:val="22"/>
                      <w:szCs w:val="22"/>
                    </w:rPr>
                    <m:t>2</m:t>
                  </m:r>
                </m:sub>
              </m:sSub>
              <m:r>
                <m:rPr>
                  <m:sty m:val="bi"/>
                </m:rPr>
                <w:rPr>
                  <w:rFonts w:ascii="Cambria Math" w:eastAsia="Malgun Gothic" w:hAnsi="Cambria Math" w:cs="Times New Roman"/>
                  <w:sz w:val="22"/>
                  <w:szCs w:val="22"/>
                  <w:lang w:val="de-DE" w:eastAsia="zh-CN"/>
                </w:rPr>
                <m:t>)</m:t>
              </m:r>
            </m:oMath>
          </w:p>
        </w:tc>
      </w:tr>
      <w:tr w:rsidR="009E7A84" w:rsidRPr="00FA4879" w14:paraId="6F04BE36" w14:textId="77777777" w:rsidTr="00B11AC0">
        <w:trPr>
          <w:trHeight w:val="361"/>
          <w:jc w:val="center"/>
        </w:trPr>
        <w:tc>
          <w:tcPr>
            <w:tcW w:w="846" w:type="dxa"/>
          </w:tcPr>
          <w:p w14:paraId="78BDE38C" w14:textId="77777777" w:rsidR="009E7A84" w:rsidRPr="00FA4879" w:rsidRDefault="009E7A84" w:rsidP="006341A3">
            <w:pPr>
              <w:pStyle w:val="0Maintext"/>
              <w:spacing w:after="120" w:afterAutospacing="0" w:line="240" w:lineRule="auto"/>
              <w:ind w:firstLine="0"/>
              <w:jc w:val="center"/>
              <w:rPr>
                <w:b/>
                <w:bCs/>
                <w:sz w:val="22"/>
                <w:szCs w:val="22"/>
                <w:lang w:val="de-DE" w:eastAsia="zh-CN"/>
              </w:rPr>
            </w:pPr>
          </w:p>
        </w:tc>
        <w:tc>
          <w:tcPr>
            <w:tcW w:w="709" w:type="dxa"/>
          </w:tcPr>
          <w:p w14:paraId="27CF5A89" w14:textId="77777777" w:rsidR="009E7A84" w:rsidRPr="00FA4879" w:rsidRDefault="009E7A84" w:rsidP="006341A3">
            <w:pPr>
              <w:pStyle w:val="0Maintext"/>
              <w:spacing w:after="120" w:afterAutospacing="0" w:line="240" w:lineRule="auto"/>
              <w:ind w:firstLine="0"/>
              <w:jc w:val="center"/>
              <w:rPr>
                <w:b/>
                <w:bCs/>
                <w:sz w:val="22"/>
                <w:szCs w:val="22"/>
                <w:lang w:val="de-DE" w:eastAsia="zh-CN"/>
              </w:rPr>
            </w:pPr>
          </w:p>
        </w:tc>
        <w:tc>
          <w:tcPr>
            <w:tcW w:w="2409" w:type="dxa"/>
          </w:tcPr>
          <w:p w14:paraId="58D10A2B" w14:textId="77777777" w:rsidR="009E7A84" w:rsidRPr="00FA4879" w:rsidRDefault="009E7A84" w:rsidP="006341A3">
            <w:pPr>
              <w:pStyle w:val="0Maintext"/>
              <w:spacing w:after="120" w:afterAutospacing="0" w:line="240" w:lineRule="auto"/>
              <w:ind w:firstLine="0"/>
              <w:jc w:val="center"/>
              <w:rPr>
                <w:b/>
                <w:bCs/>
                <w:sz w:val="22"/>
                <w:szCs w:val="22"/>
                <w:lang w:val="de-DE" w:eastAsia="zh-CN"/>
              </w:rPr>
            </w:pPr>
          </w:p>
        </w:tc>
        <w:tc>
          <w:tcPr>
            <w:tcW w:w="856" w:type="dxa"/>
          </w:tcPr>
          <w:p w14:paraId="667FE9A3" w14:textId="77777777" w:rsidR="009E7A84" w:rsidRPr="00FA4879" w:rsidRDefault="009E7A84" w:rsidP="006341A3">
            <w:pPr>
              <w:pStyle w:val="0Maintext"/>
              <w:spacing w:after="120" w:afterAutospacing="0" w:line="240" w:lineRule="auto"/>
              <w:ind w:firstLine="0"/>
              <w:jc w:val="center"/>
              <w:rPr>
                <w:b/>
                <w:bCs/>
                <w:sz w:val="22"/>
                <w:szCs w:val="22"/>
                <w:lang w:val="de-DE" w:eastAsia="zh-CN"/>
              </w:rPr>
            </w:pPr>
          </w:p>
        </w:tc>
        <w:tc>
          <w:tcPr>
            <w:tcW w:w="1129" w:type="dxa"/>
          </w:tcPr>
          <w:p w14:paraId="54330022" w14:textId="77777777" w:rsidR="009E7A84" w:rsidRPr="00FA4879" w:rsidRDefault="009E7A84" w:rsidP="006341A3">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35</w:t>
            </w:r>
            <w:r w:rsidRPr="00FA4879">
              <w:rPr>
                <w:b/>
                <w:bCs/>
                <w:sz w:val="22"/>
                <w:szCs w:val="22"/>
                <w:lang w:val="en-US" w:eastAsia="zh-CN"/>
              </w:rPr>
              <w:sym w:font="Symbol" w:char="F06D"/>
            </w:r>
            <w:r w:rsidRPr="00FA4879">
              <w:rPr>
                <w:b/>
                <w:bCs/>
                <w:sz w:val="22"/>
                <w:szCs w:val="22"/>
                <w:lang w:val="en-US" w:eastAsia="zh-CN"/>
              </w:rPr>
              <w:t>s</w:t>
            </w:r>
          </w:p>
        </w:tc>
        <w:tc>
          <w:tcPr>
            <w:tcW w:w="1559" w:type="dxa"/>
          </w:tcPr>
          <w:p w14:paraId="43990419" w14:textId="77777777" w:rsidR="009E7A84" w:rsidRPr="00FA4879" w:rsidRDefault="009E7A84" w:rsidP="006341A3">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140</w:t>
            </w:r>
            <w:r w:rsidRPr="00FA4879">
              <w:rPr>
                <w:b/>
                <w:bCs/>
                <w:sz w:val="22"/>
                <w:szCs w:val="22"/>
                <w:lang w:val="en-US" w:eastAsia="zh-CN"/>
              </w:rPr>
              <w:sym w:font="Symbol" w:char="F06D"/>
            </w:r>
            <w:r w:rsidRPr="00FA4879">
              <w:rPr>
                <w:b/>
                <w:bCs/>
                <w:sz w:val="22"/>
                <w:szCs w:val="22"/>
                <w:lang w:val="en-US" w:eastAsia="zh-CN"/>
              </w:rPr>
              <w:t>s</w:t>
            </w:r>
          </w:p>
        </w:tc>
        <w:tc>
          <w:tcPr>
            <w:tcW w:w="1565" w:type="dxa"/>
          </w:tcPr>
          <w:p w14:paraId="603F1490" w14:textId="77777777" w:rsidR="009E7A84" w:rsidRPr="00FA4879" w:rsidRDefault="009E7A84" w:rsidP="006341A3">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210</w:t>
            </w:r>
            <w:r w:rsidRPr="00FA4879">
              <w:rPr>
                <w:b/>
                <w:bCs/>
                <w:sz w:val="22"/>
                <w:szCs w:val="22"/>
                <w:lang w:val="en-US" w:eastAsia="zh-CN"/>
              </w:rPr>
              <w:sym w:font="Symbol" w:char="F06D"/>
            </w:r>
            <w:r w:rsidRPr="00FA4879">
              <w:rPr>
                <w:b/>
                <w:bCs/>
                <w:sz w:val="22"/>
                <w:szCs w:val="22"/>
                <w:lang w:val="en-US" w:eastAsia="zh-CN"/>
              </w:rPr>
              <w:t>s</w:t>
            </w:r>
          </w:p>
        </w:tc>
      </w:tr>
      <w:tr w:rsidR="009E7A84" w:rsidRPr="00FA4879" w14:paraId="24FBEB95" w14:textId="77777777" w:rsidTr="00B11AC0">
        <w:trPr>
          <w:jc w:val="center"/>
        </w:trPr>
        <w:tc>
          <w:tcPr>
            <w:tcW w:w="846" w:type="dxa"/>
          </w:tcPr>
          <w:p w14:paraId="24021F05" w14:textId="77777777" w:rsidR="009E7A84" w:rsidRPr="00FA4879" w:rsidRDefault="009E7A84" w:rsidP="006341A3">
            <w:pPr>
              <w:pStyle w:val="0Maintext"/>
              <w:spacing w:after="120" w:afterAutospacing="0" w:line="240" w:lineRule="auto"/>
              <w:ind w:firstLine="0"/>
              <w:jc w:val="center"/>
              <w:rPr>
                <w:sz w:val="22"/>
                <w:szCs w:val="22"/>
                <w:lang w:val="en-US" w:eastAsia="zh-CN"/>
              </w:rPr>
            </w:pPr>
            <w:r w:rsidRPr="00FA4879">
              <w:rPr>
                <w:sz w:val="22"/>
                <w:szCs w:val="22"/>
                <w:lang w:val="en-US" w:eastAsia="zh-CN"/>
              </w:rPr>
              <w:t>0</w:t>
            </w:r>
          </w:p>
        </w:tc>
        <w:tc>
          <w:tcPr>
            <w:tcW w:w="709" w:type="dxa"/>
          </w:tcPr>
          <w:p w14:paraId="006CD0F9" w14:textId="77777777" w:rsidR="009E7A84" w:rsidRPr="00FA4879" w:rsidRDefault="009E7A84" w:rsidP="006341A3">
            <w:pPr>
              <w:pStyle w:val="0Maintext"/>
              <w:spacing w:after="120" w:afterAutospacing="0" w:line="240" w:lineRule="auto"/>
              <w:ind w:firstLine="0"/>
              <w:jc w:val="center"/>
              <w:rPr>
                <w:sz w:val="22"/>
                <w:szCs w:val="22"/>
                <w:lang w:val="en-US" w:eastAsia="zh-CN"/>
              </w:rPr>
            </w:pPr>
            <w:r w:rsidRPr="00FA4879">
              <w:rPr>
                <w:sz w:val="22"/>
                <w:szCs w:val="22"/>
                <w:lang w:val="en-US" w:eastAsia="zh-CN"/>
              </w:rPr>
              <w:t>8</w:t>
            </w:r>
          </w:p>
        </w:tc>
        <w:tc>
          <w:tcPr>
            <w:tcW w:w="2409" w:type="dxa"/>
          </w:tcPr>
          <w:p w14:paraId="69997EE0" w14:textId="77777777" w:rsidR="009E7A84" w:rsidRPr="00FA4879" w:rsidRDefault="009E7A84" w:rsidP="006341A3">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12</w:t>
            </w:r>
          </w:p>
        </w:tc>
        <w:tc>
          <w:tcPr>
            <w:tcW w:w="856" w:type="dxa"/>
          </w:tcPr>
          <w:p w14:paraId="40A54DD7" w14:textId="77777777" w:rsidR="009E7A84" w:rsidRPr="00FA4879" w:rsidRDefault="009E7A84" w:rsidP="006341A3">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129" w:type="dxa"/>
          </w:tcPr>
          <w:p w14:paraId="20A7F6B7" w14:textId="77777777" w:rsidR="009E7A84" w:rsidRPr="00FA4879" w:rsidRDefault="009E7A84" w:rsidP="006341A3">
            <w:pPr>
              <w:pStyle w:val="0Maintext"/>
              <w:spacing w:after="120" w:afterAutospacing="0" w:line="240" w:lineRule="auto"/>
              <w:ind w:firstLine="0"/>
              <w:jc w:val="center"/>
              <w:rPr>
                <w:sz w:val="22"/>
                <w:szCs w:val="22"/>
                <w:lang w:val="en-US" w:eastAsia="zh-CN"/>
              </w:rPr>
            </w:pPr>
            <w:r w:rsidRPr="00FA4879">
              <w:rPr>
                <w:sz w:val="22"/>
                <w:szCs w:val="22"/>
                <w:lang w:val="en-US" w:eastAsia="zh-CN"/>
              </w:rPr>
              <w:t>11</w:t>
            </w:r>
          </w:p>
        </w:tc>
        <w:tc>
          <w:tcPr>
            <w:tcW w:w="1559" w:type="dxa"/>
          </w:tcPr>
          <w:p w14:paraId="66B09A80" w14:textId="77777777" w:rsidR="009E7A84" w:rsidRPr="00FA4879" w:rsidRDefault="009E7A84" w:rsidP="006341A3">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565" w:type="dxa"/>
          </w:tcPr>
          <w:p w14:paraId="20242068" w14:textId="77777777" w:rsidR="009E7A84" w:rsidRPr="00FA4879" w:rsidRDefault="009E7A84" w:rsidP="006341A3">
            <w:pPr>
              <w:pStyle w:val="0Maintext"/>
              <w:spacing w:after="120" w:afterAutospacing="0" w:line="240" w:lineRule="auto"/>
              <w:ind w:firstLine="0"/>
              <w:jc w:val="center"/>
              <w:rPr>
                <w:b/>
                <w:bCs/>
                <w:sz w:val="22"/>
                <w:szCs w:val="22"/>
                <w:u w:val="single"/>
                <w:lang w:val="en-US" w:eastAsia="zh-CN"/>
              </w:rPr>
            </w:pPr>
            <w:r w:rsidRPr="00FA4879">
              <w:rPr>
                <w:b/>
                <w:bCs/>
                <w:color w:val="FF0000"/>
                <w:sz w:val="22"/>
                <w:szCs w:val="22"/>
                <w:u w:val="single"/>
                <w:lang w:val="en-US" w:eastAsia="zh-CN"/>
              </w:rPr>
              <w:t>13</w:t>
            </w:r>
          </w:p>
        </w:tc>
      </w:tr>
      <w:tr w:rsidR="009E7A84" w:rsidRPr="00FA4879" w14:paraId="34C0648E" w14:textId="77777777" w:rsidTr="00B11AC0">
        <w:trPr>
          <w:jc w:val="center"/>
        </w:trPr>
        <w:tc>
          <w:tcPr>
            <w:tcW w:w="846" w:type="dxa"/>
          </w:tcPr>
          <w:p w14:paraId="6F8976A3" w14:textId="77777777" w:rsidR="009E7A84" w:rsidRPr="00FA4879" w:rsidRDefault="009E7A84" w:rsidP="006341A3">
            <w:pPr>
              <w:pStyle w:val="0Maintext"/>
              <w:spacing w:after="120" w:afterAutospacing="0" w:line="240" w:lineRule="auto"/>
              <w:ind w:firstLine="0"/>
              <w:jc w:val="center"/>
              <w:rPr>
                <w:sz w:val="22"/>
                <w:szCs w:val="22"/>
                <w:lang w:val="en-US" w:eastAsia="zh-CN"/>
              </w:rPr>
            </w:pPr>
            <w:r w:rsidRPr="00FA4879">
              <w:rPr>
                <w:sz w:val="22"/>
                <w:szCs w:val="22"/>
                <w:lang w:val="en-US" w:eastAsia="zh-CN"/>
              </w:rPr>
              <w:t>1</w:t>
            </w:r>
          </w:p>
        </w:tc>
        <w:tc>
          <w:tcPr>
            <w:tcW w:w="709" w:type="dxa"/>
          </w:tcPr>
          <w:p w14:paraId="07993E4F" w14:textId="77777777" w:rsidR="009E7A84" w:rsidRPr="00FA4879" w:rsidRDefault="009E7A84" w:rsidP="006341A3">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2409" w:type="dxa"/>
          </w:tcPr>
          <w:p w14:paraId="1CF8102D" w14:textId="77777777" w:rsidR="009E7A84" w:rsidRPr="00FA4879" w:rsidRDefault="009E7A84" w:rsidP="006341A3">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14</w:t>
            </w:r>
          </w:p>
        </w:tc>
        <w:tc>
          <w:tcPr>
            <w:tcW w:w="856" w:type="dxa"/>
          </w:tcPr>
          <w:p w14:paraId="73916004" w14:textId="77777777" w:rsidR="009E7A84" w:rsidRPr="00FA4879" w:rsidRDefault="009E7A84" w:rsidP="006341A3">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129" w:type="dxa"/>
          </w:tcPr>
          <w:p w14:paraId="2B1D7935" w14:textId="77777777" w:rsidR="009E7A84" w:rsidRPr="00FA4879" w:rsidRDefault="009E7A84" w:rsidP="006341A3">
            <w:pPr>
              <w:pStyle w:val="0Maintext"/>
              <w:spacing w:after="120" w:afterAutospacing="0" w:line="240" w:lineRule="auto"/>
              <w:ind w:firstLine="0"/>
              <w:jc w:val="center"/>
              <w:rPr>
                <w:sz w:val="22"/>
                <w:szCs w:val="22"/>
                <w:lang w:val="en-US" w:eastAsia="zh-CN"/>
              </w:rPr>
            </w:pPr>
            <w:r w:rsidRPr="00FA4879">
              <w:rPr>
                <w:sz w:val="22"/>
                <w:szCs w:val="22"/>
                <w:lang w:val="en-US" w:eastAsia="zh-CN"/>
              </w:rPr>
              <w:t>13</w:t>
            </w:r>
          </w:p>
        </w:tc>
        <w:tc>
          <w:tcPr>
            <w:tcW w:w="1559" w:type="dxa"/>
          </w:tcPr>
          <w:p w14:paraId="24BFB48E" w14:textId="77777777" w:rsidR="009E7A84" w:rsidRPr="00FA4879" w:rsidRDefault="009E7A84" w:rsidP="006341A3">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16</w:t>
            </w:r>
          </w:p>
        </w:tc>
        <w:tc>
          <w:tcPr>
            <w:tcW w:w="1565" w:type="dxa"/>
          </w:tcPr>
          <w:p w14:paraId="697E7E4E" w14:textId="77777777" w:rsidR="009E7A84" w:rsidRPr="00FA4879" w:rsidRDefault="009E7A84" w:rsidP="006341A3">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18</w:t>
            </w:r>
          </w:p>
        </w:tc>
      </w:tr>
      <w:tr w:rsidR="009E7A84" w:rsidRPr="00FA4879" w14:paraId="70892583" w14:textId="77777777" w:rsidTr="00B11AC0">
        <w:trPr>
          <w:trHeight w:val="48"/>
          <w:jc w:val="center"/>
        </w:trPr>
        <w:tc>
          <w:tcPr>
            <w:tcW w:w="846" w:type="dxa"/>
          </w:tcPr>
          <w:p w14:paraId="53DE7CD8" w14:textId="77777777" w:rsidR="009E7A84" w:rsidRPr="00FA4879" w:rsidRDefault="009E7A84" w:rsidP="006341A3">
            <w:pPr>
              <w:pStyle w:val="0Maintext"/>
              <w:spacing w:after="120" w:afterAutospacing="0" w:line="240" w:lineRule="auto"/>
              <w:ind w:firstLine="0"/>
              <w:jc w:val="center"/>
              <w:rPr>
                <w:sz w:val="22"/>
                <w:szCs w:val="22"/>
                <w:lang w:val="en-US" w:eastAsia="zh-CN"/>
              </w:rPr>
            </w:pPr>
            <w:r w:rsidRPr="00FA4879">
              <w:rPr>
                <w:sz w:val="22"/>
                <w:szCs w:val="22"/>
                <w:lang w:val="en-US" w:eastAsia="zh-CN"/>
              </w:rPr>
              <w:t>2</w:t>
            </w:r>
          </w:p>
        </w:tc>
        <w:tc>
          <w:tcPr>
            <w:tcW w:w="709" w:type="dxa"/>
          </w:tcPr>
          <w:p w14:paraId="19683B78" w14:textId="77777777" w:rsidR="009E7A84" w:rsidRPr="00FA4879" w:rsidRDefault="009E7A84" w:rsidP="006341A3">
            <w:pPr>
              <w:pStyle w:val="0Maintext"/>
              <w:spacing w:after="120" w:afterAutospacing="0" w:line="240" w:lineRule="auto"/>
              <w:ind w:firstLine="0"/>
              <w:jc w:val="center"/>
              <w:rPr>
                <w:sz w:val="22"/>
                <w:szCs w:val="22"/>
                <w:lang w:val="en-US" w:eastAsia="zh-CN"/>
              </w:rPr>
            </w:pPr>
            <w:r w:rsidRPr="00FA4879">
              <w:rPr>
                <w:sz w:val="22"/>
                <w:szCs w:val="22"/>
                <w:lang w:val="en-US" w:eastAsia="zh-CN"/>
              </w:rPr>
              <w:t>17</w:t>
            </w:r>
          </w:p>
        </w:tc>
        <w:tc>
          <w:tcPr>
            <w:tcW w:w="2409" w:type="dxa"/>
          </w:tcPr>
          <w:p w14:paraId="4EBE2BA2" w14:textId="77777777" w:rsidR="009E7A84" w:rsidRPr="00FA4879" w:rsidRDefault="009E7A84" w:rsidP="006341A3">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21</w:t>
            </w:r>
          </w:p>
        </w:tc>
        <w:tc>
          <w:tcPr>
            <w:tcW w:w="856" w:type="dxa"/>
          </w:tcPr>
          <w:p w14:paraId="709CB2CD" w14:textId="77777777" w:rsidR="009E7A84" w:rsidRPr="00FA4879" w:rsidRDefault="009E7A84" w:rsidP="006341A3">
            <w:pPr>
              <w:pStyle w:val="0Maintext"/>
              <w:spacing w:after="120" w:afterAutospacing="0" w:line="240" w:lineRule="auto"/>
              <w:ind w:firstLine="0"/>
              <w:jc w:val="center"/>
              <w:rPr>
                <w:sz w:val="22"/>
                <w:szCs w:val="22"/>
                <w:lang w:val="en-US" w:eastAsia="zh-CN"/>
              </w:rPr>
            </w:pPr>
            <w:r w:rsidRPr="00FA4879">
              <w:rPr>
                <w:sz w:val="22"/>
                <w:szCs w:val="22"/>
                <w:lang w:val="en-US" w:eastAsia="zh-CN"/>
              </w:rPr>
              <w:t>23</w:t>
            </w:r>
          </w:p>
        </w:tc>
        <w:tc>
          <w:tcPr>
            <w:tcW w:w="1129" w:type="dxa"/>
          </w:tcPr>
          <w:p w14:paraId="46845137" w14:textId="77777777" w:rsidR="009E7A84" w:rsidRPr="00FA4879" w:rsidRDefault="009E7A84" w:rsidP="006341A3">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25</w:t>
            </w:r>
          </w:p>
        </w:tc>
        <w:tc>
          <w:tcPr>
            <w:tcW w:w="1559" w:type="dxa"/>
          </w:tcPr>
          <w:p w14:paraId="5D2C96CD" w14:textId="77777777" w:rsidR="009E7A84" w:rsidRPr="00FA4879" w:rsidRDefault="009E7A84" w:rsidP="006341A3">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31</w:t>
            </w:r>
          </w:p>
        </w:tc>
        <w:tc>
          <w:tcPr>
            <w:tcW w:w="1565" w:type="dxa"/>
          </w:tcPr>
          <w:p w14:paraId="12A21EED" w14:textId="77777777" w:rsidR="009E7A84" w:rsidRPr="00FA4879" w:rsidRDefault="009E7A84" w:rsidP="006341A3">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35</w:t>
            </w:r>
          </w:p>
        </w:tc>
      </w:tr>
    </w:tbl>
    <w:p w14:paraId="0934EBFA" w14:textId="77777777" w:rsidR="009E7A84" w:rsidRDefault="009E7A84" w:rsidP="009E7A84">
      <w:pPr>
        <w:pStyle w:val="0Maintext"/>
        <w:spacing w:after="0" w:afterAutospacing="0" w:line="240" w:lineRule="auto"/>
        <w:ind w:firstLine="0"/>
        <w:rPr>
          <w:rFonts w:eastAsiaTheme="minorEastAsia"/>
          <w:b/>
          <w:bCs/>
          <w:i/>
          <w:iCs/>
          <w:sz w:val="22"/>
          <w:szCs w:val="22"/>
          <w:lang w:val="en-US" w:eastAsia="zh-CN"/>
        </w:rPr>
      </w:pPr>
    </w:p>
    <w:p w14:paraId="5871145D" w14:textId="2545FE2E" w:rsidR="009E7A84" w:rsidRPr="007B7787" w:rsidRDefault="009E7A84" w:rsidP="009E7A84">
      <w:pPr>
        <w:pStyle w:val="0Maintext"/>
        <w:spacing w:after="0" w:afterAutospacing="0" w:line="240" w:lineRule="auto"/>
        <w:ind w:firstLine="0"/>
        <w:rPr>
          <w:rFonts w:eastAsiaTheme="minorEastAsia"/>
          <w:b/>
          <w:bCs/>
          <w:i/>
          <w:iCs/>
          <w:sz w:val="22"/>
          <w:szCs w:val="22"/>
          <w:lang w:val="en-US" w:eastAsia="zh-CN"/>
        </w:rPr>
      </w:pPr>
      <w:r w:rsidRPr="007B7787">
        <w:rPr>
          <w:rFonts w:eastAsiaTheme="minorEastAsia"/>
          <w:b/>
          <w:bCs/>
          <w:i/>
          <w:iCs/>
          <w:sz w:val="22"/>
          <w:szCs w:val="22"/>
          <w:lang w:val="en-US" w:eastAsia="zh-CN"/>
        </w:rPr>
        <w:t>Observation 4: NR Rel-16/Rel-17 specification is not able to handle all the supported PDSCH scheduling scenarios, when UL Tx switching is triggered for PUCCH carrying HARQ-ACK (triggered by DCI that schedules corresponding PDSCH)</w:t>
      </w:r>
    </w:p>
    <w:p w14:paraId="052724B5" w14:textId="77777777" w:rsidR="009E7A84" w:rsidRPr="007B7787" w:rsidRDefault="009E7A84" w:rsidP="009E7A84">
      <w:pPr>
        <w:pStyle w:val="0Maintext"/>
        <w:numPr>
          <w:ilvl w:val="0"/>
          <w:numId w:val="13"/>
        </w:numPr>
        <w:spacing w:after="120" w:afterAutospacing="0" w:line="240" w:lineRule="auto"/>
        <w:rPr>
          <w:rFonts w:eastAsiaTheme="minorEastAsia"/>
          <w:b/>
          <w:bCs/>
          <w:i/>
          <w:iCs/>
          <w:sz w:val="22"/>
          <w:szCs w:val="22"/>
          <w:lang w:val="en-US" w:eastAsia="zh-CN"/>
        </w:rPr>
      </w:pPr>
      <w:r w:rsidRPr="007B7787">
        <w:rPr>
          <w:rFonts w:eastAsiaTheme="minorEastAsia"/>
          <w:b/>
          <w:bCs/>
          <w:i/>
          <w:iCs/>
          <w:sz w:val="22"/>
          <w:szCs w:val="22"/>
          <w:lang w:val="en-US" w:eastAsia="zh-CN"/>
        </w:rPr>
        <w:t>It is assumed same switching gap value (as reported by UE) is needed regardless of whether it is applied for PUSCH or PUCCH</w:t>
      </w:r>
    </w:p>
    <w:p w14:paraId="01784DCB" w14:textId="4E4D9150" w:rsidR="009E7A84" w:rsidRDefault="009E7A84" w:rsidP="007B7787">
      <w:pPr>
        <w:jc w:val="both"/>
        <w:rPr>
          <w:rFonts w:eastAsiaTheme="minorEastAsia" w:cs="Batang"/>
          <w:b/>
          <w:bCs/>
          <w:i/>
          <w:iCs/>
          <w:sz w:val="22"/>
          <w:szCs w:val="22"/>
        </w:rPr>
      </w:pPr>
    </w:p>
    <w:p w14:paraId="10CC8C72" w14:textId="77777777" w:rsidR="009E7A84" w:rsidRDefault="009E7A84" w:rsidP="007B7787">
      <w:pPr>
        <w:jc w:val="both"/>
        <w:rPr>
          <w:rFonts w:eastAsiaTheme="minorEastAsia" w:cs="Batang"/>
          <w:b/>
          <w:bCs/>
          <w:i/>
          <w:iCs/>
          <w:sz w:val="22"/>
          <w:szCs w:val="22"/>
        </w:rPr>
      </w:pPr>
    </w:p>
    <w:p w14:paraId="171AFABF" w14:textId="754209A1" w:rsidR="007B7787" w:rsidRPr="007B7787" w:rsidRDefault="007B7787" w:rsidP="007B7787">
      <w:pPr>
        <w:jc w:val="both"/>
        <w:rPr>
          <w:rFonts w:eastAsiaTheme="minorEastAsia" w:cs="Batang"/>
          <w:b/>
          <w:bCs/>
          <w:i/>
          <w:iCs/>
          <w:sz w:val="22"/>
          <w:szCs w:val="22"/>
        </w:rPr>
      </w:pPr>
      <w:r w:rsidRPr="007B7787">
        <w:rPr>
          <w:rFonts w:eastAsiaTheme="minorEastAsia" w:cs="Batang"/>
          <w:b/>
          <w:bCs/>
          <w:i/>
          <w:iCs/>
          <w:sz w:val="22"/>
          <w:szCs w:val="22"/>
        </w:rPr>
        <w:t>Proposal 1: If it is agreed to support the UE capability reporting to indicate dualUL for a 3 or 4 band combination (instead per band pair), then the following should be supported:</w:t>
      </w:r>
    </w:p>
    <w:p w14:paraId="01122B9C" w14:textId="77777777" w:rsidR="007B7787" w:rsidRPr="007B7787" w:rsidRDefault="007B7787" w:rsidP="007B7787">
      <w:pPr>
        <w:pStyle w:val="ListParagraph"/>
        <w:numPr>
          <w:ilvl w:val="0"/>
          <w:numId w:val="9"/>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For the band pairs in a 3 or 4 band combination, UE can additionally report that concurrent UL transmission is NOT supported on specific band pairs</w:t>
      </w:r>
    </w:p>
    <w:p w14:paraId="311FB852" w14:textId="77777777" w:rsidR="007B7787" w:rsidRPr="007B7787" w:rsidRDefault="007B7787" w:rsidP="007B7787">
      <w:pPr>
        <w:pStyle w:val="ListParagraph"/>
        <w:numPr>
          <w:ilvl w:val="1"/>
          <w:numId w:val="9"/>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If no additional report on concurrent UL transmission is indicated, then by default, concurrent transmission is assumed to be supported by UE for all the band pairs in a 3 or 4 band combination</w:t>
      </w:r>
    </w:p>
    <w:p w14:paraId="5A577948" w14:textId="77777777" w:rsidR="00AB3135" w:rsidRDefault="00AB3135" w:rsidP="007B7787">
      <w:pPr>
        <w:jc w:val="both"/>
        <w:rPr>
          <w:rFonts w:eastAsiaTheme="minorEastAsia" w:cs="Batang"/>
          <w:b/>
          <w:bCs/>
          <w:i/>
          <w:iCs/>
          <w:sz w:val="22"/>
          <w:szCs w:val="22"/>
        </w:rPr>
      </w:pPr>
    </w:p>
    <w:p w14:paraId="28EEE18E" w14:textId="7B53D676" w:rsidR="007B7787" w:rsidRPr="007B7787" w:rsidRDefault="007B7787" w:rsidP="007B7787">
      <w:pPr>
        <w:jc w:val="both"/>
        <w:rPr>
          <w:rFonts w:eastAsiaTheme="minorEastAsia" w:cs="Batang"/>
          <w:b/>
          <w:bCs/>
          <w:i/>
          <w:iCs/>
          <w:sz w:val="22"/>
          <w:szCs w:val="22"/>
        </w:rPr>
      </w:pPr>
      <w:r w:rsidRPr="007B7787">
        <w:rPr>
          <w:rFonts w:eastAsiaTheme="minorEastAsia" w:cs="Batang"/>
          <w:b/>
          <w:bCs/>
          <w:i/>
          <w:iCs/>
          <w:sz w:val="22"/>
          <w:szCs w:val="22"/>
        </w:rPr>
        <w:t xml:space="preserve">Proposal 2: For the band pairs for which UE has NOT indicated the support of concurrent UL transmission, the default assumption should be that </w:t>
      </w:r>
      <w:proofErr w:type="spellStart"/>
      <w:r w:rsidRPr="007B7787">
        <w:rPr>
          <w:rFonts w:eastAsiaTheme="minorEastAsia" w:cs="Batang"/>
          <w:b/>
          <w:bCs/>
          <w:i/>
          <w:iCs/>
          <w:sz w:val="22"/>
          <w:szCs w:val="22"/>
        </w:rPr>
        <w:t>gNB</w:t>
      </w:r>
      <w:proofErr w:type="spellEnd"/>
      <w:r w:rsidRPr="007B7787">
        <w:rPr>
          <w:rFonts w:eastAsiaTheme="minorEastAsia" w:cs="Batang"/>
          <w:b/>
          <w:bCs/>
          <w:i/>
          <w:iCs/>
          <w:sz w:val="22"/>
          <w:szCs w:val="22"/>
        </w:rPr>
        <w:t xml:space="preserve"> cannot configure/indicate/schedule concurrent UL transmission on those band pairs</w:t>
      </w:r>
    </w:p>
    <w:p w14:paraId="6F4FD9AA" w14:textId="77777777" w:rsidR="007B7787" w:rsidRPr="007B7787" w:rsidRDefault="007B7787" w:rsidP="007B7787">
      <w:pPr>
        <w:jc w:val="both"/>
        <w:rPr>
          <w:rFonts w:eastAsiaTheme="minorEastAsia" w:cs="Batang"/>
          <w:i/>
          <w:sz w:val="22"/>
          <w:szCs w:val="22"/>
        </w:rPr>
      </w:pPr>
    </w:p>
    <w:p w14:paraId="655E457B" w14:textId="77777777" w:rsidR="007B7787" w:rsidRPr="007B7787" w:rsidRDefault="007B7787" w:rsidP="007B7787">
      <w:pPr>
        <w:jc w:val="both"/>
        <w:rPr>
          <w:rFonts w:eastAsiaTheme="minorEastAsia" w:cs="Batang"/>
          <w:b/>
          <w:bCs/>
          <w:i/>
          <w:iCs/>
          <w:sz w:val="22"/>
          <w:szCs w:val="22"/>
        </w:rPr>
      </w:pPr>
      <w:r w:rsidRPr="007B7787">
        <w:rPr>
          <w:rFonts w:eastAsiaTheme="minorEastAsia" w:cs="Batang"/>
          <w:b/>
          <w:bCs/>
          <w:i/>
          <w:iCs/>
          <w:sz w:val="22"/>
          <w:szCs w:val="22"/>
        </w:rPr>
        <w:t xml:space="preserve">Proposal 3: For the band pairs for which UE has indicated the support of concurrent UL transmission, </w:t>
      </w:r>
      <w:proofErr w:type="spellStart"/>
      <w:r w:rsidRPr="007B7787">
        <w:rPr>
          <w:rFonts w:eastAsiaTheme="minorEastAsia" w:cs="Batang"/>
          <w:b/>
          <w:bCs/>
          <w:i/>
          <w:iCs/>
          <w:sz w:val="22"/>
          <w:szCs w:val="22"/>
        </w:rPr>
        <w:t>gNB</w:t>
      </w:r>
      <w:proofErr w:type="spellEnd"/>
      <w:r w:rsidRPr="007B7787">
        <w:rPr>
          <w:rFonts w:eastAsiaTheme="minorEastAsia" w:cs="Batang"/>
          <w:b/>
          <w:bCs/>
          <w:i/>
          <w:iCs/>
          <w:sz w:val="22"/>
          <w:szCs w:val="22"/>
        </w:rPr>
        <w:t xml:space="preserve"> can configure/indicate to UE that it is not required to support concurrent UL transmission on those bands</w:t>
      </w:r>
    </w:p>
    <w:p w14:paraId="6C9C6582" w14:textId="1234B7DA" w:rsidR="007B7787" w:rsidRDefault="007B7787" w:rsidP="007B7787">
      <w:pPr>
        <w:pStyle w:val="ListParagraph"/>
        <w:numPr>
          <w:ilvl w:val="0"/>
          <w:numId w:val="9"/>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This can further help to relax UE complexity/implementation</w:t>
      </w:r>
    </w:p>
    <w:p w14:paraId="0B7DCFC9" w14:textId="77777777" w:rsidR="009E7A84" w:rsidRPr="007B7787" w:rsidRDefault="009E7A84" w:rsidP="009E7A84">
      <w:pPr>
        <w:pStyle w:val="ListParagraph"/>
        <w:ind w:leftChars="0" w:left="720" w:firstLine="0"/>
        <w:jc w:val="both"/>
        <w:rPr>
          <w:rFonts w:ascii="Times New Roman" w:eastAsiaTheme="minorEastAsia" w:hAnsi="Times New Roman" w:cs="Batang"/>
          <w:b/>
          <w:bCs/>
          <w:i/>
          <w:iCs/>
          <w:sz w:val="22"/>
          <w:szCs w:val="22"/>
          <w:lang w:val="en-US"/>
        </w:rPr>
      </w:pPr>
    </w:p>
    <w:p w14:paraId="46EF26A9" w14:textId="77777777" w:rsidR="007B7787" w:rsidRPr="007B7787" w:rsidRDefault="007B7787" w:rsidP="007B7787">
      <w:pPr>
        <w:jc w:val="both"/>
        <w:rPr>
          <w:rFonts w:eastAsiaTheme="minorEastAsia" w:cs="Batang"/>
          <w:b/>
          <w:bCs/>
          <w:i/>
          <w:iCs/>
          <w:sz w:val="22"/>
          <w:szCs w:val="22"/>
        </w:rPr>
      </w:pPr>
      <w:r w:rsidRPr="007B7787">
        <w:rPr>
          <w:rFonts w:eastAsiaTheme="minorEastAsia" w:cs="Batang"/>
          <w:b/>
          <w:bCs/>
          <w:i/>
          <w:iCs/>
          <w:sz w:val="22"/>
          <w:szCs w:val="22"/>
        </w:rPr>
        <w:t>Proposal 4: For UE’s reporting capability on restriction of 2-port (2T) transmission on bands within a 3 or 4 band combination, one or both of the following options can be supported:</w:t>
      </w:r>
    </w:p>
    <w:p w14:paraId="5FAAF3BD" w14:textId="77777777" w:rsidR="007B7787" w:rsidRPr="007B7787" w:rsidRDefault="007B7787" w:rsidP="007B7787">
      <w:pPr>
        <w:pStyle w:val="ListParagraph"/>
        <w:numPr>
          <w:ilvl w:val="0"/>
          <w:numId w:val="10"/>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Option 1: If UE reports UL Tx switching support {switchedUL, dualUL, both} modes for 3 or 4 band combination, then UE can additionally report for certain band or band pairs that 2T transmission is not supported</w:t>
      </w:r>
    </w:p>
    <w:p w14:paraId="3C558B67" w14:textId="77777777" w:rsidR="007B7787" w:rsidRPr="007B7787" w:rsidRDefault="007B7787" w:rsidP="007B7787">
      <w:pPr>
        <w:pStyle w:val="ListParagraph"/>
        <w:numPr>
          <w:ilvl w:val="0"/>
          <w:numId w:val="10"/>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Option 2: Two new UL Tx switching modes can be introduced including {switchedULwithout2T, dualULwithout2T} for reporting the switching modes without the support of 2T transmission</w:t>
      </w:r>
    </w:p>
    <w:p w14:paraId="4148A5ED" w14:textId="5BF731EC" w:rsidR="00AB3135" w:rsidRPr="00DB257E" w:rsidRDefault="007B7787" w:rsidP="007B7787">
      <w:pPr>
        <w:pStyle w:val="ListParagraph"/>
        <w:numPr>
          <w:ilvl w:val="1"/>
          <w:numId w:val="10"/>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 xml:space="preserve">These modes can either be reported for a 3 or 4 band combination or for specific bands or band pairs </w:t>
      </w:r>
    </w:p>
    <w:p w14:paraId="616FAF7E" w14:textId="68D4A847" w:rsidR="007B7787" w:rsidRPr="007B7787" w:rsidRDefault="007B7787" w:rsidP="007B7787">
      <w:pPr>
        <w:jc w:val="both"/>
        <w:rPr>
          <w:rFonts w:eastAsiaTheme="minorEastAsia" w:cs="Batang"/>
          <w:b/>
          <w:bCs/>
          <w:i/>
          <w:iCs/>
          <w:sz w:val="22"/>
          <w:szCs w:val="22"/>
        </w:rPr>
      </w:pPr>
      <w:r w:rsidRPr="007B7787">
        <w:rPr>
          <w:rFonts w:eastAsiaTheme="minorEastAsia" w:cs="Batang"/>
          <w:b/>
          <w:bCs/>
          <w:i/>
          <w:iCs/>
          <w:sz w:val="22"/>
          <w:szCs w:val="22"/>
        </w:rPr>
        <w:lastRenderedPageBreak/>
        <w:t xml:space="preserve">Proposal 5: For the bands for which UE has NOT indicated the support of 2-port (2T) transmission, the default assumption should be that </w:t>
      </w:r>
      <w:proofErr w:type="spellStart"/>
      <w:r w:rsidRPr="007B7787">
        <w:rPr>
          <w:rFonts w:eastAsiaTheme="minorEastAsia" w:cs="Batang"/>
          <w:b/>
          <w:bCs/>
          <w:i/>
          <w:iCs/>
          <w:sz w:val="22"/>
          <w:szCs w:val="22"/>
        </w:rPr>
        <w:t>gNB</w:t>
      </w:r>
      <w:proofErr w:type="spellEnd"/>
      <w:r w:rsidRPr="007B7787">
        <w:rPr>
          <w:rFonts w:eastAsiaTheme="minorEastAsia" w:cs="Batang"/>
          <w:b/>
          <w:bCs/>
          <w:i/>
          <w:iCs/>
          <w:sz w:val="22"/>
          <w:szCs w:val="22"/>
        </w:rPr>
        <w:t xml:space="preserve"> cannot configure/indicate/schedule 2-port (2T) transmission on those bands</w:t>
      </w:r>
    </w:p>
    <w:p w14:paraId="14AC6DC9" w14:textId="77777777" w:rsidR="007B7787" w:rsidRPr="007B7787" w:rsidRDefault="007B7787" w:rsidP="007B7787">
      <w:pPr>
        <w:jc w:val="both"/>
        <w:rPr>
          <w:rFonts w:eastAsiaTheme="minorEastAsia" w:cs="Batang"/>
          <w:i/>
          <w:sz w:val="22"/>
          <w:szCs w:val="22"/>
        </w:rPr>
      </w:pPr>
    </w:p>
    <w:p w14:paraId="35FC78E9" w14:textId="77777777" w:rsidR="007B7787" w:rsidRPr="007B7787" w:rsidRDefault="007B7787" w:rsidP="007B7787">
      <w:pPr>
        <w:jc w:val="both"/>
        <w:rPr>
          <w:rFonts w:eastAsiaTheme="minorEastAsia" w:cs="Batang"/>
          <w:b/>
          <w:bCs/>
          <w:i/>
          <w:iCs/>
          <w:sz w:val="22"/>
          <w:szCs w:val="22"/>
        </w:rPr>
      </w:pPr>
      <w:r w:rsidRPr="007B7787">
        <w:rPr>
          <w:rFonts w:eastAsiaTheme="minorEastAsia" w:cs="Batang"/>
          <w:b/>
          <w:bCs/>
          <w:i/>
          <w:iCs/>
          <w:sz w:val="22"/>
          <w:szCs w:val="22"/>
        </w:rPr>
        <w:t xml:space="preserve">Proposal 6: For the bands for which UE has indicated the support of 2-port (2T) transmission, </w:t>
      </w:r>
      <w:proofErr w:type="spellStart"/>
      <w:r w:rsidRPr="007B7787">
        <w:rPr>
          <w:rFonts w:eastAsiaTheme="minorEastAsia" w:cs="Batang"/>
          <w:b/>
          <w:bCs/>
          <w:i/>
          <w:iCs/>
          <w:sz w:val="22"/>
          <w:szCs w:val="22"/>
        </w:rPr>
        <w:t>gNB</w:t>
      </w:r>
      <w:proofErr w:type="spellEnd"/>
      <w:r w:rsidRPr="007B7787">
        <w:rPr>
          <w:rFonts w:eastAsiaTheme="minorEastAsia" w:cs="Batang"/>
          <w:b/>
          <w:bCs/>
          <w:i/>
          <w:iCs/>
          <w:sz w:val="22"/>
          <w:szCs w:val="22"/>
        </w:rPr>
        <w:t xml:space="preserve"> can configure/indicate to UE that it is not required to support 2-port (2T) transmission on those bands</w:t>
      </w:r>
    </w:p>
    <w:p w14:paraId="31B741A9" w14:textId="77777777" w:rsidR="007B7787" w:rsidRPr="007B7787" w:rsidRDefault="007B7787" w:rsidP="007B7787">
      <w:pPr>
        <w:pStyle w:val="ListParagraph"/>
        <w:numPr>
          <w:ilvl w:val="0"/>
          <w:numId w:val="9"/>
        </w:numPr>
        <w:ind w:leftChars="0"/>
        <w:jc w:val="both"/>
        <w:rPr>
          <w:rFonts w:ascii="Times New Roman" w:eastAsiaTheme="minorEastAsia" w:hAnsi="Times New Roman" w:cs="Batang"/>
          <w:b/>
          <w:bCs/>
          <w:i/>
          <w:iCs/>
          <w:sz w:val="22"/>
          <w:szCs w:val="22"/>
          <w:lang w:val="en-US"/>
        </w:rPr>
      </w:pPr>
      <w:r w:rsidRPr="007B7787">
        <w:rPr>
          <w:rFonts w:ascii="Times New Roman" w:eastAsiaTheme="minorEastAsia" w:hAnsi="Times New Roman" w:cs="Batang"/>
          <w:b/>
          <w:bCs/>
          <w:i/>
          <w:iCs/>
          <w:sz w:val="22"/>
          <w:szCs w:val="22"/>
          <w:lang w:val="en-US"/>
        </w:rPr>
        <w:t>This can further help to relax UE complexity/implementation</w:t>
      </w:r>
    </w:p>
    <w:p w14:paraId="7C7EC16E" w14:textId="77777777" w:rsidR="007B7787" w:rsidRPr="009E7A84" w:rsidRDefault="007B7787" w:rsidP="009E7A84">
      <w:pPr>
        <w:jc w:val="both"/>
        <w:rPr>
          <w:rFonts w:eastAsiaTheme="minorEastAsia" w:cs="Batang"/>
          <w:b/>
          <w:bCs/>
          <w:i/>
          <w:iCs/>
          <w:sz w:val="22"/>
          <w:szCs w:val="22"/>
        </w:rPr>
      </w:pPr>
    </w:p>
    <w:p w14:paraId="25CF85FC" w14:textId="77777777" w:rsidR="007B7787" w:rsidRPr="007B7787" w:rsidRDefault="007B7787" w:rsidP="007B7787">
      <w:pPr>
        <w:jc w:val="both"/>
        <w:rPr>
          <w:rFonts w:eastAsiaTheme="minorEastAsia" w:cs="Batang"/>
          <w:b/>
          <w:bCs/>
          <w:i/>
          <w:iCs/>
          <w:sz w:val="22"/>
          <w:szCs w:val="22"/>
        </w:rPr>
      </w:pPr>
      <w:r w:rsidRPr="007B7787">
        <w:rPr>
          <w:rFonts w:eastAsiaTheme="minorEastAsia" w:cs="Batang"/>
          <w:b/>
          <w:bCs/>
          <w:i/>
          <w:iCs/>
          <w:sz w:val="22"/>
          <w:szCs w:val="22"/>
        </w:rPr>
        <w:t>Proposal 7: RAN1 should confirm the working assumption on the minimum separation time between two UL Tx switching instances</w:t>
      </w:r>
    </w:p>
    <w:p w14:paraId="2553D31D" w14:textId="77777777" w:rsidR="007B7787" w:rsidRPr="007B7787" w:rsidRDefault="007B7787" w:rsidP="007B7787">
      <w:pPr>
        <w:jc w:val="both"/>
        <w:rPr>
          <w:rFonts w:eastAsiaTheme="minorEastAsia" w:cs="Batang"/>
          <w:b/>
          <w:bCs/>
          <w:i/>
          <w:iCs/>
          <w:sz w:val="22"/>
          <w:szCs w:val="22"/>
        </w:rPr>
      </w:pPr>
    </w:p>
    <w:p w14:paraId="1BD6CCB7" w14:textId="77777777" w:rsidR="007B7787" w:rsidRPr="007B7787" w:rsidRDefault="007B7787" w:rsidP="007B7787">
      <w:pPr>
        <w:jc w:val="both"/>
        <w:rPr>
          <w:rFonts w:eastAsiaTheme="minorEastAsia" w:cs="Batang"/>
          <w:b/>
          <w:bCs/>
          <w:i/>
          <w:iCs/>
          <w:sz w:val="22"/>
          <w:szCs w:val="22"/>
        </w:rPr>
      </w:pPr>
      <w:r w:rsidRPr="007B7787">
        <w:rPr>
          <w:rFonts w:eastAsiaTheme="minorEastAsia" w:cs="Batang"/>
          <w:b/>
          <w:bCs/>
          <w:i/>
          <w:iCs/>
          <w:sz w:val="22"/>
          <w:szCs w:val="22"/>
        </w:rPr>
        <w:t>Proposal 8: For supporting the minimum separation time between two UL Tx switching instances, support one of the two alternatives:</w:t>
      </w:r>
    </w:p>
    <w:p w14:paraId="1A783F68" w14:textId="77777777" w:rsidR="007B7787" w:rsidRPr="007B7787" w:rsidRDefault="007B7787" w:rsidP="007B7787">
      <w:pPr>
        <w:pStyle w:val="ListParagraph"/>
        <w:numPr>
          <w:ilvl w:val="0"/>
          <w:numId w:val="9"/>
        </w:numPr>
        <w:ind w:leftChars="0"/>
        <w:jc w:val="both"/>
        <w:rPr>
          <w:rFonts w:ascii="Times New Roman" w:eastAsiaTheme="minorEastAsia" w:hAnsi="Times New Roman" w:cs="Batang"/>
          <w:b/>
          <w:bCs/>
          <w:i/>
          <w:iCs/>
          <w:sz w:val="22"/>
          <w:szCs w:val="22"/>
          <w:lang w:val="en-US" w:eastAsia="ja-JP"/>
        </w:rPr>
      </w:pPr>
      <w:r w:rsidRPr="007B7787">
        <w:rPr>
          <w:rFonts w:ascii="Times New Roman" w:eastAsiaTheme="minorEastAsia" w:hAnsi="Times New Roman" w:cs="Batang"/>
          <w:b/>
          <w:bCs/>
          <w:i/>
          <w:iCs/>
          <w:sz w:val="22"/>
          <w:szCs w:val="22"/>
          <w:lang w:val="en-US" w:eastAsia="ja-JP"/>
        </w:rPr>
        <w:t xml:space="preserve">Alt.3: define X slots as minimum separation time between two UL Tx </w:t>
      </w:r>
      <w:proofErr w:type="spellStart"/>
      <w:r w:rsidRPr="007B7787">
        <w:rPr>
          <w:rFonts w:ascii="Times New Roman" w:eastAsiaTheme="minorEastAsia" w:hAnsi="Times New Roman" w:cs="Batang"/>
          <w:b/>
          <w:bCs/>
          <w:i/>
          <w:iCs/>
          <w:sz w:val="22"/>
          <w:szCs w:val="22"/>
          <w:lang w:val="en-US" w:eastAsia="ja-JP"/>
        </w:rPr>
        <w:t>switchings</w:t>
      </w:r>
      <w:proofErr w:type="spellEnd"/>
      <w:r w:rsidRPr="007B7787">
        <w:rPr>
          <w:rFonts w:ascii="Times New Roman" w:eastAsiaTheme="minorEastAsia" w:hAnsi="Times New Roman" w:cs="Batang"/>
          <w:b/>
          <w:bCs/>
          <w:i/>
          <w:iCs/>
          <w:sz w:val="22"/>
          <w:szCs w:val="22"/>
          <w:lang w:val="en-US" w:eastAsia="ja-JP"/>
        </w:rPr>
        <w:t xml:space="preserve"> where 3 bands are involved in total, and define Y slots as minimum separation time between two UL Tx </w:t>
      </w:r>
      <w:proofErr w:type="spellStart"/>
      <w:r w:rsidRPr="007B7787">
        <w:rPr>
          <w:rFonts w:ascii="Times New Roman" w:eastAsiaTheme="minorEastAsia" w:hAnsi="Times New Roman" w:cs="Batang"/>
          <w:b/>
          <w:bCs/>
          <w:i/>
          <w:iCs/>
          <w:sz w:val="22"/>
          <w:szCs w:val="22"/>
          <w:lang w:val="en-US" w:eastAsia="ja-JP"/>
        </w:rPr>
        <w:t>switchings</w:t>
      </w:r>
      <w:proofErr w:type="spellEnd"/>
      <w:r w:rsidRPr="007B7787">
        <w:rPr>
          <w:rFonts w:ascii="Times New Roman" w:eastAsiaTheme="minorEastAsia" w:hAnsi="Times New Roman" w:cs="Batang"/>
          <w:b/>
          <w:bCs/>
          <w:i/>
          <w:iCs/>
          <w:sz w:val="22"/>
          <w:szCs w:val="22"/>
          <w:lang w:val="en-US" w:eastAsia="ja-JP"/>
        </w:rPr>
        <w:t xml:space="preserve"> where 4 bands are involved in total, where X and/or Y is no less than 1 (FFS on X,Y, FFS reference SCS for the slots in case of multiple SCSs across carriers or expressed in unit of micro second)</w:t>
      </w:r>
    </w:p>
    <w:p w14:paraId="122531BB" w14:textId="77777777" w:rsidR="007B7787" w:rsidRPr="007B7787" w:rsidRDefault="007B7787" w:rsidP="007B7787">
      <w:pPr>
        <w:pStyle w:val="ListParagraph"/>
        <w:numPr>
          <w:ilvl w:val="0"/>
          <w:numId w:val="9"/>
        </w:numPr>
        <w:ind w:leftChars="0"/>
        <w:jc w:val="both"/>
        <w:rPr>
          <w:rFonts w:ascii="Times New Roman" w:eastAsiaTheme="minorEastAsia" w:hAnsi="Times New Roman" w:cs="Batang"/>
          <w:b/>
          <w:bCs/>
          <w:i/>
          <w:iCs/>
          <w:sz w:val="22"/>
          <w:szCs w:val="22"/>
          <w:lang w:val="en-US" w:eastAsia="ja-JP"/>
        </w:rPr>
      </w:pPr>
      <w:r w:rsidRPr="007B7787">
        <w:rPr>
          <w:rFonts w:ascii="Times New Roman" w:eastAsiaTheme="minorEastAsia" w:hAnsi="Times New Roman" w:cs="Batang"/>
          <w:b/>
          <w:bCs/>
          <w:i/>
          <w:iCs/>
          <w:sz w:val="22"/>
          <w:szCs w:val="22"/>
          <w:lang w:val="en-US" w:eastAsia="ja-JP"/>
        </w:rPr>
        <w:t>Alt.4: report the minimum separation time for different switching cases</w:t>
      </w:r>
    </w:p>
    <w:p w14:paraId="37F18835" w14:textId="77777777" w:rsidR="007B7787" w:rsidRPr="007B7787" w:rsidRDefault="007B7787" w:rsidP="007B7787">
      <w:pPr>
        <w:pStyle w:val="ListParagraph"/>
        <w:numPr>
          <w:ilvl w:val="1"/>
          <w:numId w:val="9"/>
        </w:numPr>
        <w:ind w:leftChars="0"/>
        <w:jc w:val="both"/>
        <w:rPr>
          <w:rFonts w:ascii="Times New Roman" w:eastAsiaTheme="minorEastAsia" w:hAnsi="Times New Roman" w:cs="Batang"/>
          <w:b/>
          <w:bCs/>
          <w:i/>
          <w:iCs/>
          <w:sz w:val="22"/>
          <w:szCs w:val="22"/>
          <w:lang w:val="en-US" w:eastAsia="ja-JP"/>
        </w:rPr>
      </w:pPr>
      <w:r w:rsidRPr="007B7787">
        <w:rPr>
          <w:rFonts w:ascii="Times New Roman" w:eastAsiaTheme="minorEastAsia" w:hAnsi="Times New Roman" w:cs="Batang"/>
          <w:b/>
          <w:bCs/>
          <w:i/>
          <w:iCs/>
          <w:sz w:val="22"/>
          <w:szCs w:val="22"/>
          <w:lang w:val="en-US" w:eastAsia="ja-JP"/>
        </w:rPr>
        <w:t>RAN4 can discuss set of values for minimum separation time</w:t>
      </w:r>
    </w:p>
    <w:p w14:paraId="480338B6" w14:textId="77777777" w:rsidR="007B7787" w:rsidRPr="007B7787" w:rsidRDefault="007B7787" w:rsidP="007B7787">
      <w:pPr>
        <w:pStyle w:val="ListParagraph"/>
        <w:numPr>
          <w:ilvl w:val="1"/>
          <w:numId w:val="9"/>
        </w:numPr>
        <w:ind w:leftChars="0"/>
        <w:jc w:val="both"/>
        <w:rPr>
          <w:rFonts w:ascii="Times New Roman" w:eastAsiaTheme="minorEastAsia" w:hAnsi="Times New Roman" w:cs="Batang"/>
          <w:b/>
          <w:bCs/>
          <w:i/>
          <w:iCs/>
          <w:sz w:val="22"/>
          <w:szCs w:val="22"/>
          <w:lang w:val="en-US" w:eastAsia="ja-JP"/>
        </w:rPr>
      </w:pPr>
      <w:r w:rsidRPr="007B7787">
        <w:rPr>
          <w:rFonts w:ascii="Times New Roman" w:eastAsiaTheme="minorEastAsia" w:hAnsi="Times New Roman" w:cs="Batang"/>
          <w:b/>
          <w:bCs/>
          <w:i/>
          <w:iCs/>
          <w:sz w:val="22"/>
          <w:szCs w:val="22"/>
          <w:lang w:val="en-US" w:eastAsia="ja-JP"/>
        </w:rPr>
        <w:t>UE can report specific value from the set corresponding to specific switching cases</w:t>
      </w:r>
    </w:p>
    <w:p w14:paraId="78582DFD" w14:textId="77777777" w:rsidR="00AB3135" w:rsidRDefault="00AB3135" w:rsidP="007B7787">
      <w:pPr>
        <w:jc w:val="both"/>
        <w:rPr>
          <w:rFonts w:eastAsiaTheme="minorEastAsia" w:cs="Batang"/>
          <w:b/>
          <w:bCs/>
          <w:i/>
          <w:iCs/>
          <w:sz w:val="22"/>
          <w:szCs w:val="22"/>
        </w:rPr>
      </w:pPr>
    </w:p>
    <w:p w14:paraId="3EA387B1" w14:textId="0EFF6F29" w:rsidR="007B7787" w:rsidRPr="007B7787" w:rsidRDefault="007B7787" w:rsidP="007B7787">
      <w:pPr>
        <w:jc w:val="both"/>
        <w:rPr>
          <w:rFonts w:eastAsiaTheme="minorEastAsia" w:cs="Batang"/>
          <w:b/>
          <w:bCs/>
          <w:i/>
          <w:iCs/>
          <w:sz w:val="22"/>
          <w:szCs w:val="22"/>
        </w:rPr>
      </w:pPr>
      <w:r w:rsidRPr="007B7787">
        <w:rPr>
          <w:rFonts w:eastAsiaTheme="minorEastAsia" w:cs="Batang"/>
          <w:b/>
          <w:bCs/>
          <w:i/>
          <w:iCs/>
          <w:sz w:val="22"/>
          <w:szCs w:val="22"/>
        </w:rPr>
        <w:t>Proposal 9: For UE capability reporting for the support UL Tx switching modes, one of the following two modes should be supported:</w:t>
      </w:r>
    </w:p>
    <w:p w14:paraId="22996885" w14:textId="77777777" w:rsidR="007B7787" w:rsidRPr="007B7787" w:rsidRDefault="007B7787" w:rsidP="007B7787">
      <w:pPr>
        <w:pStyle w:val="ListParagraph"/>
        <w:numPr>
          <w:ilvl w:val="0"/>
          <w:numId w:val="9"/>
        </w:numPr>
        <w:ind w:leftChars="0"/>
        <w:jc w:val="both"/>
        <w:rPr>
          <w:rFonts w:ascii="Times New Roman" w:eastAsiaTheme="minorEastAsia" w:hAnsi="Times New Roman" w:cs="Batang"/>
          <w:b/>
          <w:bCs/>
          <w:i/>
          <w:iCs/>
          <w:sz w:val="22"/>
          <w:szCs w:val="22"/>
        </w:rPr>
      </w:pPr>
      <w:r w:rsidRPr="007B7787">
        <w:rPr>
          <w:rFonts w:ascii="Times New Roman" w:eastAsiaTheme="minorEastAsia" w:hAnsi="Times New Roman" w:cs="Batang"/>
          <w:b/>
          <w:bCs/>
          <w:i/>
          <w:iCs/>
          <w:color w:val="FF0000"/>
          <w:sz w:val="22"/>
          <w:szCs w:val="22"/>
          <w:lang w:val="en-US"/>
        </w:rPr>
        <w:t xml:space="preserve">(modified) </w:t>
      </w:r>
      <w:r w:rsidRPr="007B7787">
        <w:rPr>
          <w:rFonts w:ascii="Times New Roman" w:eastAsiaTheme="minorEastAsia" w:hAnsi="Times New Roman" w:cs="Batang"/>
          <w:b/>
          <w:bCs/>
          <w:i/>
          <w:iCs/>
          <w:sz w:val="22"/>
          <w:szCs w:val="22"/>
        </w:rPr>
        <w:t xml:space="preserve">Alt.2: report {switchedUL, dualUL, both} for the band combination and report </w:t>
      </w:r>
      <w:r w:rsidRPr="007B7787">
        <w:rPr>
          <w:rFonts w:ascii="Times New Roman" w:eastAsiaTheme="minorEastAsia" w:hAnsi="Times New Roman" w:cs="Batang"/>
          <w:b/>
          <w:bCs/>
          <w:i/>
          <w:iCs/>
          <w:strike/>
          <w:color w:val="FF0000"/>
          <w:sz w:val="22"/>
          <w:szCs w:val="22"/>
        </w:rPr>
        <w:t>supported</w:t>
      </w:r>
      <w:r w:rsidRPr="007B7787">
        <w:rPr>
          <w:rFonts w:ascii="Times New Roman" w:eastAsiaTheme="minorEastAsia" w:hAnsi="Times New Roman" w:cs="Batang"/>
          <w:b/>
          <w:bCs/>
          <w:i/>
          <w:iCs/>
          <w:sz w:val="22"/>
          <w:szCs w:val="22"/>
        </w:rPr>
        <w:t xml:space="preserve"> band pair for </w:t>
      </w:r>
      <w:r w:rsidRPr="007B7787">
        <w:rPr>
          <w:rFonts w:ascii="Times New Roman" w:eastAsiaTheme="minorEastAsia" w:hAnsi="Times New Roman" w:cs="Batang"/>
          <w:b/>
          <w:bCs/>
          <w:i/>
          <w:iCs/>
          <w:color w:val="FF0000"/>
          <w:sz w:val="22"/>
          <w:szCs w:val="22"/>
        </w:rPr>
        <w:t xml:space="preserve">which </w:t>
      </w:r>
      <w:r w:rsidRPr="007B7787">
        <w:rPr>
          <w:rFonts w:ascii="Times New Roman" w:eastAsiaTheme="minorEastAsia" w:hAnsi="Times New Roman" w:cs="Batang"/>
          <w:b/>
          <w:bCs/>
          <w:i/>
          <w:iCs/>
          <w:sz w:val="22"/>
          <w:szCs w:val="22"/>
        </w:rPr>
        <w:t xml:space="preserve">concurrent transmission </w:t>
      </w:r>
      <w:r w:rsidRPr="007B7787">
        <w:rPr>
          <w:rFonts w:ascii="Times New Roman" w:eastAsiaTheme="minorEastAsia" w:hAnsi="Times New Roman" w:cs="Batang"/>
          <w:b/>
          <w:bCs/>
          <w:i/>
          <w:iCs/>
          <w:color w:val="FF0000"/>
          <w:sz w:val="22"/>
          <w:szCs w:val="22"/>
        </w:rPr>
        <w:t xml:space="preserve">is not supported </w:t>
      </w:r>
      <w:r w:rsidRPr="007B7787">
        <w:rPr>
          <w:rFonts w:ascii="Times New Roman" w:eastAsiaTheme="minorEastAsia" w:hAnsi="Times New Roman" w:cs="Batang"/>
          <w:b/>
          <w:bCs/>
          <w:i/>
          <w:iCs/>
          <w:sz w:val="22"/>
          <w:szCs w:val="22"/>
        </w:rPr>
        <w:t>for the band combination</w:t>
      </w:r>
    </w:p>
    <w:p w14:paraId="724B7A46" w14:textId="77777777" w:rsidR="007B7787" w:rsidRPr="007B7787" w:rsidRDefault="007B7787" w:rsidP="007B7787">
      <w:pPr>
        <w:pStyle w:val="ListParagraph"/>
        <w:numPr>
          <w:ilvl w:val="1"/>
          <w:numId w:val="9"/>
        </w:numPr>
        <w:ind w:leftChars="0"/>
        <w:jc w:val="both"/>
        <w:rPr>
          <w:rFonts w:ascii="Times New Roman" w:eastAsiaTheme="minorEastAsia" w:hAnsi="Times New Roman" w:cs="Batang"/>
          <w:b/>
          <w:bCs/>
          <w:i/>
          <w:iCs/>
          <w:sz w:val="22"/>
          <w:szCs w:val="22"/>
        </w:rPr>
      </w:pPr>
      <w:r w:rsidRPr="007B7787">
        <w:rPr>
          <w:rFonts w:ascii="Times New Roman" w:eastAsiaTheme="minorEastAsia" w:hAnsi="Times New Roman" w:cs="Batang"/>
          <w:b/>
          <w:bCs/>
          <w:i/>
          <w:iCs/>
          <w:sz w:val="22"/>
          <w:szCs w:val="22"/>
        </w:rPr>
        <w:t>If dualUL or both is indicated for a band combination, then the default assumption should be that concurrent UL transmission is supported for all the band pairs, unless addition report according to Alt 2 is provided</w:t>
      </w:r>
    </w:p>
    <w:p w14:paraId="549EC5F7" w14:textId="77777777" w:rsidR="007B7787" w:rsidRPr="007B7787" w:rsidRDefault="007B7787" w:rsidP="007B7787">
      <w:pPr>
        <w:pStyle w:val="ListParagraph"/>
        <w:numPr>
          <w:ilvl w:val="0"/>
          <w:numId w:val="9"/>
        </w:numPr>
        <w:ind w:leftChars="0"/>
        <w:jc w:val="both"/>
        <w:rPr>
          <w:rFonts w:ascii="Times New Roman" w:eastAsiaTheme="minorEastAsia" w:hAnsi="Times New Roman" w:cs="Batang"/>
          <w:b/>
          <w:bCs/>
          <w:i/>
          <w:iCs/>
          <w:sz w:val="22"/>
          <w:szCs w:val="22"/>
        </w:rPr>
      </w:pPr>
      <w:r w:rsidRPr="007B7787">
        <w:rPr>
          <w:rFonts w:ascii="Times New Roman" w:eastAsiaTheme="minorEastAsia" w:hAnsi="Times New Roman" w:cs="Batang"/>
          <w:b/>
          <w:bCs/>
          <w:i/>
          <w:iCs/>
          <w:sz w:val="22"/>
          <w:szCs w:val="22"/>
        </w:rPr>
        <w:t>Alt. 3: report {switchedUL} for the band combination and report {dualUL} for the band pair</w:t>
      </w:r>
    </w:p>
    <w:p w14:paraId="359537B6" w14:textId="77777777" w:rsidR="00AB3135" w:rsidRDefault="00AB3135" w:rsidP="007B7787">
      <w:pPr>
        <w:jc w:val="both"/>
        <w:rPr>
          <w:rFonts w:eastAsiaTheme="minorEastAsia" w:cs="Batang"/>
          <w:b/>
          <w:bCs/>
          <w:i/>
          <w:iCs/>
          <w:sz w:val="22"/>
          <w:szCs w:val="22"/>
        </w:rPr>
      </w:pPr>
    </w:p>
    <w:p w14:paraId="6A1D7C5B" w14:textId="69E948A8" w:rsidR="007B7787" w:rsidRPr="007B7787" w:rsidRDefault="007B7787" w:rsidP="007B7787">
      <w:pPr>
        <w:jc w:val="both"/>
        <w:rPr>
          <w:rFonts w:eastAsiaTheme="minorEastAsia" w:cs="Batang"/>
          <w:b/>
          <w:bCs/>
          <w:i/>
          <w:iCs/>
          <w:sz w:val="22"/>
          <w:szCs w:val="22"/>
        </w:rPr>
      </w:pPr>
      <w:r w:rsidRPr="007B7787">
        <w:rPr>
          <w:rFonts w:eastAsiaTheme="minorEastAsia" w:cs="Batang"/>
          <w:b/>
          <w:bCs/>
          <w:i/>
          <w:iCs/>
          <w:sz w:val="22"/>
          <w:szCs w:val="22"/>
        </w:rPr>
        <w:t xml:space="preserve">Proposal 10: For </w:t>
      </w:r>
      <w:proofErr w:type="spellStart"/>
      <w:r w:rsidRPr="007B7787">
        <w:rPr>
          <w:rFonts w:eastAsiaTheme="minorEastAsia" w:cs="Batang"/>
          <w:b/>
          <w:bCs/>
          <w:i/>
          <w:iCs/>
          <w:sz w:val="22"/>
          <w:szCs w:val="22"/>
        </w:rPr>
        <w:t>gNB</w:t>
      </w:r>
      <w:proofErr w:type="spellEnd"/>
      <w:r w:rsidRPr="007B7787">
        <w:rPr>
          <w:rFonts w:eastAsiaTheme="minorEastAsia" w:cs="Batang"/>
          <w:b/>
          <w:bCs/>
          <w:i/>
          <w:iCs/>
          <w:sz w:val="22"/>
          <w:szCs w:val="22"/>
        </w:rPr>
        <w:t xml:space="preserve"> configuration/indication for the support UL Tx switching modes, Alt. 4 should be the default option i.e., no configuration of supported band pair (combination of serving cells) for concurrent transmission, i.e., UE just assumes as it reports. Additionally, modified Alt 4 can be supported:</w:t>
      </w:r>
    </w:p>
    <w:p w14:paraId="083890EB" w14:textId="77777777" w:rsidR="007B7787" w:rsidRPr="007B7787" w:rsidRDefault="007B7787" w:rsidP="007B7787">
      <w:pPr>
        <w:pStyle w:val="ListParagraph"/>
        <w:numPr>
          <w:ilvl w:val="0"/>
          <w:numId w:val="9"/>
        </w:numPr>
        <w:ind w:leftChars="0"/>
        <w:jc w:val="both"/>
        <w:rPr>
          <w:rFonts w:ascii="Times New Roman" w:eastAsiaTheme="minorEastAsia" w:hAnsi="Times New Roman" w:cs="Batang"/>
          <w:b/>
          <w:bCs/>
          <w:i/>
          <w:iCs/>
          <w:sz w:val="22"/>
          <w:szCs w:val="22"/>
        </w:rPr>
      </w:pPr>
      <w:r w:rsidRPr="007B7787">
        <w:rPr>
          <w:rFonts w:ascii="Times New Roman" w:eastAsiaTheme="minorEastAsia" w:hAnsi="Times New Roman" w:cs="Batang"/>
          <w:b/>
          <w:bCs/>
          <w:i/>
          <w:iCs/>
          <w:sz w:val="22"/>
          <w:szCs w:val="22"/>
        </w:rPr>
        <w:t xml:space="preserve">Alt.3: </w:t>
      </w:r>
      <w:r w:rsidRPr="007B7787">
        <w:rPr>
          <w:rFonts w:ascii="Times New Roman" w:eastAsiaTheme="minorEastAsia" w:hAnsi="Times New Roman" w:cs="Batang"/>
          <w:b/>
          <w:bCs/>
          <w:i/>
          <w:iCs/>
          <w:strike/>
          <w:color w:val="FF0000"/>
          <w:sz w:val="22"/>
          <w:szCs w:val="22"/>
        </w:rPr>
        <w:t>at least</w:t>
      </w:r>
      <w:r w:rsidRPr="007B7787">
        <w:rPr>
          <w:rFonts w:ascii="Times New Roman" w:eastAsiaTheme="minorEastAsia" w:hAnsi="Times New Roman" w:cs="Batang"/>
          <w:b/>
          <w:bCs/>
          <w:i/>
          <w:iCs/>
          <w:color w:val="FF0000"/>
          <w:sz w:val="22"/>
          <w:szCs w:val="22"/>
        </w:rPr>
        <w:t xml:space="preserve"> </w:t>
      </w:r>
      <w:r w:rsidRPr="007B7787">
        <w:rPr>
          <w:rFonts w:ascii="Times New Roman" w:eastAsiaTheme="minorEastAsia" w:hAnsi="Times New Roman" w:cs="Batang"/>
          <w:b/>
          <w:bCs/>
          <w:i/>
          <w:iCs/>
          <w:sz w:val="22"/>
          <w:szCs w:val="22"/>
        </w:rPr>
        <w:t xml:space="preserve">configuration of </w:t>
      </w:r>
      <w:r w:rsidRPr="007B7787">
        <w:rPr>
          <w:rFonts w:ascii="Times New Roman" w:eastAsiaTheme="minorEastAsia" w:hAnsi="Times New Roman" w:cs="Batang"/>
          <w:b/>
          <w:bCs/>
          <w:i/>
          <w:iCs/>
          <w:strike/>
          <w:color w:val="FF0000"/>
          <w:sz w:val="22"/>
          <w:szCs w:val="22"/>
        </w:rPr>
        <w:t>supported</w:t>
      </w:r>
      <w:r w:rsidRPr="007B7787">
        <w:rPr>
          <w:rFonts w:ascii="Times New Roman" w:eastAsiaTheme="minorEastAsia" w:hAnsi="Times New Roman" w:cs="Batang"/>
          <w:b/>
          <w:bCs/>
          <w:i/>
          <w:iCs/>
          <w:color w:val="FF0000"/>
          <w:sz w:val="22"/>
          <w:szCs w:val="22"/>
        </w:rPr>
        <w:t xml:space="preserve"> </w:t>
      </w:r>
      <w:r w:rsidRPr="007B7787">
        <w:rPr>
          <w:rFonts w:ascii="Times New Roman" w:eastAsiaTheme="minorEastAsia" w:hAnsi="Times New Roman" w:cs="Batang"/>
          <w:b/>
          <w:bCs/>
          <w:i/>
          <w:iCs/>
          <w:sz w:val="22"/>
          <w:szCs w:val="22"/>
        </w:rPr>
        <w:t xml:space="preserve">band pair (combination of serving cells) </w:t>
      </w:r>
      <w:r w:rsidRPr="007B7787">
        <w:rPr>
          <w:rFonts w:ascii="Times New Roman" w:eastAsiaTheme="minorEastAsia" w:hAnsi="Times New Roman" w:cs="Batang"/>
          <w:b/>
          <w:bCs/>
          <w:i/>
          <w:iCs/>
          <w:color w:val="FF0000"/>
          <w:sz w:val="22"/>
          <w:szCs w:val="22"/>
        </w:rPr>
        <w:t xml:space="preserve">for which </w:t>
      </w:r>
      <w:r w:rsidRPr="007B7787">
        <w:rPr>
          <w:rFonts w:ascii="Times New Roman" w:eastAsiaTheme="minorEastAsia" w:hAnsi="Times New Roman" w:cs="Batang"/>
          <w:b/>
          <w:bCs/>
          <w:i/>
          <w:iCs/>
          <w:sz w:val="22"/>
          <w:szCs w:val="22"/>
        </w:rPr>
        <w:t xml:space="preserve">concurrent transmission </w:t>
      </w:r>
      <w:r w:rsidRPr="007B7787">
        <w:rPr>
          <w:rFonts w:ascii="Times New Roman" w:eastAsiaTheme="minorEastAsia" w:hAnsi="Times New Roman" w:cs="Batang"/>
          <w:b/>
          <w:bCs/>
          <w:i/>
          <w:iCs/>
          <w:color w:val="FF0000"/>
          <w:sz w:val="22"/>
          <w:szCs w:val="22"/>
        </w:rPr>
        <w:t>is not supported</w:t>
      </w:r>
    </w:p>
    <w:p w14:paraId="267E914D" w14:textId="77777777" w:rsidR="00AB3135" w:rsidRDefault="00AB3135" w:rsidP="007B7787">
      <w:pPr>
        <w:pStyle w:val="0Maintext"/>
        <w:spacing w:after="120" w:afterAutospacing="0" w:line="240" w:lineRule="auto"/>
        <w:ind w:firstLine="0"/>
        <w:rPr>
          <w:b/>
          <w:bCs/>
          <w:i/>
          <w:iCs/>
          <w:sz w:val="22"/>
          <w:szCs w:val="22"/>
          <w:lang w:val="en-US" w:eastAsia="zh-CN"/>
        </w:rPr>
      </w:pPr>
    </w:p>
    <w:p w14:paraId="28B31DCA" w14:textId="09AF55E3" w:rsidR="007B7787" w:rsidRPr="00AB3135" w:rsidRDefault="007B7787" w:rsidP="007B7787">
      <w:pPr>
        <w:pStyle w:val="0Maintext"/>
        <w:spacing w:after="120" w:afterAutospacing="0" w:line="240" w:lineRule="auto"/>
        <w:ind w:firstLine="0"/>
        <w:rPr>
          <w:rFonts w:cs="Times New Roman"/>
          <w:b/>
          <w:bCs/>
          <w:i/>
          <w:iCs/>
          <w:sz w:val="22"/>
          <w:szCs w:val="22"/>
          <w:lang w:val="en-US" w:eastAsia="zh-CN"/>
        </w:rPr>
      </w:pPr>
      <w:r w:rsidRPr="00AB3135">
        <w:rPr>
          <w:rFonts w:cs="Times New Roman"/>
          <w:b/>
          <w:bCs/>
          <w:i/>
          <w:iCs/>
          <w:sz w:val="22"/>
          <w:szCs w:val="22"/>
          <w:lang w:val="en-US" w:eastAsia="zh-CN"/>
        </w:rPr>
        <w:t>Proposal 11: RAN can adopt following solution to resolve UL Tx switching issues for PUCCH with HARQ-ACK:</w:t>
      </w:r>
    </w:p>
    <w:p w14:paraId="7A8AA0F3" w14:textId="3543094B" w:rsidR="007B7787" w:rsidRPr="00DB257E" w:rsidRDefault="007B7787" w:rsidP="007B7787">
      <w:pPr>
        <w:pStyle w:val="0Maintext"/>
        <w:numPr>
          <w:ilvl w:val="0"/>
          <w:numId w:val="13"/>
        </w:numPr>
        <w:spacing w:after="120" w:afterAutospacing="0" w:line="240" w:lineRule="auto"/>
        <w:rPr>
          <w:rFonts w:cs="Times New Roman"/>
          <w:b/>
          <w:bCs/>
          <w:i/>
          <w:iCs/>
          <w:sz w:val="22"/>
          <w:szCs w:val="22"/>
          <w:lang w:val="en-US" w:eastAsia="zh-CN"/>
        </w:rPr>
      </w:pPr>
      <w:r w:rsidRPr="00AB3135">
        <w:rPr>
          <w:rFonts w:eastAsiaTheme="minorEastAsia" w:cs="Times New Roman"/>
          <w:b/>
          <w:bCs/>
          <w:i/>
          <w:iCs/>
          <w:sz w:val="22"/>
          <w:szCs w:val="22"/>
          <w:lang w:eastAsia="zh-CN"/>
        </w:rPr>
        <w:t>if UL Tx switching is triggered for PUCCH with HARQ-ACK by scheduling DCI (for PDSCH) and switching gap (</w:t>
      </w:r>
      <m:oMath>
        <m:sSub>
          <m:sSubPr>
            <m:ctrlPr>
              <w:rPr>
                <w:rFonts w:ascii="Cambria Math" w:eastAsiaTheme="minorEastAsia" w:hAnsi="Cambria Math" w:cs="Times New Roman"/>
                <w:b/>
                <w:bCs/>
                <w:i/>
                <w:iCs/>
                <w:sz w:val="22"/>
                <w:szCs w:val="22"/>
                <w:lang w:eastAsia="zh-CN"/>
              </w:rPr>
            </m:ctrlPr>
          </m:sSubPr>
          <m:e>
            <m:r>
              <m:rPr>
                <m:sty m:val="bi"/>
              </m:rPr>
              <w:rPr>
                <w:rFonts w:ascii="Cambria Math" w:eastAsiaTheme="minorEastAsia" w:hAnsi="Cambria Math" w:cs="Times New Roman"/>
                <w:sz w:val="22"/>
                <w:szCs w:val="22"/>
                <w:lang w:eastAsia="zh-CN"/>
              </w:rPr>
              <m:t>T</m:t>
            </m:r>
          </m:e>
          <m:sub>
            <m:r>
              <m:rPr>
                <m:sty m:val="bi"/>
              </m:rPr>
              <w:rPr>
                <w:rFonts w:ascii="Cambria Math" w:eastAsiaTheme="minorEastAsia" w:hAnsi="Cambria Math" w:cs="Times New Roman"/>
                <w:sz w:val="22"/>
                <w:szCs w:val="22"/>
                <w:lang w:eastAsia="zh-CN"/>
              </w:rPr>
              <m:t>switch</m:t>
            </m:r>
          </m:sub>
        </m:sSub>
      </m:oMath>
      <w:r w:rsidRPr="00AB3135">
        <w:rPr>
          <w:rFonts w:eastAsiaTheme="minorEastAsia" w:cs="Times New Roman"/>
          <w:b/>
          <w:bCs/>
          <w:i/>
          <w:iCs/>
          <w:sz w:val="22"/>
          <w:szCs w:val="22"/>
          <w:lang w:eastAsia="zh-CN"/>
        </w:rPr>
        <w:t xml:space="preserve">) is reported by the UE, then gNB scheduling ensures that the duration from the last symbol of the scheduling DCI to the first symbol of the PUCCH with HARQ-ACK is equal or longer than the combined duration of </w:t>
      </w:r>
      <m:oMath>
        <m:sSub>
          <m:sSubPr>
            <m:ctrlPr>
              <w:rPr>
                <w:rFonts w:ascii="Cambria Math" w:eastAsiaTheme="minorEastAsia" w:hAnsi="Cambria Math" w:cs="Times New Roman"/>
                <w:b/>
                <w:bCs/>
                <w:i/>
                <w:iCs/>
                <w:sz w:val="22"/>
                <w:szCs w:val="22"/>
                <w:lang w:eastAsia="zh-CN"/>
              </w:rPr>
            </m:ctrlPr>
          </m:sSubPr>
          <m:e>
            <m:r>
              <m:rPr>
                <m:sty m:val="bi"/>
              </m:rPr>
              <w:rPr>
                <w:rFonts w:ascii="Cambria Math" w:eastAsiaTheme="minorEastAsia" w:hAnsi="Cambria Math" w:cs="Times New Roman"/>
                <w:sz w:val="22"/>
                <w:szCs w:val="22"/>
                <w:lang w:eastAsia="zh-CN"/>
              </w:rPr>
              <m:t>T</m:t>
            </m:r>
          </m:e>
          <m:sub>
            <m:r>
              <m:rPr>
                <m:sty m:val="bi"/>
              </m:rPr>
              <w:rPr>
                <w:rFonts w:ascii="Cambria Math" w:eastAsiaTheme="minorEastAsia" w:hAnsi="Cambria Math" w:cs="Times New Roman"/>
                <w:sz w:val="22"/>
                <w:szCs w:val="22"/>
                <w:lang w:eastAsia="zh-CN"/>
              </w:rPr>
              <m:t>switch</m:t>
            </m:r>
          </m:sub>
        </m:sSub>
      </m:oMath>
      <w:r w:rsidRPr="00AB3135">
        <w:rPr>
          <w:rFonts w:eastAsiaTheme="minorEastAsia" w:cs="Times New Roman"/>
          <w:b/>
          <w:bCs/>
          <w:i/>
          <w:iCs/>
          <w:sz w:val="22"/>
          <w:szCs w:val="22"/>
          <w:lang w:eastAsia="zh-CN"/>
        </w:rPr>
        <w:t xml:space="preserve"> and </w:t>
      </w:r>
      <m:oMath>
        <m:sSub>
          <m:sSubPr>
            <m:ctrlPr>
              <w:rPr>
                <w:rFonts w:ascii="Cambria Math" w:eastAsiaTheme="minorEastAsia" w:hAnsi="Cambria Math" w:cs="Times New Roman"/>
                <w:b/>
                <w:bCs/>
                <w:i/>
                <w:iCs/>
                <w:sz w:val="22"/>
                <w:szCs w:val="22"/>
                <w:lang w:eastAsia="zh-CN"/>
              </w:rPr>
            </m:ctrlPr>
          </m:sSubPr>
          <m:e>
            <m:r>
              <m:rPr>
                <m:sty m:val="bi"/>
              </m:rPr>
              <w:rPr>
                <w:rFonts w:ascii="Cambria Math" w:eastAsiaTheme="minorEastAsia" w:hAnsi="Cambria Math" w:cs="Times New Roman"/>
                <w:sz w:val="22"/>
                <w:szCs w:val="22"/>
                <w:lang w:eastAsia="zh-CN"/>
              </w:rPr>
              <m:t>T</m:t>
            </m:r>
          </m:e>
          <m:sub>
            <m:r>
              <m:rPr>
                <m:sty m:val="bi"/>
              </m:rPr>
              <w:rPr>
                <w:rFonts w:ascii="Cambria Math" w:eastAsiaTheme="minorEastAsia" w:hAnsi="Cambria Math" w:cs="Times New Roman"/>
                <w:sz w:val="22"/>
                <w:szCs w:val="22"/>
                <w:lang w:eastAsia="zh-CN"/>
              </w:rPr>
              <m:t>proc,1</m:t>
            </m:r>
          </m:sub>
        </m:sSub>
      </m:oMath>
    </w:p>
    <w:p w14:paraId="67C864ED" w14:textId="77777777" w:rsidR="00DB257E" w:rsidRPr="00AB3135" w:rsidRDefault="00DB257E" w:rsidP="00DB257E">
      <w:pPr>
        <w:pStyle w:val="0Maintext"/>
        <w:spacing w:after="120" w:afterAutospacing="0" w:line="240" w:lineRule="auto"/>
        <w:ind w:left="720" w:firstLine="0"/>
        <w:rPr>
          <w:rFonts w:cs="Times New Roman"/>
          <w:b/>
          <w:bCs/>
          <w:i/>
          <w:iCs/>
          <w:sz w:val="22"/>
          <w:szCs w:val="22"/>
          <w:lang w:val="en-US" w:eastAsia="zh-CN"/>
        </w:rPr>
      </w:pPr>
    </w:p>
    <w:p w14:paraId="2A5BA4DC" w14:textId="6DB80A0A" w:rsidR="002134C9" w:rsidRPr="001748E7" w:rsidRDefault="002134C9" w:rsidP="008134DE">
      <w:pPr>
        <w:pStyle w:val="Heading1"/>
      </w:pPr>
      <w:r w:rsidRPr="001748E7">
        <w:lastRenderedPageBreak/>
        <w:t>Reference</w:t>
      </w:r>
    </w:p>
    <w:p w14:paraId="50DC6893" w14:textId="77777777" w:rsidR="005D5B97" w:rsidRPr="001748E7" w:rsidRDefault="005D5B97" w:rsidP="005D5B9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40195690"/>
      <w:bookmarkStart w:id="2" w:name="_Ref101346585"/>
      <w:bookmarkStart w:id="3" w:name="_Ref61153333"/>
      <w:r w:rsidRPr="001748E7">
        <w:rPr>
          <w:bCs/>
          <w:sz w:val="22"/>
          <w:szCs w:val="22"/>
        </w:rPr>
        <w:t xml:space="preserve">3GPP RP-222251, </w:t>
      </w:r>
      <w:bookmarkEnd w:id="1"/>
      <w:r w:rsidRPr="001748E7">
        <w:rPr>
          <w:bCs/>
          <w:sz w:val="22"/>
          <w:szCs w:val="22"/>
        </w:rPr>
        <w:t>“</w:t>
      </w:r>
      <w:r w:rsidRPr="001748E7">
        <w:rPr>
          <w:rFonts w:eastAsia="Batang"/>
          <w:i/>
          <w:iCs/>
          <w:sz w:val="22"/>
          <w:szCs w:val="22"/>
        </w:rPr>
        <w:t>Revised WID on Multi-carrier enhancements</w:t>
      </w:r>
      <w:r w:rsidRPr="001748E7">
        <w:rPr>
          <w:rFonts w:eastAsia="Batang"/>
          <w:bCs/>
          <w:sz w:val="22"/>
          <w:szCs w:val="22"/>
        </w:rPr>
        <w:t>”, NTT DOCOMO, INC.</w:t>
      </w:r>
      <w:bookmarkEnd w:id="2"/>
    </w:p>
    <w:p w14:paraId="09B7BAFF" w14:textId="436406B0" w:rsidR="007D5D42" w:rsidRPr="009D7615" w:rsidRDefault="008D40CF" w:rsidP="00206794">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de-DE"/>
        </w:rPr>
      </w:pPr>
      <w:r w:rsidRPr="009D7615">
        <w:rPr>
          <w:bCs/>
          <w:sz w:val="22"/>
          <w:szCs w:val="22"/>
          <w:lang w:val="de-DE"/>
        </w:rPr>
        <w:t>3GPP RAN1#1</w:t>
      </w:r>
      <w:r w:rsidR="00A236FA" w:rsidRPr="009D7615">
        <w:rPr>
          <w:bCs/>
          <w:sz w:val="22"/>
          <w:szCs w:val="22"/>
          <w:lang w:val="de-DE"/>
        </w:rPr>
        <w:t>10</w:t>
      </w:r>
      <w:r w:rsidR="00F44C72" w:rsidRPr="009D7615">
        <w:rPr>
          <w:bCs/>
          <w:sz w:val="22"/>
          <w:szCs w:val="22"/>
          <w:lang w:val="de-DE"/>
        </w:rPr>
        <w:t>bis-e</w:t>
      </w:r>
      <w:r w:rsidRPr="009D7615">
        <w:rPr>
          <w:bCs/>
          <w:sz w:val="22"/>
          <w:szCs w:val="22"/>
          <w:lang w:val="de-DE"/>
        </w:rPr>
        <w:t>, “</w:t>
      </w:r>
      <w:r w:rsidRPr="009D7615">
        <w:rPr>
          <w:bCs/>
          <w:i/>
          <w:iCs/>
          <w:sz w:val="22"/>
          <w:szCs w:val="22"/>
          <w:lang w:val="de-DE"/>
        </w:rPr>
        <w:t>Chairman Notes</w:t>
      </w:r>
      <w:r w:rsidRPr="009D7615">
        <w:rPr>
          <w:bCs/>
          <w:sz w:val="22"/>
          <w:szCs w:val="22"/>
          <w:lang w:val="de-DE"/>
        </w:rPr>
        <w:t xml:space="preserve">” </w:t>
      </w:r>
      <w:bookmarkEnd w:id="3"/>
    </w:p>
    <w:p w14:paraId="02C2A94D" w14:textId="77777777" w:rsidR="00814D02" w:rsidRDefault="00814D02" w:rsidP="00814D02">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r w:rsidRPr="00AE42B4">
        <w:rPr>
          <w:bCs/>
          <w:sz w:val="22"/>
          <w:szCs w:val="22"/>
        </w:rPr>
        <w:t>3GPP R1-22</w:t>
      </w:r>
      <w:r>
        <w:rPr>
          <w:bCs/>
          <w:sz w:val="22"/>
          <w:szCs w:val="22"/>
        </w:rPr>
        <w:t>10641</w:t>
      </w:r>
      <w:r w:rsidRPr="00AE42B4">
        <w:rPr>
          <w:bCs/>
          <w:sz w:val="22"/>
          <w:szCs w:val="22"/>
        </w:rPr>
        <w:t>, “</w:t>
      </w:r>
      <w:r w:rsidRPr="00175901">
        <w:rPr>
          <w:bCs/>
          <w:i/>
          <w:iCs/>
          <w:sz w:val="22"/>
          <w:szCs w:val="22"/>
          <w:lang w:val="en-DE"/>
        </w:rPr>
        <w:t xml:space="preserve">Summary for </w:t>
      </w:r>
      <w:r w:rsidRPr="00175901">
        <w:rPr>
          <w:bCs/>
          <w:i/>
          <w:iCs/>
          <w:sz w:val="22"/>
          <w:szCs w:val="22"/>
          <w:lang w:val="en-GB"/>
        </w:rPr>
        <w:t>[110bis-e-NR-R16-10] Discussion on UL Tx switching for PUCCH with HARQ-ACK</w:t>
      </w:r>
      <w:r w:rsidRPr="00AE42B4">
        <w:rPr>
          <w:bCs/>
          <w:sz w:val="22"/>
          <w:szCs w:val="22"/>
        </w:rPr>
        <w:t>”, Apple Inc.</w:t>
      </w:r>
      <w:r w:rsidRPr="00AE42B4">
        <w:rPr>
          <w:rFonts w:eastAsiaTheme="minorEastAsia"/>
          <w:sz w:val="22"/>
          <w:szCs w:val="32"/>
        </w:rPr>
        <w:t xml:space="preserve"> </w:t>
      </w:r>
    </w:p>
    <w:p w14:paraId="34831C39" w14:textId="41E91B81" w:rsidR="00B71CE6" w:rsidRPr="00034E53" w:rsidRDefault="00B71CE6" w:rsidP="00B71CE6">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r w:rsidRPr="00814D02">
        <w:rPr>
          <w:bCs/>
          <w:sz w:val="22"/>
          <w:szCs w:val="22"/>
        </w:rPr>
        <w:t>3GPP R1-22</w:t>
      </w:r>
      <w:r w:rsidR="00FD327F">
        <w:rPr>
          <w:bCs/>
          <w:sz w:val="22"/>
          <w:szCs w:val="22"/>
        </w:rPr>
        <w:t>11792</w:t>
      </w:r>
      <w:r w:rsidRPr="00814D02">
        <w:rPr>
          <w:bCs/>
          <w:sz w:val="22"/>
          <w:szCs w:val="22"/>
        </w:rPr>
        <w:t>, “</w:t>
      </w:r>
      <w:r w:rsidR="003E3A34" w:rsidRPr="00814D02">
        <w:rPr>
          <w:bCs/>
          <w:i/>
          <w:iCs/>
          <w:sz w:val="22"/>
          <w:szCs w:val="22"/>
        </w:rPr>
        <w:t>On Rel-16 UL Tx switching for PUCCH with HARQ-ACK</w:t>
      </w:r>
      <w:r w:rsidRPr="00814D02">
        <w:rPr>
          <w:bCs/>
          <w:sz w:val="22"/>
          <w:szCs w:val="22"/>
        </w:rPr>
        <w:t>”</w:t>
      </w:r>
      <w:r w:rsidR="00595122" w:rsidRPr="00814D02">
        <w:rPr>
          <w:bCs/>
          <w:sz w:val="22"/>
          <w:szCs w:val="22"/>
        </w:rPr>
        <w:t>, Apple Inc.</w:t>
      </w:r>
    </w:p>
    <w:p w14:paraId="301BF5F8" w14:textId="77777777" w:rsidR="000E0DC6" w:rsidRPr="001748E7" w:rsidRDefault="000E0DC6" w:rsidP="000E0DC6">
      <w:pPr>
        <w:overflowPunct w:val="0"/>
        <w:autoSpaceDE w:val="0"/>
        <w:autoSpaceDN w:val="0"/>
        <w:adjustRightInd w:val="0"/>
        <w:spacing w:before="100" w:beforeAutospacing="1" w:after="120"/>
        <w:jc w:val="both"/>
        <w:textAlignment w:val="baseline"/>
        <w:rPr>
          <w:sz w:val="22"/>
          <w:szCs w:val="22"/>
        </w:rPr>
      </w:pPr>
    </w:p>
    <w:sectPr w:rsidR="000E0DC6" w:rsidRPr="001748E7" w:rsidSect="004B05E8">
      <w:footerReference w:type="even"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BC521" w14:textId="77777777" w:rsidR="00C6191C" w:rsidRDefault="00C6191C" w:rsidP="00161DF4">
      <w:r>
        <w:separator/>
      </w:r>
    </w:p>
  </w:endnote>
  <w:endnote w:type="continuationSeparator" w:id="0">
    <w:p w14:paraId="35B293B4" w14:textId="77777777" w:rsidR="00C6191C" w:rsidRDefault="00C6191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3626196"/>
      <w:docPartObj>
        <w:docPartGallery w:val="Page Numbers (Bottom of Page)"/>
        <w:docPartUnique/>
      </w:docPartObj>
    </w:sdtPr>
    <w:sdtContent>
      <w:p w14:paraId="2B91E524" w14:textId="0BE91C85" w:rsidR="004414E4" w:rsidRDefault="004414E4"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7F136500" w14:textId="77777777" w:rsidR="004414E4" w:rsidRDefault="004414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09658938"/>
      <w:docPartObj>
        <w:docPartGallery w:val="Page Numbers (Bottom of Page)"/>
        <w:docPartUnique/>
      </w:docPartObj>
    </w:sdtPr>
    <w:sdtContent>
      <w:p w14:paraId="52EBB734" w14:textId="2F2EA1FA" w:rsidR="004414E4" w:rsidRDefault="004414E4"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EDE121E" w14:textId="77777777" w:rsidR="004414E4" w:rsidRDefault="004414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E3749" w14:textId="77777777" w:rsidR="00C6191C" w:rsidRDefault="00C6191C" w:rsidP="00161DF4">
      <w:r>
        <w:separator/>
      </w:r>
    </w:p>
  </w:footnote>
  <w:footnote w:type="continuationSeparator" w:id="0">
    <w:p w14:paraId="4AF3BB44" w14:textId="77777777" w:rsidR="00C6191C" w:rsidRDefault="00C6191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C3B631C"/>
    <w:multiLevelType w:val="hybridMultilevel"/>
    <w:tmpl w:val="90A8FA6A"/>
    <w:lvl w:ilvl="0" w:tplc="6DC22FF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E54BD"/>
    <w:multiLevelType w:val="hybridMultilevel"/>
    <w:tmpl w:val="824E7F50"/>
    <w:lvl w:ilvl="0" w:tplc="265C053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12B97"/>
    <w:multiLevelType w:val="hybridMultilevel"/>
    <w:tmpl w:val="14402CC2"/>
    <w:lvl w:ilvl="0" w:tplc="852443B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1B7270"/>
    <w:multiLevelType w:val="hybridMultilevel"/>
    <w:tmpl w:val="29EE1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CC0998"/>
    <w:multiLevelType w:val="hybridMultilevel"/>
    <w:tmpl w:val="25B03280"/>
    <w:lvl w:ilvl="0" w:tplc="098EFB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E241B0"/>
    <w:multiLevelType w:val="hybridMultilevel"/>
    <w:tmpl w:val="CB62FF44"/>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021C6B"/>
    <w:multiLevelType w:val="hybridMultilevel"/>
    <w:tmpl w:val="1CF68510"/>
    <w:lvl w:ilvl="0" w:tplc="9AE827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2"/>
  </w:num>
  <w:num w:numId="2" w16cid:durableId="1627083094">
    <w:abstractNumId w:val="1"/>
  </w:num>
  <w:num w:numId="3" w16cid:durableId="10764009">
    <w:abstractNumId w:val="6"/>
  </w:num>
  <w:num w:numId="4" w16cid:durableId="1427967339">
    <w:abstractNumId w:val="8"/>
  </w:num>
  <w:num w:numId="5" w16cid:durableId="252403376">
    <w:abstractNumId w:val="13"/>
  </w:num>
  <w:num w:numId="6" w16cid:durableId="1037200416">
    <w:abstractNumId w:val="4"/>
  </w:num>
  <w:num w:numId="7" w16cid:durableId="1528061204">
    <w:abstractNumId w:val="10"/>
  </w:num>
  <w:num w:numId="8" w16cid:durableId="114570250">
    <w:abstractNumId w:val="12"/>
  </w:num>
  <w:num w:numId="9" w16cid:durableId="194776442">
    <w:abstractNumId w:val="5"/>
  </w:num>
  <w:num w:numId="10" w16cid:durableId="210768669">
    <w:abstractNumId w:val="3"/>
  </w:num>
  <w:num w:numId="11" w16cid:durableId="1303197363">
    <w:abstractNumId w:val="9"/>
  </w:num>
  <w:num w:numId="12" w16cid:durableId="592058555">
    <w:abstractNumId w:val="7"/>
  </w:num>
  <w:num w:numId="13" w16cid:durableId="144010561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23C"/>
    <w:rsid w:val="00004453"/>
    <w:rsid w:val="00004584"/>
    <w:rsid w:val="00005D7F"/>
    <w:rsid w:val="00006719"/>
    <w:rsid w:val="00007041"/>
    <w:rsid w:val="00010016"/>
    <w:rsid w:val="00013BC3"/>
    <w:rsid w:val="000212EC"/>
    <w:rsid w:val="0002214C"/>
    <w:rsid w:val="00023957"/>
    <w:rsid w:val="00023A6D"/>
    <w:rsid w:val="00024CD4"/>
    <w:rsid w:val="00026186"/>
    <w:rsid w:val="00026645"/>
    <w:rsid w:val="00026E6C"/>
    <w:rsid w:val="00027244"/>
    <w:rsid w:val="0003074A"/>
    <w:rsid w:val="00031E68"/>
    <w:rsid w:val="00032FD3"/>
    <w:rsid w:val="00033C6F"/>
    <w:rsid w:val="00033D5B"/>
    <w:rsid w:val="00034E53"/>
    <w:rsid w:val="000377FF"/>
    <w:rsid w:val="0003794E"/>
    <w:rsid w:val="000379AD"/>
    <w:rsid w:val="00041988"/>
    <w:rsid w:val="00044CC2"/>
    <w:rsid w:val="00044EAE"/>
    <w:rsid w:val="000469C0"/>
    <w:rsid w:val="00050930"/>
    <w:rsid w:val="00052A30"/>
    <w:rsid w:val="00053872"/>
    <w:rsid w:val="000546E3"/>
    <w:rsid w:val="0005612B"/>
    <w:rsid w:val="00056306"/>
    <w:rsid w:val="0006017A"/>
    <w:rsid w:val="000605BB"/>
    <w:rsid w:val="000614E9"/>
    <w:rsid w:val="000630A4"/>
    <w:rsid w:val="00064549"/>
    <w:rsid w:val="00067790"/>
    <w:rsid w:val="00067C74"/>
    <w:rsid w:val="00073136"/>
    <w:rsid w:val="00075735"/>
    <w:rsid w:val="000833DB"/>
    <w:rsid w:val="00086B8A"/>
    <w:rsid w:val="00086D3F"/>
    <w:rsid w:val="00087B6E"/>
    <w:rsid w:val="000910D7"/>
    <w:rsid w:val="00092209"/>
    <w:rsid w:val="00094511"/>
    <w:rsid w:val="00094F6E"/>
    <w:rsid w:val="00097006"/>
    <w:rsid w:val="000A1890"/>
    <w:rsid w:val="000A2AAA"/>
    <w:rsid w:val="000A3013"/>
    <w:rsid w:val="000A432A"/>
    <w:rsid w:val="000A5A78"/>
    <w:rsid w:val="000A7DA5"/>
    <w:rsid w:val="000B0EE6"/>
    <w:rsid w:val="000B40A3"/>
    <w:rsid w:val="000B4F61"/>
    <w:rsid w:val="000C256E"/>
    <w:rsid w:val="000C3126"/>
    <w:rsid w:val="000C3D00"/>
    <w:rsid w:val="000C560B"/>
    <w:rsid w:val="000C5F46"/>
    <w:rsid w:val="000C62A2"/>
    <w:rsid w:val="000C769E"/>
    <w:rsid w:val="000D1A8F"/>
    <w:rsid w:val="000D4809"/>
    <w:rsid w:val="000D48BB"/>
    <w:rsid w:val="000D5E02"/>
    <w:rsid w:val="000E071E"/>
    <w:rsid w:val="000E0DC6"/>
    <w:rsid w:val="000E145B"/>
    <w:rsid w:val="000E1747"/>
    <w:rsid w:val="000E4F34"/>
    <w:rsid w:val="000E6772"/>
    <w:rsid w:val="000F13CC"/>
    <w:rsid w:val="000F2C70"/>
    <w:rsid w:val="000F38E5"/>
    <w:rsid w:val="000F444A"/>
    <w:rsid w:val="000F6F21"/>
    <w:rsid w:val="0010119A"/>
    <w:rsid w:val="001026DB"/>
    <w:rsid w:val="00105122"/>
    <w:rsid w:val="0010756F"/>
    <w:rsid w:val="00111E92"/>
    <w:rsid w:val="001129C8"/>
    <w:rsid w:val="00113040"/>
    <w:rsid w:val="001144DC"/>
    <w:rsid w:val="001147B9"/>
    <w:rsid w:val="00116CE5"/>
    <w:rsid w:val="0012068C"/>
    <w:rsid w:val="00122FBB"/>
    <w:rsid w:val="00123C79"/>
    <w:rsid w:val="00126840"/>
    <w:rsid w:val="00127219"/>
    <w:rsid w:val="00130600"/>
    <w:rsid w:val="0013116B"/>
    <w:rsid w:val="00131739"/>
    <w:rsid w:val="00132C37"/>
    <w:rsid w:val="00135CA7"/>
    <w:rsid w:val="00140849"/>
    <w:rsid w:val="001408EE"/>
    <w:rsid w:val="001412B7"/>
    <w:rsid w:val="00141578"/>
    <w:rsid w:val="00141A03"/>
    <w:rsid w:val="00143F2E"/>
    <w:rsid w:val="001454B7"/>
    <w:rsid w:val="00146F16"/>
    <w:rsid w:val="0014795A"/>
    <w:rsid w:val="00147CD5"/>
    <w:rsid w:val="00151E5F"/>
    <w:rsid w:val="001522EE"/>
    <w:rsid w:val="00153773"/>
    <w:rsid w:val="0015438D"/>
    <w:rsid w:val="0015587E"/>
    <w:rsid w:val="00156BB3"/>
    <w:rsid w:val="00161DF4"/>
    <w:rsid w:val="00162915"/>
    <w:rsid w:val="00163E9A"/>
    <w:rsid w:val="00164A24"/>
    <w:rsid w:val="00164A8F"/>
    <w:rsid w:val="001666C6"/>
    <w:rsid w:val="00167BE8"/>
    <w:rsid w:val="001748E7"/>
    <w:rsid w:val="001756FD"/>
    <w:rsid w:val="001767CF"/>
    <w:rsid w:val="0017740D"/>
    <w:rsid w:val="001779C8"/>
    <w:rsid w:val="00185220"/>
    <w:rsid w:val="00185656"/>
    <w:rsid w:val="00185CB2"/>
    <w:rsid w:val="00185D90"/>
    <w:rsid w:val="0018607A"/>
    <w:rsid w:val="001879CE"/>
    <w:rsid w:val="00187DC5"/>
    <w:rsid w:val="00190D2B"/>
    <w:rsid w:val="00193A51"/>
    <w:rsid w:val="00194352"/>
    <w:rsid w:val="00194BBD"/>
    <w:rsid w:val="00196E1D"/>
    <w:rsid w:val="00196F0A"/>
    <w:rsid w:val="001A0F1F"/>
    <w:rsid w:val="001A6E2A"/>
    <w:rsid w:val="001A7109"/>
    <w:rsid w:val="001A711F"/>
    <w:rsid w:val="001B2A5D"/>
    <w:rsid w:val="001B2AEE"/>
    <w:rsid w:val="001B5448"/>
    <w:rsid w:val="001C00AF"/>
    <w:rsid w:val="001C066A"/>
    <w:rsid w:val="001C21D5"/>
    <w:rsid w:val="001C26AB"/>
    <w:rsid w:val="001C3F96"/>
    <w:rsid w:val="001C4008"/>
    <w:rsid w:val="001C528B"/>
    <w:rsid w:val="001D5CE5"/>
    <w:rsid w:val="001D749D"/>
    <w:rsid w:val="001E0ADA"/>
    <w:rsid w:val="001E1D88"/>
    <w:rsid w:val="001E1E81"/>
    <w:rsid w:val="001E5EB7"/>
    <w:rsid w:val="001E6C97"/>
    <w:rsid w:val="001F0387"/>
    <w:rsid w:val="001F16C3"/>
    <w:rsid w:val="001F22C4"/>
    <w:rsid w:val="00201FE9"/>
    <w:rsid w:val="002047CD"/>
    <w:rsid w:val="002047D4"/>
    <w:rsid w:val="002121CD"/>
    <w:rsid w:val="00212583"/>
    <w:rsid w:val="002134C9"/>
    <w:rsid w:val="00214538"/>
    <w:rsid w:val="00214FC5"/>
    <w:rsid w:val="00216A54"/>
    <w:rsid w:val="002172B2"/>
    <w:rsid w:val="00217BB8"/>
    <w:rsid w:val="00220B0E"/>
    <w:rsid w:val="002211DA"/>
    <w:rsid w:val="00226F2D"/>
    <w:rsid w:val="00231A45"/>
    <w:rsid w:val="00232222"/>
    <w:rsid w:val="00241960"/>
    <w:rsid w:val="00242915"/>
    <w:rsid w:val="00243094"/>
    <w:rsid w:val="00250987"/>
    <w:rsid w:val="00252287"/>
    <w:rsid w:val="00252B41"/>
    <w:rsid w:val="00256F18"/>
    <w:rsid w:val="00260848"/>
    <w:rsid w:val="00260880"/>
    <w:rsid w:val="0026194A"/>
    <w:rsid w:val="0026227D"/>
    <w:rsid w:val="00262FDB"/>
    <w:rsid w:val="00263108"/>
    <w:rsid w:val="00266C2A"/>
    <w:rsid w:val="00266E0F"/>
    <w:rsid w:val="002717CF"/>
    <w:rsid w:val="0027242E"/>
    <w:rsid w:val="002738F9"/>
    <w:rsid w:val="00274F27"/>
    <w:rsid w:val="00275BA2"/>
    <w:rsid w:val="00276534"/>
    <w:rsid w:val="00276D63"/>
    <w:rsid w:val="00276E66"/>
    <w:rsid w:val="00277816"/>
    <w:rsid w:val="00280650"/>
    <w:rsid w:val="00280F9D"/>
    <w:rsid w:val="002814BE"/>
    <w:rsid w:val="002826B9"/>
    <w:rsid w:val="00284AB0"/>
    <w:rsid w:val="00284CA8"/>
    <w:rsid w:val="002856C2"/>
    <w:rsid w:val="00285B13"/>
    <w:rsid w:val="00285DD5"/>
    <w:rsid w:val="002868E1"/>
    <w:rsid w:val="00290645"/>
    <w:rsid w:val="002924F3"/>
    <w:rsid w:val="002938DA"/>
    <w:rsid w:val="002948FF"/>
    <w:rsid w:val="00295B2A"/>
    <w:rsid w:val="002960C1"/>
    <w:rsid w:val="00296DD9"/>
    <w:rsid w:val="002972B7"/>
    <w:rsid w:val="002A1C98"/>
    <w:rsid w:val="002A274D"/>
    <w:rsid w:val="002A4704"/>
    <w:rsid w:val="002A5A6B"/>
    <w:rsid w:val="002A5B21"/>
    <w:rsid w:val="002B05B7"/>
    <w:rsid w:val="002B11E1"/>
    <w:rsid w:val="002B162B"/>
    <w:rsid w:val="002B2988"/>
    <w:rsid w:val="002B2A57"/>
    <w:rsid w:val="002B5FC9"/>
    <w:rsid w:val="002B6731"/>
    <w:rsid w:val="002B6C30"/>
    <w:rsid w:val="002B72F3"/>
    <w:rsid w:val="002B7E2A"/>
    <w:rsid w:val="002C02F7"/>
    <w:rsid w:val="002C2AE5"/>
    <w:rsid w:val="002C45F5"/>
    <w:rsid w:val="002C4EFD"/>
    <w:rsid w:val="002C57AC"/>
    <w:rsid w:val="002D157A"/>
    <w:rsid w:val="002D1697"/>
    <w:rsid w:val="002D41EF"/>
    <w:rsid w:val="002D4B0A"/>
    <w:rsid w:val="002D5BF8"/>
    <w:rsid w:val="002D65B1"/>
    <w:rsid w:val="002D68CE"/>
    <w:rsid w:val="002E362A"/>
    <w:rsid w:val="002E39E1"/>
    <w:rsid w:val="002E45E6"/>
    <w:rsid w:val="002E62B8"/>
    <w:rsid w:val="002E7927"/>
    <w:rsid w:val="002F6A37"/>
    <w:rsid w:val="003001A6"/>
    <w:rsid w:val="003011B5"/>
    <w:rsid w:val="003018D7"/>
    <w:rsid w:val="00302D87"/>
    <w:rsid w:val="00303D85"/>
    <w:rsid w:val="003043B3"/>
    <w:rsid w:val="00304FE1"/>
    <w:rsid w:val="00306758"/>
    <w:rsid w:val="00307F71"/>
    <w:rsid w:val="003105DC"/>
    <w:rsid w:val="00310BD2"/>
    <w:rsid w:val="003112AA"/>
    <w:rsid w:val="00311442"/>
    <w:rsid w:val="00327E70"/>
    <w:rsid w:val="0033434F"/>
    <w:rsid w:val="003350C5"/>
    <w:rsid w:val="00335A1C"/>
    <w:rsid w:val="00336525"/>
    <w:rsid w:val="003368D5"/>
    <w:rsid w:val="00336D76"/>
    <w:rsid w:val="0034252C"/>
    <w:rsid w:val="0034266A"/>
    <w:rsid w:val="00342FC3"/>
    <w:rsid w:val="0034417B"/>
    <w:rsid w:val="00345127"/>
    <w:rsid w:val="00347C0B"/>
    <w:rsid w:val="0035052A"/>
    <w:rsid w:val="00352053"/>
    <w:rsid w:val="00352A29"/>
    <w:rsid w:val="00352DA8"/>
    <w:rsid w:val="00353B76"/>
    <w:rsid w:val="0035494F"/>
    <w:rsid w:val="00354E9A"/>
    <w:rsid w:val="00355ED4"/>
    <w:rsid w:val="00356A2B"/>
    <w:rsid w:val="003570C6"/>
    <w:rsid w:val="00364D2D"/>
    <w:rsid w:val="003650B8"/>
    <w:rsid w:val="003652F9"/>
    <w:rsid w:val="00366F52"/>
    <w:rsid w:val="003708F5"/>
    <w:rsid w:val="003715EE"/>
    <w:rsid w:val="00371DFE"/>
    <w:rsid w:val="00373CD9"/>
    <w:rsid w:val="00374E59"/>
    <w:rsid w:val="0037788F"/>
    <w:rsid w:val="0038015B"/>
    <w:rsid w:val="00380298"/>
    <w:rsid w:val="00386BDB"/>
    <w:rsid w:val="0039442D"/>
    <w:rsid w:val="00394C1C"/>
    <w:rsid w:val="003968DC"/>
    <w:rsid w:val="00397AA2"/>
    <w:rsid w:val="003A03A8"/>
    <w:rsid w:val="003A0742"/>
    <w:rsid w:val="003A13B3"/>
    <w:rsid w:val="003A1533"/>
    <w:rsid w:val="003A1E1A"/>
    <w:rsid w:val="003A3D78"/>
    <w:rsid w:val="003A5B30"/>
    <w:rsid w:val="003B092E"/>
    <w:rsid w:val="003B1F3F"/>
    <w:rsid w:val="003B3FCB"/>
    <w:rsid w:val="003B5721"/>
    <w:rsid w:val="003B59F4"/>
    <w:rsid w:val="003B6202"/>
    <w:rsid w:val="003C0651"/>
    <w:rsid w:val="003C1BE5"/>
    <w:rsid w:val="003C2443"/>
    <w:rsid w:val="003C27CA"/>
    <w:rsid w:val="003C39F7"/>
    <w:rsid w:val="003C6398"/>
    <w:rsid w:val="003C6E39"/>
    <w:rsid w:val="003D199B"/>
    <w:rsid w:val="003D3A94"/>
    <w:rsid w:val="003D5CFF"/>
    <w:rsid w:val="003D7854"/>
    <w:rsid w:val="003E2F2E"/>
    <w:rsid w:val="003E3A34"/>
    <w:rsid w:val="003E4117"/>
    <w:rsid w:val="003E4552"/>
    <w:rsid w:val="003E5CD9"/>
    <w:rsid w:val="003E75B6"/>
    <w:rsid w:val="003E79C1"/>
    <w:rsid w:val="003F2F79"/>
    <w:rsid w:val="003F670D"/>
    <w:rsid w:val="004002C4"/>
    <w:rsid w:val="004017DC"/>
    <w:rsid w:val="0040315C"/>
    <w:rsid w:val="004052A3"/>
    <w:rsid w:val="00405A98"/>
    <w:rsid w:val="00406FB8"/>
    <w:rsid w:val="00412318"/>
    <w:rsid w:val="0041279C"/>
    <w:rsid w:val="00413D98"/>
    <w:rsid w:val="00417FC9"/>
    <w:rsid w:val="00421BF5"/>
    <w:rsid w:val="004224CF"/>
    <w:rsid w:val="00425729"/>
    <w:rsid w:val="00425CC7"/>
    <w:rsid w:val="00425D1A"/>
    <w:rsid w:val="00426436"/>
    <w:rsid w:val="0043038E"/>
    <w:rsid w:val="004309AC"/>
    <w:rsid w:val="00430AB1"/>
    <w:rsid w:val="00431188"/>
    <w:rsid w:val="00431CD3"/>
    <w:rsid w:val="0043338E"/>
    <w:rsid w:val="00440721"/>
    <w:rsid w:val="004414E4"/>
    <w:rsid w:val="004419CA"/>
    <w:rsid w:val="004458A9"/>
    <w:rsid w:val="004459E0"/>
    <w:rsid w:val="00446363"/>
    <w:rsid w:val="004463E6"/>
    <w:rsid w:val="00446818"/>
    <w:rsid w:val="00447039"/>
    <w:rsid w:val="004516DF"/>
    <w:rsid w:val="00456E49"/>
    <w:rsid w:val="00461B15"/>
    <w:rsid w:val="00462395"/>
    <w:rsid w:val="00463ADE"/>
    <w:rsid w:val="00463D8C"/>
    <w:rsid w:val="00464079"/>
    <w:rsid w:val="00464C6B"/>
    <w:rsid w:val="0046615D"/>
    <w:rsid w:val="004672D5"/>
    <w:rsid w:val="0046786A"/>
    <w:rsid w:val="004679FD"/>
    <w:rsid w:val="004700C8"/>
    <w:rsid w:val="00475C2B"/>
    <w:rsid w:val="00476CE9"/>
    <w:rsid w:val="00482475"/>
    <w:rsid w:val="00484173"/>
    <w:rsid w:val="00484A0D"/>
    <w:rsid w:val="0048537F"/>
    <w:rsid w:val="004864B8"/>
    <w:rsid w:val="00490DA8"/>
    <w:rsid w:val="00493CE1"/>
    <w:rsid w:val="00496D0C"/>
    <w:rsid w:val="004A1C18"/>
    <w:rsid w:val="004A1F1C"/>
    <w:rsid w:val="004A41EF"/>
    <w:rsid w:val="004A4F84"/>
    <w:rsid w:val="004A7134"/>
    <w:rsid w:val="004A7222"/>
    <w:rsid w:val="004B05E8"/>
    <w:rsid w:val="004B1AAE"/>
    <w:rsid w:val="004B1C85"/>
    <w:rsid w:val="004B2C35"/>
    <w:rsid w:val="004B3124"/>
    <w:rsid w:val="004B408D"/>
    <w:rsid w:val="004B4C9A"/>
    <w:rsid w:val="004B72C4"/>
    <w:rsid w:val="004B74CC"/>
    <w:rsid w:val="004C152A"/>
    <w:rsid w:val="004C2D8B"/>
    <w:rsid w:val="004C3071"/>
    <w:rsid w:val="004C5D11"/>
    <w:rsid w:val="004C65CC"/>
    <w:rsid w:val="004C7266"/>
    <w:rsid w:val="004C72E5"/>
    <w:rsid w:val="004D0AE2"/>
    <w:rsid w:val="004D2D29"/>
    <w:rsid w:val="004E1317"/>
    <w:rsid w:val="004E13F7"/>
    <w:rsid w:val="004E1C04"/>
    <w:rsid w:val="004E284F"/>
    <w:rsid w:val="004E2F56"/>
    <w:rsid w:val="004E4173"/>
    <w:rsid w:val="004E4A0C"/>
    <w:rsid w:val="004F0380"/>
    <w:rsid w:val="004F04BF"/>
    <w:rsid w:val="004F358B"/>
    <w:rsid w:val="005013DA"/>
    <w:rsid w:val="00502DA5"/>
    <w:rsid w:val="0050538C"/>
    <w:rsid w:val="005070D0"/>
    <w:rsid w:val="0050787D"/>
    <w:rsid w:val="00512CD8"/>
    <w:rsid w:val="005150C5"/>
    <w:rsid w:val="00516048"/>
    <w:rsid w:val="00517ADD"/>
    <w:rsid w:val="00517CF1"/>
    <w:rsid w:val="00524F72"/>
    <w:rsid w:val="00525675"/>
    <w:rsid w:val="00525999"/>
    <w:rsid w:val="005270F6"/>
    <w:rsid w:val="0052793C"/>
    <w:rsid w:val="00527ED5"/>
    <w:rsid w:val="00530108"/>
    <w:rsid w:val="00530AB8"/>
    <w:rsid w:val="00531865"/>
    <w:rsid w:val="005363A1"/>
    <w:rsid w:val="0053782C"/>
    <w:rsid w:val="00537856"/>
    <w:rsid w:val="00537F2B"/>
    <w:rsid w:val="005447FF"/>
    <w:rsid w:val="00550F71"/>
    <w:rsid w:val="00552A99"/>
    <w:rsid w:val="00555267"/>
    <w:rsid w:val="00556671"/>
    <w:rsid w:val="00557401"/>
    <w:rsid w:val="00557B48"/>
    <w:rsid w:val="005600FE"/>
    <w:rsid w:val="00560FDD"/>
    <w:rsid w:val="0056153D"/>
    <w:rsid w:val="0056270B"/>
    <w:rsid w:val="00565995"/>
    <w:rsid w:val="00566326"/>
    <w:rsid w:val="005664A0"/>
    <w:rsid w:val="00572A9C"/>
    <w:rsid w:val="0057649C"/>
    <w:rsid w:val="0057776E"/>
    <w:rsid w:val="0058082D"/>
    <w:rsid w:val="005811A6"/>
    <w:rsid w:val="005877A6"/>
    <w:rsid w:val="00587E87"/>
    <w:rsid w:val="00591408"/>
    <w:rsid w:val="00591848"/>
    <w:rsid w:val="00595035"/>
    <w:rsid w:val="00595122"/>
    <w:rsid w:val="005954E4"/>
    <w:rsid w:val="00595501"/>
    <w:rsid w:val="005955FB"/>
    <w:rsid w:val="0059679C"/>
    <w:rsid w:val="00596D7E"/>
    <w:rsid w:val="00597B51"/>
    <w:rsid w:val="005A49A7"/>
    <w:rsid w:val="005A5860"/>
    <w:rsid w:val="005A7407"/>
    <w:rsid w:val="005A79FB"/>
    <w:rsid w:val="005B072F"/>
    <w:rsid w:val="005B1AD1"/>
    <w:rsid w:val="005B2630"/>
    <w:rsid w:val="005B3161"/>
    <w:rsid w:val="005B6997"/>
    <w:rsid w:val="005B6C69"/>
    <w:rsid w:val="005B6EE8"/>
    <w:rsid w:val="005C520B"/>
    <w:rsid w:val="005C5E8F"/>
    <w:rsid w:val="005C5EB5"/>
    <w:rsid w:val="005D0006"/>
    <w:rsid w:val="005D05F5"/>
    <w:rsid w:val="005D45E9"/>
    <w:rsid w:val="005D45F7"/>
    <w:rsid w:val="005D52EC"/>
    <w:rsid w:val="005D57A7"/>
    <w:rsid w:val="005D5B97"/>
    <w:rsid w:val="005D79D5"/>
    <w:rsid w:val="005E105E"/>
    <w:rsid w:val="005E15FA"/>
    <w:rsid w:val="005E1A95"/>
    <w:rsid w:val="005E1D6C"/>
    <w:rsid w:val="005E3D31"/>
    <w:rsid w:val="005E58E4"/>
    <w:rsid w:val="005E5E21"/>
    <w:rsid w:val="005E5F6C"/>
    <w:rsid w:val="005E7E25"/>
    <w:rsid w:val="005F0B11"/>
    <w:rsid w:val="005F3C4E"/>
    <w:rsid w:val="005F5500"/>
    <w:rsid w:val="005F5A01"/>
    <w:rsid w:val="005F731D"/>
    <w:rsid w:val="005F7A0E"/>
    <w:rsid w:val="005F7A68"/>
    <w:rsid w:val="00601648"/>
    <w:rsid w:val="0060423B"/>
    <w:rsid w:val="00606EB5"/>
    <w:rsid w:val="006106CF"/>
    <w:rsid w:val="00610BE9"/>
    <w:rsid w:val="00611B43"/>
    <w:rsid w:val="00611C2B"/>
    <w:rsid w:val="00614259"/>
    <w:rsid w:val="00614524"/>
    <w:rsid w:val="00615697"/>
    <w:rsid w:val="006162D8"/>
    <w:rsid w:val="006169B8"/>
    <w:rsid w:val="00616A7A"/>
    <w:rsid w:val="0061765C"/>
    <w:rsid w:val="00621B57"/>
    <w:rsid w:val="00621F4D"/>
    <w:rsid w:val="00626534"/>
    <w:rsid w:val="00626911"/>
    <w:rsid w:val="00627310"/>
    <w:rsid w:val="00631A14"/>
    <w:rsid w:val="00631C7B"/>
    <w:rsid w:val="00632085"/>
    <w:rsid w:val="00635837"/>
    <w:rsid w:val="00636626"/>
    <w:rsid w:val="00636D7B"/>
    <w:rsid w:val="006412FC"/>
    <w:rsid w:val="00642303"/>
    <w:rsid w:val="00643AED"/>
    <w:rsid w:val="00643EFF"/>
    <w:rsid w:val="00644476"/>
    <w:rsid w:val="00646B05"/>
    <w:rsid w:val="00647210"/>
    <w:rsid w:val="00652A92"/>
    <w:rsid w:val="00652FDB"/>
    <w:rsid w:val="006531B1"/>
    <w:rsid w:val="006572F9"/>
    <w:rsid w:val="00661178"/>
    <w:rsid w:val="00661FD7"/>
    <w:rsid w:val="006626DD"/>
    <w:rsid w:val="00664689"/>
    <w:rsid w:val="00666024"/>
    <w:rsid w:val="006664E6"/>
    <w:rsid w:val="00667076"/>
    <w:rsid w:val="00671652"/>
    <w:rsid w:val="0067402F"/>
    <w:rsid w:val="0067572B"/>
    <w:rsid w:val="006757A7"/>
    <w:rsid w:val="006762E1"/>
    <w:rsid w:val="006765F4"/>
    <w:rsid w:val="006768F8"/>
    <w:rsid w:val="0067718B"/>
    <w:rsid w:val="006808DA"/>
    <w:rsid w:val="00680D99"/>
    <w:rsid w:val="00680ED8"/>
    <w:rsid w:val="0068184E"/>
    <w:rsid w:val="00681F08"/>
    <w:rsid w:val="00685938"/>
    <w:rsid w:val="0069201C"/>
    <w:rsid w:val="0069206C"/>
    <w:rsid w:val="00692457"/>
    <w:rsid w:val="00695053"/>
    <w:rsid w:val="00695350"/>
    <w:rsid w:val="00696F45"/>
    <w:rsid w:val="006A45D6"/>
    <w:rsid w:val="006A48A4"/>
    <w:rsid w:val="006A5C04"/>
    <w:rsid w:val="006A634E"/>
    <w:rsid w:val="006B2682"/>
    <w:rsid w:val="006B2EB5"/>
    <w:rsid w:val="006B340E"/>
    <w:rsid w:val="006B47D8"/>
    <w:rsid w:val="006B6AAA"/>
    <w:rsid w:val="006C099A"/>
    <w:rsid w:val="006C111C"/>
    <w:rsid w:val="006C3900"/>
    <w:rsid w:val="006C5F12"/>
    <w:rsid w:val="006C79F6"/>
    <w:rsid w:val="006D2608"/>
    <w:rsid w:val="006D26F5"/>
    <w:rsid w:val="006D54CF"/>
    <w:rsid w:val="006D79C4"/>
    <w:rsid w:val="006E314D"/>
    <w:rsid w:val="006E43B5"/>
    <w:rsid w:val="006E4455"/>
    <w:rsid w:val="006E62CF"/>
    <w:rsid w:val="006E6D68"/>
    <w:rsid w:val="006E6F65"/>
    <w:rsid w:val="006F0EC9"/>
    <w:rsid w:val="006F378B"/>
    <w:rsid w:val="006F792A"/>
    <w:rsid w:val="007003F1"/>
    <w:rsid w:val="00703F6D"/>
    <w:rsid w:val="00704C59"/>
    <w:rsid w:val="00707303"/>
    <w:rsid w:val="007111EB"/>
    <w:rsid w:val="00713A2E"/>
    <w:rsid w:val="00713F25"/>
    <w:rsid w:val="00714487"/>
    <w:rsid w:val="00716C64"/>
    <w:rsid w:val="00720F75"/>
    <w:rsid w:val="00721E79"/>
    <w:rsid w:val="007276E0"/>
    <w:rsid w:val="00727732"/>
    <w:rsid w:val="007316AB"/>
    <w:rsid w:val="00732388"/>
    <w:rsid w:val="007332EA"/>
    <w:rsid w:val="00733B2B"/>
    <w:rsid w:val="00734F92"/>
    <w:rsid w:val="007355E3"/>
    <w:rsid w:val="0073667B"/>
    <w:rsid w:val="00744D52"/>
    <w:rsid w:val="00745146"/>
    <w:rsid w:val="00745905"/>
    <w:rsid w:val="007507A5"/>
    <w:rsid w:val="00750A0B"/>
    <w:rsid w:val="00751603"/>
    <w:rsid w:val="00751993"/>
    <w:rsid w:val="007544F6"/>
    <w:rsid w:val="00754B3C"/>
    <w:rsid w:val="00756F9A"/>
    <w:rsid w:val="0076028F"/>
    <w:rsid w:val="007644BF"/>
    <w:rsid w:val="00764A4D"/>
    <w:rsid w:val="00766534"/>
    <w:rsid w:val="00766F27"/>
    <w:rsid w:val="00774690"/>
    <w:rsid w:val="00775C5D"/>
    <w:rsid w:val="007779E2"/>
    <w:rsid w:val="0078114E"/>
    <w:rsid w:val="00781C66"/>
    <w:rsid w:val="00782BA5"/>
    <w:rsid w:val="00783BDE"/>
    <w:rsid w:val="00784DF0"/>
    <w:rsid w:val="00784EA6"/>
    <w:rsid w:val="007854B5"/>
    <w:rsid w:val="0078666B"/>
    <w:rsid w:val="007879E8"/>
    <w:rsid w:val="0079126B"/>
    <w:rsid w:val="007917E0"/>
    <w:rsid w:val="007932B8"/>
    <w:rsid w:val="00796045"/>
    <w:rsid w:val="007A168E"/>
    <w:rsid w:val="007A1B25"/>
    <w:rsid w:val="007A2421"/>
    <w:rsid w:val="007A3DB7"/>
    <w:rsid w:val="007A45B5"/>
    <w:rsid w:val="007A4DDB"/>
    <w:rsid w:val="007B03C8"/>
    <w:rsid w:val="007B1ADC"/>
    <w:rsid w:val="007B21FD"/>
    <w:rsid w:val="007B23AA"/>
    <w:rsid w:val="007B38C1"/>
    <w:rsid w:val="007B6960"/>
    <w:rsid w:val="007B7787"/>
    <w:rsid w:val="007C041A"/>
    <w:rsid w:val="007C405F"/>
    <w:rsid w:val="007C7721"/>
    <w:rsid w:val="007D09C4"/>
    <w:rsid w:val="007D0B54"/>
    <w:rsid w:val="007D0D93"/>
    <w:rsid w:val="007D597E"/>
    <w:rsid w:val="007D5D42"/>
    <w:rsid w:val="007D61E0"/>
    <w:rsid w:val="007E0B84"/>
    <w:rsid w:val="007E4EA4"/>
    <w:rsid w:val="007E554B"/>
    <w:rsid w:val="007E6FF6"/>
    <w:rsid w:val="007E72BE"/>
    <w:rsid w:val="007F07F8"/>
    <w:rsid w:val="007F1228"/>
    <w:rsid w:val="007F128C"/>
    <w:rsid w:val="007F15EB"/>
    <w:rsid w:val="007F4D2C"/>
    <w:rsid w:val="00800358"/>
    <w:rsid w:val="00803441"/>
    <w:rsid w:val="008051AF"/>
    <w:rsid w:val="00805B41"/>
    <w:rsid w:val="0080637E"/>
    <w:rsid w:val="00807043"/>
    <w:rsid w:val="0081013A"/>
    <w:rsid w:val="00811250"/>
    <w:rsid w:val="0081180F"/>
    <w:rsid w:val="008124C2"/>
    <w:rsid w:val="0081272D"/>
    <w:rsid w:val="008134B5"/>
    <w:rsid w:val="008134DE"/>
    <w:rsid w:val="008144EA"/>
    <w:rsid w:val="00814D02"/>
    <w:rsid w:val="008158D9"/>
    <w:rsid w:val="00817343"/>
    <w:rsid w:val="00822EF0"/>
    <w:rsid w:val="0082388E"/>
    <w:rsid w:val="00824EBE"/>
    <w:rsid w:val="008273C9"/>
    <w:rsid w:val="0083064B"/>
    <w:rsid w:val="00831DC7"/>
    <w:rsid w:val="00832633"/>
    <w:rsid w:val="00836085"/>
    <w:rsid w:val="0084192D"/>
    <w:rsid w:val="00844D2C"/>
    <w:rsid w:val="00846C7E"/>
    <w:rsid w:val="008519DA"/>
    <w:rsid w:val="00855551"/>
    <w:rsid w:val="00857A1E"/>
    <w:rsid w:val="008625DE"/>
    <w:rsid w:val="008626FF"/>
    <w:rsid w:val="00862EFD"/>
    <w:rsid w:val="0086332B"/>
    <w:rsid w:val="00863DF6"/>
    <w:rsid w:val="0086569F"/>
    <w:rsid w:val="00865BEB"/>
    <w:rsid w:val="008661D9"/>
    <w:rsid w:val="0086734A"/>
    <w:rsid w:val="008674E9"/>
    <w:rsid w:val="00872550"/>
    <w:rsid w:val="008726A8"/>
    <w:rsid w:val="00873C38"/>
    <w:rsid w:val="0087659B"/>
    <w:rsid w:val="0087681E"/>
    <w:rsid w:val="0087705B"/>
    <w:rsid w:val="008806D3"/>
    <w:rsid w:val="0088171D"/>
    <w:rsid w:val="00882124"/>
    <w:rsid w:val="00884722"/>
    <w:rsid w:val="00891368"/>
    <w:rsid w:val="0089138A"/>
    <w:rsid w:val="00894787"/>
    <w:rsid w:val="00895000"/>
    <w:rsid w:val="00896171"/>
    <w:rsid w:val="008A08E3"/>
    <w:rsid w:val="008A13B7"/>
    <w:rsid w:val="008A1BD4"/>
    <w:rsid w:val="008A220B"/>
    <w:rsid w:val="008A25E9"/>
    <w:rsid w:val="008A5505"/>
    <w:rsid w:val="008A65A1"/>
    <w:rsid w:val="008B220D"/>
    <w:rsid w:val="008B24BF"/>
    <w:rsid w:val="008B3B70"/>
    <w:rsid w:val="008B4B8C"/>
    <w:rsid w:val="008B747A"/>
    <w:rsid w:val="008C3EEF"/>
    <w:rsid w:val="008C3F61"/>
    <w:rsid w:val="008C4420"/>
    <w:rsid w:val="008C4F51"/>
    <w:rsid w:val="008C65E8"/>
    <w:rsid w:val="008C7DEA"/>
    <w:rsid w:val="008D0187"/>
    <w:rsid w:val="008D0789"/>
    <w:rsid w:val="008D0E0A"/>
    <w:rsid w:val="008D1863"/>
    <w:rsid w:val="008D2B73"/>
    <w:rsid w:val="008D34F2"/>
    <w:rsid w:val="008D3EDC"/>
    <w:rsid w:val="008D40CF"/>
    <w:rsid w:val="008D6AE1"/>
    <w:rsid w:val="008E0056"/>
    <w:rsid w:val="008E03A1"/>
    <w:rsid w:val="008E07A2"/>
    <w:rsid w:val="008E0D9F"/>
    <w:rsid w:val="008E10F0"/>
    <w:rsid w:val="008E1449"/>
    <w:rsid w:val="008E191A"/>
    <w:rsid w:val="008E4EC6"/>
    <w:rsid w:val="008E5031"/>
    <w:rsid w:val="008E52DB"/>
    <w:rsid w:val="008E5A3A"/>
    <w:rsid w:val="008E687B"/>
    <w:rsid w:val="008F5A70"/>
    <w:rsid w:val="008F6B5A"/>
    <w:rsid w:val="008F70CD"/>
    <w:rsid w:val="008F7547"/>
    <w:rsid w:val="0090165A"/>
    <w:rsid w:val="00901DCB"/>
    <w:rsid w:val="00903FEB"/>
    <w:rsid w:val="009041E5"/>
    <w:rsid w:val="00905E3A"/>
    <w:rsid w:val="00910090"/>
    <w:rsid w:val="00910220"/>
    <w:rsid w:val="0091129A"/>
    <w:rsid w:val="00911E05"/>
    <w:rsid w:val="00911EFA"/>
    <w:rsid w:val="00915A5A"/>
    <w:rsid w:val="00915C37"/>
    <w:rsid w:val="009169C4"/>
    <w:rsid w:val="00916E49"/>
    <w:rsid w:val="009201C6"/>
    <w:rsid w:val="00920D1B"/>
    <w:rsid w:val="009222ED"/>
    <w:rsid w:val="00923A3D"/>
    <w:rsid w:val="00924731"/>
    <w:rsid w:val="00924772"/>
    <w:rsid w:val="0092619D"/>
    <w:rsid w:val="00930D4D"/>
    <w:rsid w:val="00931AB9"/>
    <w:rsid w:val="00931DE7"/>
    <w:rsid w:val="00933BA9"/>
    <w:rsid w:val="00935103"/>
    <w:rsid w:val="00935C71"/>
    <w:rsid w:val="00935E6B"/>
    <w:rsid w:val="0094320D"/>
    <w:rsid w:val="009432D9"/>
    <w:rsid w:val="009441CF"/>
    <w:rsid w:val="00945E02"/>
    <w:rsid w:val="00947EE8"/>
    <w:rsid w:val="00950F90"/>
    <w:rsid w:val="00952748"/>
    <w:rsid w:val="009561E2"/>
    <w:rsid w:val="00960388"/>
    <w:rsid w:val="00960870"/>
    <w:rsid w:val="009638DF"/>
    <w:rsid w:val="00966DB5"/>
    <w:rsid w:val="009716CF"/>
    <w:rsid w:val="00971D9B"/>
    <w:rsid w:val="00972708"/>
    <w:rsid w:val="0097297A"/>
    <w:rsid w:val="009738E9"/>
    <w:rsid w:val="009740C8"/>
    <w:rsid w:val="00975A35"/>
    <w:rsid w:val="00976E7C"/>
    <w:rsid w:val="00977119"/>
    <w:rsid w:val="00980153"/>
    <w:rsid w:val="00983F09"/>
    <w:rsid w:val="009846F1"/>
    <w:rsid w:val="00984D15"/>
    <w:rsid w:val="00985A6F"/>
    <w:rsid w:val="00990393"/>
    <w:rsid w:val="0099705B"/>
    <w:rsid w:val="009A01D8"/>
    <w:rsid w:val="009A18A6"/>
    <w:rsid w:val="009A55AA"/>
    <w:rsid w:val="009A6925"/>
    <w:rsid w:val="009A6B8D"/>
    <w:rsid w:val="009A79E5"/>
    <w:rsid w:val="009B15B5"/>
    <w:rsid w:val="009B1FA5"/>
    <w:rsid w:val="009B5B0A"/>
    <w:rsid w:val="009B6262"/>
    <w:rsid w:val="009B64C1"/>
    <w:rsid w:val="009C00B9"/>
    <w:rsid w:val="009C255E"/>
    <w:rsid w:val="009C48DB"/>
    <w:rsid w:val="009C5CEE"/>
    <w:rsid w:val="009C6533"/>
    <w:rsid w:val="009D1C4F"/>
    <w:rsid w:val="009D3EF5"/>
    <w:rsid w:val="009D5441"/>
    <w:rsid w:val="009D6489"/>
    <w:rsid w:val="009D715F"/>
    <w:rsid w:val="009D7615"/>
    <w:rsid w:val="009E0E57"/>
    <w:rsid w:val="009E44AD"/>
    <w:rsid w:val="009E4685"/>
    <w:rsid w:val="009E4FC9"/>
    <w:rsid w:val="009E5084"/>
    <w:rsid w:val="009E63E2"/>
    <w:rsid w:val="009E7A84"/>
    <w:rsid w:val="009E7FFA"/>
    <w:rsid w:val="009F0125"/>
    <w:rsid w:val="009F086D"/>
    <w:rsid w:val="009F08D4"/>
    <w:rsid w:val="009F0A43"/>
    <w:rsid w:val="009F140E"/>
    <w:rsid w:val="009F16F3"/>
    <w:rsid w:val="009F180B"/>
    <w:rsid w:val="009F1AB8"/>
    <w:rsid w:val="009F1C77"/>
    <w:rsid w:val="009F2446"/>
    <w:rsid w:val="009F288A"/>
    <w:rsid w:val="009F3AB7"/>
    <w:rsid w:val="009F43C1"/>
    <w:rsid w:val="009F58CE"/>
    <w:rsid w:val="009F64E0"/>
    <w:rsid w:val="009F66FE"/>
    <w:rsid w:val="009F6EBE"/>
    <w:rsid w:val="009F79BB"/>
    <w:rsid w:val="009F7D20"/>
    <w:rsid w:val="009F7DD0"/>
    <w:rsid w:val="00A026E1"/>
    <w:rsid w:val="00A03700"/>
    <w:rsid w:val="00A0639A"/>
    <w:rsid w:val="00A07A80"/>
    <w:rsid w:val="00A1028B"/>
    <w:rsid w:val="00A1036A"/>
    <w:rsid w:val="00A13177"/>
    <w:rsid w:val="00A1471D"/>
    <w:rsid w:val="00A159B3"/>
    <w:rsid w:val="00A212D6"/>
    <w:rsid w:val="00A22DAD"/>
    <w:rsid w:val="00A236FA"/>
    <w:rsid w:val="00A243E1"/>
    <w:rsid w:val="00A26B99"/>
    <w:rsid w:val="00A27184"/>
    <w:rsid w:val="00A3059C"/>
    <w:rsid w:val="00A31E2B"/>
    <w:rsid w:val="00A3214E"/>
    <w:rsid w:val="00A32FA2"/>
    <w:rsid w:val="00A3379A"/>
    <w:rsid w:val="00A33F93"/>
    <w:rsid w:val="00A352F0"/>
    <w:rsid w:val="00A36981"/>
    <w:rsid w:val="00A41183"/>
    <w:rsid w:val="00A41EE3"/>
    <w:rsid w:val="00A41FB1"/>
    <w:rsid w:val="00A421D4"/>
    <w:rsid w:val="00A4413F"/>
    <w:rsid w:val="00A45363"/>
    <w:rsid w:val="00A46723"/>
    <w:rsid w:val="00A51C5F"/>
    <w:rsid w:val="00A525D4"/>
    <w:rsid w:val="00A52CA8"/>
    <w:rsid w:val="00A5382B"/>
    <w:rsid w:val="00A54E8C"/>
    <w:rsid w:val="00A54FDC"/>
    <w:rsid w:val="00A55048"/>
    <w:rsid w:val="00A563DD"/>
    <w:rsid w:val="00A5675A"/>
    <w:rsid w:val="00A66D16"/>
    <w:rsid w:val="00A71130"/>
    <w:rsid w:val="00A71667"/>
    <w:rsid w:val="00A7546D"/>
    <w:rsid w:val="00A75912"/>
    <w:rsid w:val="00A77591"/>
    <w:rsid w:val="00A77E79"/>
    <w:rsid w:val="00A805B9"/>
    <w:rsid w:val="00A843FF"/>
    <w:rsid w:val="00A84A25"/>
    <w:rsid w:val="00A857E5"/>
    <w:rsid w:val="00A8682B"/>
    <w:rsid w:val="00A934CF"/>
    <w:rsid w:val="00A93DEE"/>
    <w:rsid w:val="00A95871"/>
    <w:rsid w:val="00A95A78"/>
    <w:rsid w:val="00AA1820"/>
    <w:rsid w:val="00AA24F4"/>
    <w:rsid w:val="00AA32E9"/>
    <w:rsid w:val="00AB24CD"/>
    <w:rsid w:val="00AB26E1"/>
    <w:rsid w:val="00AB3135"/>
    <w:rsid w:val="00AB371D"/>
    <w:rsid w:val="00AB40F7"/>
    <w:rsid w:val="00AB621B"/>
    <w:rsid w:val="00AB754E"/>
    <w:rsid w:val="00AB7A4E"/>
    <w:rsid w:val="00AC1835"/>
    <w:rsid w:val="00AC33D5"/>
    <w:rsid w:val="00AC33E4"/>
    <w:rsid w:val="00AC724B"/>
    <w:rsid w:val="00AC7D1B"/>
    <w:rsid w:val="00AD1997"/>
    <w:rsid w:val="00AD2358"/>
    <w:rsid w:val="00AD2F87"/>
    <w:rsid w:val="00AE13C6"/>
    <w:rsid w:val="00AE21B6"/>
    <w:rsid w:val="00AE42B6"/>
    <w:rsid w:val="00AE4C33"/>
    <w:rsid w:val="00AE598B"/>
    <w:rsid w:val="00AE5D22"/>
    <w:rsid w:val="00AE5E5A"/>
    <w:rsid w:val="00AE60EE"/>
    <w:rsid w:val="00AE6138"/>
    <w:rsid w:val="00AE79CA"/>
    <w:rsid w:val="00AF13FC"/>
    <w:rsid w:val="00AF2728"/>
    <w:rsid w:val="00AF706E"/>
    <w:rsid w:val="00B005C1"/>
    <w:rsid w:val="00B017B1"/>
    <w:rsid w:val="00B01AD4"/>
    <w:rsid w:val="00B03283"/>
    <w:rsid w:val="00B05F4B"/>
    <w:rsid w:val="00B0669A"/>
    <w:rsid w:val="00B06AF7"/>
    <w:rsid w:val="00B07AF0"/>
    <w:rsid w:val="00B11037"/>
    <w:rsid w:val="00B14937"/>
    <w:rsid w:val="00B14FC6"/>
    <w:rsid w:val="00B1512A"/>
    <w:rsid w:val="00B15DC0"/>
    <w:rsid w:val="00B16FCE"/>
    <w:rsid w:val="00B20960"/>
    <w:rsid w:val="00B22D4A"/>
    <w:rsid w:val="00B23071"/>
    <w:rsid w:val="00B23619"/>
    <w:rsid w:val="00B23EB7"/>
    <w:rsid w:val="00B3084C"/>
    <w:rsid w:val="00B30AF5"/>
    <w:rsid w:val="00B31BFF"/>
    <w:rsid w:val="00B3399D"/>
    <w:rsid w:val="00B3404F"/>
    <w:rsid w:val="00B3718D"/>
    <w:rsid w:val="00B3766F"/>
    <w:rsid w:val="00B3775D"/>
    <w:rsid w:val="00B37FEE"/>
    <w:rsid w:val="00B425BD"/>
    <w:rsid w:val="00B43047"/>
    <w:rsid w:val="00B437B0"/>
    <w:rsid w:val="00B43A37"/>
    <w:rsid w:val="00B45BF4"/>
    <w:rsid w:val="00B45E6C"/>
    <w:rsid w:val="00B460ED"/>
    <w:rsid w:val="00B4730D"/>
    <w:rsid w:val="00B54170"/>
    <w:rsid w:val="00B55B9E"/>
    <w:rsid w:val="00B56AA7"/>
    <w:rsid w:val="00B62AA3"/>
    <w:rsid w:val="00B648D1"/>
    <w:rsid w:val="00B6512E"/>
    <w:rsid w:val="00B66598"/>
    <w:rsid w:val="00B67B38"/>
    <w:rsid w:val="00B706ED"/>
    <w:rsid w:val="00B71CE6"/>
    <w:rsid w:val="00B72388"/>
    <w:rsid w:val="00B77012"/>
    <w:rsid w:val="00B777EC"/>
    <w:rsid w:val="00B77CE0"/>
    <w:rsid w:val="00B8140B"/>
    <w:rsid w:val="00B8251D"/>
    <w:rsid w:val="00B862DB"/>
    <w:rsid w:val="00B86FBF"/>
    <w:rsid w:val="00B875E8"/>
    <w:rsid w:val="00B879C6"/>
    <w:rsid w:val="00B87B19"/>
    <w:rsid w:val="00B922C1"/>
    <w:rsid w:val="00B92DC3"/>
    <w:rsid w:val="00B959B3"/>
    <w:rsid w:val="00B96E1B"/>
    <w:rsid w:val="00BA24F8"/>
    <w:rsid w:val="00BA2E7B"/>
    <w:rsid w:val="00BA3401"/>
    <w:rsid w:val="00BA3E1C"/>
    <w:rsid w:val="00BB0ED6"/>
    <w:rsid w:val="00BB135E"/>
    <w:rsid w:val="00BB314C"/>
    <w:rsid w:val="00BB4F9F"/>
    <w:rsid w:val="00BB5FC3"/>
    <w:rsid w:val="00BB64B1"/>
    <w:rsid w:val="00BB761F"/>
    <w:rsid w:val="00BB7E8E"/>
    <w:rsid w:val="00BB7ED8"/>
    <w:rsid w:val="00BC1499"/>
    <w:rsid w:val="00BC19C0"/>
    <w:rsid w:val="00BC31D1"/>
    <w:rsid w:val="00BC739E"/>
    <w:rsid w:val="00BD00F7"/>
    <w:rsid w:val="00BD0141"/>
    <w:rsid w:val="00BD026A"/>
    <w:rsid w:val="00BD32F5"/>
    <w:rsid w:val="00BD65C1"/>
    <w:rsid w:val="00BD76CD"/>
    <w:rsid w:val="00BE4B54"/>
    <w:rsid w:val="00BE54EA"/>
    <w:rsid w:val="00BF1113"/>
    <w:rsid w:val="00BF140C"/>
    <w:rsid w:val="00BF281E"/>
    <w:rsid w:val="00BF2972"/>
    <w:rsid w:val="00BF59B4"/>
    <w:rsid w:val="00BF608F"/>
    <w:rsid w:val="00BF6DEF"/>
    <w:rsid w:val="00C019FA"/>
    <w:rsid w:val="00C01CC4"/>
    <w:rsid w:val="00C02175"/>
    <w:rsid w:val="00C04914"/>
    <w:rsid w:val="00C066D7"/>
    <w:rsid w:val="00C10857"/>
    <w:rsid w:val="00C116D7"/>
    <w:rsid w:val="00C11CAC"/>
    <w:rsid w:val="00C13224"/>
    <w:rsid w:val="00C13ABF"/>
    <w:rsid w:val="00C13F84"/>
    <w:rsid w:val="00C143F3"/>
    <w:rsid w:val="00C144FF"/>
    <w:rsid w:val="00C224BB"/>
    <w:rsid w:val="00C22DD7"/>
    <w:rsid w:val="00C2314F"/>
    <w:rsid w:val="00C231D3"/>
    <w:rsid w:val="00C26C58"/>
    <w:rsid w:val="00C32D5D"/>
    <w:rsid w:val="00C34479"/>
    <w:rsid w:val="00C345B5"/>
    <w:rsid w:val="00C36E32"/>
    <w:rsid w:val="00C3741F"/>
    <w:rsid w:val="00C37C08"/>
    <w:rsid w:val="00C40398"/>
    <w:rsid w:val="00C42379"/>
    <w:rsid w:val="00C43C6A"/>
    <w:rsid w:val="00C44328"/>
    <w:rsid w:val="00C445D0"/>
    <w:rsid w:val="00C45008"/>
    <w:rsid w:val="00C45A47"/>
    <w:rsid w:val="00C45E4D"/>
    <w:rsid w:val="00C4642B"/>
    <w:rsid w:val="00C47BEF"/>
    <w:rsid w:val="00C47DE5"/>
    <w:rsid w:val="00C50175"/>
    <w:rsid w:val="00C509C5"/>
    <w:rsid w:val="00C525F7"/>
    <w:rsid w:val="00C54DC7"/>
    <w:rsid w:val="00C55533"/>
    <w:rsid w:val="00C617B3"/>
    <w:rsid w:val="00C6191C"/>
    <w:rsid w:val="00C61B54"/>
    <w:rsid w:val="00C6256C"/>
    <w:rsid w:val="00C62C84"/>
    <w:rsid w:val="00C6431F"/>
    <w:rsid w:val="00C64DC3"/>
    <w:rsid w:val="00C66A4A"/>
    <w:rsid w:val="00C670E4"/>
    <w:rsid w:val="00C67B3D"/>
    <w:rsid w:val="00C70DE0"/>
    <w:rsid w:val="00C7211E"/>
    <w:rsid w:val="00C732B0"/>
    <w:rsid w:val="00C77BE6"/>
    <w:rsid w:val="00C82038"/>
    <w:rsid w:val="00C82B7D"/>
    <w:rsid w:val="00C83590"/>
    <w:rsid w:val="00C838C1"/>
    <w:rsid w:val="00C83BF6"/>
    <w:rsid w:val="00C84FE2"/>
    <w:rsid w:val="00C86492"/>
    <w:rsid w:val="00C87B00"/>
    <w:rsid w:val="00C90C2B"/>
    <w:rsid w:val="00C96503"/>
    <w:rsid w:val="00C97303"/>
    <w:rsid w:val="00CA26DE"/>
    <w:rsid w:val="00CA6A92"/>
    <w:rsid w:val="00CB135B"/>
    <w:rsid w:val="00CB3368"/>
    <w:rsid w:val="00CB38F0"/>
    <w:rsid w:val="00CB6EA4"/>
    <w:rsid w:val="00CB74A7"/>
    <w:rsid w:val="00CC0904"/>
    <w:rsid w:val="00CC7490"/>
    <w:rsid w:val="00CD12E3"/>
    <w:rsid w:val="00CD1404"/>
    <w:rsid w:val="00CD3E0B"/>
    <w:rsid w:val="00CD4E05"/>
    <w:rsid w:val="00CD5426"/>
    <w:rsid w:val="00CD5B11"/>
    <w:rsid w:val="00CD6CA6"/>
    <w:rsid w:val="00CD6D34"/>
    <w:rsid w:val="00CD755A"/>
    <w:rsid w:val="00CE08C8"/>
    <w:rsid w:val="00CE1472"/>
    <w:rsid w:val="00CE1D5D"/>
    <w:rsid w:val="00CE2451"/>
    <w:rsid w:val="00CE4350"/>
    <w:rsid w:val="00CE506F"/>
    <w:rsid w:val="00CE6C73"/>
    <w:rsid w:val="00CE6DE0"/>
    <w:rsid w:val="00CE7069"/>
    <w:rsid w:val="00CE769D"/>
    <w:rsid w:val="00CF1011"/>
    <w:rsid w:val="00CF2F00"/>
    <w:rsid w:val="00CF5021"/>
    <w:rsid w:val="00CF65E4"/>
    <w:rsid w:val="00CF75D3"/>
    <w:rsid w:val="00D026FC"/>
    <w:rsid w:val="00D05254"/>
    <w:rsid w:val="00D05B3C"/>
    <w:rsid w:val="00D06E71"/>
    <w:rsid w:val="00D114EF"/>
    <w:rsid w:val="00D11FFC"/>
    <w:rsid w:val="00D13EEE"/>
    <w:rsid w:val="00D14B77"/>
    <w:rsid w:val="00D16273"/>
    <w:rsid w:val="00D17B0A"/>
    <w:rsid w:val="00D224DF"/>
    <w:rsid w:val="00D22765"/>
    <w:rsid w:val="00D2331E"/>
    <w:rsid w:val="00D2627A"/>
    <w:rsid w:val="00D263F1"/>
    <w:rsid w:val="00D313A3"/>
    <w:rsid w:val="00D31DD7"/>
    <w:rsid w:val="00D3218F"/>
    <w:rsid w:val="00D371A7"/>
    <w:rsid w:val="00D37AD5"/>
    <w:rsid w:val="00D4201D"/>
    <w:rsid w:val="00D4211B"/>
    <w:rsid w:val="00D452D5"/>
    <w:rsid w:val="00D45FFA"/>
    <w:rsid w:val="00D46560"/>
    <w:rsid w:val="00D46A83"/>
    <w:rsid w:val="00D50276"/>
    <w:rsid w:val="00D505D7"/>
    <w:rsid w:val="00D507CD"/>
    <w:rsid w:val="00D52BD4"/>
    <w:rsid w:val="00D531E0"/>
    <w:rsid w:val="00D53BAD"/>
    <w:rsid w:val="00D5591F"/>
    <w:rsid w:val="00D55A78"/>
    <w:rsid w:val="00D560C5"/>
    <w:rsid w:val="00D57166"/>
    <w:rsid w:val="00D61496"/>
    <w:rsid w:val="00D6207D"/>
    <w:rsid w:val="00D623A6"/>
    <w:rsid w:val="00D62F45"/>
    <w:rsid w:val="00D63245"/>
    <w:rsid w:val="00D64A65"/>
    <w:rsid w:val="00D66952"/>
    <w:rsid w:val="00D66B6E"/>
    <w:rsid w:val="00D76C84"/>
    <w:rsid w:val="00D772D4"/>
    <w:rsid w:val="00D774D0"/>
    <w:rsid w:val="00D81AF6"/>
    <w:rsid w:val="00D86073"/>
    <w:rsid w:val="00D877E4"/>
    <w:rsid w:val="00D934BA"/>
    <w:rsid w:val="00D936DF"/>
    <w:rsid w:val="00D94316"/>
    <w:rsid w:val="00D9635E"/>
    <w:rsid w:val="00D97A9D"/>
    <w:rsid w:val="00DA158D"/>
    <w:rsid w:val="00DA43A2"/>
    <w:rsid w:val="00DA47E7"/>
    <w:rsid w:val="00DA5C6E"/>
    <w:rsid w:val="00DA5F28"/>
    <w:rsid w:val="00DB0117"/>
    <w:rsid w:val="00DB0CF0"/>
    <w:rsid w:val="00DB257E"/>
    <w:rsid w:val="00DB2C6E"/>
    <w:rsid w:val="00DC12C0"/>
    <w:rsid w:val="00DC21A5"/>
    <w:rsid w:val="00DC24CB"/>
    <w:rsid w:val="00DC3467"/>
    <w:rsid w:val="00DC41F9"/>
    <w:rsid w:val="00DC64E2"/>
    <w:rsid w:val="00DC7CAF"/>
    <w:rsid w:val="00DD0598"/>
    <w:rsid w:val="00DD12DE"/>
    <w:rsid w:val="00DD655F"/>
    <w:rsid w:val="00DD7737"/>
    <w:rsid w:val="00DE2FA3"/>
    <w:rsid w:val="00DE30DB"/>
    <w:rsid w:val="00DE3E8D"/>
    <w:rsid w:val="00DE49DD"/>
    <w:rsid w:val="00DE54C5"/>
    <w:rsid w:val="00DE5FE6"/>
    <w:rsid w:val="00DE72C7"/>
    <w:rsid w:val="00DF04B4"/>
    <w:rsid w:val="00DF1C31"/>
    <w:rsid w:val="00DF26C5"/>
    <w:rsid w:val="00DF4732"/>
    <w:rsid w:val="00DF5476"/>
    <w:rsid w:val="00DF64DA"/>
    <w:rsid w:val="00DF736F"/>
    <w:rsid w:val="00DF76B4"/>
    <w:rsid w:val="00E0028A"/>
    <w:rsid w:val="00E00AFE"/>
    <w:rsid w:val="00E00B96"/>
    <w:rsid w:val="00E0193A"/>
    <w:rsid w:val="00E0449F"/>
    <w:rsid w:val="00E067AA"/>
    <w:rsid w:val="00E106B9"/>
    <w:rsid w:val="00E10BE3"/>
    <w:rsid w:val="00E119AC"/>
    <w:rsid w:val="00E11B95"/>
    <w:rsid w:val="00E11CD2"/>
    <w:rsid w:val="00E14A1C"/>
    <w:rsid w:val="00E2056E"/>
    <w:rsid w:val="00E2355A"/>
    <w:rsid w:val="00E24D94"/>
    <w:rsid w:val="00E2590A"/>
    <w:rsid w:val="00E2616D"/>
    <w:rsid w:val="00E30128"/>
    <w:rsid w:val="00E324AA"/>
    <w:rsid w:val="00E324C6"/>
    <w:rsid w:val="00E32822"/>
    <w:rsid w:val="00E33474"/>
    <w:rsid w:val="00E34EC7"/>
    <w:rsid w:val="00E37F5B"/>
    <w:rsid w:val="00E405A2"/>
    <w:rsid w:val="00E42BBD"/>
    <w:rsid w:val="00E43F14"/>
    <w:rsid w:val="00E462EF"/>
    <w:rsid w:val="00E47701"/>
    <w:rsid w:val="00E5019D"/>
    <w:rsid w:val="00E503D7"/>
    <w:rsid w:val="00E54932"/>
    <w:rsid w:val="00E556A4"/>
    <w:rsid w:val="00E55959"/>
    <w:rsid w:val="00E55EB5"/>
    <w:rsid w:val="00E56299"/>
    <w:rsid w:val="00E56A0E"/>
    <w:rsid w:val="00E604F4"/>
    <w:rsid w:val="00E60D90"/>
    <w:rsid w:val="00E61A3D"/>
    <w:rsid w:val="00E61BE9"/>
    <w:rsid w:val="00E62724"/>
    <w:rsid w:val="00E62B46"/>
    <w:rsid w:val="00E630C8"/>
    <w:rsid w:val="00E63417"/>
    <w:rsid w:val="00E64C5F"/>
    <w:rsid w:val="00E65771"/>
    <w:rsid w:val="00E659A9"/>
    <w:rsid w:val="00E660E2"/>
    <w:rsid w:val="00E6655C"/>
    <w:rsid w:val="00E67160"/>
    <w:rsid w:val="00E7249C"/>
    <w:rsid w:val="00E72732"/>
    <w:rsid w:val="00E73617"/>
    <w:rsid w:val="00E74F7C"/>
    <w:rsid w:val="00E750C3"/>
    <w:rsid w:val="00E752B1"/>
    <w:rsid w:val="00E76928"/>
    <w:rsid w:val="00E778E1"/>
    <w:rsid w:val="00E80AE5"/>
    <w:rsid w:val="00E819FF"/>
    <w:rsid w:val="00E81AE3"/>
    <w:rsid w:val="00E847D0"/>
    <w:rsid w:val="00E8621D"/>
    <w:rsid w:val="00E86F1D"/>
    <w:rsid w:val="00E90179"/>
    <w:rsid w:val="00E91DA8"/>
    <w:rsid w:val="00E9359E"/>
    <w:rsid w:val="00E9701D"/>
    <w:rsid w:val="00EA04A3"/>
    <w:rsid w:val="00EA15E4"/>
    <w:rsid w:val="00EA35BE"/>
    <w:rsid w:val="00EA44EB"/>
    <w:rsid w:val="00EA68E6"/>
    <w:rsid w:val="00EA69BA"/>
    <w:rsid w:val="00EA73C1"/>
    <w:rsid w:val="00EB0962"/>
    <w:rsid w:val="00EB0A11"/>
    <w:rsid w:val="00EB0B96"/>
    <w:rsid w:val="00EB151A"/>
    <w:rsid w:val="00EB4C94"/>
    <w:rsid w:val="00EB54F6"/>
    <w:rsid w:val="00EB5BA6"/>
    <w:rsid w:val="00EB6C46"/>
    <w:rsid w:val="00EC0F55"/>
    <w:rsid w:val="00EC2A35"/>
    <w:rsid w:val="00ED211C"/>
    <w:rsid w:val="00ED39AD"/>
    <w:rsid w:val="00ED562A"/>
    <w:rsid w:val="00ED6081"/>
    <w:rsid w:val="00ED6659"/>
    <w:rsid w:val="00ED67C1"/>
    <w:rsid w:val="00ED6ECC"/>
    <w:rsid w:val="00ED7653"/>
    <w:rsid w:val="00ED76FA"/>
    <w:rsid w:val="00ED7A20"/>
    <w:rsid w:val="00EE0523"/>
    <w:rsid w:val="00EE16D3"/>
    <w:rsid w:val="00EE18CC"/>
    <w:rsid w:val="00EE1D14"/>
    <w:rsid w:val="00EE3B95"/>
    <w:rsid w:val="00EE4566"/>
    <w:rsid w:val="00EF0866"/>
    <w:rsid w:val="00EF5E1E"/>
    <w:rsid w:val="00EF7114"/>
    <w:rsid w:val="00EF7A4E"/>
    <w:rsid w:val="00F04945"/>
    <w:rsid w:val="00F05177"/>
    <w:rsid w:val="00F05BCC"/>
    <w:rsid w:val="00F0605E"/>
    <w:rsid w:val="00F06785"/>
    <w:rsid w:val="00F14493"/>
    <w:rsid w:val="00F14DC6"/>
    <w:rsid w:val="00F15489"/>
    <w:rsid w:val="00F15EB8"/>
    <w:rsid w:val="00F17280"/>
    <w:rsid w:val="00F17D02"/>
    <w:rsid w:val="00F20CE7"/>
    <w:rsid w:val="00F21D54"/>
    <w:rsid w:val="00F26B9A"/>
    <w:rsid w:val="00F2764C"/>
    <w:rsid w:val="00F31663"/>
    <w:rsid w:val="00F33E58"/>
    <w:rsid w:val="00F352A5"/>
    <w:rsid w:val="00F36D7D"/>
    <w:rsid w:val="00F37734"/>
    <w:rsid w:val="00F415A5"/>
    <w:rsid w:val="00F41641"/>
    <w:rsid w:val="00F42939"/>
    <w:rsid w:val="00F42A82"/>
    <w:rsid w:val="00F43CD1"/>
    <w:rsid w:val="00F44C72"/>
    <w:rsid w:val="00F50376"/>
    <w:rsid w:val="00F52A5A"/>
    <w:rsid w:val="00F53913"/>
    <w:rsid w:val="00F553D1"/>
    <w:rsid w:val="00F56079"/>
    <w:rsid w:val="00F5665F"/>
    <w:rsid w:val="00F56D2F"/>
    <w:rsid w:val="00F60C94"/>
    <w:rsid w:val="00F62C49"/>
    <w:rsid w:val="00F658DF"/>
    <w:rsid w:val="00F66603"/>
    <w:rsid w:val="00F66E0A"/>
    <w:rsid w:val="00F67246"/>
    <w:rsid w:val="00F70809"/>
    <w:rsid w:val="00F70C54"/>
    <w:rsid w:val="00F763E7"/>
    <w:rsid w:val="00F76485"/>
    <w:rsid w:val="00F824B3"/>
    <w:rsid w:val="00F82590"/>
    <w:rsid w:val="00F841D7"/>
    <w:rsid w:val="00F84A8B"/>
    <w:rsid w:val="00F85638"/>
    <w:rsid w:val="00F86C36"/>
    <w:rsid w:val="00F87CB0"/>
    <w:rsid w:val="00F91A51"/>
    <w:rsid w:val="00F925FA"/>
    <w:rsid w:val="00F92A9E"/>
    <w:rsid w:val="00F93635"/>
    <w:rsid w:val="00F93645"/>
    <w:rsid w:val="00F954A8"/>
    <w:rsid w:val="00F96177"/>
    <w:rsid w:val="00F9752C"/>
    <w:rsid w:val="00FA152C"/>
    <w:rsid w:val="00FA20A9"/>
    <w:rsid w:val="00FA36DE"/>
    <w:rsid w:val="00FA4705"/>
    <w:rsid w:val="00FA48C3"/>
    <w:rsid w:val="00FA7626"/>
    <w:rsid w:val="00FB0051"/>
    <w:rsid w:val="00FB0923"/>
    <w:rsid w:val="00FB0AB0"/>
    <w:rsid w:val="00FB1BD2"/>
    <w:rsid w:val="00FB553B"/>
    <w:rsid w:val="00FB6625"/>
    <w:rsid w:val="00FC189E"/>
    <w:rsid w:val="00FC5FFB"/>
    <w:rsid w:val="00FC70A5"/>
    <w:rsid w:val="00FC75C4"/>
    <w:rsid w:val="00FD2F2B"/>
    <w:rsid w:val="00FD327F"/>
    <w:rsid w:val="00FD3E70"/>
    <w:rsid w:val="00FD511C"/>
    <w:rsid w:val="00FD58A6"/>
    <w:rsid w:val="00FD5D15"/>
    <w:rsid w:val="00FD77F9"/>
    <w:rsid w:val="00FE0389"/>
    <w:rsid w:val="00FE254A"/>
    <w:rsid w:val="00FE29E4"/>
    <w:rsid w:val="00FE5E12"/>
    <w:rsid w:val="00FE6A98"/>
    <w:rsid w:val="00FE6ABF"/>
    <w:rsid w:val="00FF005B"/>
    <w:rsid w:val="00FF00EB"/>
    <w:rsid w:val="00FF04EF"/>
    <w:rsid w:val="00FF1590"/>
    <w:rsid w:val="00FF2ED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41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06101215">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4675</Words>
  <Characters>26648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2022-09-30T09:52:00Z</dcterms:created>
  <dcterms:modified xsi:type="dcterms:W3CDTF">2022-11-04T08:19:00Z</dcterms:modified>
  <cp:category/>
</cp:coreProperties>
</file>