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132886" w:rsidRDefault="00F3458E" w:rsidP="00132886">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A019CF">
        <w:rPr>
          <w:b/>
          <w:kern w:val="2"/>
          <w:lang w:eastAsia="zh-CN"/>
        </w:rPr>
        <w:t>N WG1 #111</w:t>
      </w:r>
      <w:r w:rsidR="004512E5">
        <w:rPr>
          <w:b/>
          <w:kern w:val="2"/>
          <w:lang w:eastAsia="zh-CN"/>
        </w:rPr>
        <w:t xml:space="preserve"> meeting</w:t>
      </w:r>
      <w:r w:rsidR="0018772F">
        <w:rPr>
          <w:b/>
          <w:kern w:val="2"/>
          <w:lang w:eastAsia="zh-CN"/>
        </w:rPr>
        <w:t xml:space="preserve">                                                            </w:t>
      </w:r>
      <w:r w:rsidR="004512E5">
        <w:rPr>
          <w:b/>
          <w:kern w:val="2"/>
          <w:lang w:eastAsia="zh-CN"/>
        </w:rPr>
        <w:tab/>
      </w:r>
      <w:r w:rsidR="004512E5">
        <w:rPr>
          <w:b/>
          <w:kern w:val="2"/>
          <w:lang w:eastAsia="zh-CN"/>
        </w:rPr>
        <w:tab/>
      </w:r>
      <w:r w:rsidR="004512E5">
        <w:rPr>
          <w:b/>
          <w:kern w:val="2"/>
          <w:lang w:eastAsia="zh-CN"/>
        </w:rPr>
        <w:tab/>
        <w:t xml:space="preserve"> </w:t>
      </w:r>
      <w:r w:rsidR="0018772F">
        <w:rPr>
          <w:b/>
          <w:kern w:val="2"/>
          <w:lang w:eastAsia="zh-CN"/>
        </w:rPr>
        <w:t xml:space="preserve"> </w:t>
      </w:r>
      <w:r w:rsidR="004512E5" w:rsidRPr="004512E5">
        <w:rPr>
          <w:b/>
          <w:kern w:val="2"/>
          <w:lang w:eastAsia="zh-CN"/>
        </w:rPr>
        <w:t>R1-</w:t>
      </w:r>
      <w:r w:rsidR="00201CE5" w:rsidRPr="00201CE5">
        <w:rPr>
          <w:b/>
          <w:kern w:val="2"/>
          <w:lang w:eastAsia="zh-CN"/>
        </w:rPr>
        <w:t>2211066</w:t>
      </w:r>
    </w:p>
    <w:p w:rsidR="00FF425C" w:rsidRDefault="00A019CF">
      <w:pPr>
        <w:jc w:val="left"/>
        <w:rPr>
          <w:b/>
          <w:kern w:val="2"/>
          <w:lang w:eastAsia="zh-CN"/>
        </w:rPr>
      </w:pPr>
      <w:r>
        <w:rPr>
          <w:b/>
          <w:kern w:val="2"/>
          <w:lang w:eastAsia="zh-CN"/>
        </w:rPr>
        <w:t>Toulouse France, Nov 14</w:t>
      </w:r>
      <w:r w:rsidRPr="00A019CF">
        <w:rPr>
          <w:b/>
          <w:kern w:val="2"/>
          <w:vertAlign w:val="superscript"/>
          <w:lang w:eastAsia="zh-CN"/>
        </w:rPr>
        <w:t>th</w:t>
      </w:r>
      <w:r>
        <w:rPr>
          <w:b/>
          <w:kern w:val="2"/>
          <w:vertAlign w:val="superscript"/>
          <w:lang w:eastAsia="zh-CN"/>
        </w:rPr>
        <w:t xml:space="preserve"> </w:t>
      </w:r>
      <w:r>
        <w:rPr>
          <w:b/>
          <w:kern w:val="2"/>
          <w:lang w:eastAsia="zh-CN"/>
        </w:rPr>
        <w:t>– Nov 18</w:t>
      </w:r>
      <w:r w:rsidRPr="00A019CF">
        <w:rPr>
          <w:b/>
          <w:kern w:val="2"/>
          <w:vertAlign w:val="superscript"/>
          <w:lang w:eastAsia="zh-CN"/>
        </w:rPr>
        <w:t>th</w:t>
      </w:r>
      <w:r w:rsidR="00F3458E">
        <w:rPr>
          <w:b/>
          <w:kern w:val="2"/>
          <w:lang w:eastAsia="zh-CN"/>
        </w:rPr>
        <w:t>, 2022</w:t>
      </w:r>
    </w:p>
    <w:p w:rsidR="00FF425C" w:rsidRDefault="00FF425C">
      <w:pPr>
        <w:pBdr>
          <w:top w:val="single" w:sz="4" w:space="1" w:color="auto"/>
        </w:pBdr>
        <w:spacing w:after="0"/>
        <w:jc w:val="left"/>
        <w:rPr>
          <w:b/>
          <w:kern w:val="2"/>
          <w:sz w:val="16"/>
          <w:szCs w:val="16"/>
          <w:lang w:eastAsia="zh-CN"/>
        </w:rPr>
      </w:pPr>
    </w:p>
    <w:p w:rsidR="00FF425C" w:rsidRDefault="00F3458E">
      <w:pPr>
        <w:spacing w:after="60"/>
        <w:ind w:left="1555" w:hanging="1555"/>
        <w:jc w:val="left"/>
        <w:rPr>
          <w:b/>
          <w:kern w:val="2"/>
          <w:lang w:eastAsia="zh-CN"/>
        </w:rPr>
      </w:pPr>
      <w:r>
        <w:rPr>
          <w:b/>
          <w:kern w:val="2"/>
          <w:lang w:eastAsia="zh-CN"/>
        </w:rPr>
        <w:t>Agenda Item:</w:t>
      </w:r>
      <w:r>
        <w:rPr>
          <w:b/>
          <w:kern w:val="2"/>
          <w:lang w:eastAsia="zh-CN"/>
        </w:rPr>
        <w:tab/>
        <w:t>9.3.3</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F3458E">
      <w:pPr>
        <w:spacing w:after="60"/>
        <w:ind w:left="1555" w:hanging="1555"/>
        <w:jc w:val="left"/>
        <w:rPr>
          <w:b/>
          <w:kern w:val="2"/>
          <w:lang w:eastAsia="zh-CN"/>
        </w:rPr>
      </w:pPr>
      <w:r>
        <w:rPr>
          <w:b/>
          <w:kern w:val="2"/>
          <w:lang w:eastAsia="zh-CN"/>
        </w:rPr>
        <w:t>Title:</w:t>
      </w:r>
      <w:r>
        <w:rPr>
          <w:b/>
          <w:kern w:val="2"/>
          <w:lang w:eastAsia="zh-CN"/>
        </w:rPr>
        <w:tab/>
        <w:t>Potential Enhancement on dynamic/flexible TDD</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0" w:name="_Ref129681862"/>
      <w:bookmarkStart w:id="1" w:name="_Ref124589705"/>
      <w:r>
        <w:t>Introduction</w:t>
      </w:r>
      <w:bookmarkEnd w:id="0"/>
      <w:bookmarkEnd w:id="1"/>
    </w:p>
    <w:p w:rsidR="008D5AE7" w:rsidRDefault="0064481F" w:rsidP="008D5AE7">
      <w:pPr>
        <w:spacing w:afterLines="50"/>
        <w:rPr>
          <w:lang w:eastAsia="zh-CN"/>
        </w:rPr>
      </w:pPr>
      <w:r>
        <w:rPr>
          <w:lang w:eastAsia="zh-CN"/>
        </w:rPr>
        <w:t>In 3GPP TSG RAN1 # 110</w:t>
      </w:r>
      <w:r w:rsidR="00A019CF">
        <w:rPr>
          <w:lang w:eastAsia="zh-CN"/>
        </w:rPr>
        <w:t>bis-e</w:t>
      </w:r>
      <w:r w:rsidR="008D5AE7">
        <w:rPr>
          <w:lang w:eastAsia="zh-CN"/>
        </w:rPr>
        <w:t xml:space="preserve"> meeting, regarding the potential enhancement on dynamic/flexible TDD the following agreements were </w:t>
      </w:r>
      <w:r w:rsidR="00F86AEF">
        <w:rPr>
          <w:lang w:eastAsia="zh-CN"/>
        </w:rPr>
        <w:t>achieved [</w:t>
      </w:r>
      <w:r w:rsidR="008D5AE7">
        <w:rPr>
          <w:lang w:eastAsia="zh-CN"/>
        </w:rPr>
        <w:t xml:space="preserve">1]. </w:t>
      </w:r>
    </w:p>
    <w:tbl>
      <w:tblPr>
        <w:tblStyle w:val="TableGrid"/>
        <w:tblW w:w="0" w:type="auto"/>
        <w:tblInd w:w="108" w:type="dxa"/>
        <w:tblLook w:val="04A0" w:firstRow="1" w:lastRow="0" w:firstColumn="1" w:lastColumn="0" w:noHBand="0" w:noVBand="1"/>
      </w:tblPr>
      <w:tblGrid>
        <w:gridCol w:w="9199"/>
      </w:tblGrid>
      <w:tr w:rsidR="00FF425C" w:rsidTr="008D5AE7">
        <w:trPr>
          <w:trHeight w:val="1142"/>
        </w:trPr>
        <w:tc>
          <w:tcPr>
            <w:tcW w:w="9199" w:type="dxa"/>
          </w:tcPr>
          <w:p w:rsidR="00ED607C" w:rsidRPr="00C30DAF" w:rsidRDefault="00ED607C" w:rsidP="00ED607C">
            <w:pPr>
              <w:rPr>
                <w:b/>
                <w:bCs/>
                <w:szCs w:val="20"/>
                <w:highlight w:val="green"/>
                <w:lang w:eastAsia="ko-KR"/>
              </w:rPr>
            </w:pPr>
            <w:r w:rsidRPr="00C30DAF">
              <w:rPr>
                <w:b/>
                <w:bCs/>
                <w:szCs w:val="20"/>
                <w:highlight w:val="green"/>
                <w:lang w:eastAsia="ko-KR"/>
              </w:rPr>
              <w:t>Agreement</w:t>
            </w:r>
          </w:p>
          <w:p w:rsidR="00ED607C" w:rsidRPr="00C30DAF" w:rsidRDefault="00ED607C" w:rsidP="00ED607C">
            <w:pPr>
              <w:rPr>
                <w:rFonts w:cs="Times"/>
                <w:szCs w:val="20"/>
              </w:rPr>
            </w:pPr>
            <w:r w:rsidRPr="00C30DAF">
              <w:rPr>
                <w:rFonts w:cs="Times"/>
                <w:szCs w:val="20"/>
              </w:rPr>
              <w:t>For gNB-to-gNB co-channel CLI measurement, the</w:t>
            </w:r>
            <w:r w:rsidRPr="00C30DAF">
              <w:rPr>
                <w:rStyle w:val="apple-converted-space"/>
                <w:rFonts w:cs="Times"/>
                <w:szCs w:val="20"/>
              </w:rPr>
              <w:t> </w:t>
            </w:r>
            <w:r w:rsidRPr="00C30DAF">
              <w:rPr>
                <w:rFonts w:cs="Times"/>
                <w:szCs w:val="20"/>
              </w:rPr>
              <w:t>potential</w:t>
            </w:r>
            <w:r w:rsidRPr="00C30DAF">
              <w:rPr>
                <w:rStyle w:val="apple-converted-space"/>
                <w:rFonts w:cs="Times"/>
                <w:szCs w:val="20"/>
              </w:rPr>
              <w:t> </w:t>
            </w:r>
            <w:r w:rsidRPr="00C30DAF">
              <w:rPr>
                <w:rFonts w:cs="Times"/>
                <w:szCs w:val="20"/>
              </w:rPr>
              <w:t>benefit of uplink resources muting can be studied further.</w:t>
            </w:r>
          </w:p>
          <w:p w:rsidR="00ED607C" w:rsidRPr="00ED607C" w:rsidRDefault="00ED607C" w:rsidP="00ED607C">
            <w:pPr>
              <w:rPr>
                <w:rFonts w:cs="Times"/>
                <w:szCs w:val="20"/>
              </w:rPr>
            </w:pPr>
            <w:r w:rsidRPr="00C30DAF">
              <w:rPr>
                <w:rFonts w:cs="Times"/>
                <w:szCs w:val="20"/>
              </w:rPr>
              <w:t>Note: Proponents of uplink resource muting are encouraged to provide evaluation result for comparison of performance between two cases when uplink resource muting</w:t>
            </w:r>
            <w:r w:rsidRPr="00C30DAF">
              <w:rPr>
                <w:rFonts w:cs="Times"/>
                <w:szCs w:val="20"/>
                <w:lang w:eastAsia="zh-CN"/>
              </w:rPr>
              <w:t xml:space="preserve"> based gNB-gNB CLI handling schemes including both UE transparent and non-UE transparent schemes</w:t>
            </w:r>
            <w:r w:rsidRPr="00C30DAF">
              <w:rPr>
                <w:rFonts w:cs="Times"/>
                <w:szCs w:val="20"/>
              </w:rPr>
              <w:t xml:space="preserve"> is applied or not.</w:t>
            </w:r>
          </w:p>
          <w:p w:rsidR="00ED607C" w:rsidRPr="00C30DAF" w:rsidRDefault="00ED607C" w:rsidP="00ED607C">
            <w:pPr>
              <w:rPr>
                <w:b/>
                <w:bCs/>
                <w:szCs w:val="20"/>
                <w:highlight w:val="green"/>
                <w:lang w:eastAsia="ko-KR"/>
              </w:rPr>
            </w:pPr>
            <w:r w:rsidRPr="00C30DAF">
              <w:rPr>
                <w:b/>
                <w:bCs/>
                <w:szCs w:val="20"/>
                <w:highlight w:val="green"/>
                <w:lang w:eastAsia="ko-KR"/>
              </w:rPr>
              <w:t>Agreement</w:t>
            </w:r>
          </w:p>
          <w:p w:rsidR="00ED607C" w:rsidRPr="00C30DAF" w:rsidRDefault="00ED607C" w:rsidP="00ED607C">
            <w:pPr>
              <w:rPr>
                <w:rFonts w:eastAsia="Malgun Gothic"/>
                <w:szCs w:val="20"/>
                <w:lang w:eastAsia="ko-KR"/>
              </w:rPr>
            </w:pPr>
            <w:r w:rsidRPr="00C30DAF">
              <w:rPr>
                <w:rFonts w:eastAsia="Malgun Gothic"/>
                <w:szCs w:val="20"/>
                <w:lang w:eastAsia="ko-KR"/>
              </w:rPr>
              <w:t>For gNB-to-gNB co-channel CLI measurement, consider as baseline reusing existing DL channel(s)/signal(s)/measurement_resource(s)</w:t>
            </w:r>
          </w:p>
          <w:p w:rsidR="00ED607C" w:rsidRPr="00ED607C" w:rsidRDefault="00ED607C" w:rsidP="00ED607C">
            <w:pPr>
              <w:pStyle w:val="ListParagraph"/>
              <w:numPr>
                <w:ilvl w:val="0"/>
                <w:numId w:val="41"/>
              </w:numPr>
              <w:suppressAutoHyphens/>
              <w:ind w:left="806" w:hanging="403"/>
              <w:textAlignment w:val="baseline"/>
              <w:rPr>
                <w:rFonts w:ascii="Times New Roman" w:eastAsia="Malgun Gothic" w:hAnsi="Times New Roman"/>
                <w:sz w:val="22"/>
                <w:szCs w:val="20"/>
                <w:lang w:eastAsia="ko-KR"/>
              </w:rPr>
            </w:pPr>
            <w:r w:rsidRPr="00ED607C">
              <w:rPr>
                <w:rFonts w:ascii="Times New Roman" w:eastAsia="Malgun Gothic" w:hAnsi="Times New Roman"/>
                <w:sz w:val="22"/>
                <w:szCs w:val="20"/>
                <w:lang w:eastAsia="ko-KR"/>
              </w:rPr>
              <w:t>For example, SSB, NZP/ZP-CSI-RS, DMRS for PDCCH/PDSCH, CSI-IM, RSSI measurement resource, etc.</w:t>
            </w:r>
          </w:p>
          <w:p w:rsidR="00ED607C" w:rsidRPr="00ED607C" w:rsidRDefault="00ED607C" w:rsidP="00ED607C">
            <w:pPr>
              <w:pStyle w:val="ListParagraph"/>
              <w:numPr>
                <w:ilvl w:val="0"/>
                <w:numId w:val="41"/>
              </w:numPr>
              <w:suppressAutoHyphens/>
              <w:ind w:left="806" w:hanging="403"/>
              <w:textAlignment w:val="baseline"/>
              <w:rPr>
                <w:rFonts w:ascii="Times New Roman" w:eastAsia="Malgun Gothic" w:hAnsi="Times New Roman"/>
                <w:sz w:val="22"/>
                <w:szCs w:val="20"/>
                <w:lang w:eastAsia="ko-KR"/>
              </w:rPr>
            </w:pPr>
            <w:r w:rsidRPr="00ED607C">
              <w:rPr>
                <w:rFonts w:ascii="Times New Roman" w:eastAsia="Malgun Gothic" w:hAnsi="Times New Roman"/>
                <w:sz w:val="22"/>
                <w:szCs w:val="20"/>
                <w:lang w:eastAsia="ko-KR"/>
              </w:rPr>
              <w:t>FFS: Which type of DL channel(s)/signal(s) can be used for gNB-to-gNB co-channel CLI measurement</w:t>
            </w:r>
          </w:p>
          <w:p w:rsidR="00ED607C" w:rsidRPr="00ED607C" w:rsidRDefault="00ED607C" w:rsidP="00ED607C">
            <w:pPr>
              <w:pStyle w:val="ListParagraph"/>
              <w:numPr>
                <w:ilvl w:val="0"/>
                <w:numId w:val="41"/>
              </w:numPr>
              <w:suppressAutoHyphens/>
              <w:ind w:left="806" w:hanging="403"/>
              <w:textAlignment w:val="baseline"/>
              <w:rPr>
                <w:rFonts w:ascii="Times New Roman" w:eastAsia="Malgun Gothic" w:hAnsi="Times New Roman"/>
                <w:sz w:val="22"/>
                <w:szCs w:val="20"/>
                <w:lang w:eastAsia="ko-KR"/>
              </w:rPr>
            </w:pPr>
            <w:r w:rsidRPr="00ED607C">
              <w:rPr>
                <w:rFonts w:ascii="Times New Roman" w:eastAsia="Malgun Gothic" w:hAnsi="Times New Roman"/>
                <w:sz w:val="22"/>
                <w:szCs w:val="20"/>
                <w:lang w:eastAsia="ko-KR"/>
              </w:rPr>
              <w:t>FFS: How resources are used/configured</w:t>
            </w:r>
          </w:p>
          <w:p w:rsidR="00ED607C" w:rsidRPr="00C30DAF" w:rsidRDefault="00ED607C" w:rsidP="00ED607C">
            <w:pPr>
              <w:rPr>
                <w:szCs w:val="20"/>
                <w:lang w:eastAsia="ko-KR"/>
              </w:rPr>
            </w:pPr>
          </w:p>
          <w:p w:rsidR="00ED607C" w:rsidRPr="00C30DAF" w:rsidRDefault="00ED607C" w:rsidP="00ED607C">
            <w:pPr>
              <w:rPr>
                <w:b/>
                <w:bCs/>
                <w:szCs w:val="20"/>
                <w:highlight w:val="green"/>
                <w:lang w:eastAsia="ko-KR"/>
              </w:rPr>
            </w:pPr>
            <w:r w:rsidRPr="00C30DAF">
              <w:rPr>
                <w:b/>
                <w:bCs/>
                <w:szCs w:val="20"/>
                <w:highlight w:val="green"/>
                <w:lang w:eastAsia="ko-KR"/>
              </w:rPr>
              <w:t>Agreement</w:t>
            </w:r>
          </w:p>
          <w:p w:rsidR="00ED607C" w:rsidRPr="00C30DAF" w:rsidRDefault="00ED607C" w:rsidP="00ED607C">
            <w:pPr>
              <w:rPr>
                <w:rFonts w:eastAsia="Malgun Gothic"/>
                <w:szCs w:val="20"/>
                <w:lang w:eastAsia="ko-KR"/>
              </w:rPr>
            </w:pPr>
            <w:r w:rsidRPr="00C30DAF">
              <w:rPr>
                <w:rFonts w:eastAsia="Malgun Gothic"/>
                <w:szCs w:val="20"/>
                <w:lang w:eastAsia="ko-KR"/>
              </w:rPr>
              <w:t>For UE-to-UE co-channel CLI measurement, consider as baseline reusing existing channel(s)/signal(s)/measurement_resource(s)</w:t>
            </w:r>
          </w:p>
          <w:p w:rsidR="00ED607C" w:rsidRPr="00C30DAF" w:rsidRDefault="00ED607C" w:rsidP="00ED607C">
            <w:pPr>
              <w:numPr>
                <w:ilvl w:val="0"/>
                <w:numId w:val="40"/>
              </w:numPr>
              <w:autoSpaceDE/>
              <w:autoSpaceDN/>
              <w:adjustRightInd/>
              <w:snapToGrid/>
              <w:spacing w:after="0"/>
              <w:jc w:val="left"/>
              <w:rPr>
                <w:szCs w:val="20"/>
                <w:lang w:eastAsia="ko-KR"/>
              </w:rPr>
            </w:pPr>
            <w:r w:rsidRPr="00C30DAF">
              <w:rPr>
                <w:rFonts w:eastAsia="Malgun Gothic"/>
                <w:szCs w:val="20"/>
                <w:lang w:eastAsia="ko-KR"/>
              </w:rPr>
              <w:t>For example, SRS resources defined in Rel-16 for SRS-RSRP measurement, CLI-RSSI resources defined in Rel-16 for CLI-RSSI measurement</w:t>
            </w:r>
          </w:p>
          <w:p w:rsidR="00ED607C" w:rsidRPr="00ED607C" w:rsidRDefault="00ED607C" w:rsidP="00ED607C">
            <w:pPr>
              <w:pStyle w:val="ListParagraph"/>
              <w:numPr>
                <w:ilvl w:val="1"/>
                <w:numId w:val="40"/>
              </w:numPr>
              <w:suppressAutoHyphens/>
              <w:textAlignment w:val="baseline"/>
              <w:rPr>
                <w:rFonts w:ascii="Times New Roman" w:eastAsia="Malgun Gothic" w:hAnsi="Times New Roman"/>
                <w:sz w:val="22"/>
                <w:szCs w:val="20"/>
                <w:lang w:eastAsia="ko-KR"/>
              </w:rPr>
            </w:pPr>
            <w:r w:rsidRPr="00ED607C">
              <w:rPr>
                <w:rFonts w:ascii="Times New Roman" w:eastAsia="Malgun Gothic" w:hAnsi="Times New Roman"/>
                <w:sz w:val="22"/>
                <w:szCs w:val="20"/>
                <w:lang w:eastAsia="ko-KR"/>
              </w:rPr>
              <w:t>FFS potential enhancements</w:t>
            </w:r>
          </w:p>
          <w:p w:rsidR="00ED607C" w:rsidRPr="00C30DAF" w:rsidRDefault="00ED607C" w:rsidP="00ED607C">
            <w:pPr>
              <w:rPr>
                <w:b/>
                <w:bCs/>
                <w:szCs w:val="20"/>
                <w:highlight w:val="green"/>
                <w:lang w:eastAsia="ko-KR"/>
              </w:rPr>
            </w:pPr>
            <w:r w:rsidRPr="00C30DAF">
              <w:rPr>
                <w:b/>
                <w:bCs/>
                <w:szCs w:val="20"/>
                <w:highlight w:val="green"/>
                <w:lang w:eastAsia="ko-KR"/>
              </w:rPr>
              <w:t>Agreement</w:t>
            </w:r>
          </w:p>
          <w:p w:rsidR="00ED607C" w:rsidRPr="00ED5134" w:rsidRDefault="00ED607C" w:rsidP="00ED607C">
            <w:pPr>
              <w:rPr>
                <w:rFonts w:eastAsia="Malgun Gothic"/>
                <w:lang w:eastAsia="ko-KR"/>
              </w:rPr>
            </w:pPr>
            <w:r w:rsidRPr="00ED5134">
              <w:rPr>
                <w:rFonts w:eastAsia="Malgun Gothic"/>
                <w:lang w:eastAsia="ko-KR"/>
              </w:rPr>
              <w:t>For UE-to-UE co-channel CLI handling, study L1/L2 based UE-to-UE CLI measurement and reporting</w:t>
            </w:r>
          </w:p>
          <w:p w:rsidR="00ED607C" w:rsidRPr="00ED607C" w:rsidRDefault="00ED607C" w:rsidP="00ED607C">
            <w:pPr>
              <w:pStyle w:val="ListParagraph"/>
              <w:numPr>
                <w:ilvl w:val="0"/>
                <w:numId w:val="42"/>
              </w:numPr>
              <w:suppressAutoHyphens/>
              <w:ind w:left="806" w:hanging="403"/>
              <w:textAlignment w:val="baseline"/>
              <w:rPr>
                <w:rFonts w:ascii="Times New Roman" w:eastAsia="Malgun Gothic" w:hAnsi="Times New Roman"/>
                <w:sz w:val="22"/>
                <w:szCs w:val="22"/>
                <w:lang w:eastAsia="ko-KR"/>
              </w:rPr>
            </w:pPr>
            <w:r w:rsidRPr="00ED607C">
              <w:rPr>
                <w:rFonts w:ascii="Times New Roman" w:eastAsia="Malgun Gothic" w:hAnsi="Times New Roman"/>
                <w:sz w:val="22"/>
                <w:szCs w:val="22"/>
                <w:lang w:eastAsia="ko-KR"/>
              </w:rPr>
              <w:t>Note: Accounting for UE processing/reporting delay – companies to share their assumptions</w:t>
            </w:r>
          </w:p>
          <w:p w:rsidR="00ED607C" w:rsidRPr="00ED607C" w:rsidRDefault="00ED607C" w:rsidP="00ED607C">
            <w:pPr>
              <w:pStyle w:val="ListParagraph"/>
              <w:numPr>
                <w:ilvl w:val="0"/>
                <w:numId w:val="42"/>
              </w:numPr>
              <w:suppressAutoHyphens/>
              <w:ind w:left="806" w:hanging="403"/>
              <w:textAlignment w:val="baseline"/>
              <w:rPr>
                <w:rFonts w:ascii="Times New Roman" w:eastAsia="Malgun Gothic" w:hAnsi="Times New Roman"/>
                <w:sz w:val="22"/>
                <w:szCs w:val="22"/>
                <w:lang w:eastAsia="ko-KR"/>
              </w:rPr>
            </w:pPr>
            <w:r w:rsidRPr="00ED607C">
              <w:rPr>
                <w:rFonts w:ascii="Times New Roman" w:eastAsia="Malgun Gothic" w:hAnsi="Times New Roman"/>
                <w:sz w:val="22"/>
                <w:szCs w:val="22"/>
                <w:lang w:eastAsia="ko-KR"/>
              </w:rPr>
              <w:t>Note: Proponents are encouraged to provide the mechanism of L1/L2 based CLI measurement and reporting, and to provide the benefits of L1/L2 based CLI measurement and reporting compared with existing L3 CLI/CSI measurement and report with evaluation result</w:t>
            </w:r>
          </w:p>
          <w:p w:rsidR="00ED607C" w:rsidRPr="00ED607C" w:rsidRDefault="00ED607C" w:rsidP="00ED607C">
            <w:pPr>
              <w:pStyle w:val="ListParagraph"/>
              <w:numPr>
                <w:ilvl w:val="0"/>
                <w:numId w:val="42"/>
              </w:numPr>
              <w:suppressAutoHyphens/>
              <w:ind w:left="806" w:hanging="403"/>
              <w:textAlignment w:val="baseline"/>
              <w:rPr>
                <w:rFonts w:ascii="Times New Roman" w:eastAsia="Malgun Gothic" w:hAnsi="Times New Roman"/>
                <w:sz w:val="22"/>
                <w:szCs w:val="22"/>
                <w:lang w:eastAsia="ko-KR"/>
              </w:rPr>
            </w:pPr>
            <w:r w:rsidRPr="00ED607C">
              <w:rPr>
                <w:rFonts w:ascii="Times New Roman" w:eastAsia="Malgun Gothic" w:hAnsi="Times New Roman" w:hint="eastAsia"/>
                <w:sz w:val="22"/>
                <w:szCs w:val="22"/>
                <w:lang w:eastAsia="ko-KR"/>
              </w:rPr>
              <w:t>N</w:t>
            </w:r>
            <w:r w:rsidRPr="00ED607C">
              <w:rPr>
                <w:rFonts w:ascii="Times New Roman" w:eastAsia="Malgun Gothic" w:hAnsi="Times New Roman"/>
                <w:sz w:val="22"/>
                <w:szCs w:val="22"/>
                <w:lang w:eastAsia="ko-KR"/>
              </w:rPr>
              <w:t>ote: Accounting for information exchange delay between gNBs (if applicable)</w:t>
            </w:r>
          </w:p>
          <w:p w:rsidR="00ED607C" w:rsidRDefault="00ED607C" w:rsidP="00ED607C">
            <w:pPr>
              <w:rPr>
                <w:lang w:eastAsia="ko-KR"/>
              </w:rPr>
            </w:pPr>
          </w:p>
          <w:p w:rsidR="00ED607C" w:rsidRPr="00C30DAF" w:rsidRDefault="00ED607C" w:rsidP="00ED607C">
            <w:pPr>
              <w:rPr>
                <w:b/>
                <w:bCs/>
                <w:szCs w:val="20"/>
                <w:highlight w:val="green"/>
                <w:lang w:eastAsia="ko-KR"/>
              </w:rPr>
            </w:pPr>
            <w:r w:rsidRPr="00C30DAF">
              <w:rPr>
                <w:b/>
                <w:bCs/>
                <w:szCs w:val="20"/>
                <w:highlight w:val="green"/>
                <w:lang w:eastAsia="ko-KR"/>
              </w:rPr>
              <w:t>Agreement</w:t>
            </w:r>
          </w:p>
          <w:p w:rsidR="00ED607C" w:rsidRPr="00A420C5" w:rsidRDefault="00ED607C" w:rsidP="00ED607C">
            <w:pPr>
              <w:rPr>
                <w:rFonts w:eastAsia="Malgun Gothic"/>
                <w:lang w:eastAsia="ko-KR"/>
              </w:rPr>
            </w:pPr>
            <w:r w:rsidRPr="00A420C5">
              <w:rPr>
                <w:rFonts w:eastAsia="Malgun Gothic"/>
                <w:lang w:eastAsia="ko-KR"/>
              </w:rPr>
              <w:t xml:space="preserve">For details of spatial domain coordination method for gNB-to-gNB co-channel CLI handling, at least followings can be studied. </w:t>
            </w:r>
          </w:p>
          <w:p w:rsidR="00ED607C" w:rsidRPr="00ED607C" w:rsidRDefault="00ED607C" w:rsidP="00ED607C">
            <w:pPr>
              <w:pStyle w:val="ListParagraph"/>
              <w:numPr>
                <w:ilvl w:val="0"/>
                <w:numId w:val="43"/>
              </w:numPr>
              <w:suppressAutoHyphens/>
              <w:ind w:left="851" w:hanging="403"/>
              <w:textAlignment w:val="baseline"/>
              <w:rPr>
                <w:rFonts w:ascii="Times New Roman" w:eastAsia="Malgun Gothic" w:hAnsi="Times New Roman"/>
                <w:sz w:val="22"/>
                <w:szCs w:val="22"/>
                <w:lang w:eastAsia="ko-KR"/>
              </w:rPr>
            </w:pPr>
            <w:r w:rsidRPr="00ED607C">
              <w:rPr>
                <w:rFonts w:ascii="Times New Roman" w:eastAsia="Malgun Gothic" w:hAnsi="Times New Roman"/>
                <w:sz w:val="22"/>
                <w:szCs w:val="22"/>
                <w:lang w:eastAsia="ko-KR"/>
              </w:rPr>
              <w:t>Recommended/restricted Beams between gNBs</w:t>
            </w:r>
          </w:p>
          <w:p w:rsidR="00ED607C" w:rsidRPr="00ED607C" w:rsidRDefault="00ED607C" w:rsidP="00ED607C">
            <w:pPr>
              <w:pStyle w:val="ListParagraph"/>
              <w:numPr>
                <w:ilvl w:val="0"/>
                <w:numId w:val="43"/>
              </w:numPr>
              <w:suppressAutoHyphens/>
              <w:ind w:left="851" w:hanging="403"/>
              <w:textAlignment w:val="baseline"/>
              <w:rPr>
                <w:rFonts w:ascii="Times New Roman" w:eastAsia="Malgun Gothic" w:hAnsi="Times New Roman"/>
                <w:sz w:val="22"/>
                <w:szCs w:val="22"/>
                <w:lang w:eastAsia="ko-KR"/>
              </w:rPr>
            </w:pPr>
            <w:r w:rsidRPr="00ED607C">
              <w:rPr>
                <w:rFonts w:ascii="Times New Roman" w:eastAsia="Malgun Gothic" w:hAnsi="Times New Roman"/>
                <w:sz w:val="22"/>
                <w:szCs w:val="22"/>
                <w:lang w:eastAsia="ko-KR"/>
              </w:rPr>
              <w:t>Beam nulling between gNBs</w:t>
            </w:r>
          </w:p>
          <w:p w:rsidR="00ED607C" w:rsidRPr="00ED607C" w:rsidRDefault="00ED607C" w:rsidP="00ED607C">
            <w:pPr>
              <w:pStyle w:val="ListParagraph"/>
              <w:numPr>
                <w:ilvl w:val="0"/>
                <w:numId w:val="43"/>
              </w:numPr>
              <w:suppressAutoHyphens/>
              <w:ind w:left="851" w:hanging="403"/>
              <w:textAlignment w:val="baseline"/>
              <w:rPr>
                <w:rFonts w:ascii="Times New Roman" w:eastAsia="Malgun Gothic" w:hAnsi="Times New Roman"/>
                <w:sz w:val="22"/>
                <w:szCs w:val="22"/>
                <w:lang w:eastAsia="ko-KR"/>
              </w:rPr>
            </w:pPr>
            <w:r w:rsidRPr="00ED607C">
              <w:rPr>
                <w:rFonts w:ascii="Times New Roman" w:eastAsia="Malgun Gothic" w:hAnsi="Times New Roman"/>
                <w:sz w:val="22"/>
                <w:szCs w:val="22"/>
                <w:lang w:eastAsia="ko-KR"/>
              </w:rPr>
              <w:lastRenderedPageBreak/>
              <w:t>Beam pairing between gNBs</w:t>
            </w:r>
          </w:p>
          <w:p w:rsidR="00ED607C" w:rsidRPr="00ED607C" w:rsidRDefault="00ED607C" w:rsidP="00ED607C">
            <w:pPr>
              <w:pStyle w:val="ListParagraph"/>
              <w:numPr>
                <w:ilvl w:val="0"/>
                <w:numId w:val="43"/>
              </w:numPr>
              <w:suppressAutoHyphens/>
              <w:ind w:left="851" w:hanging="403"/>
              <w:textAlignment w:val="baseline"/>
              <w:rPr>
                <w:rFonts w:ascii="Times New Roman" w:eastAsia="Malgun Gothic" w:hAnsi="Times New Roman"/>
                <w:sz w:val="22"/>
                <w:szCs w:val="22"/>
                <w:lang w:eastAsia="ko-KR"/>
              </w:rPr>
            </w:pPr>
            <w:r w:rsidRPr="00ED607C">
              <w:rPr>
                <w:rFonts w:ascii="Times New Roman" w:eastAsia="Malgun Gothic" w:hAnsi="Times New Roman"/>
                <w:sz w:val="22"/>
                <w:szCs w:val="22"/>
                <w:lang w:eastAsia="ko-KR"/>
              </w:rPr>
              <w:t xml:space="preserve">Other schemes are not precluded. </w:t>
            </w:r>
          </w:p>
          <w:p w:rsidR="00FF425C" w:rsidRPr="0084627A" w:rsidRDefault="00FF425C" w:rsidP="0084627A">
            <w:pPr>
              <w:overflowPunct w:val="0"/>
              <w:spacing w:after="180"/>
              <w:contextualSpacing/>
              <w:textAlignment w:val="baseline"/>
              <w:rPr>
                <w:rFonts w:eastAsia="Malgun Gothic"/>
                <w:bCs/>
                <w:lang w:eastAsia="ko-KR"/>
              </w:rPr>
            </w:pPr>
          </w:p>
        </w:tc>
      </w:tr>
    </w:tbl>
    <w:p w:rsidR="008D5AE7" w:rsidRDefault="008D5AE7"/>
    <w:p w:rsidR="00FF425C" w:rsidRDefault="008D5AE7">
      <w:pPr>
        <w:rPr>
          <w:lang w:eastAsia="ko-KR"/>
        </w:rPr>
      </w:pPr>
      <w:r>
        <w:t xml:space="preserve">In this contribution, we </w:t>
      </w:r>
      <w:r w:rsidRPr="00CC7C88">
        <w:t xml:space="preserve">provide our </w:t>
      </w:r>
      <w:r>
        <w:t xml:space="preserve">views on </w:t>
      </w:r>
      <w:r w:rsidR="00BC54F6">
        <w:t xml:space="preserve">the details of </w:t>
      </w:r>
      <w:r w:rsidR="00F86AEF">
        <w:t>coordinated scheduling for time/</w:t>
      </w:r>
      <w:r w:rsidR="00BC54F6">
        <w:t xml:space="preserve">frequency resources </w:t>
      </w:r>
      <w:r w:rsidR="00787661" w:rsidRPr="00836A40">
        <w:rPr>
          <w:lang w:eastAsia="zh-CN"/>
        </w:rPr>
        <w:t>which can be specific for dynamic/flexible TDD and/or common for both SBFD and dynamic/flexible TDD</w:t>
      </w:r>
      <w:r w:rsidR="00C55C18">
        <w:rPr>
          <w:lang w:eastAsia="zh-CN"/>
        </w:rPr>
        <w:t xml:space="preserve">. </w:t>
      </w:r>
    </w:p>
    <w:p w:rsidR="009945AA" w:rsidRDefault="00787661" w:rsidP="00BC54F6">
      <w:pPr>
        <w:pStyle w:val="Heading1"/>
        <w:rPr>
          <w:lang w:eastAsia="zh-CN"/>
        </w:rPr>
      </w:pPr>
      <w:r>
        <w:rPr>
          <w:lang w:eastAsia="zh-CN"/>
        </w:rPr>
        <w:t xml:space="preserve">Coordinated Scheduling for </w:t>
      </w:r>
      <w:r w:rsidR="00235588">
        <w:rPr>
          <w:lang w:eastAsia="zh-CN"/>
        </w:rPr>
        <w:t>time/frequency resources between gNBs</w:t>
      </w:r>
    </w:p>
    <w:p w:rsidR="0052711B" w:rsidRDefault="00CF5F9B" w:rsidP="0052711B">
      <w:r>
        <w:t>C</w:t>
      </w:r>
      <w:r w:rsidR="00BC54F6">
        <w:t>oordinated scheduling</w:t>
      </w:r>
      <w:r>
        <w:t xml:space="preserve"> for time/frequency resources were discussed in 3GPP RAN1#110bis-e meeting</w:t>
      </w:r>
      <w:r w:rsidR="00BC54F6">
        <w:t xml:space="preserve">, </w:t>
      </w:r>
      <w:r w:rsidR="00781D78">
        <w:t>however</w:t>
      </w:r>
      <w:r>
        <w:t xml:space="preserve"> the details of coordinated scheduling</w:t>
      </w:r>
      <w:r w:rsidR="0053490B">
        <w:t>,</w:t>
      </w:r>
      <w:r w:rsidR="002D4248">
        <w:t xml:space="preserve"> such as the relevant information exchange and </w:t>
      </w:r>
      <w:r w:rsidR="00C55C18">
        <w:t xml:space="preserve">the </w:t>
      </w:r>
      <w:r w:rsidR="002D4248">
        <w:t>scheduling adaptation solution</w:t>
      </w:r>
      <w:r w:rsidR="00C55C18">
        <w:t>s</w:t>
      </w:r>
      <w:r w:rsidR="002D4248">
        <w:t xml:space="preserve"> except muting resources</w:t>
      </w:r>
      <w:r>
        <w:t xml:space="preserve"> were</w:t>
      </w:r>
      <w:r w:rsidR="004A733D">
        <w:t xml:space="preserve"> not</w:t>
      </w:r>
      <w:r w:rsidR="00F852E0">
        <w:t xml:space="preserve"> agreed for further study</w:t>
      </w:r>
      <w:r w:rsidR="004A733D">
        <w:t xml:space="preserve">. </w:t>
      </w:r>
      <w:r>
        <w:t xml:space="preserve">In this section we provide our views </w:t>
      </w:r>
      <w:r w:rsidR="008414DE">
        <w:t xml:space="preserve">on the details of </w:t>
      </w:r>
      <w:r>
        <w:t>coordinated scheduling for time/frequency</w:t>
      </w:r>
      <w:r w:rsidR="002D4248">
        <w:t xml:space="preserve"> resources between gNBs</w:t>
      </w:r>
      <w:r w:rsidR="00221981">
        <w:t xml:space="preserve">. </w:t>
      </w:r>
    </w:p>
    <w:p w:rsidR="00F0780D" w:rsidRDefault="00CF5F9B" w:rsidP="00F0780D">
      <w:pPr>
        <w:pStyle w:val="Heading2"/>
        <w:tabs>
          <w:tab w:val="clear" w:pos="432"/>
        </w:tabs>
        <w:rPr>
          <w:lang w:eastAsia="ko-KR"/>
        </w:rPr>
      </w:pPr>
      <w:r>
        <w:rPr>
          <w:lang w:eastAsia="ko-KR"/>
        </w:rPr>
        <w:t>Relevant information exchange</w:t>
      </w:r>
    </w:p>
    <w:p w:rsidR="00CC7EF1" w:rsidRPr="001C7EE1" w:rsidRDefault="00427935" w:rsidP="00235588">
      <w:pPr>
        <w:rPr>
          <w:rFonts w:eastAsia="Times New Roman"/>
          <w:lang w:eastAsia="zh-CN"/>
        </w:rPr>
      </w:pPr>
      <w:r>
        <w:rPr>
          <w:lang w:eastAsia="ko-KR"/>
        </w:rPr>
        <w:t>T</w:t>
      </w:r>
      <w:r w:rsidR="004A17CD">
        <w:rPr>
          <w:lang w:eastAsia="ko-KR"/>
        </w:rPr>
        <w:t xml:space="preserve">he basic requirement </w:t>
      </w:r>
      <w:r>
        <w:rPr>
          <w:lang w:eastAsia="ko-KR"/>
        </w:rPr>
        <w:t xml:space="preserve">of coordinated scheduling for time/frequency resources between gNBs </w:t>
      </w:r>
      <w:r w:rsidR="004A17CD">
        <w:rPr>
          <w:lang w:eastAsia="ko-KR"/>
        </w:rPr>
        <w:t xml:space="preserve">is the relevant information exchange between </w:t>
      </w:r>
      <w:r w:rsidR="00C55C18">
        <w:rPr>
          <w:lang w:eastAsia="ko-KR"/>
        </w:rPr>
        <w:t xml:space="preserve">the </w:t>
      </w:r>
      <w:r w:rsidR="004A17CD">
        <w:rPr>
          <w:lang w:eastAsia="ko-KR"/>
        </w:rPr>
        <w:t xml:space="preserve">gNBs. Based on the relevant information exchange the gNBs can perform </w:t>
      </w:r>
      <w:r w:rsidR="00DF6461">
        <w:rPr>
          <w:lang w:eastAsia="ko-KR"/>
        </w:rPr>
        <w:t xml:space="preserve">coordinated scheduling </w:t>
      </w:r>
      <w:r w:rsidR="004A17CD">
        <w:rPr>
          <w:lang w:eastAsia="ko-KR"/>
        </w:rPr>
        <w:t>i.e. muting</w:t>
      </w:r>
      <w:r w:rsidR="008414DE">
        <w:rPr>
          <w:lang w:eastAsia="ko-KR"/>
        </w:rPr>
        <w:t xml:space="preserve"> UL</w:t>
      </w:r>
      <w:r w:rsidR="004A17CD">
        <w:rPr>
          <w:lang w:eastAsia="ko-KR"/>
        </w:rPr>
        <w:t xml:space="preserve"> </w:t>
      </w:r>
      <w:r w:rsidR="004A733D">
        <w:rPr>
          <w:lang w:eastAsia="ko-KR"/>
        </w:rPr>
        <w:t>resources</w:t>
      </w:r>
      <w:r w:rsidR="008414DE">
        <w:rPr>
          <w:lang w:eastAsia="ko-KR"/>
        </w:rPr>
        <w:t xml:space="preserve"> among gNBs or blanking DL resources at the aggressor gNB</w:t>
      </w:r>
      <w:r w:rsidR="004A17CD">
        <w:rPr>
          <w:lang w:eastAsia="ko-KR"/>
        </w:rPr>
        <w:t>. In addition</w:t>
      </w:r>
      <w:r w:rsidR="00627368">
        <w:rPr>
          <w:lang w:eastAsia="ko-KR"/>
        </w:rPr>
        <w:t>, the</w:t>
      </w:r>
      <w:r w:rsidR="004A17CD">
        <w:rPr>
          <w:lang w:eastAsia="ko-KR"/>
        </w:rPr>
        <w:t xml:space="preserve"> relevant information exchange </w:t>
      </w:r>
      <w:r w:rsidR="00781D78">
        <w:rPr>
          <w:lang w:eastAsia="ko-KR"/>
        </w:rPr>
        <w:t>may different</w:t>
      </w:r>
      <w:r w:rsidR="00DF6461">
        <w:rPr>
          <w:lang w:eastAsia="ko-KR"/>
        </w:rPr>
        <w:t xml:space="preserve"> from one scenario to another scenario</w:t>
      </w:r>
      <w:r w:rsidR="00781D78">
        <w:rPr>
          <w:lang w:eastAsia="ko-KR"/>
        </w:rPr>
        <w:t xml:space="preserve"> according to </w:t>
      </w:r>
      <w:r w:rsidR="008414DE">
        <w:rPr>
          <w:lang w:eastAsia="ko-KR"/>
        </w:rPr>
        <w:t>the implementation</w:t>
      </w:r>
      <w:r w:rsidR="00DF6461">
        <w:rPr>
          <w:lang w:eastAsia="ko-KR"/>
        </w:rPr>
        <w:t xml:space="preserve"> of dynamic TDD and SBFD operation</w:t>
      </w:r>
      <w:r w:rsidR="00C55C18">
        <w:rPr>
          <w:lang w:eastAsia="ko-KR"/>
        </w:rPr>
        <w:t>s</w:t>
      </w:r>
      <w:r w:rsidR="00781D78">
        <w:rPr>
          <w:lang w:eastAsia="ko-KR"/>
        </w:rPr>
        <w:t>. For instance</w:t>
      </w:r>
      <w:r w:rsidR="00DF6461">
        <w:rPr>
          <w:lang w:eastAsia="ko-KR"/>
        </w:rPr>
        <w:t>, if both the</w:t>
      </w:r>
      <w:r w:rsidR="00FB6E85">
        <w:rPr>
          <w:lang w:eastAsia="ko-KR"/>
        </w:rPr>
        <w:t xml:space="preserve"> aggressor </w:t>
      </w:r>
      <w:r w:rsidR="00DF6461">
        <w:rPr>
          <w:lang w:eastAsia="ko-KR"/>
        </w:rPr>
        <w:t xml:space="preserve">and victim gNBs </w:t>
      </w:r>
      <w:r w:rsidR="00781D78">
        <w:rPr>
          <w:lang w:eastAsia="ko-KR"/>
        </w:rPr>
        <w:t>perform dynamic</w:t>
      </w:r>
      <w:r w:rsidR="00DF6461">
        <w:rPr>
          <w:lang w:eastAsia="ko-KR"/>
        </w:rPr>
        <w:t xml:space="preserve"> TDD</w:t>
      </w:r>
      <w:r w:rsidR="00781D78">
        <w:rPr>
          <w:lang w:eastAsia="ko-KR"/>
        </w:rPr>
        <w:t xml:space="preserve"> operation at the same tim</w:t>
      </w:r>
      <w:r w:rsidR="00141014">
        <w:rPr>
          <w:lang w:eastAsia="ko-KR"/>
        </w:rPr>
        <w:t>e slots</w:t>
      </w:r>
      <w:r w:rsidR="00DF6461">
        <w:rPr>
          <w:lang w:eastAsia="ko-KR"/>
        </w:rPr>
        <w:t>, they</w:t>
      </w:r>
      <w:r w:rsidR="00141014">
        <w:rPr>
          <w:lang w:eastAsia="ko-KR"/>
        </w:rPr>
        <w:t xml:space="preserve"> may need to exchange the </w:t>
      </w:r>
      <w:r w:rsidR="00C55C18">
        <w:rPr>
          <w:lang w:eastAsia="ko-KR"/>
        </w:rPr>
        <w:t xml:space="preserve">dynamic TDD </w:t>
      </w:r>
      <w:r w:rsidR="00141014">
        <w:rPr>
          <w:lang w:eastAsia="ko-KR"/>
        </w:rPr>
        <w:t>slot</w:t>
      </w:r>
      <w:r w:rsidR="00C55C18">
        <w:rPr>
          <w:lang w:eastAsia="ko-KR"/>
        </w:rPr>
        <w:t>s</w:t>
      </w:r>
      <w:r w:rsidR="00141014">
        <w:rPr>
          <w:lang w:eastAsia="ko-KR"/>
        </w:rPr>
        <w:t xml:space="preserve"> format only</w:t>
      </w:r>
      <w:r w:rsidR="00DF6461">
        <w:rPr>
          <w:lang w:eastAsia="ko-KR"/>
        </w:rPr>
        <w:t>. On the other hand, if aggressor</w:t>
      </w:r>
      <w:r w:rsidR="00141014">
        <w:rPr>
          <w:lang w:eastAsia="ko-KR"/>
        </w:rPr>
        <w:t xml:space="preserve"> </w:t>
      </w:r>
      <w:r w:rsidR="00781D78">
        <w:rPr>
          <w:lang w:eastAsia="ko-KR"/>
        </w:rPr>
        <w:t>gNB perform</w:t>
      </w:r>
      <w:r w:rsidR="00ED1A25">
        <w:rPr>
          <w:lang w:eastAsia="ko-KR"/>
        </w:rPr>
        <w:t>s</w:t>
      </w:r>
      <w:r w:rsidR="00781D78">
        <w:rPr>
          <w:lang w:eastAsia="ko-KR"/>
        </w:rPr>
        <w:t xml:space="preserve"> dynamic TDD operation and </w:t>
      </w:r>
      <w:r w:rsidR="00141014">
        <w:rPr>
          <w:lang w:eastAsia="ko-KR"/>
        </w:rPr>
        <w:t xml:space="preserve">the victim </w:t>
      </w:r>
      <w:r w:rsidR="00781D78">
        <w:rPr>
          <w:lang w:eastAsia="ko-KR"/>
        </w:rPr>
        <w:t>gNB perform</w:t>
      </w:r>
      <w:r w:rsidR="00141014">
        <w:rPr>
          <w:lang w:eastAsia="ko-KR"/>
        </w:rPr>
        <w:t>s</w:t>
      </w:r>
      <w:r w:rsidR="00781D78">
        <w:rPr>
          <w:lang w:eastAsia="ko-KR"/>
        </w:rPr>
        <w:t xml:space="preserve"> SBFD operation at the same time slots</w:t>
      </w:r>
      <w:r w:rsidR="00DF6461">
        <w:rPr>
          <w:lang w:eastAsia="ko-KR"/>
        </w:rPr>
        <w:t>, they may need</w:t>
      </w:r>
      <w:r w:rsidR="00141014">
        <w:rPr>
          <w:lang w:eastAsia="ko-KR"/>
        </w:rPr>
        <w:t xml:space="preserve"> to exchange the </w:t>
      </w:r>
      <w:r w:rsidR="00EC77AD">
        <w:rPr>
          <w:lang w:eastAsia="ko-KR"/>
        </w:rPr>
        <w:t xml:space="preserve">dynamic TDD </w:t>
      </w:r>
      <w:r w:rsidR="00141014">
        <w:rPr>
          <w:lang w:eastAsia="ko-KR"/>
        </w:rPr>
        <w:t>slot</w:t>
      </w:r>
      <w:r w:rsidR="00EC77AD">
        <w:rPr>
          <w:lang w:eastAsia="ko-KR"/>
        </w:rPr>
        <w:t>s</w:t>
      </w:r>
      <w:r w:rsidR="00141014">
        <w:rPr>
          <w:lang w:eastAsia="ko-KR"/>
        </w:rPr>
        <w:t xml:space="preserve"> format </w:t>
      </w:r>
      <w:r w:rsidR="00ED1A25">
        <w:rPr>
          <w:lang w:eastAsia="ko-KR"/>
        </w:rPr>
        <w:t xml:space="preserve">as well as the </w:t>
      </w:r>
      <w:r w:rsidR="00DF6461">
        <w:rPr>
          <w:lang w:eastAsia="ko-KR"/>
        </w:rPr>
        <w:t>DL and</w:t>
      </w:r>
      <w:r w:rsidR="00141014">
        <w:rPr>
          <w:lang w:eastAsia="ko-KR"/>
        </w:rPr>
        <w:t xml:space="preserve"> UL subbands information</w:t>
      </w:r>
      <w:r w:rsidR="00DF6461">
        <w:rPr>
          <w:lang w:eastAsia="ko-KR"/>
        </w:rPr>
        <w:t xml:space="preserve"> (i.e. the starting and numbers of RBs for DL and UL subband)</w:t>
      </w:r>
      <w:r w:rsidR="00781D78">
        <w:rPr>
          <w:lang w:eastAsia="ko-KR"/>
        </w:rPr>
        <w:t xml:space="preserve">. </w:t>
      </w:r>
      <w:r w:rsidR="001C7EE1">
        <w:rPr>
          <w:rFonts w:eastAsia="Times New Roman"/>
          <w:lang w:eastAsia="zh-CN"/>
        </w:rPr>
        <w:t xml:space="preserve"> </w:t>
      </w:r>
    </w:p>
    <w:p w:rsidR="004A733D" w:rsidRDefault="004A733D" w:rsidP="0052711B">
      <w:pPr>
        <w:rPr>
          <w:b/>
          <w:i/>
          <w:lang w:eastAsia="ko-KR"/>
        </w:rPr>
      </w:pPr>
      <w:r w:rsidRPr="00365DB9">
        <w:rPr>
          <w:b/>
          <w:i/>
          <w:lang w:eastAsia="ko-KR"/>
        </w:rPr>
        <w:t>O</w:t>
      </w:r>
      <w:r>
        <w:rPr>
          <w:b/>
          <w:i/>
          <w:lang w:eastAsia="ko-KR"/>
        </w:rPr>
        <w:t xml:space="preserve">bservations 1: </w:t>
      </w:r>
      <w:r w:rsidR="0010067D">
        <w:rPr>
          <w:b/>
          <w:i/>
          <w:lang w:eastAsia="ko-KR"/>
        </w:rPr>
        <w:t xml:space="preserve">For </w:t>
      </w:r>
      <w:r>
        <w:rPr>
          <w:b/>
          <w:i/>
          <w:lang w:eastAsia="ko-KR"/>
        </w:rPr>
        <w:t xml:space="preserve">coordinated scheduling of </w:t>
      </w:r>
      <w:r w:rsidRPr="00365DB9">
        <w:rPr>
          <w:b/>
          <w:i/>
          <w:lang w:eastAsia="ko-KR"/>
        </w:rPr>
        <w:t>time frequency resources between</w:t>
      </w:r>
      <w:r>
        <w:rPr>
          <w:b/>
          <w:i/>
          <w:lang w:eastAsia="ko-KR"/>
        </w:rPr>
        <w:t xml:space="preserve"> the gNBs</w:t>
      </w:r>
      <w:r w:rsidRPr="00365DB9">
        <w:rPr>
          <w:b/>
          <w:i/>
          <w:lang w:eastAsia="ko-KR"/>
        </w:rPr>
        <w:t xml:space="preserve">, </w:t>
      </w:r>
      <w:r w:rsidR="00E73959">
        <w:rPr>
          <w:b/>
          <w:i/>
          <w:lang w:eastAsia="ko-KR"/>
        </w:rPr>
        <w:t xml:space="preserve">it may necessary to consider </w:t>
      </w:r>
      <w:r w:rsidRPr="00365DB9">
        <w:rPr>
          <w:b/>
          <w:i/>
          <w:lang w:eastAsia="ko-KR"/>
        </w:rPr>
        <w:t>the</w:t>
      </w:r>
      <w:r w:rsidR="00591AE3">
        <w:rPr>
          <w:b/>
          <w:i/>
          <w:lang w:eastAsia="ko-KR"/>
        </w:rPr>
        <w:t xml:space="preserve"> relevant information</w:t>
      </w:r>
      <w:r w:rsidR="007045B8">
        <w:rPr>
          <w:b/>
          <w:i/>
          <w:lang w:eastAsia="ko-KR"/>
        </w:rPr>
        <w:t xml:space="preserve"> exchange between </w:t>
      </w:r>
      <w:r w:rsidR="00271243">
        <w:rPr>
          <w:b/>
          <w:i/>
          <w:lang w:eastAsia="ko-KR"/>
        </w:rPr>
        <w:t xml:space="preserve">the aggressor and victim gNBs </w:t>
      </w:r>
      <w:r w:rsidR="00E73959">
        <w:rPr>
          <w:b/>
          <w:i/>
          <w:lang w:eastAsia="ko-KR"/>
        </w:rPr>
        <w:t xml:space="preserve">based on the implementation of dynamic TDD and SBFD operation. </w:t>
      </w:r>
    </w:p>
    <w:p w:rsidR="00EC77AD" w:rsidRPr="00EC77AD" w:rsidRDefault="00E73959" w:rsidP="00EC77AD">
      <w:pPr>
        <w:rPr>
          <w:b/>
          <w:i/>
          <w:lang w:eastAsia="ko-KR"/>
        </w:rPr>
      </w:pPr>
      <w:r>
        <w:rPr>
          <w:b/>
          <w:i/>
          <w:lang w:eastAsia="ko-KR"/>
        </w:rPr>
        <w:t>Observation 2</w:t>
      </w:r>
      <w:r w:rsidR="005E19D3" w:rsidRPr="00365DB9">
        <w:rPr>
          <w:b/>
          <w:i/>
          <w:lang w:eastAsia="ko-KR"/>
        </w:rPr>
        <w:t xml:space="preserve">: </w:t>
      </w:r>
      <w:r w:rsidR="00525BF2" w:rsidRPr="00365DB9">
        <w:rPr>
          <w:b/>
          <w:i/>
          <w:lang w:eastAsia="ko-KR"/>
        </w:rPr>
        <w:t>A</w:t>
      </w:r>
      <w:r>
        <w:rPr>
          <w:b/>
          <w:i/>
          <w:lang w:eastAsia="ko-KR"/>
        </w:rPr>
        <w:t>n aggressor</w:t>
      </w:r>
      <w:r w:rsidR="00525BF2" w:rsidRPr="00365DB9">
        <w:rPr>
          <w:b/>
          <w:i/>
          <w:lang w:eastAsia="ko-KR"/>
        </w:rPr>
        <w:t xml:space="preserve"> gNB performing dynamic TDD operation may </w:t>
      </w:r>
      <w:r>
        <w:rPr>
          <w:b/>
          <w:i/>
          <w:lang w:eastAsia="ko-KR"/>
        </w:rPr>
        <w:t>exchange slot format with its victim gNBs, and an aggressor gNB performing SBFD operation may exchange SBFD slot format as well as the starting and number</w:t>
      </w:r>
      <w:r w:rsidR="00EC77AD">
        <w:rPr>
          <w:b/>
          <w:i/>
          <w:lang w:eastAsia="ko-KR"/>
        </w:rPr>
        <w:t>s</w:t>
      </w:r>
      <w:r>
        <w:rPr>
          <w:b/>
          <w:i/>
          <w:lang w:eastAsia="ko-KR"/>
        </w:rPr>
        <w:t xml:space="preserve"> of RBs assigned for each DL and UL sub-bands. </w:t>
      </w:r>
    </w:p>
    <w:p w:rsidR="007045B8" w:rsidRDefault="007045B8" w:rsidP="004445EF">
      <w:pPr>
        <w:rPr>
          <w:b/>
          <w:lang w:eastAsia="ko-KR"/>
        </w:rPr>
      </w:pPr>
      <w:r>
        <w:rPr>
          <w:b/>
          <w:lang w:eastAsia="ko-KR"/>
        </w:rPr>
        <w:t>P</w:t>
      </w:r>
      <w:r w:rsidR="00C229FE">
        <w:rPr>
          <w:b/>
          <w:lang w:eastAsia="ko-KR"/>
        </w:rPr>
        <w:t>roposal 1</w:t>
      </w:r>
      <w:r w:rsidR="00365DB9">
        <w:rPr>
          <w:b/>
          <w:lang w:eastAsia="ko-KR"/>
        </w:rPr>
        <w:t xml:space="preserve">: </w:t>
      </w:r>
      <w:r w:rsidR="003A34B3">
        <w:rPr>
          <w:b/>
          <w:lang w:eastAsia="ko-KR"/>
        </w:rPr>
        <w:t xml:space="preserve">For coordinated scheduling of </w:t>
      </w:r>
      <w:r>
        <w:rPr>
          <w:b/>
          <w:lang w:eastAsia="ko-KR"/>
        </w:rPr>
        <w:t xml:space="preserve">time frequency resources between the gNB, </w:t>
      </w:r>
      <w:r w:rsidR="00EC77AD">
        <w:rPr>
          <w:b/>
          <w:lang w:eastAsia="ko-KR"/>
        </w:rPr>
        <w:t xml:space="preserve">consider </w:t>
      </w:r>
      <w:r>
        <w:rPr>
          <w:b/>
          <w:lang w:eastAsia="ko-KR"/>
        </w:rPr>
        <w:t>the</w:t>
      </w:r>
      <w:r w:rsidR="00BB144A">
        <w:rPr>
          <w:b/>
          <w:lang w:eastAsia="ko-KR"/>
        </w:rPr>
        <w:t xml:space="preserve"> exchange of the</w:t>
      </w:r>
      <w:r>
        <w:rPr>
          <w:b/>
          <w:lang w:eastAsia="ko-KR"/>
        </w:rPr>
        <w:t xml:space="preserve"> following relevant information</w:t>
      </w:r>
      <w:r w:rsidR="00EC77AD">
        <w:rPr>
          <w:b/>
          <w:lang w:eastAsia="ko-KR"/>
        </w:rPr>
        <w:t xml:space="preserve"> </w:t>
      </w:r>
      <w:r>
        <w:rPr>
          <w:b/>
          <w:lang w:eastAsia="ko-KR"/>
        </w:rPr>
        <w:t>between the gNB</w:t>
      </w:r>
      <w:r w:rsidR="00BB144A">
        <w:rPr>
          <w:b/>
          <w:lang w:eastAsia="ko-KR"/>
        </w:rPr>
        <w:t>s</w:t>
      </w:r>
      <w:r>
        <w:rPr>
          <w:b/>
          <w:lang w:eastAsia="ko-KR"/>
        </w:rPr>
        <w:t xml:space="preserve">. </w:t>
      </w:r>
    </w:p>
    <w:p w:rsidR="007045B8" w:rsidRPr="00697163" w:rsidRDefault="007045B8" w:rsidP="00697163">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TDD slot format </w:t>
      </w:r>
    </w:p>
    <w:p w:rsidR="007045B8" w:rsidRPr="00697163" w:rsidRDefault="007045B8" w:rsidP="00697163">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SBFD slot format </w:t>
      </w:r>
    </w:p>
    <w:p w:rsidR="007045B8" w:rsidRPr="00697163" w:rsidRDefault="00EC77AD" w:rsidP="00697163">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RBs assigned to the</w:t>
      </w:r>
      <w:r w:rsidR="007045B8" w:rsidRPr="00697163">
        <w:rPr>
          <w:rFonts w:ascii="Times New Roman" w:hAnsi="Times New Roman"/>
          <w:b/>
          <w:sz w:val="22"/>
          <w:szCs w:val="22"/>
          <w:lang w:eastAsia="ko-KR"/>
        </w:rPr>
        <w:t xml:space="preserve"> DL and UL subband </w:t>
      </w:r>
    </w:p>
    <w:p w:rsidR="009945AA" w:rsidRDefault="008414DE" w:rsidP="009945AA">
      <w:pPr>
        <w:pStyle w:val="Heading2"/>
        <w:tabs>
          <w:tab w:val="clear" w:pos="432"/>
        </w:tabs>
        <w:rPr>
          <w:lang w:eastAsia="ko-KR"/>
        </w:rPr>
      </w:pPr>
      <w:r>
        <w:rPr>
          <w:lang w:eastAsia="ko-KR"/>
        </w:rPr>
        <w:t>Scheduling Adaptation</w:t>
      </w:r>
    </w:p>
    <w:p w:rsidR="00AD595E" w:rsidRDefault="00A1327A" w:rsidP="00AD595E">
      <w:pPr>
        <w:rPr>
          <w:lang w:eastAsia="ko-KR"/>
        </w:rPr>
      </w:pPr>
      <w:r>
        <w:rPr>
          <w:lang w:eastAsia="ko-KR"/>
        </w:rPr>
        <w:t xml:space="preserve">Based on the information exchange among the </w:t>
      </w:r>
      <w:r w:rsidR="00594990">
        <w:rPr>
          <w:lang w:eastAsia="ko-KR"/>
        </w:rPr>
        <w:t xml:space="preserve">aggressor and victim </w:t>
      </w:r>
      <w:r>
        <w:rPr>
          <w:lang w:eastAsia="ko-KR"/>
        </w:rPr>
        <w:t>gNBs,</w:t>
      </w:r>
      <w:r w:rsidR="00AD595E">
        <w:rPr>
          <w:lang w:eastAsia="ko-KR"/>
        </w:rPr>
        <w:t xml:space="preserve"> </w:t>
      </w:r>
      <w:r w:rsidR="00EC77AD">
        <w:rPr>
          <w:lang w:eastAsia="ko-KR"/>
        </w:rPr>
        <w:t xml:space="preserve">the </w:t>
      </w:r>
      <w:r>
        <w:rPr>
          <w:lang w:eastAsia="ko-KR"/>
        </w:rPr>
        <w:t xml:space="preserve">gNBs can perform scheduling adaptation to </w:t>
      </w:r>
      <w:r w:rsidR="00AD595E">
        <w:rPr>
          <w:lang w:eastAsia="ko-KR"/>
        </w:rPr>
        <w:t xml:space="preserve">reduce or avoid the </w:t>
      </w:r>
      <w:r>
        <w:rPr>
          <w:lang w:eastAsia="ko-KR"/>
        </w:rPr>
        <w:t xml:space="preserve">gNB to gNB and UE to UE CLI. </w:t>
      </w:r>
      <w:r w:rsidR="00245EC0">
        <w:rPr>
          <w:lang w:eastAsia="ko-KR"/>
        </w:rPr>
        <w:t xml:space="preserve">For instance, </w:t>
      </w:r>
      <w:r w:rsidR="00245EC0">
        <w:rPr>
          <w:rFonts w:eastAsia="Times New Roman"/>
          <w:lang w:eastAsia="zh-CN"/>
        </w:rPr>
        <w:t>an aggressor</w:t>
      </w:r>
      <w:r w:rsidR="004D4205">
        <w:rPr>
          <w:rFonts w:eastAsia="Times New Roman"/>
          <w:lang w:eastAsia="zh-CN"/>
        </w:rPr>
        <w:t xml:space="preserve"> </w:t>
      </w:r>
      <w:r w:rsidR="001A5531">
        <w:rPr>
          <w:rFonts w:eastAsia="Times New Roman"/>
          <w:lang w:eastAsia="zh-CN"/>
        </w:rPr>
        <w:t xml:space="preserve">gNB </w:t>
      </w:r>
      <w:r w:rsidR="004D4205">
        <w:rPr>
          <w:rFonts w:eastAsia="Times New Roman"/>
          <w:lang w:eastAsia="zh-CN"/>
        </w:rPr>
        <w:t>which perform</w:t>
      </w:r>
      <w:r w:rsidR="00CF31D3">
        <w:rPr>
          <w:rFonts w:eastAsia="Times New Roman"/>
          <w:lang w:eastAsia="zh-CN"/>
        </w:rPr>
        <w:t>s</w:t>
      </w:r>
      <w:r w:rsidR="004D4205">
        <w:rPr>
          <w:rFonts w:eastAsia="Times New Roman"/>
          <w:lang w:eastAsia="zh-CN"/>
        </w:rPr>
        <w:t xml:space="preserve"> dynamic TDD operation can mute</w:t>
      </w:r>
      <w:r w:rsidR="00BC1E22">
        <w:rPr>
          <w:rFonts w:eastAsia="Times New Roman"/>
          <w:szCs w:val="24"/>
          <w:lang w:eastAsia="zh-CN"/>
        </w:rPr>
        <w:t xml:space="preserve"> those </w:t>
      </w:r>
      <w:r w:rsidR="004D4205" w:rsidRPr="000A2764">
        <w:rPr>
          <w:rFonts w:eastAsia="Times New Roman"/>
          <w:szCs w:val="24"/>
          <w:lang w:eastAsia="zh-CN"/>
        </w:rPr>
        <w:t>RBs which</w:t>
      </w:r>
      <w:r w:rsidR="00AD595E" w:rsidRPr="000A2764">
        <w:rPr>
          <w:rFonts w:eastAsia="Times New Roman"/>
          <w:szCs w:val="24"/>
          <w:lang w:eastAsia="zh-CN"/>
        </w:rPr>
        <w:t xml:space="preserve"> corresponds to the RBs of the </w:t>
      </w:r>
      <w:r w:rsidR="004D4205">
        <w:rPr>
          <w:rFonts w:eastAsia="Times New Roman"/>
          <w:lang w:eastAsia="zh-CN"/>
        </w:rPr>
        <w:t xml:space="preserve">opposite direction sub-band at a </w:t>
      </w:r>
      <w:r w:rsidR="00245EC0">
        <w:rPr>
          <w:rFonts w:eastAsia="Times New Roman"/>
          <w:lang w:eastAsia="zh-CN"/>
        </w:rPr>
        <w:t xml:space="preserve">victim </w:t>
      </w:r>
      <w:r w:rsidR="001A5531">
        <w:rPr>
          <w:rFonts w:eastAsia="Times New Roman"/>
          <w:lang w:eastAsia="zh-CN"/>
        </w:rPr>
        <w:t>gNB</w:t>
      </w:r>
      <w:r w:rsidR="00222B09">
        <w:rPr>
          <w:rFonts w:eastAsia="Times New Roman"/>
          <w:lang w:eastAsia="zh-CN"/>
        </w:rPr>
        <w:t>,</w:t>
      </w:r>
      <w:r w:rsidR="001A5531">
        <w:rPr>
          <w:rFonts w:eastAsia="Times New Roman"/>
          <w:lang w:eastAsia="zh-CN"/>
        </w:rPr>
        <w:t xml:space="preserve"> to</w:t>
      </w:r>
      <w:r w:rsidR="004D4205">
        <w:rPr>
          <w:rFonts w:eastAsia="Times New Roman"/>
          <w:lang w:eastAsia="zh-CN"/>
        </w:rPr>
        <w:t xml:space="preserve"> avoid</w:t>
      </w:r>
      <w:r w:rsidR="00CF31D3">
        <w:rPr>
          <w:rFonts w:eastAsia="Times New Roman"/>
          <w:lang w:eastAsia="zh-CN"/>
        </w:rPr>
        <w:t xml:space="preserve"> or reduce</w:t>
      </w:r>
      <w:r w:rsidR="004D4205">
        <w:rPr>
          <w:rFonts w:eastAsia="Times New Roman"/>
          <w:lang w:eastAsia="zh-CN"/>
        </w:rPr>
        <w:t xml:space="preserve"> the co-channel gNB to gNB and UE to UE CLI</w:t>
      </w:r>
      <w:r w:rsidR="00245EC0">
        <w:rPr>
          <w:rFonts w:eastAsia="Times New Roman"/>
          <w:lang w:eastAsia="zh-CN"/>
        </w:rPr>
        <w:t xml:space="preserve"> as shown in Figure 1</w:t>
      </w:r>
      <w:r w:rsidR="004D4205">
        <w:rPr>
          <w:rFonts w:eastAsia="Times New Roman"/>
          <w:lang w:eastAsia="zh-CN"/>
        </w:rPr>
        <w:t>.</w:t>
      </w:r>
      <w:r w:rsidR="004D4205">
        <w:t xml:space="preserve"> </w:t>
      </w:r>
      <w:r w:rsidR="008C2770">
        <w:t xml:space="preserve">Furthermore, the </w:t>
      </w:r>
      <w:r w:rsidR="001A5531">
        <w:t>gNB which</w:t>
      </w:r>
      <w:r w:rsidR="008C2770">
        <w:t xml:space="preserve"> perform</w:t>
      </w:r>
      <w:r w:rsidR="00CF31D3">
        <w:t>s</w:t>
      </w:r>
      <w:r w:rsidR="008C2770">
        <w:t xml:space="preserve"> SBFD operation can assign more sub-band</w:t>
      </w:r>
      <w:r w:rsidR="00BC1E22">
        <w:t>s</w:t>
      </w:r>
      <w:r w:rsidR="008C2770">
        <w:t xml:space="preserve"> </w:t>
      </w:r>
      <w:r w:rsidR="00CF31D3">
        <w:t>resources</w:t>
      </w:r>
      <w:r w:rsidR="008C2770">
        <w:t xml:space="preserve"> to the </w:t>
      </w:r>
      <w:r w:rsidR="00F731C6">
        <w:t xml:space="preserve">same </w:t>
      </w:r>
      <w:r w:rsidR="008C2770">
        <w:t xml:space="preserve">transmission </w:t>
      </w:r>
      <w:r w:rsidR="00F731C6">
        <w:t xml:space="preserve">direction of the </w:t>
      </w:r>
      <w:r w:rsidR="001A5531">
        <w:t xml:space="preserve">gNB </w:t>
      </w:r>
      <w:r w:rsidR="00F731C6">
        <w:t xml:space="preserve">which performs dynamic TDD operation, in order </w:t>
      </w:r>
      <w:r w:rsidR="00CF31D3">
        <w:t>to minimize</w:t>
      </w:r>
      <w:r w:rsidR="008C2770">
        <w:t xml:space="preserve"> the number of muting RBs at </w:t>
      </w:r>
      <w:r w:rsidR="00222B09">
        <w:t xml:space="preserve">the </w:t>
      </w:r>
      <w:r w:rsidR="00245EC0">
        <w:t xml:space="preserve">aggressor </w:t>
      </w:r>
      <w:r w:rsidR="001A5531">
        <w:t>gNB</w:t>
      </w:r>
      <w:r w:rsidR="00245EC0">
        <w:t xml:space="preserve">. </w:t>
      </w:r>
      <w:r w:rsidR="004D4205">
        <w:t xml:space="preserve"> </w:t>
      </w:r>
    </w:p>
    <w:p w:rsidR="00AD595E" w:rsidRDefault="00427935" w:rsidP="00AD595E">
      <w:pPr>
        <w:keepNext/>
        <w:jc w:val="center"/>
      </w:pPr>
      <w:r>
        <w:object w:dxaOrig="5740" w:dyaOrig="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65pt" o:ole="">
            <v:imagedata r:id="rId9" o:title=""/>
          </v:shape>
          <o:OLEObject Type="Embed" ProgID="Visio.Drawing.15" ShapeID="_x0000_i1025" DrawAspect="Content" ObjectID="_1729346628" r:id="rId10"/>
        </w:object>
      </w:r>
    </w:p>
    <w:p w:rsidR="008414DE" w:rsidRDefault="00AD595E" w:rsidP="00245EC0">
      <w:pPr>
        <w:pStyle w:val="Caption"/>
      </w:pPr>
      <w:r>
        <w:t xml:space="preserve">Figure </w:t>
      </w:r>
      <w:r w:rsidR="00F731C6">
        <w:t>1</w:t>
      </w:r>
      <w:r>
        <w:t xml:space="preserve"> Scheduling adaptation of dynamic TDD (DL) at gNB1 and SBFD operation at gNB2 </w:t>
      </w:r>
    </w:p>
    <w:p w:rsidR="00427935" w:rsidRPr="001A5531" w:rsidRDefault="008414DE" w:rsidP="00427935">
      <w:r>
        <w:t>In addition, the coordinated scheduling</w:t>
      </w:r>
      <w:r w:rsidR="00245EC0">
        <w:t xml:space="preserve"> for time frequency resources</w:t>
      </w:r>
      <w:r>
        <w:t xml:space="preserve"> shall not be restricted to muting or </w:t>
      </w:r>
      <w:r w:rsidR="00427935">
        <w:t>blanking</w:t>
      </w:r>
      <w:r>
        <w:t xml:space="preserve"> </w:t>
      </w:r>
      <w:r w:rsidR="00EC77AD">
        <w:t xml:space="preserve">the </w:t>
      </w:r>
      <w:r>
        <w:t xml:space="preserve">DL and UL </w:t>
      </w:r>
      <w:r w:rsidR="00427935">
        <w:t>resources</w:t>
      </w:r>
      <w:r w:rsidR="000411D8">
        <w:t xml:space="preserve"> only. Several other coordinated scheduling based solutions can be adopted to reduce the effect of CLI. For instance</w:t>
      </w:r>
      <w:r w:rsidR="00427935">
        <w:rPr>
          <w:lang w:eastAsia="ko-KR"/>
        </w:rPr>
        <w:t xml:space="preserve">, </w:t>
      </w:r>
      <w:r w:rsidR="000411D8">
        <w:rPr>
          <w:lang w:eastAsia="ko-KR"/>
        </w:rPr>
        <w:t xml:space="preserve">the time window based solutions </w:t>
      </w:r>
      <w:r w:rsidR="00697163">
        <w:rPr>
          <w:lang w:eastAsia="ko-KR"/>
        </w:rPr>
        <w:t xml:space="preserve">can be used </w:t>
      </w:r>
      <w:r w:rsidR="00277B75">
        <w:rPr>
          <w:lang w:eastAsia="ko-KR"/>
        </w:rPr>
        <w:t xml:space="preserve">by </w:t>
      </w:r>
      <w:r w:rsidR="00697163">
        <w:rPr>
          <w:lang w:eastAsia="ko-KR"/>
        </w:rPr>
        <w:t xml:space="preserve">the </w:t>
      </w:r>
      <w:r w:rsidR="00EC77AD">
        <w:rPr>
          <w:lang w:eastAsia="ko-KR"/>
        </w:rPr>
        <w:t>neighbor</w:t>
      </w:r>
      <w:r w:rsidR="00277B75">
        <w:rPr>
          <w:lang w:eastAsia="ko-KR"/>
        </w:rPr>
        <w:t xml:space="preserve"> gNB</w:t>
      </w:r>
      <w:r w:rsidR="00EC77AD">
        <w:rPr>
          <w:lang w:eastAsia="ko-KR"/>
        </w:rPr>
        <w:t xml:space="preserve">s </w:t>
      </w:r>
      <w:r w:rsidR="00277B75">
        <w:rPr>
          <w:lang w:eastAsia="ko-KR"/>
        </w:rPr>
        <w:t xml:space="preserve"> to</w:t>
      </w:r>
      <w:r w:rsidR="00EC77AD">
        <w:rPr>
          <w:lang w:eastAsia="ko-KR"/>
        </w:rPr>
        <w:t xml:space="preserve"> reduce the effect</w:t>
      </w:r>
      <w:r w:rsidR="00277B75">
        <w:rPr>
          <w:lang w:eastAsia="ko-KR"/>
        </w:rPr>
        <w:t xml:space="preserve"> of CLI as shown in Figure 2, where the aggressor and victim gNB</w:t>
      </w:r>
      <w:r w:rsidR="00325EEC">
        <w:rPr>
          <w:lang w:eastAsia="ko-KR"/>
        </w:rPr>
        <w:t>s</w:t>
      </w:r>
      <w:r w:rsidR="00277B75">
        <w:rPr>
          <w:lang w:eastAsia="ko-KR"/>
        </w:rPr>
        <w:t xml:space="preserve"> can</w:t>
      </w:r>
      <w:r w:rsidR="00EC77AD">
        <w:rPr>
          <w:lang w:eastAsia="ko-KR"/>
        </w:rPr>
        <w:t xml:space="preserve"> assign</w:t>
      </w:r>
      <w:r w:rsidR="00277B75">
        <w:rPr>
          <w:lang w:eastAsia="ko-KR"/>
        </w:rPr>
        <w:t xml:space="preserve"> </w:t>
      </w:r>
      <w:r w:rsidR="00427935">
        <w:rPr>
          <w:rFonts w:eastAsia="Times New Roman"/>
          <w:lang w:eastAsia="zh-CN"/>
        </w:rPr>
        <w:t xml:space="preserve">a </w:t>
      </w:r>
      <w:r w:rsidR="00427935" w:rsidRPr="001A5531">
        <w:rPr>
          <w:rFonts w:eastAsia="Times New Roman"/>
          <w:lang w:eastAsia="zh-CN"/>
        </w:rPr>
        <w:t>time</w:t>
      </w:r>
      <w:r w:rsidR="00277B75">
        <w:rPr>
          <w:rFonts w:eastAsia="Times New Roman"/>
          <w:lang w:eastAsia="zh-CN"/>
        </w:rPr>
        <w:t xml:space="preserve"> domain window</w:t>
      </w:r>
      <w:r w:rsidR="00325EEC">
        <w:rPr>
          <w:rFonts w:eastAsia="Times New Roman"/>
          <w:lang w:eastAsia="zh-CN"/>
        </w:rPr>
        <w:t>s</w:t>
      </w:r>
      <w:r w:rsidR="00277B75">
        <w:rPr>
          <w:rFonts w:eastAsia="Times New Roman"/>
          <w:lang w:eastAsia="zh-CN"/>
        </w:rPr>
        <w:t xml:space="preserve"> of X slots/symbols to</w:t>
      </w:r>
      <w:r w:rsidR="00EC77AD">
        <w:rPr>
          <w:rFonts w:eastAsia="Times New Roman"/>
          <w:lang w:eastAsia="zh-CN"/>
        </w:rPr>
        <w:t xml:space="preserve"> the</w:t>
      </w:r>
      <w:r w:rsidR="00277B75">
        <w:rPr>
          <w:rFonts w:eastAsia="Times New Roman"/>
          <w:lang w:eastAsia="zh-CN"/>
        </w:rPr>
        <w:t xml:space="preserve"> dynamic TDD operation and SBFD operation respectively. </w:t>
      </w:r>
      <w:r w:rsidR="00427935" w:rsidRPr="001A5531">
        <w:rPr>
          <w:rFonts w:eastAsia="Times New Roman"/>
          <w:lang w:eastAsia="zh-CN"/>
        </w:rPr>
        <w:t xml:space="preserve"> </w:t>
      </w:r>
    </w:p>
    <w:p w:rsidR="00427935" w:rsidRDefault="00427935" w:rsidP="00427935">
      <w:pPr>
        <w:keepNext/>
        <w:jc w:val="center"/>
      </w:pPr>
      <w:r>
        <w:object w:dxaOrig="6200" w:dyaOrig="3490">
          <v:shape id="_x0000_i1026" type="#_x0000_t75" style="width:309.5pt;height:174.5pt" o:ole="">
            <v:imagedata r:id="rId11" o:title=""/>
          </v:shape>
          <o:OLEObject Type="Embed" ProgID="Visio.Drawing.15" ShapeID="_x0000_i1026" DrawAspect="Content" ObjectID="_1729346629" r:id="rId12"/>
        </w:object>
      </w:r>
    </w:p>
    <w:p w:rsidR="00427935" w:rsidRDefault="00427935" w:rsidP="00427935">
      <w:pPr>
        <w:pStyle w:val="Caption"/>
      </w:pPr>
      <w:r>
        <w:t xml:space="preserve">Figure 2 </w:t>
      </w:r>
      <w:r w:rsidRPr="00744DF2">
        <w:t xml:space="preserve">Scheduling adaptation of </w:t>
      </w:r>
      <w:r>
        <w:t xml:space="preserve">same direction </w:t>
      </w:r>
      <w:r w:rsidRPr="00744DF2">
        <w:t xml:space="preserve">dynamic TDD (DL) </w:t>
      </w:r>
      <w:r>
        <w:t>and SBFD operation at gNB1 and gNB2</w:t>
      </w:r>
    </w:p>
    <w:p w:rsidR="00427935" w:rsidRPr="008414DE" w:rsidRDefault="00427935" w:rsidP="008414DE"/>
    <w:p w:rsidR="00F61710" w:rsidRDefault="00F005BF" w:rsidP="00002066">
      <w:pPr>
        <w:rPr>
          <w:b/>
          <w:i/>
        </w:rPr>
      </w:pPr>
      <w:r w:rsidRPr="00F005BF">
        <w:rPr>
          <w:b/>
          <w:i/>
        </w:rPr>
        <w:t xml:space="preserve">Observation 5: </w:t>
      </w:r>
      <w:r w:rsidR="00325EEC">
        <w:rPr>
          <w:b/>
          <w:i/>
        </w:rPr>
        <w:t xml:space="preserve">In coordinated scheduling for time frequency resources between gNBs, muting the DL RBs or blanking the UL RBs can reduce the effect of gNB to gNB co-channel CLI. </w:t>
      </w:r>
    </w:p>
    <w:p w:rsidR="00F005BF" w:rsidRPr="00E92144" w:rsidRDefault="00F005BF" w:rsidP="00002066">
      <w:pPr>
        <w:rPr>
          <w:b/>
          <w:i/>
        </w:rPr>
      </w:pPr>
      <w:r w:rsidRPr="00E92144">
        <w:rPr>
          <w:b/>
          <w:i/>
        </w:rPr>
        <w:t xml:space="preserve">Observation 6: </w:t>
      </w:r>
      <w:r w:rsidR="002B27F9" w:rsidRPr="00E92144">
        <w:rPr>
          <w:b/>
          <w:i/>
        </w:rPr>
        <w:t>In simultaneous implementation of dynamic TDD and SBFD operation at a gNB and its neighbor gNB the following scheduling adaptation techniques can red</w:t>
      </w:r>
      <w:r w:rsidR="00325EEC">
        <w:rPr>
          <w:b/>
          <w:i/>
        </w:rPr>
        <w:t xml:space="preserve">uce or avoid the gNB to gNB co-channel CLI. </w:t>
      </w:r>
    </w:p>
    <w:p w:rsidR="002B27F9" w:rsidRPr="00E92144" w:rsidRDefault="002B27F9" w:rsidP="002B27F9">
      <w:pPr>
        <w:pStyle w:val="ListParagraph"/>
        <w:numPr>
          <w:ilvl w:val="0"/>
          <w:numId w:val="36"/>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sidR="00BC1E22">
        <w:rPr>
          <w:rFonts w:ascii="Times New Roman" w:hAnsi="Times New Roman"/>
          <w:b/>
          <w:i/>
          <w:sz w:val="22"/>
          <w:szCs w:val="22"/>
        </w:rPr>
        <w:t xml:space="preserve">the </w:t>
      </w:r>
      <w:r w:rsidRPr="00E92144">
        <w:rPr>
          <w:rFonts w:ascii="Times New Roman" w:hAnsi="Times New Roman"/>
          <w:b/>
          <w:i/>
          <w:sz w:val="22"/>
          <w:szCs w:val="22"/>
        </w:rPr>
        <w:t>dynamic TDD operation and</w:t>
      </w:r>
      <w:r w:rsidR="00E92144">
        <w:rPr>
          <w:rFonts w:ascii="Times New Roman" w:hAnsi="Times New Roman"/>
          <w:b/>
          <w:i/>
          <w:sz w:val="22"/>
          <w:szCs w:val="22"/>
        </w:rPr>
        <w:t xml:space="preserve"> a time window to </w:t>
      </w:r>
      <w:r w:rsidR="00BC1E22">
        <w:rPr>
          <w:rFonts w:ascii="Times New Roman" w:hAnsi="Times New Roman"/>
          <w:b/>
          <w:i/>
          <w:sz w:val="22"/>
          <w:szCs w:val="22"/>
        </w:rPr>
        <w:t xml:space="preserve">the </w:t>
      </w:r>
      <w:r w:rsidR="00E92144">
        <w:rPr>
          <w:rFonts w:ascii="Times New Roman" w:hAnsi="Times New Roman"/>
          <w:b/>
          <w:i/>
          <w:sz w:val="22"/>
          <w:szCs w:val="22"/>
        </w:rPr>
        <w:t>SBFD operation</w:t>
      </w:r>
      <w:r w:rsidRPr="00E92144">
        <w:rPr>
          <w:rFonts w:ascii="Times New Roman" w:hAnsi="Times New Roman"/>
          <w:b/>
          <w:i/>
          <w:sz w:val="22"/>
          <w:szCs w:val="22"/>
        </w:rPr>
        <w:t xml:space="preserve">. </w:t>
      </w:r>
    </w:p>
    <w:p w:rsidR="002B27F9" w:rsidRPr="00E92144" w:rsidRDefault="00BC1E22" w:rsidP="002B27F9">
      <w:pPr>
        <w:pStyle w:val="ListParagraph"/>
        <w:numPr>
          <w:ilvl w:val="0"/>
          <w:numId w:val="36"/>
        </w:numPr>
        <w:rPr>
          <w:rFonts w:ascii="Times New Roman" w:hAnsi="Times New Roman"/>
          <w:b/>
          <w:i/>
          <w:sz w:val="22"/>
          <w:szCs w:val="22"/>
        </w:rPr>
      </w:pPr>
      <w:r>
        <w:rPr>
          <w:rFonts w:ascii="Times New Roman" w:hAnsi="Times New Roman"/>
          <w:b/>
          <w:i/>
          <w:sz w:val="22"/>
          <w:szCs w:val="22"/>
        </w:rPr>
        <w:t>Allocating the same</w:t>
      </w:r>
      <w:r w:rsidR="002B27F9" w:rsidRPr="00E92144">
        <w:rPr>
          <w:rFonts w:ascii="Times New Roman" w:hAnsi="Times New Roman"/>
          <w:b/>
          <w:i/>
          <w:sz w:val="22"/>
          <w:szCs w:val="22"/>
        </w:rPr>
        <w:t xml:space="preserve"> number</w:t>
      </w:r>
      <w:r>
        <w:rPr>
          <w:rFonts w:ascii="Times New Roman" w:hAnsi="Times New Roman"/>
          <w:b/>
          <w:i/>
          <w:sz w:val="22"/>
          <w:szCs w:val="22"/>
        </w:rPr>
        <w:t>s</w:t>
      </w:r>
      <w:r w:rsidR="002B27F9" w:rsidRPr="00E92144">
        <w:rPr>
          <w:rFonts w:ascii="Times New Roman" w:hAnsi="Times New Roman"/>
          <w:b/>
          <w:i/>
          <w:sz w:val="22"/>
          <w:szCs w:val="22"/>
        </w:rPr>
        <w:t xml:space="preserve"> of slots or symbols </w:t>
      </w:r>
      <w:r>
        <w:rPr>
          <w:rFonts w:ascii="Times New Roman" w:hAnsi="Times New Roman"/>
          <w:b/>
          <w:i/>
          <w:sz w:val="22"/>
          <w:szCs w:val="22"/>
        </w:rPr>
        <w:t>in the</w:t>
      </w:r>
      <w:r w:rsidR="00E92144">
        <w:rPr>
          <w:rFonts w:ascii="Times New Roman" w:hAnsi="Times New Roman"/>
          <w:b/>
          <w:i/>
          <w:sz w:val="22"/>
          <w:szCs w:val="22"/>
        </w:rPr>
        <w:t xml:space="preserve"> </w:t>
      </w:r>
      <w:r w:rsidR="002B27F9" w:rsidRPr="00E92144">
        <w:rPr>
          <w:rFonts w:ascii="Times New Roman" w:hAnsi="Times New Roman"/>
          <w:b/>
          <w:i/>
          <w:sz w:val="22"/>
          <w:szCs w:val="22"/>
        </w:rPr>
        <w:t>time window</w:t>
      </w:r>
      <w:r>
        <w:rPr>
          <w:rFonts w:ascii="Times New Roman" w:hAnsi="Times New Roman"/>
          <w:b/>
          <w:i/>
          <w:sz w:val="22"/>
          <w:szCs w:val="22"/>
        </w:rPr>
        <w:t>s</w:t>
      </w:r>
      <w:r w:rsidR="002B27F9" w:rsidRPr="00E92144">
        <w:rPr>
          <w:rFonts w:ascii="Times New Roman" w:hAnsi="Times New Roman"/>
          <w:b/>
          <w:i/>
          <w:sz w:val="22"/>
          <w:szCs w:val="22"/>
        </w:rPr>
        <w:t xml:space="preserve"> </w:t>
      </w:r>
      <w:r w:rsidR="00E92144">
        <w:rPr>
          <w:rFonts w:ascii="Times New Roman" w:hAnsi="Times New Roman"/>
          <w:b/>
          <w:i/>
          <w:sz w:val="22"/>
          <w:szCs w:val="22"/>
        </w:rPr>
        <w:t xml:space="preserve">assigned to </w:t>
      </w:r>
      <w:r w:rsidR="00325EEC">
        <w:rPr>
          <w:rFonts w:ascii="Times New Roman" w:hAnsi="Times New Roman"/>
          <w:b/>
          <w:i/>
          <w:sz w:val="22"/>
          <w:szCs w:val="22"/>
        </w:rPr>
        <w:t xml:space="preserve">the </w:t>
      </w:r>
      <w:r w:rsidR="00E92144">
        <w:rPr>
          <w:rFonts w:ascii="Times New Roman" w:hAnsi="Times New Roman"/>
          <w:b/>
          <w:i/>
          <w:sz w:val="22"/>
          <w:szCs w:val="22"/>
        </w:rPr>
        <w:t xml:space="preserve">dynamic TDD or SBFD operation </w:t>
      </w:r>
      <w:r w:rsidR="00B82B0A">
        <w:rPr>
          <w:rFonts w:ascii="Times New Roman" w:hAnsi="Times New Roman"/>
          <w:b/>
          <w:i/>
          <w:sz w:val="22"/>
          <w:szCs w:val="22"/>
        </w:rPr>
        <w:t>across</w:t>
      </w:r>
      <w:r>
        <w:rPr>
          <w:rFonts w:ascii="Times New Roman" w:hAnsi="Times New Roman"/>
          <w:b/>
          <w:i/>
          <w:sz w:val="22"/>
          <w:szCs w:val="22"/>
        </w:rPr>
        <w:t xml:space="preserve"> the</w:t>
      </w:r>
      <w:r w:rsidR="00B82B0A">
        <w:rPr>
          <w:rFonts w:ascii="Times New Roman" w:hAnsi="Times New Roman"/>
          <w:b/>
          <w:i/>
          <w:sz w:val="22"/>
          <w:szCs w:val="22"/>
        </w:rPr>
        <w:t xml:space="preserve"> </w:t>
      </w:r>
      <w:r w:rsidR="00E92144">
        <w:rPr>
          <w:rFonts w:ascii="Times New Roman" w:hAnsi="Times New Roman"/>
          <w:b/>
          <w:i/>
          <w:sz w:val="22"/>
          <w:szCs w:val="22"/>
        </w:rPr>
        <w:t xml:space="preserve">neighbor gNBs. </w:t>
      </w:r>
    </w:p>
    <w:p w:rsidR="00B63A4D" w:rsidRDefault="00B63A4D" w:rsidP="00002066">
      <w:pPr>
        <w:rPr>
          <w:b/>
        </w:rPr>
      </w:pPr>
    </w:p>
    <w:p w:rsidR="00277B75" w:rsidRDefault="00DB6637" w:rsidP="00002066">
      <w:pPr>
        <w:rPr>
          <w:b/>
        </w:rPr>
      </w:pPr>
      <w:r>
        <w:rPr>
          <w:b/>
        </w:rPr>
        <w:t>Proposal</w:t>
      </w:r>
      <w:r w:rsidR="00325EEC">
        <w:rPr>
          <w:b/>
        </w:rPr>
        <w:t xml:space="preserve"> 2</w:t>
      </w:r>
      <w:r>
        <w:rPr>
          <w:b/>
        </w:rPr>
        <w:t>: For</w:t>
      </w:r>
      <w:r w:rsidR="00277B75">
        <w:rPr>
          <w:b/>
        </w:rPr>
        <w:t xml:space="preserve"> coordinated scheduling </w:t>
      </w:r>
      <w:r>
        <w:rPr>
          <w:b/>
        </w:rPr>
        <w:t xml:space="preserve">of </w:t>
      </w:r>
      <w:r w:rsidR="00277B75">
        <w:rPr>
          <w:b/>
        </w:rPr>
        <w:t xml:space="preserve">time frequency </w:t>
      </w:r>
      <w:r>
        <w:rPr>
          <w:b/>
        </w:rPr>
        <w:t xml:space="preserve">resources between gNBs for gNB to gNB co-channel CLI handling, consider the study of at least the following. </w:t>
      </w:r>
    </w:p>
    <w:p w:rsidR="00B63A4D" w:rsidRPr="00DB6637" w:rsidRDefault="00DB6637" w:rsidP="00DB6637">
      <w:pPr>
        <w:pStyle w:val="ListParagraph"/>
        <w:numPr>
          <w:ilvl w:val="0"/>
          <w:numId w:val="45"/>
        </w:numPr>
        <w:rPr>
          <w:rFonts w:ascii="Times New Roman" w:hAnsi="Times New Roman"/>
          <w:b/>
          <w:sz w:val="22"/>
          <w:szCs w:val="22"/>
        </w:rPr>
      </w:pPr>
      <w:r w:rsidRPr="00DB6637">
        <w:rPr>
          <w:rFonts w:ascii="Times New Roman" w:hAnsi="Times New Roman"/>
          <w:b/>
          <w:sz w:val="22"/>
          <w:szCs w:val="22"/>
        </w:rPr>
        <w:t>RB based Resource m</w:t>
      </w:r>
      <w:r w:rsidR="00277B75" w:rsidRPr="00DB6637">
        <w:rPr>
          <w:rFonts w:ascii="Times New Roman" w:hAnsi="Times New Roman"/>
          <w:b/>
          <w:sz w:val="22"/>
          <w:szCs w:val="22"/>
        </w:rPr>
        <w:t xml:space="preserve">uting or blanking to support </w:t>
      </w:r>
      <w:r w:rsidR="00EB2D1B">
        <w:rPr>
          <w:rFonts w:ascii="Times New Roman" w:hAnsi="Times New Roman"/>
          <w:b/>
          <w:sz w:val="22"/>
          <w:szCs w:val="22"/>
        </w:rPr>
        <w:t xml:space="preserve">CLI mitigation in dynamic TDD and SBFD operation. </w:t>
      </w:r>
    </w:p>
    <w:p w:rsidR="00277B75" w:rsidRPr="00DB6637" w:rsidRDefault="00277B75" w:rsidP="00DB6637">
      <w:pPr>
        <w:pStyle w:val="ListParagraph"/>
        <w:numPr>
          <w:ilvl w:val="0"/>
          <w:numId w:val="45"/>
        </w:numPr>
        <w:rPr>
          <w:rFonts w:ascii="Times New Roman" w:hAnsi="Times New Roman"/>
          <w:b/>
          <w:sz w:val="22"/>
          <w:szCs w:val="22"/>
        </w:rPr>
      </w:pPr>
      <w:r w:rsidRPr="00DB6637">
        <w:rPr>
          <w:rFonts w:ascii="Times New Roman" w:hAnsi="Times New Roman"/>
          <w:b/>
          <w:sz w:val="22"/>
          <w:szCs w:val="22"/>
        </w:rPr>
        <w:t>Ti</w:t>
      </w:r>
      <w:r w:rsidR="00EB2D1B">
        <w:rPr>
          <w:rFonts w:ascii="Times New Roman" w:hAnsi="Times New Roman"/>
          <w:b/>
          <w:sz w:val="22"/>
          <w:szCs w:val="22"/>
        </w:rPr>
        <w:t>me domain window based solution</w:t>
      </w:r>
      <w:r w:rsidRPr="00DB6637">
        <w:rPr>
          <w:rFonts w:ascii="Times New Roman" w:hAnsi="Times New Roman"/>
          <w:b/>
          <w:sz w:val="22"/>
          <w:szCs w:val="22"/>
        </w:rPr>
        <w:t xml:space="preserve"> </w:t>
      </w:r>
      <w:r w:rsidR="00DB6637" w:rsidRPr="00DB6637">
        <w:rPr>
          <w:rFonts w:ascii="Times New Roman" w:hAnsi="Times New Roman"/>
          <w:b/>
          <w:sz w:val="22"/>
          <w:szCs w:val="22"/>
        </w:rPr>
        <w:t xml:space="preserve">to handle CLI in both </w:t>
      </w:r>
      <w:r w:rsidRPr="00DB6637">
        <w:rPr>
          <w:rFonts w:ascii="Times New Roman" w:hAnsi="Times New Roman"/>
          <w:b/>
          <w:sz w:val="22"/>
          <w:szCs w:val="22"/>
        </w:rPr>
        <w:t xml:space="preserve">dynamic TDD and SBFD operation. </w:t>
      </w:r>
    </w:p>
    <w:p w:rsidR="00277B75" w:rsidRDefault="00277B75" w:rsidP="00002066">
      <w:pPr>
        <w:rPr>
          <w:b/>
        </w:rPr>
      </w:pPr>
    </w:p>
    <w:p w:rsidR="0072217D" w:rsidRDefault="009945AA" w:rsidP="009945AA">
      <w:pPr>
        <w:pStyle w:val="Heading1"/>
        <w:rPr>
          <w:lang w:eastAsia="zh-CN"/>
        </w:rPr>
      </w:pPr>
      <w:r>
        <w:rPr>
          <w:lang w:eastAsia="zh-CN"/>
        </w:rPr>
        <w:t>Spatial Domain coordination</w:t>
      </w:r>
    </w:p>
    <w:p w:rsidR="009945AA" w:rsidRPr="00251E2C" w:rsidRDefault="004B2EDE" w:rsidP="004B2EDE">
      <w:pPr>
        <w:rPr>
          <w:b/>
        </w:rPr>
      </w:pPr>
      <w:r>
        <w:t>In spatial domain</w:t>
      </w:r>
      <w:r w:rsidR="0042363D">
        <w:t xml:space="preserve">, </w:t>
      </w:r>
      <w:r>
        <w:t xml:space="preserve">the </w:t>
      </w:r>
      <w:r w:rsidR="00960306">
        <w:t>neighbor</w:t>
      </w:r>
      <w:r>
        <w:t xml:space="preserve"> gNBs can exchange the relevant information of the beams which is assigned to the DL transmission and UL transmission</w:t>
      </w:r>
      <w:r w:rsidR="00EB2D1B">
        <w:t xml:space="preserve"> </w:t>
      </w:r>
      <w:r w:rsidR="0042363D">
        <w:t>as shown in</w:t>
      </w:r>
      <w:r>
        <w:t xml:space="preserve"> </w:t>
      </w:r>
      <w:r w:rsidR="001C2E32">
        <w:t>F</w:t>
      </w:r>
      <w:r w:rsidR="009B58F3">
        <w:t>igure</w:t>
      </w:r>
      <w:r w:rsidR="001C2E32">
        <w:t xml:space="preserve"> 3</w:t>
      </w:r>
      <w:r w:rsidR="009B58F3">
        <w:t xml:space="preserve">. </w:t>
      </w:r>
      <w:r>
        <w:t xml:space="preserve">In this way, the neighbor gNBs can adjust their beams according to each other </w:t>
      </w:r>
      <w:r w:rsidR="0042363D">
        <w:t xml:space="preserve">which may help to </w:t>
      </w:r>
      <w:r>
        <w:t xml:space="preserve">reduce the gNB to gNB and UE to UE CLI. </w:t>
      </w:r>
    </w:p>
    <w:p w:rsidR="001C2E32" w:rsidRDefault="005943C1" w:rsidP="001C2E32">
      <w:pPr>
        <w:keepNext/>
        <w:jc w:val="center"/>
      </w:pPr>
      <w:r>
        <w:object w:dxaOrig="7151" w:dyaOrig="2341">
          <v:shape id="_x0000_i1027" type="#_x0000_t75" style="width:400.5pt;height:131pt" o:ole="">
            <v:imagedata r:id="rId13" o:title=""/>
          </v:shape>
          <o:OLEObject Type="Embed" ProgID="Visio.Drawing.15" ShapeID="_x0000_i1027" DrawAspect="Content" ObjectID="_1729346630" r:id="rId14"/>
        </w:object>
      </w:r>
    </w:p>
    <w:p w:rsidR="009945AA" w:rsidRPr="009945AA" w:rsidRDefault="001C2E32" w:rsidP="001C2E32">
      <w:pPr>
        <w:pStyle w:val="Caption"/>
        <w:rPr>
          <w:lang w:eastAsia="zh-CN"/>
        </w:rPr>
      </w:pPr>
      <w:r>
        <w:t>Figure 3 Spatial Domain Enhancement for dynamic TDD and SBFD operation</w:t>
      </w:r>
    </w:p>
    <w:p w:rsidR="00C537D6" w:rsidRDefault="00C22610" w:rsidP="00E32CAC">
      <w:pPr>
        <w:rPr>
          <w:b/>
          <w:i/>
          <w:lang w:eastAsia="ko-KR"/>
        </w:rPr>
      </w:pPr>
      <w:r w:rsidRPr="001C2E32">
        <w:rPr>
          <w:b/>
          <w:i/>
          <w:lang w:eastAsia="ko-KR"/>
        </w:rPr>
        <w:t>Observation</w:t>
      </w:r>
      <w:r w:rsidR="00E32CAC">
        <w:rPr>
          <w:b/>
          <w:i/>
          <w:lang w:eastAsia="ko-KR"/>
        </w:rPr>
        <w:t xml:space="preserve"> 7</w:t>
      </w:r>
      <w:r w:rsidRPr="001C2E32">
        <w:rPr>
          <w:b/>
          <w:i/>
          <w:lang w:eastAsia="ko-KR"/>
        </w:rPr>
        <w:t xml:space="preserve">: Inter gNB coordination </w:t>
      </w:r>
      <w:r w:rsidR="003D2B9C" w:rsidRPr="001C2E32">
        <w:rPr>
          <w:b/>
          <w:i/>
          <w:lang w:eastAsia="ko-KR"/>
        </w:rPr>
        <w:t xml:space="preserve">among the neighbor gNBs </w:t>
      </w:r>
      <w:r w:rsidR="0005430A" w:rsidRPr="001C2E32">
        <w:rPr>
          <w:b/>
          <w:i/>
          <w:lang w:eastAsia="ko-KR"/>
        </w:rPr>
        <w:t>can</w:t>
      </w:r>
      <w:r w:rsidR="00B25FD8" w:rsidRPr="001C2E32">
        <w:rPr>
          <w:b/>
          <w:i/>
          <w:lang w:eastAsia="ko-KR"/>
        </w:rPr>
        <w:t xml:space="preserve"> identify</w:t>
      </w:r>
      <w:r w:rsidR="0005430A" w:rsidRPr="001C2E32">
        <w:rPr>
          <w:b/>
          <w:i/>
          <w:lang w:eastAsia="ko-KR"/>
        </w:rPr>
        <w:t xml:space="preserve"> suitable beams to reduc</w:t>
      </w:r>
      <w:r w:rsidR="00EB2D1B">
        <w:rPr>
          <w:b/>
          <w:i/>
          <w:lang w:eastAsia="ko-KR"/>
        </w:rPr>
        <w:t>e the impact of inter gNB CLI</w:t>
      </w:r>
      <w:r w:rsidRPr="001C2E32">
        <w:rPr>
          <w:b/>
          <w:i/>
          <w:lang w:eastAsia="ko-KR"/>
        </w:rPr>
        <w:t xml:space="preserve">. </w:t>
      </w:r>
    </w:p>
    <w:p w:rsidR="00E32CAC" w:rsidRPr="00E32CAC" w:rsidRDefault="00C229FE" w:rsidP="00E32CAC">
      <w:pPr>
        <w:rPr>
          <w:b/>
          <w:lang w:eastAsia="ko-KR"/>
        </w:rPr>
      </w:pPr>
      <w:r>
        <w:rPr>
          <w:b/>
          <w:lang w:eastAsia="ko-KR"/>
        </w:rPr>
        <w:t>Proposal 3</w:t>
      </w:r>
      <w:r w:rsidR="00E32CAC" w:rsidRPr="00E32CAC">
        <w:rPr>
          <w:b/>
          <w:lang w:eastAsia="ko-KR"/>
        </w:rPr>
        <w:t xml:space="preserve">: </w:t>
      </w:r>
      <w:r w:rsidR="00E32CAC">
        <w:rPr>
          <w:b/>
          <w:lang w:eastAsia="ko-KR"/>
        </w:rPr>
        <w:t xml:space="preserve">Consider </w:t>
      </w:r>
      <w:r w:rsidR="00EB2D1B">
        <w:rPr>
          <w:b/>
          <w:lang w:eastAsia="ko-KR"/>
        </w:rPr>
        <w:t xml:space="preserve">the </w:t>
      </w:r>
      <w:r w:rsidR="00E32CAC">
        <w:rPr>
          <w:b/>
          <w:lang w:eastAsia="ko-KR"/>
        </w:rPr>
        <w:t xml:space="preserve">information exchange </w:t>
      </w:r>
      <w:r w:rsidR="00FD1093">
        <w:rPr>
          <w:b/>
          <w:lang w:eastAsia="ko-KR"/>
        </w:rPr>
        <w:t xml:space="preserve">of </w:t>
      </w:r>
      <w:r w:rsidR="00BB144A">
        <w:rPr>
          <w:b/>
          <w:lang w:eastAsia="ko-KR"/>
        </w:rPr>
        <w:t xml:space="preserve">Tx and Rx </w:t>
      </w:r>
      <w:r w:rsidR="00E32CAC">
        <w:rPr>
          <w:b/>
          <w:lang w:eastAsia="ko-KR"/>
        </w:rPr>
        <w:t>beams</w:t>
      </w:r>
      <w:r w:rsidR="00BB144A">
        <w:rPr>
          <w:b/>
          <w:lang w:eastAsia="ko-KR"/>
        </w:rPr>
        <w:t>,</w:t>
      </w:r>
      <w:r w:rsidR="00FD1093">
        <w:rPr>
          <w:b/>
          <w:lang w:eastAsia="ko-KR"/>
        </w:rPr>
        <w:t xml:space="preserve"> based on the beam IDs assigned to </w:t>
      </w:r>
      <w:r w:rsidR="00BB144A">
        <w:rPr>
          <w:b/>
          <w:lang w:eastAsia="ko-KR"/>
        </w:rPr>
        <w:t xml:space="preserve">the </w:t>
      </w:r>
      <w:r w:rsidR="00FD1093">
        <w:rPr>
          <w:b/>
          <w:lang w:eastAsia="ko-KR"/>
        </w:rPr>
        <w:t>DL and UL transmission</w:t>
      </w:r>
      <w:r w:rsidR="00E32CAC">
        <w:rPr>
          <w:b/>
          <w:lang w:eastAsia="ko-KR"/>
        </w:rPr>
        <w:t xml:space="preserve"> among the neighbor base stations. </w:t>
      </w:r>
    </w:p>
    <w:p w:rsidR="00FF425C" w:rsidRDefault="00F3458E">
      <w:pPr>
        <w:pStyle w:val="Heading1"/>
      </w:pPr>
      <w:r>
        <w:t>Conclusion</w:t>
      </w:r>
    </w:p>
    <w:p w:rsidR="00D24E1A" w:rsidRDefault="00F3458E">
      <w:r>
        <w:t xml:space="preserve">In this contribution we </w:t>
      </w:r>
      <w:r w:rsidR="00C147C4">
        <w:t xml:space="preserve">discussed, </w:t>
      </w:r>
      <w:r w:rsidR="00E32CAC">
        <w:rPr>
          <w:lang w:eastAsia="ko-KR"/>
        </w:rPr>
        <w:t>coordinated scheduling for time/frequency resources</w:t>
      </w:r>
      <w:r w:rsidR="00324620">
        <w:rPr>
          <w:lang w:eastAsia="ko-KR"/>
        </w:rPr>
        <w:t>,</w:t>
      </w:r>
      <w:r w:rsidR="00E32CAC">
        <w:rPr>
          <w:lang w:eastAsia="ko-KR"/>
        </w:rPr>
        <w:t xml:space="preserve"> and spatial domain coordination</w:t>
      </w:r>
      <w:r w:rsidR="00324620">
        <w:rPr>
          <w:lang w:eastAsia="ko-KR"/>
        </w:rPr>
        <w:t>,</w:t>
      </w:r>
      <w:r w:rsidR="00E32CAC">
        <w:rPr>
          <w:lang w:eastAsia="ko-KR"/>
        </w:rPr>
        <w:t xml:space="preserve"> which </w:t>
      </w:r>
      <w:r w:rsidR="00324620">
        <w:rPr>
          <w:lang w:eastAsia="ko-KR"/>
        </w:rPr>
        <w:t>are common for</w:t>
      </w:r>
      <w:r w:rsidR="00C147C4">
        <w:rPr>
          <w:lang w:eastAsia="ko-KR"/>
        </w:rPr>
        <w:t xml:space="preserve"> dynamic/flexible TDD and SBDF operation,</w:t>
      </w:r>
      <w:r>
        <w:t xml:space="preserve"> and made the following observations and proposals.</w:t>
      </w:r>
    </w:p>
    <w:p w:rsidR="00D111EB" w:rsidRDefault="00D111EB" w:rsidP="00D111EB">
      <w:pPr>
        <w:rPr>
          <w:b/>
          <w:i/>
          <w:lang w:eastAsia="ko-KR"/>
        </w:rPr>
      </w:pPr>
      <w:r w:rsidRPr="00365DB9">
        <w:rPr>
          <w:b/>
          <w:i/>
          <w:lang w:eastAsia="ko-KR"/>
        </w:rPr>
        <w:t>O</w:t>
      </w:r>
      <w:r>
        <w:rPr>
          <w:b/>
          <w:i/>
          <w:lang w:eastAsia="ko-KR"/>
        </w:rPr>
        <w:t xml:space="preserve">bservations 1: For coordinated scheduling of </w:t>
      </w:r>
      <w:r w:rsidRPr="00365DB9">
        <w:rPr>
          <w:b/>
          <w:i/>
          <w:lang w:eastAsia="ko-KR"/>
        </w:rPr>
        <w:t>time frequency resources between</w:t>
      </w:r>
      <w:r>
        <w:rPr>
          <w:b/>
          <w:i/>
          <w:lang w:eastAsia="ko-KR"/>
        </w:rPr>
        <w:t xml:space="preserve"> the gNBs</w:t>
      </w:r>
      <w:r w:rsidRPr="00365DB9">
        <w:rPr>
          <w:b/>
          <w:i/>
          <w:lang w:eastAsia="ko-KR"/>
        </w:rPr>
        <w:t xml:space="preserve">, </w:t>
      </w:r>
      <w:r>
        <w:rPr>
          <w:b/>
          <w:i/>
          <w:lang w:eastAsia="ko-KR"/>
        </w:rPr>
        <w:t xml:space="preserve">it may necessary to consider </w:t>
      </w:r>
      <w:r w:rsidRPr="00365DB9">
        <w:rPr>
          <w:b/>
          <w:i/>
          <w:lang w:eastAsia="ko-KR"/>
        </w:rPr>
        <w:t>the</w:t>
      </w:r>
      <w:r>
        <w:rPr>
          <w:b/>
          <w:i/>
          <w:lang w:eastAsia="ko-KR"/>
        </w:rPr>
        <w:t xml:space="preserve"> relevant information exchange between the aggressor and victim gNBs based on the implementation of dynamic TDD and SBFD operation. </w:t>
      </w:r>
    </w:p>
    <w:p w:rsidR="00D111EB" w:rsidRDefault="00D111EB" w:rsidP="00D111EB">
      <w:pPr>
        <w:rPr>
          <w:b/>
          <w:i/>
          <w:lang w:eastAsia="ko-KR"/>
        </w:rPr>
      </w:pPr>
      <w:r>
        <w:rPr>
          <w:b/>
          <w:i/>
          <w:lang w:eastAsia="ko-KR"/>
        </w:rPr>
        <w:t>Observation 2</w:t>
      </w:r>
      <w:r w:rsidRPr="00365DB9">
        <w:rPr>
          <w:b/>
          <w:i/>
          <w:lang w:eastAsia="ko-KR"/>
        </w:rPr>
        <w:t>: A</w:t>
      </w:r>
      <w:r>
        <w:rPr>
          <w:b/>
          <w:i/>
          <w:lang w:eastAsia="ko-KR"/>
        </w:rPr>
        <w:t>n aggressor</w:t>
      </w:r>
      <w:r w:rsidRPr="00365DB9">
        <w:rPr>
          <w:b/>
          <w:i/>
          <w:lang w:eastAsia="ko-KR"/>
        </w:rPr>
        <w:t xml:space="preserve"> gNB performing dynamic TDD operation may </w:t>
      </w:r>
      <w:r>
        <w:rPr>
          <w:b/>
          <w:i/>
          <w:lang w:eastAsia="ko-KR"/>
        </w:rPr>
        <w:t xml:space="preserve">exchange slot format with its victim gNBs, and an aggressor gNB performing SBFD operation may exchange SBFD slot format as well as the starting and numbers of RBs assigned for each DL and UL sub-bands. </w:t>
      </w:r>
    </w:p>
    <w:p w:rsidR="00D111EB" w:rsidRDefault="00D111EB" w:rsidP="00D111EB">
      <w:pPr>
        <w:rPr>
          <w:b/>
          <w:i/>
        </w:rPr>
      </w:pPr>
      <w:r w:rsidRPr="00F005BF">
        <w:rPr>
          <w:b/>
          <w:i/>
        </w:rPr>
        <w:t xml:space="preserve">Observation 5: </w:t>
      </w:r>
      <w:r>
        <w:rPr>
          <w:b/>
          <w:i/>
        </w:rPr>
        <w:t xml:space="preserve">In coordinated scheduling for time frequency resources between gNBs, muting the DL RBs or blanking the UL RBs can reduce the effect of gNB to gNB co-channel CLI. </w:t>
      </w:r>
    </w:p>
    <w:p w:rsidR="00D111EB" w:rsidRPr="00E92144" w:rsidRDefault="00D111EB" w:rsidP="00D111EB">
      <w:pPr>
        <w:rPr>
          <w:b/>
          <w:i/>
        </w:rPr>
      </w:pPr>
      <w:r w:rsidRPr="00E92144">
        <w:rPr>
          <w:b/>
          <w:i/>
        </w:rPr>
        <w:t>Observation 6: In simultaneous implementation of dynamic TDD and SBFD operation at a gNB and its neighbor gNB the following scheduling adaptation techniques can red</w:t>
      </w:r>
      <w:r>
        <w:rPr>
          <w:b/>
          <w:i/>
        </w:rPr>
        <w:t xml:space="preserve">uce or avoid the gNB to gNB co-channel CLI. </w:t>
      </w:r>
    </w:p>
    <w:p w:rsidR="00D111EB" w:rsidRPr="00E92144" w:rsidRDefault="00D111EB" w:rsidP="00D111EB">
      <w:pPr>
        <w:pStyle w:val="ListParagraph"/>
        <w:numPr>
          <w:ilvl w:val="0"/>
          <w:numId w:val="36"/>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Pr>
          <w:rFonts w:ascii="Times New Roman" w:hAnsi="Times New Roman"/>
          <w:b/>
          <w:i/>
          <w:sz w:val="22"/>
          <w:szCs w:val="22"/>
        </w:rPr>
        <w:t xml:space="preserve">the </w:t>
      </w:r>
      <w:r w:rsidRPr="00E92144">
        <w:rPr>
          <w:rFonts w:ascii="Times New Roman" w:hAnsi="Times New Roman"/>
          <w:b/>
          <w:i/>
          <w:sz w:val="22"/>
          <w:szCs w:val="22"/>
        </w:rPr>
        <w:t>dynamic TDD operation and</w:t>
      </w:r>
      <w:r>
        <w:rPr>
          <w:rFonts w:ascii="Times New Roman" w:hAnsi="Times New Roman"/>
          <w:b/>
          <w:i/>
          <w:sz w:val="22"/>
          <w:szCs w:val="22"/>
        </w:rPr>
        <w:t xml:space="preserve"> a time window to the SBFD operation</w:t>
      </w:r>
      <w:r w:rsidRPr="00E92144">
        <w:rPr>
          <w:rFonts w:ascii="Times New Roman" w:hAnsi="Times New Roman"/>
          <w:b/>
          <w:i/>
          <w:sz w:val="22"/>
          <w:szCs w:val="22"/>
        </w:rPr>
        <w:t xml:space="preserve">. </w:t>
      </w:r>
    </w:p>
    <w:p w:rsidR="00D111EB" w:rsidRDefault="00D111EB" w:rsidP="00D111EB">
      <w:pPr>
        <w:pStyle w:val="ListParagraph"/>
        <w:numPr>
          <w:ilvl w:val="0"/>
          <w:numId w:val="36"/>
        </w:numPr>
        <w:rPr>
          <w:rFonts w:ascii="Times New Roman" w:hAnsi="Times New Roman"/>
          <w:b/>
          <w:i/>
          <w:sz w:val="22"/>
          <w:szCs w:val="22"/>
        </w:rPr>
      </w:pPr>
      <w:r>
        <w:rPr>
          <w:rFonts w:ascii="Times New Roman" w:hAnsi="Times New Roman"/>
          <w:b/>
          <w:i/>
          <w:sz w:val="22"/>
          <w:szCs w:val="22"/>
        </w:rPr>
        <w:t>Allocating the same</w:t>
      </w:r>
      <w:r w:rsidRPr="00E92144">
        <w:rPr>
          <w:rFonts w:ascii="Times New Roman" w:hAnsi="Times New Roman"/>
          <w:b/>
          <w:i/>
          <w:sz w:val="22"/>
          <w:szCs w:val="22"/>
        </w:rPr>
        <w:t xml:space="preserve"> number</w:t>
      </w:r>
      <w:r>
        <w:rPr>
          <w:rFonts w:ascii="Times New Roman" w:hAnsi="Times New Roman"/>
          <w:b/>
          <w:i/>
          <w:sz w:val="22"/>
          <w:szCs w:val="22"/>
        </w:rPr>
        <w:t>s</w:t>
      </w:r>
      <w:r w:rsidRPr="00E92144">
        <w:rPr>
          <w:rFonts w:ascii="Times New Roman" w:hAnsi="Times New Roman"/>
          <w:b/>
          <w:i/>
          <w:sz w:val="22"/>
          <w:szCs w:val="22"/>
        </w:rPr>
        <w:t xml:space="preserve"> of slots or symbols </w:t>
      </w:r>
      <w:r>
        <w:rPr>
          <w:rFonts w:ascii="Times New Roman" w:hAnsi="Times New Roman"/>
          <w:b/>
          <w:i/>
          <w:sz w:val="22"/>
          <w:szCs w:val="22"/>
        </w:rPr>
        <w:t xml:space="preserve">in the </w:t>
      </w:r>
      <w:r w:rsidRPr="00E92144">
        <w:rPr>
          <w:rFonts w:ascii="Times New Roman" w:hAnsi="Times New Roman"/>
          <w:b/>
          <w:i/>
          <w:sz w:val="22"/>
          <w:szCs w:val="22"/>
        </w:rPr>
        <w:t>time window</w:t>
      </w:r>
      <w:r>
        <w:rPr>
          <w:rFonts w:ascii="Times New Roman" w:hAnsi="Times New Roman"/>
          <w:b/>
          <w:i/>
          <w:sz w:val="22"/>
          <w:szCs w:val="22"/>
        </w:rPr>
        <w:t>s</w:t>
      </w:r>
      <w:r w:rsidRPr="00E92144">
        <w:rPr>
          <w:rFonts w:ascii="Times New Roman" w:hAnsi="Times New Roman"/>
          <w:b/>
          <w:i/>
          <w:sz w:val="22"/>
          <w:szCs w:val="22"/>
        </w:rPr>
        <w:t xml:space="preserve"> </w:t>
      </w:r>
      <w:r>
        <w:rPr>
          <w:rFonts w:ascii="Times New Roman" w:hAnsi="Times New Roman"/>
          <w:b/>
          <w:i/>
          <w:sz w:val="22"/>
          <w:szCs w:val="22"/>
        </w:rPr>
        <w:t xml:space="preserve">assigned to the dynamic TDD or SBFD operation across the neighbor gNBs. </w:t>
      </w:r>
    </w:p>
    <w:p w:rsidR="00D111EB" w:rsidRPr="00D111EB" w:rsidRDefault="00D111EB" w:rsidP="00D111EB">
      <w:pPr>
        <w:rPr>
          <w:b/>
          <w:i/>
        </w:rPr>
      </w:pPr>
    </w:p>
    <w:p w:rsidR="00D111EB" w:rsidRDefault="00D111EB" w:rsidP="00D111EB">
      <w:pPr>
        <w:rPr>
          <w:b/>
          <w:i/>
          <w:lang w:eastAsia="ko-KR"/>
        </w:rPr>
      </w:pPr>
      <w:r w:rsidRPr="001C2E32">
        <w:rPr>
          <w:b/>
          <w:i/>
          <w:lang w:eastAsia="ko-KR"/>
        </w:rPr>
        <w:t>Observation</w:t>
      </w:r>
      <w:r>
        <w:rPr>
          <w:b/>
          <w:i/>
          <w:lang w:eastAsia="ko-KR"/>
        </w:rPr>
        <w:t xml:space="preserve"> 7</w:t>
      </w:r>
      <w:r w:rsidRPr="001C2E32">
        <w:rPr>
          <w:b/>
          <w:i/>
          <w:lang w:eastAsia="ko-KR"/>
        </w:rPr>
        <w:t>: Inter gNB coordination among the neighbor gNBs can identify suitable beams to reduc</w:t>
      </w:r>
      <w:r>
        <w:rPr>
          <w:b/>
          <w:i/>
          <w:lang w:eastAsia="ko-KR"/>
        </w:rPr>
        <w:t>e the impact of inter gNB CLI</w:t>
      </w:r>
      <w:r w:rsidRPr="001C2E32">
        <w:rPr>
          <w:b/>
          <w:i/>
          <w:lang w:eastAsia="ko-KR"/>
        </w:rPr>
        <w:t xml:space="preserve">. </w:t>
      </w:r>
    </w:p>
    <w:p w:rsidR="00D111EB" w:rsidRPr="00EC77AD" w:rsidRDefault="00D111EB" w:rsidP="00D111EB">
      <w:pPr>
        <w:rPr>
          <w:b/>
          <w:i/>
          <w:lang w:eastAsia="ko-KR"/>
        </w:rPr>
      </w:pPr>
    </w:p>
    <w:p w:rsidR="00D111EB" w:rsidRDefault="00D111EB" w:rsidP="00D111EB">
      <w:pPr>
        <w:rPr>
          <w:b/>
          <w:lang w:eastAsia="ko-KR"/>
        </w:rPr>
      </w:pPr>
      <w:r>
        <w:rPr>
          <w:b/>
          <w:lang w:eastAsia="ko-KR"/>
        </w:rPr>
        <w:t xml:space="preserve">Proposal 1: For coordinated scheduling of time frequency resources between the gNB, consider the exchange of the following relevant information between the gNBs. </w:t>
      </w:r>
    </w:p>
    <w:p w:rsidR="00D111EB" w:rsidRPr="00697163" w:rsidRDefault="00D111EB" w:rsidP="00D111EB">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TDD slot format </w:t>
      </w:r>
    </w:p>
    <w:p w:rsidR="00D111EB" w:rsidRPr="00697163" w:rsidRDefault="00D111EB" w:rsidP="00D111EB">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SBFD slot format </w:t>
      </w:r>
    </w:p>
    <w:p w:rsidR="00D111EB" w:rsidRDefault="00D111EB" w:rsidP="00D111EB">
      <w:pPr>
        <w:pStyle w:val="ListParagraph"/>
        <w:numPr>
          <w:ilvl w:val="0"/>
          <w:numId w:val="47"/>
        </w:numPr>
        <w:rPr>
          <w:rFonts w:ascii="Times New Roman" w:hAnsi="Times New Roman"/>
          <w:b/>
          <w:sz w:val="22"/>
          <w:szCs w:val="22"/>
          <w:lang w:eastAsia="ko-KR"/>
        </w:rPr>
      </w:pPr>
      <w:r w:rsidRPr="00697163">
        <w:rPr>
          <w:rFonts w:ascii="Times New Roman" w:hAnsi="Times New Roman"/>
          <w:b/>
          <w:sz w:val="22"/>
          <w:szCs w:val="22"/>
          <w:lang w:eastAsia="ko-KR"/>
        </w:rPr>
        <w:t xml:space="preserve">RBs assigned to the DL and UL subband </w:t>
      </w:r>
    </w:p>
    <w:p w:rsidR="00D111EB" w:rsidRPr="00D111EB" w:rsidRDefault="00D111EB" w:rsidP="00D111EB">
      <w:pPr>
        <w:rPr>
          <w:b/>
          <w:lang w:eastAsia="ko-KR"/>
        </w:rPr>
      </w:pPr>
    </w:p>
    <w:p w:rsidR="00D111EB" w:rsidRDefault="00D111EB" w:rsidP="00D111EB">
      <w:pPr>
        <w:rPr>
          <w:b/>
        </w:rPr>
      </w:pPr>
      <w:r>
        <w:rPr>
          <w:b/>
        </w:rPr>
        <w:t xml:space="preserve">Proposal 2: For coordinated scheduling of time frequency resources between gNBs for gNB to gNB co-channel CLI handling, consider the study of at least the following. </w:t>
      </w:r>
    </w:p>
    <w:p w:rsidR="00D111EB" w:rsidRPr="00DB6637" w:rsidRDefault="00D111EB" w:rsidP="00D111EB">
      <w:pPr>
        <w:pStyle w:val="ListParagraph"/>
        <w:numPr>
          <w:ilvl w:val="0"/>
          <w:numId w:val="45"/>
        </w:numPr>
        <w:rPr>
          <w:rFonts w:ascii="Times New Roman" w:hAnsi="Times New Roman"/>
          <w:b/>
          <w:sz w:val="22"/>
          <w:szCs w:val="22"/>
        </w:rPr>
      </w:pPr>
      <w:r w:rsidRPr="00DB6637">
        <w:rPr>
          <w:rFonts w:ascii="Times New Roman" w:hAnsi="Times New Roman"/>
          <w:b/>
          <w:sz w:val="22"/>
          <w:szCs w:val="22"/>
        </w:rPr>
        <w:t xml:space="preserve">RB based Resource muting or blanking to support </w:t>
      </w:r>
      <w:r>
        <w:rPr>
          <w:rFonts w:ascii="Times New Roman" w:hAnsi="Times New Roman"/>
          <w:b/>
          <w:sz w:val="22"/>
          <w:szCs w:val="22"/>
        </w:rPr>
        <w:t xml:space="preserve">CLI mitigation in dynamic TDD and SBFD operation. </w:t>
      </w:r>
    </w:p>
    <w:p w:rsidR="00D111EB" w:rsidRDefault="00D111EB" w:rsidP="00D111EB">
      <w:pPr>
        <w:pStyle w:val="ListParagraph"/>
        <w:numPr>
          <w:ilvl w:val="0"/>
          <w:numId w:val="45"/>
        </w:numPr>
        <w:rPr>
          <w:rFonts w:ascii="Times New Roman" w:hAnsi="Times New Roman"/>
          <w:b/>
          <w:sz w:val="22"/>
          <w:szCs w:val="22"/>
        </w:rPr>
      </w:pPr>
      <w:r w:rsidRPr="00DB6637">
        <w:rPr>
          <w:rFonts w:ascii="Times New Roman" w:hAnsi="Times New Roman"/>
          <w:b/>
          <w:sz w:val="22"/>
          <w:szCs w:val="22"/>
        </w:rPr>
        <w:t>Ti</w:t>
      </w:r>
      <w:r>
        <w:rPr>
          <w:rFonts w:ascii="Times New Roman" w:hAnsi="Times New Roman"/>
          <w:b/>
          <w:sz w:val="22"/>
          <w:szCs w:val="22"/>
        </w:rPr>
        <w:t>me domain window based solution</w:t>
      </w:r>
      <w:r w:rsidRPr="00DB6637">
        <w:rPr>
          <w:rFonts w:ascii="Times New Roman" w:hAnsi="Times New Roman"/>
          <w:b/>
          <w:sz w:val="22"/>
          <w:szCs w:val="22"/>
        </w:rPr>
        <w:t xml:space="preserve"> to handle CLI in both dynamic TDD and SBFD operation. </w:t>
      </w:r>
    </w:p>
    <w:p w:rsidR="00D111EB" w:rsidRPr="00D111EB" w:rsidRDefault="00D111EB" w:rsidP="00D111EB">
      <w:pPr>
        <w:rPr>
          <w:b/>
        </w:rPr>
      </w:pPr>
    </w:p>
    <w:p w:rsidR="00D111EB" w:rsidRPr="00D111EB" w:rsidRDefault="00D111EB" w:rsidP="00D111EB">
      <w:pPr>
        <w:rPr>
          <w:b/>
          <w:lang w:eastAsia="ko-KR"/>
        </w:rPr>
      </w:pPr>
      <w:r w:rsidRPr="00D111EB">
        <w:rPr>
          <w:b/>
          <w:lang w:eastAsia="ko-KR"/>
        </w:rPr>
        <w:t xml:space="preserve">Proposal 3: Consider the information exchange of Tx and Rx beams, based on the beam IDs assigned to the DL and UL transmission among the neighbor base stations. </w:t>
      </w:r>
    </w:p>
    <w:p w:rsidR="00D111EB" w:rsidRPr="006808AD" w:rsidRDefault="00D111EB"/>
    <w:p w:rsidR="00FF425C" w:rsidRDefault="00F3458E">
      <w:pPr>
        <w:pStyle w:val="Heading1"/>
        <w:numPr>
          <w:ilvl w:val="0"/>
          <w:numId w:val="0"/>
        </w:numPr>
        <w:ind w:left="432" w:hanging="432"/>
      </w:pPr>
      <w:bookmarkStart w:id="2" w:name="_Ref124671424"/>
      <w:bookmarkStart w:id="3" w:name="_Ref71620620"/>
      <w:bookmarkStart w:id="4" w:name="_Ref124589665"/>
      <w:r>
        <w:t>References</w:t>
      </w:r>
    </w:p>
    <w:bookmarkEnd w:id="2"/>
    <w:bookmarkEnd w:id="3"/>
    <w:bookmarkEnd w:id="4"/>
    <w:p w:rsidR="008D5AE7" w:rsidRDefault="008D5AE7" w:rsidP="008D5AE7">
      <w:pPr>
        <w:pStyle w:val="References"/>
      </w:pPr>
      <w:r>
        <w:t>3GPP TSG RAN WG1 #</w:t>
      </w:r>
      <w:r w:rsidR="001C2E32">
        <w:t>110</w:t>
      </w:r>
      <w:r w:rsidR="0072113C">
        <w:t>bis-e meeting</w:t>
      </w:r>
      <w:r w:rsidR="001C2E32">
        <w:t xml:space="preserve"> </w:t>
      </w:r>
      <w:r w:rsidR="0072113C">
        <w:t>(Oct 10</w:t>
      </w:r>
      <w:r w:rsidR="0072113C" w:rsidRPr="0072113C">
        <w:rPr>
          <w:vertAlign w:val="superscript"/>
        </w:rPr>
        <w:t>th</w:t>
      </w:r>
      <w:r w:rsidR="001C2E32">
        <w:t xml:space="preserve"> </w:t>
      </w:r>
      <w:r w:rsidR="0072113C">
        <w:t>– Oct 19</w:t>
      </w:r>
      <w:r w:rsidR="001C2E32" w:rsidRPr="001C2E32">
        <w:rPr>
          <w:vertAlign w:val="superscript"/>
        </w:rPr>
        <w:t>th</w:t>
      </w:r>
      <w:r>
        <w:t xml:space="preserve"> </w:t>
      </w:r>
      <w:r w:rsidRPr="00104FF5">
        <w:t>20</w:t>
      </w:r>
      <w:r>
        <w:t>22)</w:t>
      </w:r>
    </w:p>
    <w:p w:rsidR="00FF425C" w:rsidRDefault="00FF425C" w:rsidP="008D5AE7">
      <w:pPr>
        <w:pStyle w:val="References"/>
        <w:numPr>
          <w:ilvl w:val="0"/>
          <w:numId w:val="0"/>
        </w:numPr>
        <w:tabs>
          <w:tab w:val="left" w:pos="1778"/>
        </w:tabs>
      </w:pPr>
      <w:bookmarkStart w:id="5" w:name="_GoBack"/>
      <w:bookmarkEnd w:id="5"/>
    </w:p>
    <w:sectPr w:rsidR="00FF425C">
      <w:footerReference w:type="default" r:id="rId1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91F" w:rsidRDefault="000C791F">
      <w:pPr>
        <w:spacing w:after="0"/>
      </w:pPr>
      <w:r>
        <w:separator/>
      </w:r>
    </w:p>
  </w:endnote>
  <w:endnote w:type="continuationSeparator" w:id="0">
    <w:p w:rsidR="000C791F" w:rsidRDefault="000C79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FF425C" w:rsidRDefault="00F3458E">
        <w:pPr>
          <w:pStyle w:val="Footer"/>
          <w:jc w:val="center"/>
        </w:pPr>
        <w:r>
          <w:fldChar w:fldCharType="begin"/>
        </w:r>
        <w:r>
          <w:instrText xml:space="preserve"> PAGE   \* MERGEFORMAT </w:instrText>
        </w:r>
        <w:r>
          <w:fldChar w:fldCharType="separate"/>
        </w:r>
        <w:r w:rsidR="000C791F">
          <w:rPr>
            <w:noProof/>
          </w:rPr>
          <w:t>1</w:t>
        </w:r>
        <w:r>
          <w:fldChar w:fldCharType="end"/>
        </w:r>
      </w:p>
    </w:sdtContent>
  </w:sdt>
  <w:p w:rsidR="00FF425C" w:rsidRDefault="00FF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91F" w:rsidRDefault="000C791F">
      <w:pPr>
        <w:spacing w:after="0"/>
      </w:pPr>
      <w:r>
        <w:separator/>
      </w:r>
    </w:p>
  </w:footnote>
  <w:footnote w:type="continuationSeparator" w:id="0">
    <w:p w:rsidR="000C791F" w:rsidRDefault="000C79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E9A"/>
    <w:multiLevelType w:val="multilevel"/>
    <w:tmpl w:val="001E2E9A"/>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07E6E"/>
    <w:multiLevelType w:val="hybridMultilevel"/>
    <w:tmpl w:val="1E96A24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0793149"/>
    <w:multiLevelType w:val="hybridMultilevel"/>
    <w:tmpl w:val="DE7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B4E3D"/>
    <w:multiLevelType w:val="hybridMultilevel"/>
    <w:tmpl w:val="D7E2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96DA1"/>
    <w:multiLevelType w:val="hybridMultilevel"/>
    <w:tmpl w:val="E8D6EF82"/>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0699B"/>
    <w:multiLevelType w:val="hybridMultilevel"/>
    <w:tmpl w:val="1DD03C62"/>
    <w:lvl w:ilvl="0" w:tplc="7D36E33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7" w15:restartNumberingAfterBreak="0">
    <w:nsid w:val="1C837709"/>
    <w:multiLevelType w:val="hybridMultilevel"/>
    <w:tmpl w:val="AC86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15:restartNumberingAfterBreak="0">
    <w:nsid w:val="232E5BD5"/>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25EE4626"/>
    <w:multiLevelType w:val="hybridMultilevel"/>
    <w:tmpl w:val="B3AC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66F7BAF"/>
    <w:multiLevelType w:val="hybridMultilevel"/>
    <w:tmpl w:val="93BC3284"/>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D406F8"/>
    <w:multiLevelType w:val="hybridMultilevel"/>
    <w:tmpl w:val="9980673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163889"/>
    <w:multiLevelType w:val="hybridMultilevel"/>
    <w:tmpl w:val="1FE6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00E65D7"/>
    <w:multiLevelType w:val="hybridMultilevel"/>
    <w:tmpl w:val="5A782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652ED"/>
    <w:multiLevelType w:val="hybridMultilevel"/>
    <w:tmpl w:val="DE7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58A46748"/>
    <w:multiLevelType w:val="multilevel"/>
    <w:tmpl w:val="58A467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613799"/>
    <w:multiLevelType w:val="hybridMultilevel"/>
    <w:tmpl w:val="1F5A4B3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0E574F0"/>
    <w:multiLevelType w:val="hybridMultilevel"/>
    <w:tmpl w:val="FDBE22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62EC3DB3"/>
    <w:multiLevelType w:val="hybridMultilevel"/>
    <w:tmpl w:val="9C82B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A6610A"/>
    <w:multiLevelType w:val="hybridMultilevel"/>
    <w:tmpl w:val="5C2EB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4D5E21"/>
    <w:multiLevelType w:val="hybridMultilevel"/>
    <w:tmpl w:val="F2BA7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7D6B26"/>
    <w:multiLevelType w:val="hybridMultilevel"/>
    <w:tmpl w:val="D0ECA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0229D9"/>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5" w15:restartNumberingAfterBreak="0">
    <w:nsid w:val="6E767635"/>
    <w:multiLevelType w:val="hybridMultilevel"/>
    <w:tmpl w:val="56182EC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D0474B"/>
    <w:multiLevelType w:val="hybridMultilevel"/>
    <w:tmpl w:val="21C25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0F34A0"/>
    <w:multiLevelType w:val="hybridMultilevel"/>
    <w:tmpl w:val="DD00F548"/>
    <w:lvl w:ilvl="0" w:tplc="AE8A4F4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327AF4"/>
    <w:multiLevelType w:val="hybridMultilevel"/>
    <w:tmpl w:val="786E7746"/>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55918"/>
    <w:multiLevelType w:val="hybridMultilevel"/>
    <w:tmpl w:val="A6B859D0"/>
    <w:lvl w:ilvl="0" w:tplc="B6BCFBA6">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num w:numId="1">
    <w:abstractNumId w:val="13"/>
  </w:num>
  <w:num w:numId="2">
    <w:abstractNumId w:val="15"/>
  </w:num>
  <w:num w:numId="3">
    <w:abstractNumId w:val="20"/>
  </w:num>
  <w:num w:numId="4">
    <w:abstractNumId w:val="11"/>
  </w:num>
  <w:num w:numId="5">
    <w:abstractNumId w:val="8"/>
  </w:num>
  <w:num w:numId="6">
    <w:abstractNumId w:val="24"/>
  </w:num>
  <w:num w:numId="7">
    <w:abstractNumId w:val="0"/>
  </w:num>
  <w:num w:numId="8">
    <w:abstractNumId w:val="16"/>
  </w:num>
  <w:num w:numId="9">
    <w:abstractNumId w:val="38"/>
  </w:num>
  <w:num w:numId="10">
    <w:abstractNumId w:val="4"/>
  </w:num>
  <w:num w:numId="11">
    <w:abstractNumId w:val="12"/>
  </w:num>
  <w:num w:numId="12">
    <w:abstractNumId w:val="17"/>
  </w:num>
  <w:num w:numId="13">
    <w:abstractNumId w:val="27"/>
  </w:num>
  <w:num w:numId="14">
    <w:abstractNumId w:val="25"/>
  </w:num>
  <w:num w:numId="15">
    <w:abstractNumId w:val="13"/>
  </w:num>
  <w:num w:numId="16">
    <w:abstractNumId w:val="26"/>
  </w:num>
  <w:num w:numId="17">
    <w:abstractNumId w:val="2"/>
  </w:num>
  <w:num w:numId="18">
    <w:abstractNumId w:val="5"/>
  </w:num>
  <w:num w:numId="19">
    <w:abstractNumId w:val="39"/>
  </w:num>
  <w:num w:numId="20">
    <w:abstractNumId w:val="13"/>
  </w:num>
  <w:num w:numId="21">
    <w:abstractNumId w:val="13"/>
  </w:num>
  <w:num w:numId="22">
    <w:abstractNumId w:val="13"/>
  </w:num>
  <w:num w:numId="23">
    <w:abstractNumId w:val="13"/>
  </w:num>
  <w:num w:numId="24">
    <w:abstractNumId w:val="22"/>
  </w:num>
  <w:num w:numId="25">
    <w:abstractNumId w:val="36"/>
  </w:num>
  <w:num w:numId="26">
    <w:abstractNumId w:val="3"/>
  </w:num>
  <w:num w:numId="27">
    <w:abstractNumId w:val="21"/>
  </w:num>
  <w:num w:numId="28">
    <w:abstractNumId w:val="29"/>
  </w:num>
  <w:num w:numId="29">
    <w:abstractNumId w:val="30"/>
  </w:num>
  <w:num w:numId="30">
    <w:abstractNumId w:val="40"/>
  </w:num>
  <w:num w:numId="31">
    <w:abstractNumId w:val="37"/>
  </w:num>
  <w:num w:numId="32">
    <w:abstractNumId w:val="32"/>
  </w:num>
  <w:num w:numId="33">
    <w:abstractNumId w:val="14"/>
  </w:num>
  <w:num w:numId="34">
    <w:abstractNumId w:val="13"/>
  </w:num>
  <w:num w:numId="35">
    <w:abstractNumId w:val="1"/>
  </w:num>
  <w:num w:numId="36">
    <w:abstractNumId w:val="35"/>
  </w:num>
  <w:num w:numId="37">
    <w:abstractNumId w:val="6"/>
  </w:num>
  <w:num w:numId="38">
    <w:abstractNumId w:val="33"/>
  </w:num>
  <w:num w:numId="39">
    <w:abstractNumId w:val="9"/>
  </w:num>
  <w:num w:numId="40">
    <w:abstractNumId w:val="18"/>
  </w:num>
  <w:num w:numId="41">
    <w:abstractNumId w:val="28"/>
  </w:num>
  <w:num w:numId="42">
    <w:abstractNumId w:val="23"/>
  </w:num>
  <w:num w:numId="43">
    <w:abstractNumId w:val="34"/>
  </w:num>
  <w:num w:numId="44">
    <w:abstractNumId w:val="31"/>
  </w:num>
  <w:num w:numId="45">
    <w:abstractNumId w:val="10"/>
  </w:num>
  <w:num w:numId="46">
    <w:abstractNumId w:val="19"/>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66"/>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6EF5"/>
    <w:rsid w:val="000377AE"/>
    <w:rsid w:val="0004023E"/>
    <w:rsid w:val="0004024B"/>
    <w:rsid w:val="000411D8"/>
    <w:rsid w:val="00041C57"/>
    <w:rsid w:val="000434B7"/>
    <w:rsid w:val="000435E4"/>
    <w:rsid w:val="00044AB4"/>
    <w:rsid w:val="00044F91"/>
    <w:rsid w:val="00046796"/>
    <w:rsid w:val="000467FD"/>
    <w:rsid w:val="00046AAF"/>
    <w:rsid w:val="00047225"/>
    <w:rsid w:val="000473E0"/>
    <w:rsid w:val="00047E60"/>
    <w:rsid w:val="00052AD2"/>
    <w:rsid w:val="00052E0B"/>
    <w:rsid w:val="000530DF"/>
    <w:rsid w:val="000532AA"/>
    <w:rsid w:val="0005430A"/>
    <w:rsid w:val="00054E0C"/>
    <w:rsid w:val="0005541D"/>
    <w:rsid w:val="000565C8"/>
    <w:rsid w:val="00057AF8"/>
    <w:rsid w:val="00057DC8"/>
    <w:rsid w:val="0006106C"/>
    <w:rsid w:val="0006108D"/>
    <w:rsid w:val="000612E1"/>
    <w:rsid w:val="000614FE"/>
    <w:rsid w:val="00061D60"/>
    <w:rsid w:val="0006531B"/>
    <w:rsid w:val="00065D38"/>
    <w:rsid w:val="00067CF5"/>
    <w:rsid w:val="00067DD1"/>
    <w:rsid w:val="00070397"/>
    <w:rsid w:val="00070447"/>
    <w:rsid w:val="000706E7"/>
    <w:rsid w:val="00070C5E"/>
    <w:rsid w:val="00070EF8"/>
    <w:rsid w:val="000710FE"/>
    <w:rsid w:val="00071192"/>
    <w:rsid w:val="000713A7"/>
    <w:rsid w:val="00071781"/>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1F"/>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499F"/>
    <w:rsid w:val="000E53C0"/>
    <w:rsid w:val="000E59A0"/>
    <w:rsid w:val="000E7A84"/>
    <w:rsid w:val="000F0A34"/>
    <w:rsid w:val="000F1004"/>
    <w:rsid w:val="000F15BC"/>
    <w:rsid w:val="000F180A"/>
    <w:rsid w:val="000F1C92"/>
    <w:rsid w:val="000F2EEE"/>
    <w:rsid w:val="000F3697"/>
    <w:rsid w:val="000F5F90"/>
    <w:rsid w:val="000F7F58"/>
    <w:rsid w:val="00100128"/>
    <w:rsid w:val="0010067D"/>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55DF"/>
    <w:rsid w:val="00116739"/>
    <w:rsid w:val="00117C85"/>
    <w:rsid w:val="00120B13"/>
    <w:rsid w:val="00124D84"/>
    <w:rsid w:val="001250DD"/>
    <w:rsid w:val="00125733"/>
    <w:rsid w:val="001263AA"/>
    <w:rsid w:val="00130779"/>
    <w:rsid w:val="001307A1"/>
    <w:rsid w:val="00131704"/>
    <w:rsid w:val="001321D3"/>
    <w:rsid w:val="00132886"/>
    <w:rsid w:val="00133599"/>
    <w:rsid w:val="00133BF7"/>
    <w:rsid w:val="00134B88"/>
    <w:rsid w:val="00136A23"/>
    <w:rsid w:val="00136A49"/>
    <w:rsid w:val="00136B99"/>
    <w:rsid w:val="0014063E"/>
    <w:rsid w:val="0014087D"/>
    <w:rsid w:val="00140F74"/>
    <w:rsid w:val="0014101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6FB5"/>
    <w:rsid w:val="00187252"/>
    <w:rsid w:val="0018772F"/>
    <w:rsid w:val="0019053D"/>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5531"/>
    <w:rsid w:val="001A673E"/>
    <w:rsid w:val="001A7763"/>
    <w:rsid w:val="001A7ED9"/>
    <w:rsid w:val="001B1580"/>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32"/>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C7EE1"/>
    <w:rsid w:val="001D1B4E"/>
    <w:rsid w:val="001D2360"/>
    <w:rsid w:val="001D3109"/>
    <w:rsid w:val="001D332E"/>
    <w:rsid w:val="001D49A6"/>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CE5"/>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1981"/>
    <w:rsid w:val="00222B09"/>
    <w:rsid w:val="00224952"/>
    <w:rsid w:val="00224DD2"/>
    <w:rsid w:val="00225A6A"/>
    <w:rsid w:val="00225AC7"/>
    <w:rsid w:val="00225ACC"/>
    <w:rsid w:val="00226637"/>
    <w:rsid w:val="0022756D"/>
    <w:rsid w:val="00231C25"/>
    <w:rsid w:val="00231C6F"/>
    <w:rsid w:val="00232A90"/>
    <w:rsid w:val="00234151"/>
    <w:rsid w:val="00234F8C"/>
    <w:rsid w:val="00235542"/>
    <w:rsid w:val="00235588"/>
    <w:rsid w:val="002369B0"/>
    <w:rsid w:val="00236AD8"/>
    <w:rsid w:val="00237C82"/>
    <w:rsid w:val="002401F5"/>
    <w:rsid w:val="00240E54"/>
    <w:rsid w:val="00242C26"/>
    <w:rsid w:val="002451C5"/>
    <w:rsid w:val="00245EC0"/>
    <w:rsid w:val="00245F1F"/>
    <w:rsid w:val="0024663B"/>
    <w:rsid w:val="00246EA0"/>
    <w:rsid w:val="00247103"/>
    <w:rsid w:val="002477C3"/>
    <w:rsid w:val="00250067"/>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515"/>
    <w:rsid w:val="00265781"/>
    <w:rsid w:val="00266B13"/>
    <w:rsid w:val="00270728"/>
    <w:rsid w:val="00270D42"/>
    <w:rsid w:val="00271243"/>
    <w:rsid w:val="0027195D"/>
    <w:rsid w:val="00272A05"/>
    <w:rsid w:val="00272B03"/>
    <w:rsid w:val="002733E2"/>
    <w:rsid w:val="002750B1"/>
    <w:rsid w:val="00276A35"/>
    <w:rsid w:val="00277835"/>
    <w:rsid w:val="00277B75"/>
    <w:rsid w:val="00280AB1"/>
    <w:rsid w:val="002820AE"/>
    <w:rsid w:val="002836D7"/>
    <w:rsid w:val="00284BAE"/>
    <w:rsid w:val="002859AF"/>
    <w:rsid w:val="002862E3"/>
    <w:rsid w:val="00286AE7"/>
    <w:rsid w:val="00287243"/>
    <w:rsid w:val="002903AD"/>
    <w:rsid w:val="00290647"/>
    <w:rsid w:val="00290FF3"/>
    <w:rsid w:val="00291385"/>
    <w:rsid w:val="00291422"/>
    <w:rsid w:val="0029237F"/>
    <w:rsid w:val="00292715"/>
    <w:rsid w:val="00292716"/>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18"/>
    <w:rsid w:val="002A59F0"/>
    <w:rsid w:val="002A5E54"/>
    <w:rsid w:val="002A63BF"/>
    <w:rsid w:val="002A6432"/>
    <w:rsid w:val="002A6F25"/>
    <w:rsid w:val="002A6FD3"/>
    <w:rsid w:val="002B0A7D"/>
    <w:rsid w:val="002B1A69"/>
    <w:rsid w:val="002B1CC1"/>
    <w:rsid w:val="002B2723"/>
    <w:rsid w:val="002B27F9"/>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3F"/>
    <w:rsid w:val="002C1460"/>
    <w:rsid w:val="002C20F2"/>
    <w:rsid w:val="002C38B2"/>
    <w:rsid w:val="002C3F9C"/>
    <w:rsid w:val="002C568E"/>
    <w:rsid w:val="002C5AFA"/>
    <w:rsid w:val="002C7C79"/>
    <w:rsid w:val="002D039D"/>
    <w:rsid w:val="002D0439"/>
    <w:rsid w:val="002D11B7"/>
    <w:rsid w:val="002D3BBC"/>
    <w:rsid w:val="002D4248"/>
    <w:rsid w:val="002D438A"/>
    <w:rsid w:val="002D5738"/>
    <w:rsid w:val="002D5794"/>
    <w:rsid w:val="002D5E53"/>
    <w:rsid w:val="002E0319"/>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4B80"/>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3333"/>
    <w:rsid w:val="00315FAB"/>
    <w:rsid w:val="003178DA"/>
    <w:rsid w:val="00317DB8"/>
    <w:rsid w:val="00320618"/>
    <w:rsid w:val="0032100B"/>
    <w:rsid w:val="00321BD7"/>
    <w:rsid w:val="0032260F"/>
    <w:rsid w:val="003228DA"/>
    <w:rsid w:val="00323486"/>
    <w:rsid w:val="00323D6B"/>
    <w:rsid w:val="00324620"/>
    <w:rsid w:val="00325EEC"/>
    <w:rsid w:val="00326957"/>
    <w:rsid w:val="00326AE2"/>
    <w:rsid w:val="00331426"/>
    <w:rsid w:val="0033171D"/>
    <w:rsid w:val="00331CE5"/>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6CD"/>
    <w:rsid w:val="0036487C"/>
    <w:rsid w:val="00365411"/>
    <w:rsid w:val="00365505"/>
    <w:rsid w:val="00365DB9"/>
    <w:rsid w:val="00365FA2"/>
    <w:rsid w:val="00366212"/>
    <w:rsid w:val="00366878"/>
    <w:rsid w:val="00366C69"/>
    <w:rsid w:val="003672DE"/>
    <w:rsid w:val="00367441"/>
    <w:rsid w:val="003679CC"/>
    <w:rsid w:val="00367B1D"/>
    <w:rsid w:val="00370E4F"/>
    <w:rsid w:val="00371215"/>
    <w:rsid w:val="00371A4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6991"/>
    <w:rsid w:val="003970A2"/>
    <w:rsid w:val="00397C1D"/>
    <w:rsid w:val="003A180F"/>
    <w:rsid w:val="003A18DD"/>
    <w:rsid w:val="003A20C8"/>
    <w:rsid w:val="003A21D5"/>
    <w:rsid w:val="003A2C29"/>
    <w:rsid w:val="003A2EC3"/>
    <w:rsid w:val="003A34B3"/>
    <w:rsid w:val="003A36F2"/>
    <w:rsid w:val="003A3D39"/>
    <w:rsid w:val="003A3EC7"/>
    <w:rsid w:val="003A40B4"/>
    <w:rsid w:val="003A64C0"/>
    <w:rsid w:val="003A7607"/>
    <w:rsid w:val="003A7834"/>
    <w:rsid w:val="003B0B5B"/>
    <w:rsid w:val="003B0E79"/>
    <w:rsid w:val="003B19A2"/>
    <w:rsid w:val="003B1DF2"/>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B9C"/>
    <w:rsid w:val="003D2C1D"/>
    <w:rsid w:val="003D2C34"/>
    <w:rsid w:val="003D3DDD"/>
    <w:rsid w:val="003D4130"/>
    <w:rsid w:val="003D4547"/>
    <w:rsid w:val="003D5CBF"/>
    <w:rsid w:val="003D66D2"/>
    <w:rsid w:val="003E07AE"/>
    <w:rsid w:val="003E089C"/>
    <w:rsid w:val="003E10E2"/>
    <w:rsid w:val="003E14FC"/>
    <w:rsid w:val="003E2976"/>
    <w:rsid w:val="003E40FD"/>
    <w:rsid w:val="003E4858"/>
    <w:rsid w:val="003E4917"/>
    <w:rsid w:val="003E4A6B"/>
    <w:rsid w:val="003E583C"/>
    <w:rsid w:val="003E6316"/>
    <w:rsid w:val="003E6884"/>
    <w:rsid w:val="003E6AC5"/>
    <w:rsid w:val="003E7D7B"/>
    <w:rsid w:val="003F0096"/>
    <w:rsid w:val="003F0850"/>
    <w:rsid w:val="003F0D12"/>
    <w:rsid w:val="003F0D31"/>
    <w:rsid w:val="003F160C"/>
    <w:rsid w:val="003F324F"/>
    <w:rsid w:val="003F33BC"/>
    <w:rsid w:val="003F3D4E"/>
    <w:rsid w:val="003F4113"/>
    <w:rsid w:val="003F477E"/>
    <w:rsid w:val="003F52BA"/>
    <w:rsid w:val="003F6CD2"/>
    <w:rsid w:val="003F788D"/>
    <w:rsid w:val="0040126E"/>
    <w:rsid w:val="004020D4"/>
    <w:rsid w:val="004021B6"/>
    <w:rsid w:val="004041A4"/>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3D"/>
    <w:rsid w:val="00423641"/>
    <w:rsid w:val="00426266"/>
    <w:rsid w:val="00426A84"/>
    <w:rsid w:val="00427935"/>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5EF"/>
    <w:rsid w:val="00444A93"/>
    <w:rsid w:val="004460E9"/>
    <w:rsid w:val="004461D9"/>
    <w:rsid w:val="00446AC6"/>
    <w:rsid w:val="0044759B"/>
    <w:rsid w:val="00447F54"/>
    <w:rsid w:val="00450B7E"/>
    <w:rsid w:val="00450E77"/>
    <w:rsid w:val="004512E5"/>
    <w:rsid w:val="0045136B"/>
    <w:rsid w:val="00451C7E"/>
    <w:rsid w:val="00453BB6"/>
    <w:rsid w:val="00453C7C"/>
    <w:rsid w:val="00453CAA"/>
    <w:rsid w:val="00455113"/>
    <w:rsid w:val="00455DB1"/>
    <w:rsid w:val="00456421"/>
    <w:rsid w:val="00456DAB"/>
    <w:rsid w:val="00460CC3"/>
    <w:rsid w:val="00460E86"/>
    <w:rsid w:val="0046149D"/>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17CD"/>
    <w:rsid w:val="004A251F"/>
    <w:rsid w:val="004A3BF1"/>
    <w:rsid w:val="004A3E42"/>
    <w:rsid w:val="004A446C"/>
    <w:rsid w:val="004A4715"/>
    <w:rsid w:val="004A5046"/>
    <w:rsid w:val="004A565E"/>
    <w:rsid w:val="004A5DF3"/>
    <w:rsid w:val="004A6134"/>
    <w:rsid w:val="004A7092"/>
    <w:rsid w:val="004A733D"/>
    <w:rsid w:val="004B1314"/>
    <w:rsid w:val="004B2570"/>
    <w:rsid w:val="004B29CC"/>
    <w:rsid w:val="004B2EDE"/>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40CE"/>
    <w:rsid w:val="004D4205"/>
    <w:rsid w:val="004D47B1"/>
    <w:rsid w:val="004D57A7"/>
    <w:rsid w:val="004D6F4D"/>
    <w:rsid w:val="004D6F95"/>
    <w:rsid w:val="004D72FE"/>
    <w:rsid w:val="004D7E91"/>
    <w:rsid w:val="004D7F94"/>
    <w:rsid w:val="004E003A"/>
    <w:rsid w:val="004E0768"/>
    <w:rsid w:val="004E1A31"/>
    <w:rsid w:val="004E2DE0"/>
    <w:rsid w:val="004E4060"/>
    <w:rsid w:val="004E409A"/>
    <w:rsid w:val="004F0D5C"/>
    <w:rsid w:val="004F0FB9"/>
    <w:rsid w:val="004F2F7E"/>
    <w:rsid w:val="004F32B5"/>
    <w:rsid w:val="004F407E"/>
    <w:rsid w:val="004F5479"/>
    <w:rsid w:val="004F64EB"/>
    <w:rsid w:val="004F7528"/>
    <w:rsid w:val="004F7BCA"/>
    <w:rsid w:val="004F7D89"/>
    <w:rsid w:val="00501981"/>
    <w:rsid w:val="00501A85"/>
    <w:rsid w:val="00501BB3"/>
    <w:rsid w:val="005021A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5BF2"/>
    <w:rsid w:val="0052711B"/>
    <w:rsid w:val="00527200"/>
    <w:rsid w:val="00527C8F"/>
    <w:rsid w:val="00530157"/>
    <w:rsid w:val="00531EBE"/>
    <w:rsid w:val="00532F8B"/>
    <w:rsid w:val="00533737"/>
    <w:rsid w:val="005346E1"/>
    <w:rsid w:val="0053490B"/>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579C"/>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160"/>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379"/>
    <w:rsid w:val="005906AD"/>
    <w:rsid w:val="00590BDE"/>
    <w:rsid w:val="00590DA6"/>
    <w:rsid w:val="00591AE3"/>
    <w:rsid w:val="00591C7D"/>
    <w:rsid w:val="00591D9D"/>
    <w:rsid w:val="00592B03"/>
    <w:rsid w:val="00593AB9"/>
    <w:rsid w:val="005943C1"/>
    <w:rsid w:val="00594990"/>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936"/>
    <w:rsid w:val="005D1E32"/>
    <w:rsid w:val="005D206B"/>
    <w:rsid w:val="005D22B7"/>
    <w:rsid w:val="005D2BDE"/>
    <w:rsid w:val="005D2C4D"/>
    <w:rsid w:val="005D3824"/>
    <w:rsid w:val="005D3B36"/>
    <w:rsid w:val="005D3D76"/>
    <w:rsid w:val="005D4578"/>
    <w:rsid w:val="005D4E78"/>
    <w:rsid w:val="005D4EFA"/>
    <w:rsid w:val="005D55BA"/>
    <w:rsid w:val="005D5ADB"/>
    <w:rsid w:val="005D5DFD"/>
    <w:rsid w:val="005D5E44"/>
    <w:rsid w:val="005D648A"/>
    <w:rsid w:val="005D6548"/>
    <w:rsid w:val="005D7E0D"/>
    <w:rsid w:val="005E19D3"/>
    <w:rsid w:val="005E234A"/>
    <w:rsid w:val="005E35CC"/>
    <w:rsid w:val="005E371E"/>
    <w:rsid w:val="005E53F9"/>
    <w:rsid w:val="005E5A14"/>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27368"/>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4481F"/>
    <w:rsid w:val="0064646E"/>
    <w:rsid w:val="00646705"/>
    <w:rsid w:val="00650139"/>
    <w:rsid w:val="00651100"/>
    <w:rsid w:val="00652756"/>
    <w:rsid w:val="00652AD8"/>
    <w:rsid w:val="00652B79"/>
    <w:rsid w:val="006533C3"/>
    <w:rsid w:val="00654068"/>
    <w:rsid w:val="00654AE1"/>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027"/>
    <w:rsid w:val="00675122"/>
    <w:rsid w:val="00675558"/>
    <w:rsid w:val="00675611"/>
    <w:rsid w:val="00675A60"/>
    <w:rsid w:val="0067697E"/>
    <w:rsid w:val="00677443"/>
    <w:rsid w:val="0067769A"/>
    <w:rsid w:val="00677DFE"/>
    <w:rsid w:val="006806A3"/>
    <w:rsid w:val="006806A6"/>
    <w:rsid w:val="006808AD"/>
    <w:rsid w:val="00681211"/>
    <w:rsid w:val="00681B36"/>
    <w:rsid w:val="00682E14"/>
    <w:rsid w:val="00683AF3"/>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163"/>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4C5"/>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5B8"/>
    <w:rsid w:val="0070490C"/>
    <w:rsid w:val="00705C38"/>
    <w:rsid w:val="00706465"/>
    <w:rsid w:val="0070695A"/>
    <w:rsid w:val="0070782D"/>
    <w:rsid w:val="007109C2"/>
    <w:rsid w:val="00711340"/>
    <w:rsid w:val="00711D7C"/>
    <w:rsid w:val="00712C42"/>
    <w:rsid w:val="007136D0"/>
    <w:rsid w:val="00713DE4"/>
    <w:rsid w:val="00714C47"/>
    <w:rsid w:val="00715485"/>
    <w:rsid w:val="00716462"/>
    <w:rsid w:val="00721084"/>
    <w:rsid w:val="0072113C"/>
    <w:rsid w:val="00721262"/>
    <w:rsid w:val="00721D9B"/>
    <w:rsid w:val="00722121"/>
    <w:rsid w:val="0072217D"/>
    <w:rsid w:val="007224B9"/>
    <w:rsid w:val="00722F94"/>
    <w:rsid w:val="00723AA7"/>
    <w:rsid w:val="0072421C"/>
    <w:rsid w:val="0072432E"/>
    <w:rsid w:val="007246B9"/>
    <w:rsid w:val="007258FB"/>
    <w:rsid w:val="00726036"/>
    <w:rsid w:val="00726279"/>
    <w:rsid w:val="007269CB"/>
    <w:rsid w:val="00726A9B"/>
    <w:rsid w:val="00727530"/>
    <w:rsid w:val="007313FE"/>
    <w:rsid w:val="00731E7C"/>
    <w:rsid w:val="007329EF"/>
    <w:rsid w:val="007330CD"/>
    <w:rsid w:val="0073327A"/>
    <w:rsid w:val="0073494E"/>
    <w:rsid w:val="00734EBE"/>
    <w:rsid w:val="007364AC"/>
    <w:rsid w:val="007369A0"/>
    <w:rsid w:val="00736DD8"/>
    <w:rsid w:val="00737B73"/>
    <w:rsid w:val="007405A5"/>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3B55"/>
    <w:rsid w:val="00754359"/>
    <w:rsid w:val="00754411"/>
    <w:rsid w:val="00754BD9"/>
    <w:rsid w:val="00754E7A"/>
    <w:rsid w:val="0075540C"/>
    <w:rsid w:val="00755DB1"/>
    <w:rsid w:val="007574FC"/>
    <w:rsid w:val="00760975"/>
    <w:rsid w:val="00760EAD"/>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1D78"/>
    <w:rsid w:val="007820FA"/>
    <w:rsid w:val="0078285F"/>
    <w:rsid w:val="00783207"/>
    <w:rsid w:val="00783E1D"/>
    <w:rsid w:val="0078483B"/>
    <w:rsid w:val="00784EED"/>
    <w:rsid w:val="00785900"/>
    <w:rsid w:val="00786958"/>
    <w:rsid w:val="00786E71"/>
    <w:rsid w:val="00787392"/>
    <w:rsid w:val="00787661"/>
    <w:rsid w:val="0079162F"/>
    <w:rsid w:val="00792788"/>
    <w:rsid w:val="00792F7E"/>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329"/>
    <w:rsid w:val="007B7DC1"/>
    <w:rsid w:val="007B7EDB"/>
    <w:rsid w:val="007C19AD"/>
    <w:rsid w:val="007C3598"/>
    <w:rsid w:val="007C3FA8"/>
    <w:rsid w:val="007C54DA"/>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3D4"/>
    <w:rsid w:val="00810925"/>
    <w:rsid w:val="00810D8D"/>
    <w:rsid w:val="008117C0"/>
    <w:rsid w:val="00811835"/>
    <w:rsid w:val="00812760"/>
    <w:rsid w:val="0081581D"/>
    <w:rsid w:val="00816B63"/>
    <w:rsid w:val="008172BE"/>
    <w:rsid w:val="00817B71"/>
    <w:rsid w:val="0082000B"/>
    <w:rsid w:val="00820244"/>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6A40"/>
    <w:rsid w:val="008376F6"/>
    <w:rsid w:val="00837D5B"/>
    <w:rsid w:val="00840607"/>
    <w:rsid w:val="008414DE"/>
    <w:rsid w:val="00841CD2"/>
    <w:rsid w:val="008421E9"/>
    <w:rsid w:val="00842B77"/>
    <w:rsid w:val="0084309F"/>
    <w:rsid w:val="0084341D"/>
    <w:rsid w:val="00845C12"/>
    <w:rsid w:val="0084627A"/>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644"/>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0E9"/>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8B7"/>
    <w:rsid w:val="008B7B08"/>
    <w:rsid w:val="008C13F0"/>
    <w:rsid w:val="008C1CFD"/>
    <w:rsid w:val="008C1F26"/>
    <w:rsid w:val="008C2770"/>
    <w:rsid w:val="008C2A3A"/>
    <w:rsid w:val="008C3D8C"/>
    <w:rsid w:val="008C4C7E"/>
    <w:rsid w:val="008C5C46"/>
    <w:rsid w:val="008C6184"/>
    <w:rsid w:val="008C635F"/>
    <w:rsid w:val="008C785E"/>
    <w:rsid w:val="008D0AFB"/>
    <w:rsid w:val="008D1511"/>
    <w:rsid w:val="008D1ABE"/>
    <w:rsid w:val="008D2441"/>
    <w:rsid w:val="008D32DF"/>
    <w:rsid w:val="008D35E9"/>
    <w:rsid w:val="008D3959"/>
    <w:rsid w:val="008D3966"/>
    <w:rsid w:val="008D405B"/>
    <w:rsid w:val="008D4352"/>
    <w:rsid w:val="008D5AE7"/>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14A"/>
    <w:rsid w:val="008F0A38"/>
    <w:rsid w:val="008F0F84"/>
    <w:rsid w:val="008F1014"/>
    <w:rsid w:val="008F11C9"/>
    <w:rsid w:val="008F23D8"/>
    <w:rsid w:val="008F2FD5"/>
    <w:rsid w:val="008F37E5"/>
    <w:rsid w:val="008F3998"/>
    <w:rsid w:val="008F48C2"/>
    <w:rsid w:val="008F5840"/>
    <w:rsid w:val="008F5EEF"/>
    <w:rsid w:val="008F6262"/>
    <w:rsid w:val="008F66FE"/>
    <w:rsid w:val="008F6A7B"/>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3F0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306"/>
    <w:rsid w:val="00960DA1"/>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5AA"/>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8DD"/>
    <w:rsid w:val="009B1EF9"/>
    <w:rsid w:val="009B26AC"/>
    <w:rsid w:val="009B37E2"/>
    <w:rsid w:val="009B4519"/>
    <w:rsid w:val="009B4DB2"/>
    <w:rsid w:val="009B506B"/>
    <w:rsid w:val="009B57EF"/>
    <w:rsid w:val="009B58F3"/>
    <w:rsid w:val="009B5B85"/>
    <w:rsid w:val="009B7204"/>
    <w:rsid w:val="009C0074"/>
    <w:rsid w:val="009C0564"/>
    <w:rsid w:val="009C16D9"/>
    <w:rsid w:val="009C2685"/>
    <w:rsid w:val="009C2EEC"/>
    <w:rsid w:val="009C39BC"/>
    <w:rsid w:val="009C448A"/>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4C09"/>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4B7"/>
    <w:rsid w:val="00A005B0"/>
    <w:rsid w:val="00A019CF"/>
    <w:rsid w:val="00A01F17"/>
    <w:rsid w:val="00A022A5"/>
    <w:rsid w:val="00A03A22"/>
    <w:rsid w:val="00A03E62"/>
    <w:rsid w:val="00A04634"/>
    <w:rsid w:val="00A0543B"/>
    <w:rsid w:val="00A06119"/>
    <w:rsid w:val="00A07A48"/>
    <w:rsid w:val="00A108EE"/>
    <w:rsid w:val="00A10BB8"/>
    <w:rsid w:val="00A1200D"/>
    <w:rsid w:val="00A1327A"/>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32AD"/>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3F6A"/>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452C"/>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48CA"/>
    <w:rsid w:val="00AC53D0"/>
    <w:rsid w:val="00AC74DA"/>
    <w:rsid w:val="00AC7A2B"/>
    <w:rsid w:val="00AC7C25"/>
    <w:rsid w:val="00AD0A51"/>
    <w:rsid w:val="00AD0B37"/>
    <w:rsid w:val="00AD11F7"/>
    <w:rsid w:val="00AD1DB7"/>
    <w:rsid w:val="00AD2852"/>
    <w:rsid w:val="00AD3147"/>
    <w:rsid w:val="00AD3976"/>
    <w:rsid w:val="00AD48E8"/>
    <w:rsid w:val="00AD4D2A"/>
    <w:rsid w:val="00AD542F"/>
    <w:rsid w:val="00AD595E"/>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E7E11"/>
    <w:rsid w:val="00AF25D5"/>
    <w:rsid w:val="00AF3DBB"/>
    <w:rsid w:val="00AF496E"/>
    <w:rsid w:val="00AF5194"/>
    <w:rsid w:val="00AF53EF"/>
    <w:rsid w:val="00AF73C3"/>
    <w:rsid w:val="00AF795C"/>
    <w:rsid w:val="00AF7D94"/>
    <w:rsid w:val="00B00752"/>
    <w:rsid w:val="00B026C1"/>
    <w:rsid w:val="00B02B9C"/>
    <w:rsid w:val="00B0353B"/>
    <w:rsid w:val="00B040B2"/>
    <w:rsid w:val="00B10558"/>
    <w:rsid w:val="00B10B8D"/>
    <w:rsid w:val="00B110C0"/>
    <w:rsid w:val="00B147F5"/>
    <w:rsid w:val="00B14A7B"/>
    <w:rsid w:val="00B156A9"/>
    <w:rsid w:val="00B15F83"/>
    <w:rsid w:val="00B160FF"/>
    <w:rsid w:val="00B16322"/>
    <w:rsid w:val="00B1662E"/>
    <w:rsid w:val="00B16A6F"/>
    <w:rsid w:val="00B17C06"/>
    <w:rsid w:val="00B17D7E"/>
    <w:rsid w:val="00B22C0D"/>
    <w:rsid w:val="00B23AF4"/>
    <w:rsid w:val="00B23C15"/>
    <w:rsid w:val="00B25274"/>
    <w:rsid w:val="00B25762"/>
    <w:rsid w:val="00B25B40"/>
    <w:rsid w:val="00B25FD8"/>
    <w:rsid w:val="00B25FDE"/>
    <w:rsid w:val="00B26AB0"/>
    <w:rsid w:val="00B26AD2"/>
    <w:rsid w:val="00B26CA2"/>
    <w:rsid w:val="00B30B4E"/>
    <w:rsid w:val="00B30F48"/>
    <w:rsid w:val="00B31246"/>
    <w:rsid w:val="00B32300"/>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630"/>
    <w:rsid w:val="00B55AC2"/>
    <w:rsid w:val="00B560C9"/>
    <w:rsid w:val="00B56533"/>
    <w:rsid w:val="00B56CFC"/>
    <w:rsid w:val="00B57777"/>
    <w:rsid w:val="00B57A17"/>
    <w:rsid w:val="00B61AF6"/>
    <w:rsid w:val="00B61BE2"/>
    <w:rsid w:val="00B6258D"/>
    <w:rsid w:val="00B6266F"/>
    <w:rsid w:val="00B62E0B"/>
    <w:rsid w:val="00B63A4D"/>
    <w:rsid w:val="00B63C32"/>
    <w:rsid w:val="00B643B6"/>
    <w:rsid w:val="00B64434"/>
    <w:rsid w:val="00B64735"/>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2B0A"/>
    <w:rsid w:val="00B83444"/>
    <w:rsid w:val="00B836ED"/>
    <w:rsid w:val="00B853BE"/>
    <w:rsid w:val="00B86476"/>
    <w:rsid w:val="00B86A3D"/>
    <w:rsid w:val="00B875C7"/>
    <w:rsid w:val="00B90D10"/>
    <w:rsid w:val="00B90FE5"/>
    <w:rsid w:val="00B917E4"/>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44A"/>
    <w:rsid w:val="00BB1548"/>
    <w:rsid w:val="00BB1CE7"/>
    <w:rsid w:val="00BB2FD3"/>
    <w:rsid w:val="00BB2FDF"/>
    <w:rsid w:val="00BB2FFF"/>
    <w:rsid w:val="00BB3F65"/>
    <w:rsid w:val="00BB53EE"/>
    <w:rsid w:val="00BB5920"/>
    <w:rsid w:val="00BB5FCB"/>
    <w:rsid w:val="00BB604B"/>
    <w:rsid w:val="00BC00EC"/>
    <w:rsid w:val="00BC08C5"/>
    <w:rsid w:val="00BC12FB"/>
    <w:rsid w:val="00BC1C3C"/>
    <w:rsid w:val="00BC1E22"/>
    <w:rsid w:val="00BC307F"/>
    <w:rsid w:val="00BC3159"/>
    <w:rsid w:val="00BC3257"/>
    <w:rsid w:val="00BC39DB"/>
    <w:rsid w:val="00BC3A32"/>
    <w:rsid w:val="00BC3B07"/>
    <w:rsid w:val="00BC46EF"/>
    <w:rsid w:val="00BC54F6"/>
    <w:rsid w:val="00BC6FD6"/>
    <w:rsid w:val="00BD008E"/>
    <w:rsid w:val="00BD2F3B"/>
    <w:rsid w:val="00BD322C"/>
    <w:rsid w:val="00BD3372"/>
    <w:rsid w:val="00BD3BEB"/>
    <w:rsid w:val="00BD410F"/>
    <w:rsid w:val="00BD4A69"/>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23F"/>
    <w:rsid w:val="00C05BEC"/>
    <w:rsid w:val="00C06E7D"/>
    <w:rsid w:val="00C1112B"/>
    <w:rsid w:val="00C11A88"/>
    <w:rsid w:val="00C12012"/>
    <w:rsid w:val="00C12874"/>
    <w:rsid w:val="00C12BC1"/>
    <w:rsid w:val="00C13BDA"/>
    <w:rsid w:val="00C13FFD"/>
    <w:rsid w:val="00C14632"/>
    <w:rsid w:val="00C147C4"/>
    <w:rsid w:val="00C15EDB"/>
    <w:rsid w:val="00C164C4"/>
    <w:rsid w:val="00C16C30"/>
    <w:rsid w:val="00C17C22"/>
    <w:rsid w:val="00C20A00"/>
    <w:rsid w:val="00C21673"/>
    <w:rsid w:val="00C21C7A"/>
    <w:rsid w:val="00C2208F"/>
    <w:rsid w:val="00C22610"/>
    <w:rsid w:val="00C229FE"/>
    <w:rsid w:val="00C23130"/>
    <w:rsid w:val="00C255A5"/>
    <w:rsid w:val="00C2584B"/>
    <w:rsid w:val="00C25942"/>
    <w:rsid w:val="00C25DD9"/>
    <w:rsid w:val="00C2663F"/>
    <w:rsid w:val="00C26A2B"/>
    <w:rsid w:val="00C26DB8"/>
    <w:rsid w:val="00C3400F"/>
    <w:rsid w:val="00C34B64"/>
    <w:rsid w:val="00C34C36"/>
    <w:rsid w:val="00C352B3"/>
    <w:rsid w:val="00C35CDA"/>
    <w:rsid w:val="00C3654C"/>
    <w:rsid w:val="00C36BF5"/>
    <w:rsid w:val="00C36DBC"/>
    <w:rsid w:val="00C376BA"/>
    <w:rsid w:val="00C40373"/>
    <w:rsid w:val="00C4082D"/>
    <w:rsid w:val="00C40AE6"/>
    <w:rsid w:val="00C40F75"/>
    <w:rsid w:val="00C411AF"/>
    <w:rsid w:val="00C4138D"/>
    <w:rsid w:val="00C41E3A"/>
    <w:rsid w:val="00C427AA"/>
    <w:rsid w:val="00C4304C"/>
    <w:rsid w:val="00C4320A"/>
    <w:rsid w:val="00C43315"/>
    <w:rsid w:val="00C44F98"/>
    <w:rsid w:val="00C452F5"/>
    <w:rsid w:val="00C46555"/>
    <w:rsid w:val="00C46B15"/>
    <w:rsid w:val="00C46F7D"/>
    <w:rsid w:val="00C479B5"/>
    <w:rsid w:val="00C47B60"/>
    <w:rsid w:val="00C50242"/>
    <w:rsid w:val="00C5034D"/>
    <w:rsid w:val="00C5050E"/>
    <w:rsid w:val="00C50E99"/>
    <w:rsid w:val="00C52744"/>
    <w:rsid w:val="00C537D6"/>
    <w:rsid w:val="00C53EB3"/>
    <w:rsid w:val="00C542D4"/>
    <w:rsid w:val="00C54D71"/>
    <w:rsid w:val="00C55C18"/>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B4F"/>
    <w:rsid w:val="00C75A6B"/>
    <w:rsid w:val="00C763B6"/>
    <w:rsid w:val="00C7644F"/>
    <w:rsid w:val="00C768F6"/>
    <w:rsid w:val="00C7775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737C"/>
    <w:rsid w:val="00CC7EF1"/>
    <w:rsid w:val="00CD087D"/>
    <w:rsid w:val="00CD08A3"/>
    <w:rsid w:val="00CD0F5D"/>
    <w:rsid w:val="00CD199E"/>
    <w:rsid w:val="00CD1C0B"/>
    <w:rsid w:val="00CD239A"/>
    <w:rsid w:val="00CD3555"/>
    <w:rsid w:val="00CD42DC"/>
    <w:rsid w:val="00CD5512"/>
    <w:rsid w:val="00CD6E3D"/>
    <w:rsid w:val="00CD71AB"/>
    <w:rsid w:val="00CE0109"/>
    <w:rsid w:val="00CE1FC5"/>
    <w:rsid w:val="00CE46E5"/>
    <w:rsid w:val="00CE485A"/>
    <w:rsid w:val="00CE5279"/>
    <w:rsid w:val="00CE57B1"/>
    <w:rsid w:val="00CE5A78"/>
    <w:rsid w:val="00CE7894"/>
    <w:rsid w:val="00CE78AE"/>
    <w:rsid w:val="00CE7AD3"/>
    <w:rsid w:val="00CE7E62"/>
    <w:rsid w:val="00CF051E"/>
    <w:rsid w:val="00CF195E"/>
    <w:rsid w:val="00CF19DA"/>
    <w:rsid w:val="00CF1C7F"/>
    <w:rsid w:val="00CF1CC0"/>
    <w:rsid w:val="00CF24F8"/>
    <w:rsid w:val="00CF2653"/>
    <w:rsid w:val="00CF31D3"/>
    <w:rsid w:val="00CF4247"/>
    <w:rsid w:val="00CF5263"/>
    <w:rsid w:val="00CF5F9B"/>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1EB"/>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4E1A"/>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289"/>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20D"/>
    <w:rsid w:val="00DA430C"/>
    <w:rsid w:val="00DA615D"/>
    <w:rsid w:val="00DA6598"/>
    <w:rsid w:val="00DA6C0F"/>
    <w:rsid w:val="00DA702F"/>
    <w:rsid w:val="00DA769A"/>
    <w:rsid w:val="00DA7F8A"/>
    <w:rsid w:val="00DB0176"/>
    <w:rsid w:val="00DB0404"/>
    <w:rsid w:val="00DB0AF7"/>
    <w:rsid w:val="00DB11F8"/>
    <w:rsid w:val="00DB18F8"/>
    <w:rsid w:val="00DB1F2A"/>
    <w:rsid w:val="00DB297F"/>
    <w:rsid w:val="00DB3153"/>
    <w:rsid w:val="00DB317A"/>
    <w:rsid w:val="00DB3B82"/>
    <w:rsid w:val="00DB485D"/>
    <w:rsid w:val="00DB6637"/>
    <w:rsid w:val="00DB6747"/>
    <w:rsid w:val="00DB6FF5"/>
    <w:rsid w:val="00DB7BF5"/>
    <w:rsid w:val="00DC1070"/>
    <w:rsid w:val="00DC1327"/>
    <w:rsid w:val="00DC1350"/>
    <w:rsid w:val="00DC1C6E"/>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461"/>
    <w:rsid w:val="00DF6C8B"/>
    <w:rsid w:val="00DF6F17"/>
    <w:rsid w:val="00DF7858"/>
    <w:rsid w:val="00DF78FA"/>
    <w:rsid w:val="00E002F1"/>
    <w:rsid w:val="00E0082C"/>
    <w:rsid w:val="00E01DAA"/>
    <w:rsid w:val="00E023E5"/>
    <w:rsid w:val="00E02432"/>
    <w:rsid w:val="00E03321"/>
    <w:rsid w:val="00E04022"/>
    <w:rsid w:val="00E0728F"/>
    <w:rsid w:val="00E0755C"/>
    <w:rsid w:val="00E13166"/>
    <w:rsid w:val="00E14A7E"/>
    <w:rsid w:val="00E151E1"/>
    <w:rsid w:val="00E16D35"/>
    <w:rsid w:val="00E17598"/>
    <w:rsid w:val="00E17619"/>
    <w:rsid w:val="00E17805"/>
    <w:rsid w:val="00E20F79"/>
    <w:rsid w:val="00E21278"/>
    <w:rsid w:val="00E2150C"/>
    <w:rsid w:val="00E22CCD"/>
    <w:rsid w:val="00E23A11"/>
    <w:rsid w:val="00E23FB7"/>
    <w:rsid w:val="00E24A27"/>
    <w:rsid w:val="00E25F89"/>
    <w:rsid w:val="00E26150"/>
    <w:rsid w:val="00E32CAC"/>
    <w:rsid w:val="00E32D62"/>
    <w:rsid w:val="00E339DC"/>
    <w:rsid w:val="00E33E15"/>
    <w:rsid w:val="00E361B8"/>
    <w:rsid w:val="00E36A1B"/>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B5F"/>
    <w:rsid w:val="00E64C99"/>
    <w:rsid w:val="00E64CD3"/>
    <w:rsid w:val="00E671C9"/>
    <w:rsid w:val="00E67356"/>
    <w:rsid w:val="00E6743F"/>
    <w:rsid w:val="00E6758E"/>
    <w:rsid w:val="00E67E23"/>
    <w:rsid w:val="00E70016"/>
    <w:rsid w:val="00E70BC7"/>
    <w:rsid w:val="00E70CC0"/>
    <w:rsid w:val="00E70FBC"/>
    <w:rsid w:val="00E72C01"/>
    <w:rsid w:val="00E73959"/>
    <w:rsid w:val="00E741AC"/>
    <w:rsid w:val="00E75174"/>
    <w:rsid w:val="00E75EBA"/>
    <w:rsid w:val="00E763B4"/>
    <w:rsid w:val="00E77848"/>
    <w:rsid w:val="00E80514"/>
    <w:rsid w:val="00E80960"/>
    <w:rsid w:val="00E80E5B"/>
    <w:rsid w:val="00E816C5"/>
    <w:rsid w:val="00E81958"/>
    <w:rsid w:val="00E81CE0"/>
    <w:rsid w:val="00E81E7C"/>
    <w:rsid w:val="00E8224D"/>
    <w:rsid w:val="00E8496E"/>
    <w:rsid w:val="00E8519F"/>
    <w:rsid w:val="00E8582E"/>
    <w:rsid w:val="00E85CC3"/>
    <w:rsid w:val="00E8644A"/>
    <w:rsid w:val="00E867D4"/>
    <w:rsid w:val="00E878CF"/>
    <w:rsid w:val="00E90279"/>
    <w:rsid w:val="00E904D6"/>
    <w:rsid w:val="00E90635"/>
    <w:rsid w:val="00E909A1"/>
    <w:rsid w:val="00E90BFF"/>
    <w:rsid w:val="00E91851"/>
    <w:rsid w:val="00E91F04"/>
    <w:rsid w:val="00E91F35"/>
    <w:rsid w:val="00E92144"/>
    <w:rsid w:val="00E9441F"/>
    <w:rsid w:val="00E95BA6"/>
    <w:rsid w:val="00E97648"/>
    <w:rsid w:val="00EA0E4A"/>
    <w:rsid w:val="00EA1A54"/>
    <w:rsid w:val="00EA2226"/>
    <w:rsid w:val="00EA26FC"/>
    <w:rsid w:val="00EA3B5A"/>
    <w:rsid w:val="00EA410E"/>
    <w:rsid w:val="00EA4899"/>
    <w:rsid w:val="00EA4FD1"/>
    <w:rsid w:val="00EA53C2"/>
    <w:rsid w:val="00EA5695"/>
    <w:rsid w:val="00EA5B0A"/>
    <w:rsid w:val="00EA65AD"/>
    <w:rsid w:val="00EA7FCF"/>
    <w:rsid w:val="00EB099F"/>
    <w:rsid w:val="00EB0CA3"/>
    <w:rsid w:val="00EB104F"/>
    <w:rsid w:val="00EB1B27"/>
    <w:rsid w:val="00EB1DA8"/>
    <w:rsid w:val="00EB2D1B"/>
    <w:rsid w:val="00EB453B"/>
    <w:rsid w:val="00EB4CFF"/>
    <w:rsid w:val="00EB5476"/>
    <w:rsid w:val="00EB70B0"/>
    <w:rsid w:val="00EB7633"/>
    <w:rsid w:val="00EB7736"/>
    <w:rsid w:val="00EB7D3A"/>
    <w:rsid w:val="00EC0454"/>
    <w:rsid w:val="00EC1BE5"/>
    <w:rsid w:val="00EC2E2D"/>
    <w:rsid w:val="00EC462B"/>
    <w:rsid w:val="00EC4723"/>
    <w:rsid w:val="00EC56E0"/>
    <w:rsid w:val="00EC6057"/>
    <w:rsid w:val="00EC6847"/>
    <w:rsid w:val="00EC77AD"/>
    <w:rsid w:val="00EC7DB6"/>
    <w:rsid w:val="00ED0736"/>
    <w:rsid w:val="00ED0943"/>
    <w:rsid w:val="00ED162F"/>
    <w:rsid w:val="00ED1A25"/>
    <w:rsid w:val="00ED2E52"/>
    <w:rsid w:val="00ED2FE0"/>
    <w:rsid w:val="00ED3024"/>
    <w:rsid w:val="00ED5FE4"/>
    <w:rsid w:val="00ED607C"/>
    <w:rsid w:val="00ED70F1"/>
    <w:rsid w:val="00ED71C5"/>
    <w:rsid w:val="00EE068B"/>
    <w:rsid w:val="00EE16FA"/>
    <w:rsid w:val="00EE3C42"/>
    <w:rsid w:val="00EE3D4F"/>
    <w:rsid w:val="00EE4720"/>
    <w:rsid w:val="00EE534D"/>
    <w:rsid w:val="00EE5560"/>
    <w:rsid w:val="00EE6F1E"/>
    <w:rsid w:val="00EF0348"/>
    <w:rsid w:val="00EF1A1B"/>
    <w:rsid w:val="00EF1F9C"/>
    <w:rsid w:val="00EF4366"/>
    <w:rsid w:val="00EF4422"/>
    <w:rsid w:val="00EF4CD6"/>
    <w:rsid w:val="00EF55A0"/>
    <w:rsid w:val="00EF5990"/>
    <w:rsid w:val="00EF63D1"/>
    <w:rsid w:val="00EF6513"/>
    <w:rsid w:val="00EF661D"/>
    <w:rsid w:val="00EF6683"/>
    <w:rsid w:val="00EF7002"/>
    <w:rsid w:val="00EF769B"/>
    <w:rsid w:val="00EF77E1"/>
    <w:rsid w:val="00F005BF"/>
    <w:rsid w:val="00F027BA"/>
    <w:rsid w:val="00F033A2"/>
    <w:rsid w:val="00F03E79"/>
    <w:rsid w:val="00F03F09"/>
    <w:rsid w:val="00F0523B"/>
    <w:rsid w:val="00F0628D"/>
    <w:rsid w:val="00F06651"/>
    <w:rsid w:val="00F07767"/>
    <w:rsid w:val="00F0780D"/>
    <w:rsid w:val="00F07DE6"/>
    <w:rsid w:val="00F1012D"/>
    <w:rsid w:val="00F1025F"/>
    <w:rsid w:val="00F1056C"/>
    <w:rsid w:val="00F107F1"/>
    <w:rsid w:val="00F10FC1"/>
    <w:rsid w:val="00F112FD"/>
    <w:rsid w:val="00F11C5A"/>
    <w:rsid w:val="00F133A1"/>
    <w:rsid w:val="00F13830"/>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58E"/>
    <w:rsid w:val="00F34CD6"/>
    <w:rsid w:val="00F35873"/>
    <w:rsid w:val="00F35920"/>
    <w:rsid w:val="00F3654C"/>
    <w:rsid w:val="00F366A5"/>
    <w:rsid w:val="00F36C5F"/>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710"/>
    <w:rsid w:val="00F61AE6"/>
    <w:rsid w:val="00F61FD8"/>
    <w:rsid w:val="00F629C8"/>
    <w:rsid w:val="00F62DBF"/>
    <w:rsid w:val="00F641FC"/>
    <w:rsid w:val="00F647F7"/>
    <w:rsid w:val="00F6583C"/>
    <w:rsid w:val="00F6589A"/>
    <w:rsid w:val="00F65AC8"/>
    <w:rsid w:val="00F65CF2"/>
    <w:rsid w:val="00F65E76"/>
    <w:rsid w:val="00F665F1"/>
    <w:rsid w:val="00F6783E"/>
    <w:rsid w:val="00F70DBE"/>
    <w:rsid w:val="00F71124"/>
    <w:rsid w:val="00F71888"/>
    <w:rsid w:val="00F719CD"/>
    <w:rsid w:val="00F71BB8"/>
    <w:rsid w:val="00F72584"/>
    <w:rsid w:val="00F7290D"/>
    <w:rsid w:val="00F7302F"/>
    <w:rsid w:val="00F731C6"/>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2E0"/>
    <w:rsid w:val="00F85536"/>
    <w:rsid w:val="00F8657A"/>
    <w:rsid w:val="00F8679A"/>
    <w:rsid w:val="00F86AEF"/>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39FA"/>
    <w:rsid w:val="00FB4338"/>
    <w:rsid w:val="00FB477E"/>
    <w:rsid w:val="00FB4C9C"/>
    <w:rsid w:val="00FB6165"/>
    <w:rsid w:val="00FB6E85"/>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093"/>
    <w:rsid w:val="00FD1A97"/>
    <w:rsid w:val="00FD2D7B"/>
    <w:rsid w:val="00FD33D3"/>
    <w:rsid w:val="00FD37F6"/>
    <w:rsid w:val="00FD4589"/>
    <w:rsid w:val="00FD473E"/>
    <w:rsid w:val="00FD4E76"/>
    <w:rsid w:val="00FD7DF9"/>
    <w:rsid w:val="00FE0B03"/>
    <w:rsid w:val="00FE0B51"/>
    <w:rsid w:val="00FE0B78"/>
    <w:rsid w:val="00FE0ED4"/>
    <w:rsid w:val="00FE15C3"/>
    <w:rsid w:val="00FE1EAB"/>
    <w:rsid w:val="00FE3465"/>
    <w:rsid w:val="00FE348A"/>
    <w:rsid w:val="00FE50FF"/>
    <w:rsid w:val="00FE58F7"/>
    <w:rsid w:val="00FE67CF"/>
    <w:rsid w:val="00FE6D20"/>
    <w:rsid w:val="00FE6FB9"/>
    <w:rsid w:val="00FE744B"/>
    <w:rsid w:val="00FE7549"/>
    <w:rsid w:val="00FE7BCC"/>
    <w:rsid w:val="00FF03AA"/>
    <w:rsid w:val="00FF0632"/>
    <w:rsid w:val="00FF126D"/>
    <w:rsid w:val="00FF161C"/>
    <w:rsid w:val="00FF2310"/>
    <w:rsid w:val="00FF2E73"/>
    <w:rsid w:val="00FF30FB"/>
    <w:rsid w:val="00FF425C"/>
    <w:rsid w:val="00FF4AE2"/>
    <w:rsid w:val="00FF50A8"/>
    <w:rsid w:val="00FF571E"/>
    <w:rsid w:val="00FF618C"/>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Bulletedo1">
    <w:name w:val="Bulleted o 1"/>
    <w:basedOn w:val="Normal"/>
    <w:rsid w:val="00B64735"/>
    <w:pPr>
      <w:numPr>
        <w:numId w:val="11"/>
      </w:numPr>
      <w:overflowPunct w:val="0"/>
      <w:snapToGrid/>
      <w:spacing w:after="180"/>
      <w:jc w:val="left"/>
      <w:textAlignment w:val="baseline"/>
    </w:pPr>
    <w:rPr>
      <w:sz w:val="20"/>
      <w:szCs w:val="20"/>
    </w:rPr>
  </w:style>
  <w:style w:type="character" w:customStyle="1" w:styleId="apple-converted-space">
    <w:name w:val="apple-converted-space"/>
    <w:qFormat/>
    <w:rsid w:val="00ED6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0438">
      <w:bodyDiv w:val="1"/>
      <w:marLeft w:val="0"/>
      <w:marRight w:val="0"/>
      <w:marTop w:val="0"/>
      <w:marBottom w:val="0"/>
      <w:divBdr>
        <w:top w:val="none" w:sz="0" w:space="0" w:color="auto"/>
        <w:left w:val="none" w:sz="0" w:space="0" w:color="auto"/>
        <w:bottom w:val="none" w:sz="0" w:space="0" w:color="auto"/>
        <w:right w:val="none" w:sz="0" w:space="0" w:color="auto"/>
      </w:divBdr>
    </w:div>
    <w:div w:id="437146225">
      <w:bodyDiv w:val="1"/>
      <w:marLeft w:val="0"/>
      <w:marRight w:val="0"/>
      <w:marTop w:val="0"/>
      <w:marBottom w:val="0"/>
      <w:divBdr>
        <w:top w:val="none" w:sz="0" w:space="0" w:color="auto"/>
        <w:left w:val="none" w:sz="0" w:space="0" w:color="auto"/>
        <w:bottom w:val="none" w:sz="0" w:space="0" w:color="auto"/>
        <w:right w:val="none" w:sz="0" w:space="0" w:color="auto"/>
      </w:divBdr>
    </w:div>
    <w:div w:id="1514607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4D65EC-0CA9-44BA-84EB-E3F5CD15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3</cp:revision>
  <cp:lastPrinted>2007-06-18T22:08:00Z</cp:lastPrinted>
  <dcterms:created xsi:type="dcterms:W3CDTF">2022-11-07T09:07:00Z</dcterms:created>
  <dcterms:modified xsi:type="dcterms:W3CDTF">2022-11-07T09:15:00Z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