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560C0D22" w:rsidR="002B0BF3" w:rsidRPr="00FC656F" w:rsidRDefault="002B0BF3" w:rsidP="00BF6241">
      <w:pPr>
        <w:widowControl/>
        <w:tabs>
          <w:tab w:val="right" w:pos="9216"/>
        </w:tabs>
        <w:autoSpaceDE w:val="0"/>
        <w:autoSpaceDN w:val="0"/>
        <w:spacing w:beforeLines="0" w:before="0" w:line="240" w:lineRule="auto"/>
        <w:rPr>
          <w:rFonts w:eastAsia="SimSun" w:cs="Times New Roman"/>
          <w:b/>
        </w:rPr>
      </w:pPr>
      <w:r w:rsidRPr="00FC656F">
        <w:rPr>
          <w:rFonts w:eastAsia="SimSun"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SimSun" w:cs="Times New Roman"/>
          <w:b/>
        </w:rPr>
        <w:t>3GPP</w:t>
      </w:r>
      <w:r w:rsidR="00D1319F" w:rsidRPr="00FC656F">
        <w:rPr>
          <w:rFonts w:eastAsia="SimSun" w:cs="Times New Roman"/>
          <w:b/>
        </w:rPr>
        <w:t xml:space="preserve"> </w:t>
      </w:r>
      <w:r w:rsidR="007C45B5" w:rsidRPr="00FC656F">
        <w:rPr>
          <w:rFonts w:eastAsia="SimSun" w:cs="Times New Roman"/>
          <w:b/>
        </w:rPr>
        <w:t>TSG</w:t>
      </w:r>
      <w:r w:rsidR="0012018F" w:rsidRPr="00FC656F">
        <w:rPr>
          <w:rFonts w:eastAsia="SimSun" w:cs="Times New Roman"/>
          <w:b/>
        </w:rPr>
        <w:t>-</w:t>
      </w:r>
      <w:r w:rsidR="007C45B5" w:rsidRPr="00FC656F">
        <w:rPr>
          <w:rFonts w:eastAsia="SimSun" w:cs="Times New Roman"/>
          <w:b/>
        </w:rPr>
        <w:t>RAN</w:t>
      </w:r>
      <w:r w:rsidR="00D1319F" w:rsidRPr="00FC656F">
        <w:rPr>
          <w:rFonts w:eastAsia="SimSun" w:cs="Times New Roman"/>
          <w:b/>
        </w:rPr>
        <w:t xml:space="preserve"> </w:t>
      </w:r>
      <w:r w:rsidR="007C45B5" w:rsidRPr="00FC656F">
        <w:rPr>
          <w:rFonts w:eastAsia="SimSun" w:cs="Times New Roman"/>
          <w:b/>
        </w:rPr>
        <w:t>WG1</w:t>
      </w:r>
      <w:r w:rsidR="00D1319F" w:rsidRPr="00FC656F">
        <w:rPr>
          <w:rFonts w:eastAsia="SimSun" w:cs="Times New Roman"/>
          <w:b/>
        </w:rPr>
        <w:t xml:space="preserve"> </w:t>
      </w:r>
      <w:r w:rsidR="00D56100" w:rsidRPr="00FC656F">
        <w:rPr>
          <w:rFonts w:eastAsia="SimSun" w:cs="Times New Roman"/>
          <w:b/>
        </w:rPr>
        <w:t>Meeting</w:t>
      </w:r>
      <w:r w:rsidR="00D1319F" w:rsidRPr="00FC656F">
        <w:rPr>
          <w:rFonts w:eastAsia="SimSun" w:cs="Times New Roman"/>
          <w:b/>
        </w:rPr>
        <w:t xml:space="preserve"> </w:t>
      </w:r>
      <w:r w:rsidR="007C45B5" w:rsidRPr="00FC656F">
        <w:rPr>
          <w:rFonts w:eastAsia="SimSun" w:cs="Times New Roman"/>
          <w:b/>
        </w:rPr>
        <w:t>#</w:t>
      </w:r>
      <w:r w:rsidR="00737472" w:rsidRPr="00737472">
        <w:rPr>
          <w:rFonts w:eastAsia="SimSun" w:cs="Times New Roman"/>
          <w:b/>
        </w:rPr>
        <w:t>11</w:t>
      </w:r>
      <w:r w:rsidR="005D3237">
        <w:rPr>
          <w:rFonts w:eastAsia="SimSun" w:cs="Times New Roman"/>
          <w:b/>
        </w:rPr>
        <w:t>1</w:t>
      </w:r>
      <w:r w:rsidRPr="00FC656F">
        <w:rPr>
          <w:rFonts w:eastAsia="SimSun" w:cs="Times New Roman"/>
          <w:b/>
        </w:rPr>
        <w:tab/>
      </w:r>
      <w:r w:rsidR="007C45B5" w:rsidRPr="00FC656F">
        <w:rPr>
          <w:rFonts w:eastAsia="SimSun" w:cs="Times New Roman"/>
          <w:b/>
        </w:rPr>
        <w:t>R1-</w:t>
      </w:r>
      <w:r w:rsidR="005E6ACA">
        <w:rPr>
          <w:rFonts w:eastAsia="SimSun" w:cs="Times New Roman"/>
          <w:b/>
        </w:rPr>
        <w:t>2210881</w:t>
      </w:r>
    </w:p>
    <w:p w14:paraId="40A1D4EA" w14:textId="1DB88296" w:rsidR="00B26C23" w:rsidRPr="00AE4600" w:rsidRDefault="00E71291" w:rsidP="00B26C23">
      <w:pPr>
        <w:widowControl/>
        <w:tabs>
          <w:tab w:val="right" w:pos="9216"/>
        </w:tabs>
        <w:autoSpaceDE w:val="0"/>
        <w:autoSpaceDN w:val="0"/>
        <w:spacing w:beforeLines="0" w:before="0" w:afterLines="50" w:after="156" w:line="240" w:lineRule="auto"/>
        <w:rPr>
          <w:rFonts w:eastAsia="SimSun" w:cs="Times New Roman"/>
          <w:b/>
        </w:rPr>
      </w:pPr>
      <w:r>
        <w:rPr>
          <w:rFonts w:eastAsia="SimSun" w:cs="Times New Roman" w:hint="eastAsia"/>
          <w:b/>
        </w:rPr>
        <w:t>Toulouse</w:t>
      </w:r>
      <w:r>
        <w:rPr>
          <w:rFonts w:eastAsia="SimSun" w:cs="Times New Roman"/>
          <w:b/>
        </w:rPr>
        <w:t xml:space="preserve">, France, </w:t>
      </w:r>
      <w:r w:rsidR="00B26C23" w:rsidRPr="00625ECA">
        <w:rPr>
          <w:rFonts w:eastAsia="SimSun" w:cs="Times New Roman"/>
          <w:b/>
        </w:rPr>
        <w:t>November</w:t>
      </w:r>
      <w:r w:rsidR="00B26C23" w:rsidRPr="00AE4600">
        <w:rPr>
          <w:rFonts w:eastAsia="SimSun" w:cs="Times New Roman"/>
          <w:b/>
        </w:rPr>
        <w:t>, 1</w:t>
      </w:r>
      <w:r w:rsidR="00B26C23">
        <w:rPr>
          <w:rFonts w:eastAsia="SimSun" w:cs="Times New Roman"/>
          <w:b/>
        </w:rPr>
        <w:t>4</w:t>
      </w:r>
      <w:r w:rsidR="00B26C23">
        <w:rPr>
          <w:rFonts w:eastAsia="SimSun" w:cs="Times New Roman"/>
          <w:b/>
          <w:vertAlign w:val="superscript"/>
        </w:rPr>
        <w:t>th</w:t>
      </w:r>
      <w:r w:rsidR="00B26C23" w:rsidRPr="00AE4600">
        <w:rPr>
          <w:rFonts w:eastAsia="SimSun" w:cs="Times New Roman"/>
          <w:b/>
        </w:rPr>
        <w:t xml:space="preserve"> – 1</w:t>
      </w:r>
      <w:r w:rsidR="00B26C23">
        <w:rPr>
          <w:rFonts w:eastAsia="SimSun" w:cs="Times New Roman"/>
          <w:b/>
        </w:rPr>
        <w:t>8</w:t>
      </w:r>
      <w:r w:rsidR="00B26C23">
        <w:rPr>
          <w:rFonts w:eastAsia="SimSun" w:cs="Times New Roman"/>
          <w:b/>
          <w:vertAlign w:val="superscript"/>
        </w:rPr>
        <w:t>th</w:t>
      </w:r>
      <w:r w:rsidR="00B26C23" w:rsidRPr="00AE4600">
        <w:rPr>
          <w:rFonts w:eastAsia="SimSun" w:cs="Times New Roman" w:hint="eastAsia"/>
          <w:b/>
        </w:rPr>
        <w:t>,</w:t>
      </w:r>
      <w:r w:rsidR="00B26C23" w:rsidRPr="00AE4600">
        <w:rPr>
          <w:rFonts w:eastAsia="SimSun" w:cs="Times New Roman"/>
          <w:b/>
        </w:rPr>
        <w:t xml:space="preserve"> 2022</w:t>
      </w:r>
    </w:p>
    <w:p w14:paraId="3CA116DB" w14:textId="77777777" w:rsidR="00737472" w:rsidRPr="00FC656F" w:rsidRDefault="00737472" w:rsidP="00737472">
      <w:pPr>
        <w:widowControl/>
        <w:pBdr>
          <w:top w:val="single" w:sz="4" w:space="1" w:color="auto"/>
        </w:pBdr>
        <w:autoSpaceDE w:val="0"/>
        <w:autoSpaceDN w:val="0"/>
        <w:spacing w:beforeLines="0" w:before="0" w:line="240" w:lineRule="auto"/>
        <w:rPr>
          <w:rFonts w:eastAsia="SimSun" w:cs="Times New Roman"/>
          <w:b/>
          <w:sz w:val="16"/>
          <w:szCs w:val="16"/>
        </w:rPr>
      </w:pPr>
    </w:p>
    <w:p w14:paraId="4FC02C5C" w14:textId="0999C4CD"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Agenda</w:t>
      </w:r>
      <w:r w:rsidR="00D1319F" w:rsidRPr="00FC656F">
        <w:rPr>
          <w:rFonts w:eastAsia="SimSun" w:cs="Times New Roman"/>
          <w:b/>
        </w:rPr>
        <w:t xml:space="preserve"> </w:t>
      </w:r>
      <w:r w:rsidRPr="00FC656F">
        <w:rPr>
          <w:rFonts w:eastAsia="SimSun" w:cs="Times New Roman"/>
          <w:b/>
        </w:rPr>
        <w:t>Item:</w:t>
      </w:r>
      <w:r w:rsidRPr="00FC656F">
        <w:rPr>
          <w:rFonts w:eastAsia="SimSun" w:cs="Times New Roman"/>
          <w:b/>
        </w:rPr>
        <w:tab/>
      </w:r>
      <w:r w:rsidR="00737472">
        <w:rPr>
          <w:rFonts w:eastAsia="SimSun" w:cs="Times New Roman"/>
          <w:b/>
        </w:rPr>
        <w:t>9</w:t>
      </w:r>
      <w:r w:rsidR="00CD4CDF" w:rsidRPr="00FC656F">
        <w:rPr>
          <w:rFonts w:eastAsia="SimSun" w:cs="Times New Roman"/>
          <w:b/>
        </w:rPr>
        <w:t>.</w:t>
      </w:r>
      <w:r w:rsidR="00737472">
        <w:rPr>
          <w:rFonts w:eastAsia="SimSun" w:cs="Times New Roman"/>
          <w:b/>
        </w:rPr>
        <w:t>14</w:t>
      </w:r>
      <w:r w:rsidR="00AD44C0" w:rsidRPr="00FC656F">
        <w:rPr>
          <w:rFonts w:eastAsia="SimSun" w:cs="Times New Roman"/>
          <w:b/>
        </w:rPr>
        <w:t>.</w:t>
      </w:r>
      <w:r w:rsidR="00737472">
        <w:rPr>
          <w:rFonts w:eastAsia="SimSun"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Source:</w:t>
      </w:r>
      <w:r w:rsidRPr="00FC656F">
        <w:rPr>
          <w:rFonts w:eastAsia="SimSun" w:cs="Times New Roman"/>
          <w:b/>
        </w:rPr>
        <w:tab/>
        <w:t>Huawei,</w:t>
      </w:r>
      <w:r w:rsidR="00D1319F" w:rsidRPr="00FC656F">
        <w:rPr>
          <w:rFonts w:eastAsia="SimSun" w:cs="Times New Roman"/>
          <w:b/>
        </w:rPr>
        <w:t xml:space="preserve"> </w:t>
      </w:r>
      <w:r w:rsidRPr="00FC656F">
        <w:rPr>
          <w:rFonts w:eastAsia="SimSun" w:cs="Times New Roman"/>
          <w:b/>
        </w:rPr>
        <w:t>HiSilicon</w:t>
      </w:r>
    </w:p>
    <w:p w14:paraId="3CCD028F" w14:textId="1F8C6BA1"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Title:</w:t>
      </w:r>
      <w:r w:rsidRPr="00FC656F">
        <w:rPr>
          <w:rFonts w:eastAsia="SimSun" w:cs="Times New Roman"/>
          <w:b/>
        </w:rPr>
        <w:tab/>
      </w:r>
      <w:r w:rsidR="002F0939" w:rsidRPr="00732D87">
        <w:rPr>
          <w:rFonts w:eastAsia="SimSun" w:cs="Times New Roman"/>
          <w:b/>
        </w:rPr>
        <w:t>Discussion on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Document</w:t>
      </w:r>
      <w:r w:rsidR="00D1319F" w:rsidRPr="00FC656F">
        <w:rPr>
          <w:rFonts w:eastAsia="SimSun" w:cs="Times New Roman"/>
          <w:b/>
        </w:rPr>
        <w:t xml:space="preserve"> </w:t>
      </w:r>
      <w:r w:rsidRPr="00FC656F">
        <w:rPr>
          <w:rFonts w:eastAsia="SimSun" w:cs="Times New Roman"/>
          <w:b/>
        </w:rPr>
        <w:t>for:</w:t>
      </w:r>
      <w:r w:rsidRPr="00FC656F">
        <w:rPr>
          <w:rFonts w:eastAsia="SimSun" w:cs="Times New Roman"/>
          <w:b/>
        </w:rPr>
        <w:tab/>
        <w:t>Discussion</w:t>
      </w:r>
      <w:r w:rsidR="00D1319F" w:rsidRPr="00FC656F">
        <w:rPr>
          <w:rFonts w:eastAsia="SimSun" w:cs="Times New Roman"/>
          <w:b/>
        </w:rPr>
        <w:t xml:space="preserve"> </w:t>
      </w:r>
      <w:r w:rsidRPr="00FC656F">
        <w:rPr>
          <w:rFonts w:eastAsia="SimSun" w:cs="Times New Roman"/>
          <w:b/>
        </w:rPr>
        <w:t>and</w:t>
      </w:r>
      <w:r w:rsidR="00D1319F" w:rsidRPr="00FC656F">
        <w:rPr>
          <w:rFonts w:eastAsia="SimSun" w:cs="Times New Roman"/>
          <w:b/>
        </w:rPr>
        <w:t xml:space="preserve"> </w:t>
      </w:r>
      <w:r w:rsidRPr="00FC656F">
        <w:rPr>
          <w:rFonts w:eastAsia="SimSun"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031FC026"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0" w:name="_Ref124589705"/>
      <w:bookmarkStart w:id="1" w:name="_Ref129681862"/>
      <w:r w:rsidRPr="00FC656F">
        <w:rPr>
          <w:rFonts w:eastAsia="SimSun" w:cs="Times New Roman"/>
          <w:b/>
          <w:bCs/>
          <w:kern w:val="0"/>
          <w:sz w:val="28"/>
          <w:szCs w:val="28"/>
          <w:lang w:eastAsia="en-US"/>
        </w:rPr>
        <w:t>Introduction</w:t>
      </w:r>
      <w:bookmarkEnd w:id="0"/>
      <w:bookmarkEnd w:id="1"/>
    </w:p>
    <w:p w14:paraId="2E35CBAD" w14:textId="6049CBB6" w:rsidR="007A4C56" w:rsidRPr="00603420" w:rsidRDefault="00016435" w:rsidP="007A4C56">
      <w:pPr>
        <w:spacing w:before="93"/>
        <w:rPr>
          <w:rFonts w:cs="Times New Roman"/>
        </w:rPr>
      </w:pPr>
      <w:r w:rsidRPr="004F5D3A">
        <w:t>In RAN#</w:t>
      </w:r>
      <w:r w:rsidR="005E6ACA">
        <w:t>110</w:t>
      </w:r>
      <w:r w:rsidRPr="004F5D3A">
        <w:t>-</w:t>
      </w:r>
      <w:r w:rsidR="005E6ACA">
        <w:t>bis-</w:t>
      </w:r>
      <w:r w:rsidRPr="004F5D3A">
        <w:t>e</w:t>
      </w:r>
      <w:r w:rsidR="007A4C56">
        <w:t xml:space="preserve"> </w:t>
      </w:r>
      <w:r w:rsidR="007A4C56" w:rsidRPr="00A64083">
        <w:t>[</w:t>
      </w:r>
      <w:r w:rsidR="007A4C56">
        <w:t>1</w:t>
      </w:r>
      <w:r w:rsidR="007A4C56" w:rsidRPr="00A64083">
        <w:t>]</w:t>
      </w:r>
      <w:r w:rsidRPr="004F5D3A">
        <w:t xml:space="preserve">, </w:t>
      </w:r>
      <w:r>
        <w:t xml:space="preserve">the </w:t>
      </w:r>
      <w:r w:rsidR="005E6ACA">
        <w:t>agreement</w:t>
      </w:r>
      <w:r w:rsidRPr="00A64083">
        <w:t xml:space="preserve"> </w:t>
      </w:r>
      <w:r>
        <w:t>on</w:t>
      </w:r>
      <w:r w:rsidR="005E6ACA">
        <w:t xml:space="preserve"> dynamic waveform switching for coverage enhancement </w:t>
      </w:r>
      <w:r>
        <w:t>was approved</w:t>
      </w:r>
      <w:r w:rsidR="005E6ACA">
        <w:t>, which is given as follows.</w:t>
      </w:r>
      <w:r w:rsidR="00A55AEC">
        <w:rPr>
          <w:rFonts w:cs="Times New Roman"/>
        </w:rPr>
        <w:t xml:space="preserve"> </w:t>
      </w:r>
    </w:p>
    <w:tbl>
      <w:tblPr>
        <w:tblStyle w:val="TableGrid"/>
        <w:tblW w:w="0" w:type="auto"/>
        <w:tblLook w:val="04A0" w:firstRow="1" w:lastRow="0" w:firstColumn="1" w:lastColumn="0" w:noHBand="0" w:noVBand="1"/>
      </w:tblPr>
      <w:tblGrid>
        <w:gridCol w:w="9209"/>
      </w:tblGrid>
      <w:tr w:rsidR="007A4C56" w:rsidRPr="007A4C56" w14:paraId="1F9D02E8" w14:textId="77777777" w:rsidTr="00DA263B">
        <w:trPr>
          <w:trHeight w:val="6100"/>
        </w:trPr>
        <w:tc>
          <w:tcPr>
            <w:tcW w:w="9209" w:type="dxa"/>
          </w:tcPr>
          <w:p w14:paraId="36C5E0B1" w14:textId="77777777" w:rsidR="00B9039D" w:rsidRPr="001C223F" w:rsidRDefault="00B9039D" w:rsidP="00B9039D">
            <w:pPr>
              <w:spacing w:before="93"/>
              <w:rPr>
                <w:highlight w:val="green"/>
              </w:rPr>
            </w:pPr>
            <w:r w:rsidRPr="001C223F">
              <w:rPr>
                <w:highlight w:val="green"/>
              </w:rPr>
              <w:t>Agreement</w:t>
            </w:r>
          </w:p>
          <w:p w14:paraId="07D8BCB4" w14:textId="1A3B88AC" w:rsidR="00B9039D" w:rsidRPr="005E6ACA" w:rsidRDefault="00B9039D" w:rsidP="00B9039D">
            <w:pPr>
              <w:spacing w:before="93"/>
            </w:pPr>
            <w:r w:rsidRPr="001C223F">
              <w:t>Dynamic waveform switching enhancement in R18 is only applicable to PUSCH channel.</w:t>
            </w:r>
          </w:p>
          <w:p w14:paraId="20CBF62C" w14:textId="77777777" w:rsidR="00B9039D" w:rsidRPr="00251BA6" w:rsidRDefault="00B9039D" w:rsidP="00B9039D">
            <w:pPr>
              <w:spacing w:before="93"/>
              <w:rPr>
                <w:highlight w:val="darkYellow"/>
              </w:rPr>
            </w:pPr>
            <w:r w:rsidRPr="00251BA6">
              <w:rPr>
                <w:b/>
                <w:bCs/>
                <w:highlight w:val="darkYellow"/>
              </w:rPr>
              <w:t>Working Assumption</w:t>
            </w:r>
          </w:p>
          <w:p w14:paraId="4BAFB2FA" w14:textId="77777777" w:rsidR="00B9039D" w:rsidRPr="00D407AF" w:rsidRDefault="00B9039D" w:rsidP="00B9039D">
            <w:pPr>
              <w:spacing w:before="93"/>
              <w:rPr>
                <w:color w:val="000000"/>
              </w:rPr>
            </w:pPr>
            <w:r w:rsidRPr="00D407AF">
              <w:rPr>
                <w:color w:val="000000"/>
              </w:rPr>
              <w:t>Support at least one of the following options for the dynamic waveform indication in R18:</w:t>
            </w:r>
          </w:p>
          <w:p w14:paraId="2E71F51E" w14:textId="77777777" w:rsidR="00B9039D" w:rsidRPr="00D407AF" w:rsidRDefault="00B9039D" w:rsidP="00B9039D">
            <w:pPr>
              <w:spacing w:before="93"/>
              <w:rPr>
                <w:color w:val="000000"/>
              </w:rPr>
            </w:pPr>
            <w:r w:rsidRPr="00D407AF">
              <w:rPr>
                <w:color w:val="000000"/>
              </w:rPr>
              <w:t>Alt 1: Indication from an UL scheduling DCI</w:t>
            </w:r>
          </w:p>
          <w:p w14:paraId="64D540A2" w14:textId="77777777" w:rsidR="00B9039D" w:rsidRPr="00D407AF" w:rsidRDefault="00B9039D" w:rsidP="00B9039D">
            <w:pPr>
              <w:pStyle w:val="ListParagraph"/>
              <w:widowControl/>
              <w:numPr>
                <w:ilvl w:val="0"/>
                <w:numId w:val="21"/>
              </w:numPr>
              <w:adjustRightInd/>
              <w:snapToGrid/>
              <w:spacing w:beforeLines="0" w:before="93" w:line="240" w:lineRule="auto"/>
              <w:ind w:left="720" w:firstLineChars="0" w:hanging="360"/>
              <w:jc w:val="left"/>
              <w:rPr>
                <w:color w:val="000000"/>
              </w:rPr>
            </w:pPr>
            <w:r w:rsidRPr="00D407AF">
              <w:rPr>
                <w:color w:val="000000"/>
              </w:rPr>
              <w:t>Alt 1-A: New field in scheduling DCI</w:t>
            </w:r>
          </w:p>
          <w:p w14:paraId="641D84A7" w14:textId="77777777" w:rsidR="00B9039D" w:rsidRPr="00D407AF" w:rsidRDefault="00B9039D" w:rsidP="00B9039D">
            <w:pPr>
              <w:pStyle w:val="ListParagraph"/>
              <w:widowControl/>
              <w:numPr>
                <w:ilvl w:val="0"/>
                <w:numId w:val="21"/>
              </w:numPr>
              <w:adjustRightInd/>
              <w:snapToGrid/>
              <w:spacing w:beforeLines="0" w:before="93" w:line="240" w:lineRule="auto"/>
              <w:ind w:left="720" w:firstLineChars="0" w:hanging="360"/>
              <w:jc w:val="left"/>
              <w:rPr>
                <w:color w:val="000000"/>
              </w:rPr>
            </w:pPr>
            <w:r w:rsidRPr="00D407AF">
              <w:rPr>
                <w:color w:val="000000"/>
              </w:rPr>
              <w:t>Alt 1-B: Reuse existing field in scheduling DCI</w:t>
            </w:r>
          </w:p>
          <w:p w14:paraId="5B76F9E5" w14:textId="77777777" w:rsidR="00B9039D" w:rsidRPr="00D407AF" w:rsidRDefault="00B9039D" w:rsidP="00B9039D">
            <w:pPr>
              <w:pStyle w:val="ListParagraph"/>
              <w:widowControl/>
              <w:numPr>
                <w:ilvl w:val="1"/>
                <w:numId w:val="21"/>
              </w:numPr>
              <w:adjustRightInd/>
              <w:snapToGrid/>
              <w:spacing w:beforeLines="0" w:before="93" w:line="240" w:lineRule="auto"/>
              <w:ind w:firstLineChars="0"/>
              <w:jc w:val="left"/>
              <w:rPr>
                <w:color w:val="000000"/>
              </w:rPr>
            </w:pPr>
            <w:r w:rsidRPr="00D407AF">
              <w:rPr>
                <w:color w:val="000000"/>
              </w:rPr>
              <w:t>Alt 1-B-1: Explicit indication by repurposing field, e.g.</w:t>
            </w:r>
          </w:p>
          <w:p w14:paraId="7E5DB05C"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Add one column to TDRA table</w:t>
            </w:r>
          </w:p>
          <w:p w14:paraId="6B43C862"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Add one column to MCS table(s)</w:t>
            </w:r>
          </w:p>
          <w:p w14:paraId="226B4752"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Other solutions not precluded</w:t>
            </w:r>
          </w:p>
          <w:p w14:paraId="089BE80A" w14:textId="77777777" w:rsidR="00B9039D" w:rsidRPr="00D407AF" w:rsidRDefault="00B9039D" w:rsidP="00B9039D">
            <w:pPr>
              <w:pStyle w:val="ListParagraph"/>
              <w:widowControl/>
              <w:numPr>
                <w:ilvl w:val="1"/>
                <w:numId w:val="21"/>
              </w:numPr>
              <w:adjustRightInd/>
              <w:snapToGrid/>
              <w:spacing w:beforeLines="0" w:before="93" w:line="240" w:lineRule="auto"/>
              <w:ind w:firstLineChars="0"/>
              <w:jc w:val="left"/>
              <w:rPr>
                <w:color w:val="000000"/>
              </w:rPr>
            </w:pPr>
            <w:r w:rsidRPr="00D407AF">
              <w:rPr>
                <w:color w:val="000000"/>
              </w:rPr>
              <w:t>Alt 1-B-2: Implicit determination from condition(s) on scheduling information, e.g.</w:t>
            </w:r>
          </w:p>
          <w:p w14:paraId="6021738A"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RA type, MSB of RA</w:t>
            </w:r>
          </w:p>
          <w:p w14:paraId="7E5A5FE7"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Number of RBs (below threshold or multiple of 2,3,5)</w:t>
            </w:r>
          </w:p>
          <w:p w14:paraId="6C1E1AE6"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Location of RB allocation within carrier and the associated MPR</w:t>
            </w:r>
          </w:p>
          <w:p w14:paraId="59FADEAB" w14:textId="77777777" w:rsidR="00B9039D" w:rsidRPr="006075F5"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6075F5">
              <w:rPr>
                <w:color w:val="000000"/>
              </w:rPr>
              <w:t>MCS below threshold</w:t>
            </w:r>
          </w:p>
          <w:p w14:paraId="083D1C5E"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Number of PUSCH repetitions (or whether PUSCH repetition is used)</w:t>
            </w:r>
            <w:r w:rsidRPr="00D407AF">
              <w:rPr>
                <w:rFonts w:eastAsia="DengXian" w:hint="eastAsia"/>
                <w:color w:val="000000"/>
              </w:rPr>
              <w:t xml:space="preserve"> </w:t>
            </w:r>
            <w:r w:rsidRPr="00D407AF">
              <w:rPr>
                <w:rFonts w:eastAsia="DengXian"/>
                <w:color w:val="000000"/>
              </w:rPr>
              <w:t xml:space="preserve">and/or </w:t>
            </w:r>
            <w:proofErr w:type="spellStart"/>
            <w:r w:rsidRPr="00D407AF">
              <w:rPr>
                <w:color w:val="000000"/>
              </w:rPr>
              <w:t>TBoMS</w:t>
            </w:r>
            <w:proofErr w:type="spellEnd"/>
          </w:p>
          <w:p w14:paraId="2B75F840"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Number of DMRS CDM group(s) without data</w:t>
            </w:r>
          </w:p>
          <w:p w14:paraId="67C16845"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Precoding information and number of layers</w:t>
            </w:r>
          </w:p>
          <w:p w14:paraId="01CA01AD"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SRI</w:t>
            </w:r>
          </w:p>
          <w:p w14:paraId="3DAEFED3"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Condition over multiple types of scheduling information</w:t>
            </w:r>
          </w:p>
          <w:p w14:paraId="7D72A83D" w14:textId="77777777" w:rsidR="00B9039D" w:rsidRPr="00D407AF" w:rsidRDefault="00B9039D" w:rsidP="00B9039D">
            <w:pPr>
              <w:pStyle w:val="ListParagraph"/>
              <w:widowControl/>
              <w:numPr>
                <w:ilvl w:val="2"/>
                <w:numId w:val="21"/>
              </w:numPr>
              <w:adjustRightInd/>
              <w:snapToGrid/>
              <w:spacing w:beforeLines="0" w:before="93" w:line="240" w:lineRule="auto"/>
              <w:ind w:firstLineChars="0"/>
              <w:jc w:val="left"/>
              <w:rPr>
                <w:color w:val="000000"/>
              </w:rPr>
            </w:pPr>
            <w:r w:rsidRPr="00D407AF">
              <w:rPr>
                <w:color w:val="000000"/>
              </w:rPr>
              <w:t>Other types of scheduling information not precluded</w:t>
            </w:r>
          </w:p>
          <w:p w14:paraId="32AD16DC" w14:textId="77777777" w:rsidR="00B9039D" w:rsidRPr="00D407AF" w:rsidRDefault="00B9039D" w:rsidP="00B9039D">
            <w:pPr>
              <w:pStyle w:val="ListParagraph"/>
              <w:widowControl/>
              <w:numPr>
                <w:ilvl w:val="0"/>
                <w:numId w:val="21"/>
              </w:numPr>
              <w:adjustRightInd/>
              <w:snapToGrid/>
              <w:spacing w:beforeLines="0" w:before="93" w:line="240" w:lineRule="auto"/>
              <w:ind w:left="720" w:firstLineChars="0" w:hanging="360"/>
              <w:jc w:val="left"/>
              <w:rPr>
                <w:color w:val="000000"/>
              </w:rPr>
            </w:pPr>
            <w:r w:rsidRPr="00D407AF">
              <w:rPr>
                <w:color w:val="000000"/>
              </w:rPr>
              <w:t>Indicated waveform applies at least to the scheduled PUSCH transmission</w:t>
            </w:r>
          </w:p>
          <w:p w14:paraId="3552C293" w14:textId="77777777" w:rsidR="00B9039D" w:rsidRPr="00D407AF" w:rsidRDefault="00B9039D" w:rsidP="00B9039D">
            <w:pPr>
              <w:pStyle w:val="ListParagraph"/>
              <w:widowControl/>
              <w:numPr>
                <w:ilvl w:val="1"/>
                <w:numId w:val="21"/>
              </w:numPr>
              <w:adjustRightInd/>
              <w:snapToGrid/>
              <w:spacing w:beforeLines="0" w:before="93" w:line="240" w:lineRule="auto"/>
              <w:ind w:firstLineChars="0"/>
              <w:jc w:val="left"/>
              <w:rPr>
                <w:color w:val="000000"/>
              </w:rPr>
            </w:pPr>
            <w:r w:rsidRPr="00D407AF">
              <w:rPr>
                <w:color w:val="000000"/>
              </w:rPr>
              <w:t>FFS: Whether it also applies to subsequent transmissions, and of which type</w:t>
            </w:r>
          </w:p>
          <w:p w14:paraId="42FF5446" w14:textId="77777777" w:rsidR="00B9039D" w:rsidRPr="00D407AF" w:rsidRDefault="00B9039D" w:rsidP="00B9039D">
            <w:pPr>
              <w:pStyle w:val="ListParagraph"/>
              <w:widowControl/>
              <w:numPr>
                <w:ilvl w:val="0"/>
                <w:numId w:val="21"/>
              </w:numPr>
              <w:adjustRightInd/>
              <w:snapToGrid/>
              <w:spacing w:beforeLines="0" w:before="93" w:line="240" w:lineRule="auto"/>
              <w:ind w:left="720" w:firstLineChars="0" w:hanging="360"/>
              <w:jc w:val="left"/>
              <w:rPr>
                <w:color w:val="000000"/>
              </w:rPr>
            </w:pPr>
            <w:r w:rsidRPr="00D407AF">
              <w:rPr>
                <w:color w:val="000000"/>
              </w:rPr>
              <w:t xml:space="preserve">FFS: DCI formats can contain the indication </w:t>
            </w:r>
          </w:p>
          <w:p w14:paraId="5850D739" w14:textId="77777777" w:rsidR="00B9039D" w:rsidRPr="00D407AF" w:rsidRDefault="00B9039D" w:rsidP="00B9039D">
            <w:pPr>
              <w:pStyle w:val="ListParagraph"/>
              <w:widowControl/>
              <w:numPr>
                <w:ilvl w:val="0"/>
                <w:numId w:val="21"/>
              </w:numPr>
              <w:adjustRightInd/>
              <w:snapToGrid/>
              <w:spacing w:beforeLines="0" w:before="93" w:line="240" w:lineRule="auto"/>
              <w:ind w:left="720" w:firstLineChars="0" w:hanging="360"/>
              <w:jc w:val="left"/>
              <w:rPr>
                <w:color w:val="000000"/>
              </w:rPr>
            </w:pPr>
            <w:r w:rsidRPr="00D407AF">
              <w:rPr>
                <w:color w:val="000000"/>
              </w:rPr>
              <w:lastRenderedPageBreak/>
              <w:t>FFS: Indication applies only if condition(s) are satisfied (e.g. PDCCH occasion, /RNTI, /Search space of the scheduling DCI, latest PHR reported by the UE, etc.)</w:t>
            </w:r>
          </w:p>
          <w:p w14:paraId="305D7EB9" w14:textId="77777777" w:rsidR="00B9039D" w:rsidRPr="00D407AF" w:rsidRDefault="00B9039D" w:rsidP="00B9039D">
            <w:pPr>
              <w:spacing w:before="93"/>
              <w:rPr>
                <w:color w:val="000000"/>
              </w:rPr>
            </w:pPr>
            <w:r w:rsidRPr="00D407AF">
              <w:rPr>
                <w:color w:val="000000"/>
              </w:rPr>
              <w:t>Alt 2: Indication from a non-UL scheduling DCI</w:t>
            </w:r>
          </w:p>
          <w:p w14:paraId="0DD350F5" w14:textId="77777777" w:rsidR="00B9039D" w:rsidRPr="00D407AF" w:rsidRDefault="00B9039D" w:rsidP="00B9039D">
            <w:pPr>
              <w:pStyle w:val="ListParagraph"/>
              <w:widowControl/>
              <w:numPr>
                <w:ilvl w:val="0"/>
                <w:numId w:val="21"/>
              </w:numPr>
              <w:adjustRightInd/>
              <w:snapToGrid/>
              <w:spacing w:beforeLines="0" w:before="93" w:line="240" w:lineRule="auto"/>
              <w:ind w:left="720" w:firstLineChars="0" w:hanging="360"/>
              <w:jc w:val="left"/>
              <w:rPr>
                <w:color w:val="000000"/>
              </w:rPr>
            </w:pPr>
            <w:r w:rsidRPr="00D407AF">
              <w:rPr>
                <w:color w:val="000000"/>
              </w:rPr>
              <w:t>FFS: DCI formats that can provide the indication (e.g. Downlink DCI, UE-group common DCI)</w:t>
            </w:r>
          </w:p>
          <w:p w14:paraId="7ED580FF" w14:textId="77777777" w:rsidR="00B9039D" w:rsidRPr="00D407AF" w:rsidRDefault="00B9039D" w:rsidP="00B9039D">
            <w:pPr>
              <w:pStyle w:val="ListParagraph"/>
              <w:widowControl/>
              <w:numPr>
                <w:ilvl w:val="0"/>
                <w:numId w:val="21"/>
              </w:numPr>
              <w:adjustRightInd/>
              <w:snapToGrid/>
              <w:spacing w:beforeLines="0" w:before="93" w:line="240" w:lineRule="auto"/>
              <w:ind w:left="720" w:firstLineChars="0" w:hanging="360"/>
              <w:jc w:val="left"/>
              <w:rPr>
                <w:color w:val="000000"/>
              </w:rPr>
            </w:pPr>
            <w:r w:rsidRPr="00D407AF">
              <w:rPr>
                <w:color w:val="000000"/>
              </w:rPr>
              <w:t>FFS: Types of subsequent transmissions to which indication is applicable</w:t>
            </w:r>
          </w:p>
          <w:p w14:paraId="5FC2A71A" w14:textId="77777777" w:rsidR="00B9039D" w:rsidRDefault="00B9039D" w:rsidP="00B9039D">
            <w:pPr>
              <w:spacing w:before="93"/>
              <w:rPr>
                <w:rFonts w:eastAsia="DengXian"/>
              </w:rPr>
            </w:pPr>
          </w:p>
          <w:p w14:paraId="49918303" w14:textId="77777777" w:rsidR="00B9039D" w:rsidRPr="005356AA" w:rsidRDefault="00B9039D" w:rsidP="00B9039D">
            <w:pPr>
              <w:spacing w:before="93"/>
              <w:rPr>
                <w:highlight w:val="green"/>
              </w:rPr>
            </w:pPr>
            <w:r w:rsidRPr="005356AA">
              <w:rPr>
                <w:b/>
                <w:bCs/>
                <w:highlight w:val="green"/>
              </w:rPr>
              <w:t>Agreement</w:t>
            </w:r>
            <w:r w:rsidRPr="005356AA">
              <w:rPr>
                <w:highlight w:val="green"/>
              </w:rPr>
              <w:t xml:space="preserve"> </w:t>
            </w:r>
          </w:p>
          <w:p w14:paraId="6E5BD983" w14:textId="77777777" w:rsidR="00B9039D" w:rsidRDefault="00B9039D" w:rsidP="00B9039D">
            <w:pPr>
              <w:spacing w:before="93"/>
            </w:pPr>
            <w:r>
              <w:t>To study and if necessary, specify, enhancements to assist the scheduler in determining waveform switching, such as:</w:t>
            </w:r>
          </w:p>
          <w:p w14:paraId="54B4651C" w14:textId="77777777" w:rsidR="00B9039D" w:rsidRPr="005356AA" w:rsidRDefault="00B9039D" w:rsidP="00B9039D">
            <w:pPr>
              <w:pStyle w:val="ListParagraph"/>
              <w:widowControl/>
              <w:numPr>
                <w:ilvl w:val="0"/>
                <w:numId w:val="22"/>
              </w:numPr>
              <w:adjustRightInd/>
              <w:snapToGrid/>
              <w:spacing w:beforeLines="0" w:before="93" w:line="240" w:lineRule="auto"/>
              <w:ind w:left="720" w:firstLineChars="0" w:hanging="360"/>
            </w:pPr>
            <w:r>
              <w:t xml:space="preserve">Reporting </w:t>
            </w:r>
            <w:r w:rsidRPr="008A45A7">
              <w:t xml:space="preserve">power headroom related </w:t>
            </w:r>
            <w:r>
              <w:t xml:space="preserve">information </w:t>
            </w:r>
          </w:p>
          <w:p w14:paraId="2797BA04" w14:textId="77777777" w:rsidR="00B9039D" w:rsidRDefault="00B9039D" w:rsidP="00B9039D">
            <w:pPr>
              <w:pStyle w:val="ListParagraph"/>
              <w:widowControl/>
              <w:numPr>
                <w:ilvl w:val="0"/>
                <w:numId w:val="22"/>
              </w:numPr>
              <w:adjustRightInd/>
              <w:snapToGrid/>
              <w:spacing w:beforeLines="0" w:before="93" w:line="240" w:lineRule="auto"/>
              <w:ind w:left="720" w:firstLineChars="0" w:hanging="360"/>
            </w:pPr>
            <w:r>
              <w:t>Other solutions are not precluded</w:t>
            </w:r>
          </w:p>
          <w:p w14:paraId="02C7F2F0" w14:textId="77777777" w:rsidR="00B9039D" w:rsidRPr="004F3DBD" w:rsidRDefault="00B9039D" w:rsidP="00B9039D">
            <w:pPr>
              <w:spacing w:before="93"/>
              <w:rPr>
                <w:rFonts w:eastAsia="DengXian"/>
              </w:rPr>
            </w:pPr>
          </w:p>
          <w:p w14:paraId="4BBF9F9A" w14:textId="77777777" w:rsidR="00B9039D" w:rsidRDefault="00B9039D" w:rsidP="00B9039D">
            <w:pPr>
              <w:spacing w:before="93"/>
              <w:rPr>
                <w:rFonts w:ascii="Microsoft YaHei UI" w:eastAsia="Microsoft YaHei UI" w:hAnsi="Microsoft YaHei UI"/>
                <w:color w:val="000000"/>
                <w:sz w:val="21"/>
                <w:szCs w:val="21"/>
                <w:lang w:eastAsia="ko-KR"/>
              </w:rPr>
            </w:pPr>
            <w:r>
              <w:rPr>
                <w:rFonts w:eastAsia="Microsoft YaHei UI"/>
                <w:b/>
                <w:bCs/>
                <w:color w:val="000000"/>
                <w:shd w:val="clear" w:color="auto" w:fill="00FF00"/>
              </w:rPr>
              <w:t>Agreement</w:t>
            </w:r>
          </w:p>
          <w:p w14:paraId="115ABC8E" w14:textId="77777777" w:rsidR="00B9039D" w:rsidRDefault="00B9039D" w:rsidP="00B9039D">
            <w:pPr>
              <w:spacing w:before="93"/>
              <w:rPr>
                <w:rFonts w:eastAsia="Microsoft YaHei UI" w:cs="Times"/>
                <w:color w:val="000000"/>
              </w:rPr>
            </w:pPr>
            <w:r>
              <w:rPr>
                <w:rFonts w:eastAsia="Microsoft YaHei UI"/>
                <w:color w:val="000000"/>
              </w:rPr>
              <w:t>Dynamic waveform switching enhancement in R18 is applicable to PUSCH scheduled by DCI format 0_1 or 0_2 in PDCCH with CRC scrambled with C-RNTI, MCS-C-RNTI, or CS-RNTI with NDI=1.</w:t>
            </w:r>
          </w:p>
          <w:p w14:paraId="61004363" w14:textId="77777777" w:rsidR="00B9039D" w:rsidRDefault="00B9039D" w:rsidP="00B9039D">
            <w:pPr>
              <w:widowControl/>
              <w:numPr>
                <w:ilvl w:val="0"/>
                <w:numId w:val="23"/>
              </w:numPr>
              <w:adjustRightInd/>
              <w:snapToGrid/>
              <w:spacing w:beforeLines="0" w:before="93" w:line="240" w:lineRule="auto"/>
              <w:jc w:val="left"/>
              <w:rPr>
                <w:rFonts w:eastAsia="Microsoft YaHei UI" w:cs="Times"/>
                <w:color w:val="000000"/>
              </w:rPr>
            </w:pPr>
            <w:r>
              <w:rPr>
                <w:rFonts w:eastAsia="Microsoft YaHei UI"/>
                <w:color w:val="000000"/>
              </w:rPr>
              <w:t>Note: The above does not imply that dynamic switching enhancement in R18 is applicable or not applicable to other cases of PUSCH (e.g. PUSCH transmission with a Type 1 or Type 2 configured grant, PUSCH scheduled by DCI format 0_0).</w:t>
            </w:r>
          </w:p>
          <w:p w14:paraId="2A47CD55" w14:textId="3DA0040D" w:rsidR="007A4C56" w:rsidRPr="00B9039D" w:rsidRDefault="007A4C56" w:rsidP="00603420">
            <w:pPr>
              <w:spacing w:before="93"/>
              <w:rPr>
                <w:rFonts w:eastAsiaTheme="minorEastAsia" w:cstheme="minorBidi"/>
                <w:kern w:val="2"/>
                <w:szCs w:val="22"/>
              </w:rPr>
            </w:pPr>
          </w:p>
        </w:tc>
      </w:tr>
    </w:tbl>
    <w:p w14:paraId="413488A8" w14:textId="4E8E1F10" w:rsidR="00CF02BD" w:rsidRPr="00CE52DF" w:rsidRDefault="003F0ED0" w:rsidP="000965F0">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3F0ED0">
        <w:rPr>
          <w:rFonts w:eastAsia="SimSun" w:cs="Times New Roman"/>
          <w:b/>
          <w:bCs/>
          <w:kern w:val="0"/>
          <w:sz w:val="28"/>
          <w:szCs w:val="28"/>
          <w:lang w:eastAsia="en-US"/>
        </w:rPr>
        <w:lastRenderedPageBreak/>
        <w:t xml:space="preserve">Discussion on </w:t>
      </w:r>
      <w:r w:rsidR="005D270F" w:rsidRPr="005D270F">
        <w:rPr>
          <w:rFonts w:eastAsia="SimSun" w:cs="Times New Roman"/>
          <w:b/>
          <w:bCs/>
          <w:kern w:val="0"/>
          <w:sz w:val="28"/>
          <w:szCs w:val="28"/>
          <w:lang w:eastAsia="en-US"/>
        </w:rPr>
        <w:t>dynamic waveform switching</w:t>
      </w:r>
    </w:p>
    <w:p w14:paraId="6C886E27" w14:textId="601D9045" w:rsidR="00884085" w:rsidRPr="00011750" w:rsidRDefault="00884085" w:rsidP="00DE25DE">
      <w:pPr>
        <w:spacing w:before="93"/>
        <w:rPr>
          <w:rFonts w:cs="Times New Roman"/>
        </w:rPr>
      </w:pPr>
    </w:p>
    <w:p w14:paraId="3A52FDFE" w14:textId="5F0C8A30" w:rsidR="00884085" w:rsidRPr="000C27DB" w:rsidRDefault="005D270F" w:rsidP="005D270F">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5D270F">
        <w:rPr>
          <w:rFonts w:eastAsia="SimSun" w:cs="Times New Roman"/>
          <w:b/>
          <w:bCs/>
          <w:kern w:val="0"/>
          <w:sz w:val="28"/>
          <w:szCs w:val="28"/>
        </w:rPr>
        <w:t>Indication signaling</w:t>
      </w:r>
    </w:p>
    <w:p w14:paraId="7898D904" w14:textId="65F5C09E" w:rsidR="009D2014" w:rsidRDefault="003F5201" w:rsidP="004B2479">
      <w:pPr>
        <w:spacing w:before="93"/>
      </w:pPr>
      <w:r>
        <w:t xml:space="preserve">For </w:t>
      </w:r>
      <w:r w:rsidR="005772A8" w:rsidRPr="005772A8">
        <w:t xml:space="preserve">potential </w:t>
      </w:r>
      <w:r>
        <w:t xml:space="preserve">options of dynamic waveform indication </w:t>
      </w:r>
      <w:r w:rsidR="00A16C34">
        <w:t>listed in the agreement</w:t>
      </w:r>
      <w:r w:rsidR="00D64EBF">
        <w:t xml:space="preserve"> above</w:t>
      </w:r>
      <w:r>
        <w:t xml:space="preserve">, </w:t>
      </w:r>
      <w:r w:rsidR="00D64EBF">
        <w:t xml:space="preserve">Alt 2 has no tangible benefit but causes more specification impacts, e.g. increased DCI size and complicate effective timeline or priority rules in case that both UL DCI and DL DCI are received at the same time. Therefore, Alt 1 only is preferred. </w:t>
      </w:r>
    </w:p>
    <w:p w14:paraId="3ADAAEC0" w14:textId="4D849A13" w:rsidR="004B2479" w:rsidRDefault="00D64EBF" w:rsidP="004B2479">
      <w:pPr>
        <w:spacing w:before="93"/>
      </w:pPr>
      <w:r>
        <w:t xml:space="preserve">Among </w:t>
      </w:r>
      <w:r w:rsidR="009D6085">
        <w:t xml:space="preserve">potential options </w:t>
      </w:r>
      <w:r w:rsidR="00056F56">
        <w:t>Alt 1</w:t>
      </w:r>
      <w:r>
        <w:rPr>
          <w:rFonts w:hint="eastAsia"/>
        </w:rPr>
        <w:t>-X</w:t>
      </w:r>
      <w:r w:rsidR="00056F56">
        <w:t xml:space="preserve">, </w:t>
      </w:r>
      <w:r w:rsidR="00202B10" w:rsidRPr="003F5201">
        <w:t>Alt 1-B</w:t>
      </w:r>
      <w:r w:rsidR="00202B10">
        <w:t>,</w:t>
      </w:r>
      <w:r w:rsidR="003F5201">
        <w:t xml:space="preserve"> </w:t>
      </w:r>
      <w:r w:rsidR="00202B10">
        <w:t>i.e.,</w:t>
      </w:r>
      <w:r w:rsidR="00056F56">
        <w:t xml:space="preserve"> r</w:t>
      </w:r>
      <w:r w:rsidR="003F5201" w:rsidRPr="003F5201">
        <w:t>eus</w:t>
      </w:r>
      <w:r w:rsidR="0042380A">
        <w:t>ing</w:t>
      </w:r>
      <w:r w:rsidR="003F5201" w:rsidRPr="003F5201">
        <w:t xml:space="preserve"> existing field in scheduling DCI</w:t>
      </w:r>
      <w:r w:rsidR="00056F56">
        <w:t xml:space="preserve"> to indicate waveform switching, is more suitable than </w:t>
      </w:r>
      <w:r w:rsidR="00056F56" w:rsidRPr="003F5201">
        <w:t>Alt 1-</w:t>
      </w:r>
      <w:r w:rsidR="00056F56">
        <w:t>A, i.e.</w:t>
      </w:r>
      <w:proofErr w:type="gramStart"/>
      <w:r w:rsidR="00056F56">
        <w:t>,  new</w:t>
      </w:r>
      <w:proofErr w:type="gramEnd"/>
      <w:r w:rsidR="00056F56">
        <w:t xml:space="preserve"> field </w:t>
      </w:r>
      <w:r w:rsidR="00056F56" w:rsidRPr="003F5201">
        <w:t>in scheduling DCI</w:t>
      </w:r>
      <w:r w:rsidR="00056F56">
        <w:t xml:space="preserve"> to indicate waveform switching. The reasons are given as follows. First, </w:t>
      </w:r>
      <w:r w:rsidR="00056F56" w:rsidRPr="003F5201">
        <w:t>Alt 1-</w:t>
      </w:r>
      <w:r w:rsidR="00056F56">
        <w:t xml:space="preserve">A could </w:t>
      </w:r>
      <w:bookmarkStart w:id="2" w:name="_Hlk114506090"/>
      <w:r w:rsidR="001A2A0D">
        <w:t>ha</w:t>
      </w:r>
      <w:r w:rsidR="00056F56">
        <w:t>ve</w:t>
      </w:r>
      <w:r w:rsidR="001A2A0D">
        <w:t xml:space="preserve"> </w:t>
      </w:r>
      <w:r w:rsidR="002E3B02">
        <w:t>bigger</w:t>
      </w:r>
      <w:r w:rsidR="001A2A0D" w:rsidRPr="00AF228F">
        <w:t xml:space="preserve"> impact</w:t>
      </w:r>
      <w:r w:rsidR="00056F56">
        <w:t xml:space="preserve"> on specification.</w:t>
      </w:r>
      <w:r w:rsidR="001A2A0D" w:rsidRPr="00AF228F">
        <w:t xml:space="preserve"> </w:t>
      </w:r>
      <w:r w:rsidR="00056F56">
        <w:t>Specifically,</w:t>
      </w:r>
      <w:r w:rsidR="001A2A0D">
        <w:t xml:space="preserve"> introducing</w:t>
      </w:r>
      <w:r w:rsidR="001A2A0D" w:rsidRPr="00DE3C0F">
        <w:t xml:space="preserve"> 1 bit in DCI</w:t>
      </w:r>
      <w:r w:rsidR="001A2A0D" w:rsidRPr="00BB76F5">
        <w:t xml:space="preserve"> </w:t>
      </w:r>
      <w:r w:rsidR="002E3B02">
        <w:t xml:space="preserve">enlarges </w:t>
      </w:r>
      <w:r w:rsidR="001A2A0D">
        <w:t>the</w:t>
      </w:r>
      <w:r w:rsidR="001A2A0D" w:rsidRPr="00AF228F">
        <w:t xml:space="preserve"> DCI size</w:t>
      </w:r>
      <w:r w:rsidR="001A2A0D">
        <w:t xml:space="preserve"> that </w:t>
      </w:r>
      <w:r>
        <w:t>may impact on</w:t>
      </w:r>
      <w:r w:rsidR="001A2A0D">
        <w:t xml:space="preserve"> </w:t>
      </w:r>
      <w:r w:rsidR="002E3B02">
        <w:t>DCI size alignment</w:t>
      </w:r>
      <w:r w:rsidR="001A2A0D">
        <w:t xml:space="preserve">. </w:t>
      </w:r>
      <w:r w:rsidR="009421A0">
        <w:t xml:space="preserve">Second, </w:t>
      </w:r>
      <w:r w:rsidR="009421A0" w:rsidRPr="003F5201">
        <w:t>Alt 1-B</w:t>
      </w:r>
      <w:r w:rsidR="009421A0">
        <w:t xml:space="preserve"> </w:t>
      </w:r>
      <w:r w:rsidR="00D01711">
        <w:t xml:space="preserve">is similar to current dynamic indication of number of PUSCH repetitions and </w:t>
      </w:r>
      <w:r w:rsidR="00276164">
        <w:t xml:space="preserve">seems </w:t>
      </w:r>
      <w:r w:rsidR="00D01711">
        <w:t>better</w:t>
      </w:r>
      <w:r w:rsidR="00276164">
        <w:t xml:space="preserve"> as it en</w:t>
      </w:r>
      <w:r w:rsidR="00233F8F">
        <w:t>able</w:t>
      </w:r>
      <w:r w:rsidR="00276164">
        <w:t>s</w:t>
      </w:r>
      <w:r w:rsidR="00233F8F">
        <w:t xml:space="preserve"> waveform switching with </w:t>
      </w:r>
      <w:r w:rsidR="00D01711">
        <w:t xml:space="preserve">unchanged </w:t>
      </w:r>
      <w:r w:rsidR="00233F8F">
        <w:t>DCI size at</w:t>
      </w:r>
      <w:r w:rsidR="00276164">
        <w:t xml:space="preserve"> cost of</w:t>
      </w:r>
      <w:r w:rsidR="00233F8F">
        <w:t xml:space="preserve"> </w:t>
      </w:r>
      <w:r w:rsidR="00233F8F" w:rsidRPr="00233F8F">
        <w:t>minor loss of flexibility</w:t>
      </w:r>
      <w:r w:rsidR="00233F8F">
        <w:t>.</w:t>
      </w:r>
      <w:r w:rsidR="00ED5E78">
        <w:t xml:space="preserve"> For example,</w:t>
      </w:r>
      <w:r w:rsidR="009421A0">
        <w:t xml:space="preserve"> </w:t>
      </w:r>
      <w:r w:rsidR="00ED5E78">
        <w:t>t</w:t>
      </w:r>
      <w:r w:rsidR="00ED5E78" w:rsidRPr="00DE3C0F">
        <w:t>he existing resource allocation signaling</w:t>
      </w:r>
      <w:r w:rsidR="00ED5E78">
        <w:t xml:space="preserve"> can</w:t>
      </w:r>
      <w:r w:rsidR="00ED5E78" w:rsidRPr="00DE3C0F">
        <w:t xml:space="preserve"> </w:t>
      </w:r>
      <w:r w:rsidR="00ED5E78">
        <w:t>enable</w:t>
      </w:r>
      <w:r w:rsidR="00ED5E78" w:rsidRPr="00DE3C0F">
        <w:t xml:space="preserve"> waveform switching</w:t>
      </w:r>
      <w:r w:rsidR="00ED5E78">
        <w:t xml:space="preserve"> by</w:t>
      </w:r>
      <w:r w:rsidR="00ED5E78" w:rsidRPr="00DE3C0F">
        <w:t xml:space="preserve"> </w:t>
      </w:r>
      <w:r w:rsidR="00ED5E78">
        <w:t>associating</w:t>
      </w:r>
      <w:r w:rsidR="00ED5E78" w:rsidRPr="00DE3C0F">
        <w:t xml:space="preserve"> </w:t>
      </w:r>
      <w:r w:rsidR="00ED5E78">
        <w:t xml:space="preserve">the </w:t>
      </w:r>
      <w:r w:rsidR="006B2783">
        <w:t>rows</w:t>
      </w:r>
      <w:r w:rsidR="00ED5E78" w:rsidRPr="00DE3C0F">
        <w:t xml:space="preserve"> </w:t>
      </w:r>
      <w:r w:rsidR="00ED5E78">
        <w:t>of</w:t>
      </w:r>
      <w:r w:rsidR="00ED5E78" w:rsidRPr="00DE3C0F">
        <w:t xml:space="preserve"> time domain resource assignment (TDRA) table</w:t>
      </w:r>
      <w:r w:rsidR="00ED5E78">
        <w:t xml:space="preserve"> with different waveform</w:t>
      </w:r>
      <w:r w:rsidR="001A2A0D">
        <w:t>s</w:t>
      </w:r>
      <w:r w:rsidR="00ED5E78">
        <w:t xml:space="preserve">. </w:t>
      </w:r>
      <w:r w:rsidR="004B2479">
        <w:t>In this case</w:t>
      </w:r>
      <w:r w:rsidR="004B2479" w:rsidRPr="000643A3">
        <w:t>,</w:t>
      </w:r>
      <w:r w:rsidR="004B2479">
        <w:t xml:space="preserve"> one</w:t>
      </w:r>
      <w:r w:rsidR="004B2479" w:rsidRPr="00861A71">
        <w:t xml:space="preserve"> column</w:t>
      </w:r>
      <w:r w:rsidR="004B2479">
        <w:t xml:space="preserve"> is</w:t>
      </w:r>
      <w:r w:rsidR="004B2479" w:rsidRPr="00861A71">
        <w:t xml:space="preserve"> added to</w:t>
      </w:r>
      <w:r w:rsidR="004B2479">
        <w:t xml:space="preserve"> the </w:t>
      </w:r>
      <w:r w:rsidR="004B2479" w:rsidRPr="00861A71">
        <w:t>TDRA table</w:t>
      </w:r>
      <w:r w:rsidR="004B2479">
        <w:t>, which</w:t>
      </w:r>
      <w:r w:rsidR="004B2479" w:rsidRPr="00861A71">
        <w:t xml:space="preserve"> </w:t>
      </w:r>
      <w:r w:rsidR="004B2479">
        <w:t>indicates the association relation between</w:t>
      </w:r>
      <w:r w:rsidR="001A2A0D">
        <w:t xml:space="preserve"> the</w:t>
      </w:r>
      <w:r w:rsidR="004B2479">
        <w:t xml:space="preserve"> rows</w:t>
      </w:r>
      <w:r w:rsidR="001A2A0D">
        <w:t xml:space="preserve"> of TDRA table</w:t>
      </w:r>
      <w:r w:rsidR="004B2479">
        <w:t xml:space="preserve"> and waveforms.</w:t>
      </w:r>
      <w:r w:rsidR="00942026">
        <w:t xml:space="preserve"> It only results in a</w:t>
      </w:r>
      <w:r w:rsidR="00942026" w:rsidRPr="006B2783">
        <w:t xml:space="preserve"> </w:t>
      </w:r>
      <w:r w:rsidR="00942026">
        <w:t>quite minor loss of flexibility for CP-OFDM, whose reason is given as follows.</w:t>
      </w:r>
      <w:r w:rsidR="004B2479">
        <w:t xml:space="preserve"> </w:t>
      </w:r>
      <w:r w:rsidR="00D96957">
        <w:t>A</w:t>
      </w:r>
      <w:r w:rsidR="00D96957" w:rsidRPr="00DF6E88">
        <w:t xml:space="preserve">s discussed in Rel-17 TEI, e.g. in the </w:t>
      </w:r>
      <w:proofErr w:type="gramStart"/>
      <w:r w:rsidR="00D96957" w:rsidRPr="00DF6E88">
        <w:t>proponent  paper</w:t>
      </w:r>
      <w:proofErr w:type="gramEnd"/>
      <w:r w:rsidR="00D96957" w:rsidRPr="00DF6E88">
        <w:t xml:space="preserve"> R1-2109024, CP-OFDM waveform is configured </w:t>
      </w:r>
      <w:r w:rsidR="00D96957">
        <w:t>i</w:t>
      </w:r>
      <w:r w:rsidR="00D96957" w:rsidRPr="00DF6E88">
        <w:t>n practical network while DFT-s-OFDM is rarely used</w:t>
      </w:r>
      <w:r w:rsidR="00D96957">
        <w:t>,</w:t>
      </w:r>
      <w:r w:rsidR="00D96957" w:rsidRPr="00DF6E88">
        <w:t xml:space="preserve"> which implies that CP-OFDM can provide sufficient UL coverage now for absolute majority of UEs and DFT-s-OFDM is useful for some UEs with extreme low SINR.</w:t>
      </w:r>
      <w:r w:rsidR="00AF228F">
        <w:t xml:space="preserve"> </w:t>
      </w:r>
      <w:r w:rsidR="00D96957" w:rsidRPr="00DE3C0F">
        <w:t>Considering</w:t>
      </w:r>
      <w:r w:rsidR="00D96957">
        <w:t xml:space="preserve"> that</w:t>
      </w:r>
      <w:r w:rsidR="00D96957" w:rsidRPr="00DE3C0F">
        <w:t xml:space="preserve"> </w:t>
      </w:r>
      <w:r w:rsidR="00AF228F" w:rsidRPr="00DF6E88">
        <w:t>DFT-s-OFDM is typically used</w:t>
      </w:r>
      <w:r w:rsidR="00AF228F">
        <w:t xml:space="preserve"> in </w:t>
      </w:r>
      <w:r w:rsidR="00AF228F" w:rsidRPr="00D96957">
        <w:t xml:space="preserve">very few </w:t>
      </w:r>
      <w:r w:rsidR="00D96957">
        <w:t>situation</w:t>
      </w:r>
      <w:r w:rsidR="00ED5E78">
        <w:t>s</w:t>
      </w:r>
      <w:r w:rsidR="00D96957" w:rsidRPr="00DE3C0F">
        <w:t xml:space="preserve">, </w:t>
      </w:r>
      <w:r w:rsidR="006B2783">
        <w:t>only</w:t>
      </w:r>
      <w:r w:rsidR="00942026" w:rsidRPr="00942026">
        <w:t xml:space="preserve"> </w:t>
      </w:r>
      <w:r w:rsidR="00942026">
        <w:t>a few rows</w:t>
      </w:r>
      <w:r w:rsidR="00942026" w:rsidRPr="00942026">
        <w:t xml:space="preserve"> </w:t>
      </w:r>
      <w:r w:rsidR="002E3B02">
        <w:t>need to</w:t>
      </w:r>
      <w:r w:rsidR="00942026">
        <w:t xml:space="preserve"> be</w:t>
      </w:r>
      <w:r w:rsidR="006B2783">
        <w:t xml:space="preserve"> associate</w:t>
      </w:r>
      <w:r w:rsidR="00942026">
        <w:t>d</w:t>
      </w:r>
      <w:r w:rsidR="006B2783">
        <w:t xml:space="preserve"> with </w:t>
      </w:r>
      <w:r w:rsidR="006B2783" w:rsidRPr="00DF6E88">
        <w:t>DFT-s-OFDM</w:t>
      </w:r>
      <w:r w:rsidR="006B2783">
        <w:t xml:space="preserve"> and most rows</w:t>
      </w:r>
      <w:r w:rsidR="00942026">
        <w:t xml:space="preserve"> can be</w:t>
      </w:r>
      <w:r w:rsidR="006B2783">
        <w:t xml:space="preserve"> </w:t>
      </w:r>
      <w:r w:rsidR="00942026">
        <w:t xml:space="preserve">associated </w:t>
      </w:r>
      <w:r w:rsidR="006B2783">
        <w:t xml:space="preserve">with </w:t>
      </w:r>
      <w:r w:rsidR="006B2783" w:rsidRPr="00DF6E88">
        <w:t>CP-OFDM</w:t>
      </w:r>
      <w:r w:rsidR="006B2783">
        <w:t>.</w:t>
      </w:r>
      <w:r w:rsidR="00942026">
        <w:t xml:space="preserve"> Thus,</w:t>
      </w:r>
      <w:r w:rsidR="006B2783">
        <w:t xml:space="preserve"> </w:t>
      </w:r>
      <w:r w:rsidR="00942026">
        <w:t>there is</w:t>
      </w:r>
      <w:r w:rsidR="006B2783">
        <w:t xml:space="preserve"> a</w:t>
      </w:r>
      <w:r w:rsidR="006B2783" w:rsidRPr="006B2783">
        <w:t xml:space="preserve"> </w:t>
      </w:r>
      <w:r w:rsidR="006B2783">
        <w:t>quite minor loss of flexibility for CP-OFDM</w:t>
      </w:r>
      <w:r w:rsidR="00D96957" w:rsidRPr="00DE3C0F">
        <w:t>.</w:t>
      </w:r>
      <w:r w:rsidR="00C0381A">
        <w:t xml:space="preserve"> </w:t>
      </w:r>
      <w:r w:rsidR="004B2479">
        <w:t>Moreover,</w:t>
      </w:r>
      <w:r w:rsidR="009421A0">
        <w:t xml:space="preserve"> in </w:t>
      </w:r>
      <w:r w:rsidR="009421A0" w:rsidRPr="003F5201">
        <w:t>Alt 1-B</w:t>
      </w:r>
      <w:r w:rsidR="009421A0">
        <w:t>-2,</w:t>
      </w:r>
      <w:r w:rsidR="009421A0" w:rsidRPr="00DE3C0F">
        <w:t xml:space="preserve"> </w:t>
      </w:r>
      <w:r w:rsidR="00381FDB">
        <w:t>another</w:t>
      </w:r>
      <w:r w:rsidR="004B2479" w:rsidRPr="00DE3C0F">
        <w:t xml:space="preserve"> </w:t>
      </w:r>
      <w:r w:rsidR="006C435A">
        <w:t>example</w:t>
      </w:r>
      <w:r w:rsidR="00942026">
        <w:t xml:space="preserve"> </w:t>
      </w:r>
      <w:r w:rsidR="00381FDB">
        <w:t>is</w:t>
      </w:r>
      <w:r w:rsidR="004B2479" w:rsidRPr="00DE3C0F">
        <w:t xml:space="preserve"> associating</w:t>
      </w:r>
      <w:r w:rsidR="004B2479">
        <w:t xml:space="preserve"> different</w:t>
      </w:r>
      <w:r w:rsidR="004B2479" w:rsidRPr="00DE3C0F">
        <w:t xml:space="preserve"> waveform</w:t>
      </w:r>
      <w:r w:rsidR="004B2479">
        <w:t>s</w:t>
      </w:r>
      <w:r w:rsidR="004B2479" w:rsidRPr="00DE3C0F">
        <w:t xml:space="preserve"> with </w:t>
      </w:r>
      <w:r w:rsidR="004B2479">
        <w:t>different</w:t>
      </w:r>
      <w:r w:rsidR="004B2479" w:rsidRPr="00DE3C0F">
        <w:t xml:space="preserve"> type</w:t>
      </w:r>
      <w:r w:rsidR="004B2479">
        <w:t>s</w:t>
      </w:r>
      <w:r w:rsidR="004B2479" w:rsidRPr="00DE3C0F">
        <w:t xml:space="preserve"> of frequency domain resource assignment (FDRA).</w:t>
      </w:r>
      <w:r w:rsidR="004B2479">
        <w:t xml:space="preserve"> </w:t>
      </w:r>
      <w:r w:rsidR="00942026">
        <w:t>In this</w:t>
      </w:r>
      <w:r w:rsidR="004B2479">
        <w:t xml:space="preserve"> case</w:t>
      </w:r>
      <w:r w:rsidR="004B2479" w:rsidRPr="006B6419">
        <w:t>,</w:t>
      </w:r>
      <w:r w:rsidR="004B2479" w:rsidRPr="00DE3C0F">
        <w:t xml:space="preserve"> </w:t>
      </w:r>
      <w:r w:rsidR="004B2479">
        <w:rPr>
          <w:rFonts w:hint="eastAsia"/>
        </w:rPr>
        <w:t>considering</w:t>
      </w:r>
      <w:r w:rsidR="004B2479">
        <w:t xml:space="preserve"> that the </w:t>
      </w:r>
      <w:r w:rsidR="004B2479" w:rsidRPr="00DE3C0F">
        <w:t>DFT-S-OFDM</w:t>
      </w:r>
      <w:r w:rsidR="004B2479">
        <w:t xml:space="preserve"> is only used in </w:t>
      </w:r>
      <w:r w:rsidR="004B2479" w:rsidRPr="00DE3C0F">
        <w:t xml:space="preserve">continuous </w:t>
      </w:r>
      <w:r w:rsidR="00942026" w:rsidRPr="00DE3C0F">
        <w:t>FDRA</w:t>
      </w:r>
      <w:r w:rsidR="00942026">
        <w:t xml:space="preserve"> (resource allocation type </w:t>
      </w:r>
      <w:r w:rsidR="00942026">
        <w:lastRenderedPageBreak/>
        <w:t>1)</w:t>
      </w:r>
      <w:r w:rsidR="004B2479">
        <w:t xml:space="preserve"> and </w:t>
      </w:r>
      <w:r w:rsidR="004B2479" w:rsidRPr="00DE3C0F">
        <w:t>CP-OFDM</w:t>
      </w:r>
      <w:r w:rsidR="004B2479">
        <w:t xml:space="preserve"> can be used in any type of </w:t>
      </w:r>
      <w:r w:rsidR="00942026" w:rsidRPr="00DE3C0F">
        <w:t>FDRA</w:t>
      </w:r>
      <w:r w:rsidR="00942026">
        <w:t xml:space="preserve"> (resource allocation type 0,1)</w:t>
      </w:r>
      <w:r w:rsidR="004B2479">
        <w:t xml:space="preserve">, </w:t>
      </w:r>
      <w:r w:rsidR="004B2479" w:rsidRPr="00DE3C0F">
        <w:t>the</w:t>
      </w:r>
      <w:r w:rsidR="004B2479" w:rsidRPr="00C52F21">
        <w:t xml:space="preserve"> </w:t>
      </w:r>
      <w:r w:rsidR="00942026" w:rsidRPr="00DE3C0F">
        <w:t>FDRA</w:t>
      </w:r>
      <w:r w:rsidR="004B2479" w:rsidRPr="00DE3C0F">
        <w:t xml:space="preserve"> </w:t>
      </w:r>
      <w:r w:rsidR="004B2479">
        <w:t>resource allocation type 0</w:t>
      </w:r>
      <w:r w:rsidR="004B2479" w:rsidRPr="00DE3C0F">
        <w:t xml:space="preserve"> </w:t>
      </w:r>
      <w:r w:rsidR="00942026">
        <w:t xml:space="preserve">and </w:t>
      </w:r>
      <w:r w:rsidR="00942026" w:rsidRPr="00DE3C0F">
        <w:t>the</w:t>
      </w:r>
      <w:r w:rsidR="00942026" w:rsidRPr="00C52F21">
        <w:t xml:space="preserve"> </w:t>
      </w:r>
      <w:r w:rsidR="00942026" w:rsidRPr="00942026">
        <w:t>FDRA</w:t>
      </w:r>
      <w:r w:rsidR="00942026">
        <w:t xml:space="preserve"> </w:t>
      </w:r>
      <w:r w:rsidR="007A26B2">
        <w:t xml:space="preserve">resource allocation type 1 </w:t>
      </w:r>
      <w:r w:rsidR="004B2479">
        <w:t xml:space="preserve">can be used to indicate </w:t>
      </w:r>
      <w:r w:rsidR="007A26B2">
        <w:t xml:space="preserve">waveform </w:t>
      </w:r>
      <w:r w:rsidR="004B2479" w:rsidRPr="00DE3C0F">
        <w:t>CP-OFDM</w:t>
      </w:r>
      <w:r w:rsidR="004B2479">
        <w:t xml:space="preserve"> </w:t>
      </w:r>
      <w:r w:rsidR="00942026">
        <w:t>and</w:t>
      </w:r>
      <w:r w:rsidR="004B2479">
        <w:t xml:space="preserve"> </w:t>
      </w:r>
      <w:r w:rsidR="004B2479" w:rsidRPr="00DE3C0F">
        <w:t>DFT-S-OFDM</w:t>
      </w:r>
      <w:r w:rsidR="00942026">
        <w:t>, respectively</w:t>
      </w:r>
      <w:r w:rsidR="004B2479" w:rsidRPr="00DE3C0F">
        <w:t>.</w:t>
      </w:r>
      <w:r w:rsidR="00FE4571">
        <w:t xml:space="preserve"> Although, it</w:t>
      </w:r>
      <w:r w:rsidR="004B2479">
        <w:t xml:space="preserve"> </w:t>
      </w:r>
      <w:r w:rsidR="00381FDB">
        <w:t xml:space="preserve">restricts </w:t>
      </w:r>
      <w:r w:rsidR="007A26B2">
        <w:t xml:space="preserve">resource allocation type 0 to </w:t>
      </w:r>
      <w:r w:rsidR="00381FDB" w:rsidRPr="00DE3C0F">
        <w:t>CP-OFDM</w:t>
      </w:r>
      <w:r w:rsidR="00381FDB">
        <w:t xml:space="preserve"> </w:t>
      </w:r>
      <w:r w:rsidR="00FE4571">
        <w:t>only</w:t>
      </w:r>
      <w:r w:rsidR="00E0192D">
        <w:t xml:space="preserve">, </w:t>
      </w:r>
      <w:r w:rsidR="007A26B2">
        <w:t xml:space="preserve">but continuous RBs can still be scheduled for CP-OFDM with proper PRG allocation. </w:t>
      </w:r>
    </w:p>
    <w:p w14:paraId="5431C560" w14:textId="040EBD77" w:rsidR="00F660EB" w:rsidRPr="006C435A" w:rsidRDefault="006F0164" w:rsidP="004B2479">
      <w:pPr>
        <w:spacing w:before="93"/>
      </w:pPr>
      <w:r>
        <w:t>As for the other options under</w:t>
      </w:r>
      <w:r w:rsidR="00F40C21">
        <w:t xml:space="preserve"> </w:t>
      </w:r>
      <w:r w:rsidR="00F40C21" w:rsidRPr="003F5201">
        <w:t>Alt 1-B</w:t>
      </w:r>
      <w:r>
        <w:t xml:space="preserve">, </w:t>
      </w:r>
      <w:r>
        <w:rPr>
          <w:color w:val="000000"/>
        </w:rPr>
        <w:t>a</w:t>
      </w:r>
      <w:r w:rsidR="00F40C21" w:rsidRPr="006F0164">
        <w:rPr>
          <w:color w:val="000000"/>
        </w:rPr>
        <w:t>dd</w:t>
      </w:r>
      <w:r w:rsidR="00F40C21">
        <w:rPr>
          <w:color w:val="000000"/>
        </w:rPr>
        <w:t>ing</w:t>
      </w:r>
      <w:r w:rsidR="00F40C21" w:rsidRPr="006F0164">
        <w:rPr>
          <w:color w:val="000000"/>
        </w:rPr>
        <w:t xml:space="preserve"> one column to MCS table</w:t>
      </w:r>
      <w:r w:rsidR="00DB7A34">
        <w:rPr>
          <w:color w:val="000000"/>
        </w:rPr>
        <w:t xml:space="preserve"> or set</w:t>
      </w:r>
      <w:r w:rsidR="00593535">
        <w:rPr>
          <w:color w:val="000000"/>
        </w:rPr>
        <w:t>ting</w:t>
      </w:r>
      <w:r w:rsidR="00DB7A34">
        <w:rPr>
          <w:color w:val="000000"/>
        </w:rPr>
        <w:t xml:space="preserve"> MCS threshold</w:t>
      </w:r>
      <w:r w:rsidR="00036A2E">
        <w:rPr>
          <w:color w:val="000000" w:themeColor="text1"/>
        </w:rPr>
        <w:t xml:space="preserve"> utilize the characteristic of DFT-S-OFDM that low coding rate and low modulation </w:t>
      </w:r>
      <w:r>
        <w:rPr>
          <w:color w:val="000000" w:themeColor="text1"/>
        </w:rPr>
        <w:t xml:space="preserve">orders </w:t>
      </w:r>
      <w:r w:rsidR="00036A2E">
        <w:rPr>
          <w:color w:val="000000" w:themeColor="text1"/>
        </w:rPr>
        <w:t xml:space="preserve">are </w:t>
      </w:r>
      <w:r>
        <w:rPr>
          <w:color w:val="000000" w:themeColor="text1"/>
        </w:rPr>
        <w:t xml:space="preserve">typically used for DFT-s-OFDM </w:t>
      </w:r>
      <w:r w:rsidR="00036A2E">
        <w:rPr>
          <w:color w:val="000000" w:themeColor="text1"/>
        </w:rPr>
        <w:t xml:space="preserve">in power </w:t>
      </w:r>
      <w:r>
        <w:rPr>
          <w:color w:val="000000" w:themeColor="text1"/>
        </w:rPr>
        <w:t xml:space="preserve">limited </w:t>
      </w:r>
      <w:r w:rsidR="00036A2E">
        <w:rPr>
          <w:color w:val="000000" w:themeColor="text1"/>
        </w:rPr>
        <w:t xml:space="preserve">case, which </w:t>
      </w:r>
      <w:r w:rsidR="00F40C21">
        <w:rPr>
          <w:color w:val="000000"/>
        </w:rPr>
        <w:t xml:space="preserve">is similar to the </w:t>
      </w:r>
      <w:r w:rsidR="00F40C21" w:rsidRPr="009421A0">
        <w:t xml:space="preserve">TDRA </w:t>
      </w:r>
      <w:r w:rsidR="00F40C21" w:rsidRPr="009421A0">
        <w:rPr>
          <w:color w:val="000000" w:themeColor="text1"/>
        </w:rPr>
        <w:t>method</w:t>
      </w:r>
      <w:r w:rsidR="00036A2E">
        <w:rPr>
          <w:color w:val="000000" w:themeColor="text1"/>
        </w:rPr>
        <w:t xml:space="preserve">. </w:t>
      </w:r>
      <w:r>
        <w:rPr>
          <w:color w:val="000000" w:themeColor="text1"/>
        </w:rPr>
        <w:t>However</w:t>
      </w:r>
      <w:r w:rsidR="006E180A">
        <w:rPr>
          <w:color w:val="000000" w:themeColor="text1"/>
        </w:rPr>
        <w:t xml:space="preserve">, since the </w:t>
      </w:r>
      <w:r>
        <w:rPr>
          <w:color w:val="000000" w:themeColor="text1"/>
        </w:rPr>
        <w:t xml:space="preserve">rows of </w:t>
      </w:r>
      <w:r w:rsidR="006E180A" w:rsidRPr="002C7F33">
        <w:rPr>
          <w:color w:val="000000"/>
        </w:rPr>
        <w:t>MCS table</w:t>
      </w:r>
      <w:r w:rsidR="006E180A">
        <w:rPr>
          <w:color w:val="000000"/>
        </w:rPr>
        <w:t xml:space="preserve"> </w:t>
      </w:r>
      <w:r>
        <w:rPr>
          <w:color w:val="000000"/>
        </w:rPr>
        <w:t>are not RRC configurable</w:t>
      </w:r>
      <w:r w:rsidR="006E180A">
        <w:rPr>
          <w:color w:val="000000"/>
        </w:rPr>
        <w:t>, it restricts</w:t>
      </w:r>
      <w:r w:rsidR="00F13901" w:rsidRPr="00F13901">
        <w:rPr>
          <w:color w:val="000000"/>
        </w:rPr>
        <w:t xml:space="preserve"> </w:t>
      </w:r>
      <w:r>
        <w:rPr>
          <w:color w:val="000000"/>
        </w:rPr>
        <w:t xml:space="preserve">low MCSs only to DFT-s-OFDM and put unnecessary MCS limitation to </w:t>
      </w:r>
      <w:r w:rsidR="00F13901">
        <w:rPr>
          <w:color w:val="000000"/>
        </w:rPr>
        <w:t>CP-OFDM</w:t>
      </w:r>
      <w:r w:rsidR="006E180A">
        <w:rPr>
          <w:color w:val="000000"/>
        </w:rPr>
        <w:t>.</w:t>
      </w:r>
      <w:r w:rsidR="00036A2E">
        <w:rPr>
          <w:color w:val="000000" w:themeColor="text1"/>
        </w:rPr>
        <w:t xml:space="preserve"> </w:t>
      </w:r>
      <w:r>
        <w:rPr>
          <w:color w:val="000000" w:themeColor="text1"/>
        </w:rPr>
        <w:t>Similarly, u</w:t>
      </w:r>
      <w:r w:rsidR="00725E38">
        <w:rPr>
          <w:color w:val="000000" w:themeColor="text1"/>
        </w:rPr>
        <w:t>sing the n</w:t>
      </w:r>
      <w:r w:rsidR="00725E38" w:rsidRPr="00725E38">
        <w:rPr>
          <w:color w:val="000000" w:themeColor="text1"/>
        </w:rPr>
        <w:t>umber</w:t>
      </w:r>
      <w:r w:rsidR="00725E38">
        <w:rPr>
          <w:color w:val="000000" w:themeColor="text1"/>
        </w:rPr>
        <w:t xml:space="preserve"> and location</w:t>
      </w:r>
      <w:r w:rsidR="00725E38" w:rsidRPr="00725E38">
        <w:rPr>
          <w:color w:val="000000" w:themeColor="text1"/>
        </w:rPr>
        <w:t xml:space="preserve"> of RBs</w:t>
      </w:r>
      <w:r w:rsidR="00725E38">
        <w:rPr>
          <w:color w:val="000000" w:themeColor="text1"/>
        </w:rPr>
        <w:t xml:space="preserve"> to indicate waveform switching </w:t>
      </w:r>
      <w:r w:rsidR="00653EA1">
        <w:rPr>
          <w:color w:val="000000" w:themeColor="text1"/>
        </w:rPr>
        <w:t xml:space="preserve">restricts CP-OFDM to </w:t>
      </w:r>
      <w:proofErr w:type="spellStart"/>
      <w:r w:rsidR="00653EA1">
        <w:rPr>
          <w:color w:val="000000" w:themeColor="text1"/>
        </w:rPr>
        <w:t>only</w:t>
      </w:r>
      <w:r w:rsidR="00125BAA">
        <w:rPr>
          <w:color w:val="000000" w:themeColor="text1"/>
        </w:rPr>
        <w:t>some</w:t>
      </w:r>
      <w:proofErr w:type="spellEnd"/>
      <w:r w:rsidR="00725E38">
        <w:rPr>
          <w:color w:val="000000" w:themeColor="text1"/>
        </w:rPr>
        <w:t xml:space="preserve"> RB pattern</w:t>
      </w:r>
      <w:r w:rsidR="00125BAA">
        <w:rPr>
          <w:color w:val="000000" w:themeColor="text1"/>
        </w:rPr>
        <w:t>s</w:t>
      </w:r>
      <w:r w:rsidR="00725E38">
        <w:rPr>
          <w:color w:val="000000" w:themeColor="text1"/>
        </w:rPr>
        <w:t xml:space="preserve"> </w:t>
      </w:r>
      <w:r w:rsidR="00125BAA">
        <w:rPr>
          <w:color w:val="000000" w:themeColor="text1"/>
        </w:rPr>
        <w:t>permanently</w:t>
      </w:r>
      <w:r w:rsidR="00725E38">
        <w:rPr>
          <w:color w:val="000000" w:themeColor="text1"/>
        </w:rPr>
        <w:t>, which degrades the flexibility of CP-OFDM</w:t>
      </w:r>
      <w:r w:rsidR="00125BAA">
        <w:rPr>
          <w:color w:val="000000" w:themeColor="text1"/>
        </w:rPr>
        <w:t xml:space="preserve"> severely</w:t>
      </w:r>
      <w:r w:rsidR="00725E38">
        <w:rPr>
          <w:color w:val="000000" w:themeColor="text1"/>
        </w:rPr>
        <w:t xml:space="preserve">. </w:t>
      </w:r>
      <w:r w:rsidR="000F75FF">
        <w:rPr>
          <w:color w:val="000000" w:themeColor="text1"/>
        </w:rPr>
        <w:t xml:space="preserve">The remaining </w:t>
      </w:r>
      <w:r w:rsidR="005B0740">
        <w:rPr>
          <w:color w:val="000000" w:themeColor="text1"/>
        </w:rPr>
        <w:t>options</w:t>
      </w:r>
      <w:r w:rsidR="00A65AC7">
        <w:rPr>
          <w:color w:val="000000" w:themeColor="text1"/>
        </w:rPr>
        <w:t xml:space="preserve"> </w:t>
      </w:r>
      <w:r w:rsidR="000F75FF">
        <w:rPr>
          <w:color w:val="000000" w:themeColor="text1"/>
        </w:rPr>
        <w:t>have the same di</w:t>
      </w:r>
      <w:r w:rsidR="00571C9E">
        <w:rPr>
          <w:color w:val="000000" w:themeColor="text1"/>
        </w:rPr>
        <w:t>sadvantage</w:t>
      </w:r>
      <w:r w:rsidR="00125BAA">
        <w:rPr>
          <w:color w:val="000000" w:themeColor="text1"/>
        </w:rPr>
        <w:t>.</w:t>
      </w:r>
    </w:p>
    <w:p w14:paraId="16489556" w14:textId="6021A12E" w:rsidR="00861A71" w:rsidRPr="009421A0" w:rsidRDefault="00C0381A" w:rsidP="006577D4">
      <w:pPr>
        <w:spacing w:before="93"/>
      </w:pPr>
      <w:r>
        <w:t>Bas</w:t>
      </w:r>
      <w:r w:rsidRPr="009421A0">
        <w:t>ed on above discussion,</w:t>
      </w:r>
      <w:r w:rsidR="009421A0" w:rsidRPr="009421A0">
        <w:t xml:space="preserve"> the TDRA or FDRA</w:t>
      </w:r>
      <w:r w:rsidR="009421A0" w:rsidRPr="009421A0">
        <w:rPr>
          <w:color w:val="000000" w:themeColor="text1"/>
        </w:rPr>
        <w:t xml:space="preserve"> methods in </w:t>
      </w:r>
      <w:r w:rsidR="009421A0" w:rsidRPr="009421A0">
        <w:t>Alt 1-B</w:t>
      </w:r>
      <w:r w:rsidRPr="009421A0">
        <w:t xml:space="preserve"> should be supported as </w:t>
      </w:r>
      <w:r w:rsidR="009421A0">
        <w:t>they</w:t>
      </w:r>
      <w:r w:rsidRPr="009421A0">
        <w:t xml:space="preserve"> has less </w:t>
      </w:r>
      <w:r w:rsidR="007A26B2" w:rsidRPr="009421A0">
        <w:t>specification impact</w:t>
      </w:r>
      <w:r w:rsidRPr="009421A0">
        <w:t xml:space="preserve"> than</w:t>
      </w:r>
      <w:r w:rsidR="009421A0">
        <w:t xml:space="preserve"> </w:t>
      </w:r>
      <w:r w:rsidR="009421A0" w:rsidRPr="009421A0">
        <w:t>Alt 1-</w:t>
      </w:r>
      <w:r w:rsidR="009421A0">
        <w:t>A</w:t>
      </w:r>
      <w:r w:rsidRPr="009421A0">
        <w:t>.</w:t>
      </w:r>
    </w:p>
    <w:p w14:paraId="75F9C721" w14:textId="464A3ED8" w:rsidR="00DE3C0F" w:rsidRPr="00603420" w:rsidRDefault="001149AD" w:rsidP="00DE3C0F">
      <w:pPr>
        <w:spacing w:before="93"/>
        <w:rPr>
          <w:i/>
        </w:rPr>
      </w:pPr>
      <w:r w:rsidRPr="00603420">
        <w:rPr>
          <w:b/>
          <w:i/>
          <w:color w:val="000000" w:themeColor="text1"/>
        </w:rPr>
        <w:t xml:space="preserve">Observation </w:t>
      </w:r>
      <w:r w:rsidR="009D6085">
        <w:rPr>
          <w:b/>
          <w:i/>
          <w:color w:val="000000" w:themeColor="text1"/>
        </w:rPr>
        <w:t>1</w:t>
      </w:r>
      <w:r w:rsidRPr="00603420">
        <w:rPr>
          <w:b/>
          <w:i/>
          <w:color w:val="000000" w:themeColor="text1"/>
        </w:rPr>
        <w:t>:</w:t>
      </w:r>
      <w:r w:rsidRPr="00603420">
        <w:rPr>
          <w:i/>
          <w:color w:val="000000" w:themeColor="text1"/>
        </w:rPr>
        <w:t xml:space="preserve"> </w:t>
      </w:r>
      <w:bookmarkEnd w:id="2"/>
      <w:r w:rsidR="005220DC">
        <w:rPr>
          <w:i/>
        </w:rPr>
        <w:t>For dynamic</w:t>
      </w:r>
      <w:r w:rsidR="00D07CE9" w:rsidRPr="00DE3C0F">
        <w:rPr>
          <w:i/>
        </w:rPr>
        <w:t xml:space="preserve"> waveform switching</w:t>
      </w:r>
      <w:r w:rsidR="005220DC">
        <w:rPr>
          <w:i/>
        </w:rPr>
        <w:t>,</w:t>
      </w:r>
      <w:r w:rsidR="00D07CE9">
        <w:rPr>
          <w:i/>
        </w:rPr>
        <w:t xml:space="preserve"> associating different waveform</w:t>
      </w:r>
      <w:r w:rsidR="00D55D99">
        <w:rPr>
          <w:i/>
        </w:rPr>
        <w:t>s</w:t>
      </w:r>
      <w:r w:rsidR="00D07CE9">
        <w:rPr>
          <w:i/>
        </w:rPr>
        <w:t xml:space="preserve"> with different</w:t>
      </w:r>
      <w:r w:rsidR="00D07CE9" w:rsidRPr="00DE3C0F">
        <w:rPr>
          <w:i/>
        </w:rPr>
        <w:t xml:space="preserve"> </w:t>
      </w:r>
      <w:r w:rsidR="006C435A">
        <w:rPr>
          <w:i/>
        </w:rPr>
        <w:t>rows</w:t>
      </w:r>
      <w:r w:rsidR="00D07CE9" w:rsidRPr="00DE3C0F">
        <w:rPr>
          <w:i/>
        </w:rPr>
        <w:t xml:space="preserve"> </w:t>
      </w:r>
      <w:r w:rsidR="00D07CE9">
        <w:rPr>
          <w:i/>
        </w:rPr>
        <w:t>of</w:t>
      </w:r>
      <w:r w:rsidR="00D07CE9" w:rsidRPr="00DE3C0F">
        <w:rPr>
          <w:i/>
        </w:rPr>
        <w:t xml:space="preserve"> TDRA table or </w:t>
      </w:r>
      <w:r w:rsidR="00D07CE9">
        <w:rPr>
          <w:i/>
        </w:rPr>
        <w:t xml:space="preserve">different </w:t>
      </w:r>
      <w:r w:rsidR="00D07CE9" w:rsidRPr="00DE3C0F">
        <w:rPr>
          <w:i/>
        </w:rPr>
        <w:t>type</w:t>
      </w:r>
      <w:r w:rsidR="00D07CE9">
        <w:rPr>
          <w:i/>
        </w:rPr>
        <w:t>s</w:t>
      </w:r>
      <w:r w:rsidR="00D07CE9" w:rsidRPr="00DE3C0F">
        <w:rPr>
          <w:i/>
        </w:rPr>
        <w:t xml:space="preserve"> of FDRA</w:t>
      </w:r>
      <w:r w:rsidR="009D6085" w:rsidRPr="00644CDA">
        <w:rPr>
          <w:i/>
        </w:rPr>
        <w:t xml:space="preserve"> </w:t>
      </w:r>
      <w:r w:rsidR="005220DC">
        <w:rPr>
          <w:i/>
        </w:rPr>
        <w:t>has</w:t>
      </w:r>
      <w:r w:rsidR="009D6085" w:rsidRPr="00644CDA">
        <w:rPr>
          <w:i/>
        </w:rPr>
        <w:t xml:space="preserve"> </w:t>
      </w:r>
      <w:r w:rsidR="009D6085">
        <w:rPr>
          <w:i/>
        </w:rPr>
        <w:t>minimized specification impact</w:t>
      </w:r>
      <w:r w:rsidR="005220DC">
        <w:rPr>
          <w:i/>
        </w:rPr>
        <w:t xml:space="preserve"> and thus is preferred</w:t>
      </w:r>
      <w:r w:rsidR="00644CDA" w:rsidRPr="00644CDA">
        <w:rPr>
          <w:i/>
        </w:rPr>
        <w:t>.</w:t>
      </w:r>
    </w:p>
    <w:p w14:paraId="14C081FB" w14:textId="37AC3009" w:rsidR="006577D4" w:rsidRPr="00603420" w:rsidRDefault="00DE3C0F" w:rsidP="00884085">
      <w:pPr>
        <w:spacing w:before="93"/>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i/>
        </w:rPr>
        <w:t xml:space="preserve"> </w:t>
      </w:r>
      <w:bookmarkStart w:id="3" w:name="_Hlk113448937"/>
      <w:r w:rsidR="00BC5F4B">
        <w:rPr>
          <w:rFonts w:cs="Times New Roman"/>
          <w:i/>
        </w:rPr>
        <w:t xml:space="preserve">With </w:t>
      </w:r>
      <w:r w:rsidR="00BC5F4B">
        <w:rPr>
          <w:i/>
        </w:rPr>
        <w:t xml:space="preserve">the existing TDRA field in DCIs, </w:t>
      </w:r>
      <w:r w:rsidR="00681337">
        <w:rPr>
          <w:i/>
        </w:rPr>
        <w:t>o</w:t>
      </w:r>
      <w:r w:rsidR="00BC5F4B">
        <w:rPr>
          <w:rFonts w:cs="Times New Roman"/>
          <w:i/>
        </w:rPr>
        <w:t>ne a</w:t>
      </w:r>
      <w:r w:rsidR="00284B93">
        <w:rPr>
          <w:i/>
        </w:rPr>
        <w:t>dditional</w:t>
      </w:r>
      <w:r w:rsidR="00284B93" w:rsidRPr="00284B93">
        <w:rPr>
          <w:i/>
        </w:rPr>
        <w:t xml:space="preserve"> column </w:t>
      </w:r>
      <w:r w:rsidR="00681337">
        <w:rPr>
          <w:i/>
        </w:rPr>
        <w:t>in the</w:t>
      </w:r>
      <w:r w:rsidR="00284B93" w:rsidRPr="00284B93">
        <w:rPr>
          <w:i/>
        </w:rPr>
        <w:t xml:space="preserve"> TDRA table </w:t>
      </w:r>
      <w:r w:rsidR="0098534B" w:rsidRPr="00DE3C0F">
        <w:rPr>
          <w:i/>
        </w:rPr>
        <w:t>should be used to indicate waveform switching.</w:t>
      </w:r>
      <w:bookmarkEnd w:id="3"/>
    </w:p>
    <w:p w14:paraId="4CBF0E0A" w14:textId="45D22C42" w:rsidR="00244D99" w:rsidRPr="000C27DB" w:rsidRDefault="006960BD" w:rsidP="00244D99">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W</w:t>
      </w:r>
      <w:r w:rsidRPr="006960BD">
        <w:rPr>
          <w:rFonts w:eastAsia="SimSun" w:cs="Times New Roman"/>
          <w:b/>
          <w:bCs/>
          <w:kern w:val="0"/>
          <w:sz w:val="28"/>
          <w:szCs w:val="28"/>
        </w:rPr>
        <w:t>aveform switching</w:t>
      </w:r>
      <w:r>
        <w:rPr>
          <w:rFonts w:eastAsia="SimSun" w:cs="Times New Roman"/>
          <w:b/>
          <w:bCs/>
          <w:kern w:val="0"/>
          <w:sz w:val="28"/>
          <w:szCs w:val="28"/>
        </w:rPr>
        <w:t xml:space="preserve"> e</w:t>
      </w:r>
      <w:r w:rsidRPr="006960BD">
        <w:rPr>
          <w:rFonts w:eastAsia="SimSun" w:cs="Times New Roman"/>
          <w:b/>
          <w:bCs/>
          <w:kern w:val="0"/>
          <w:sz w:val="28"/>
          <w:szCs w:val="28"/>
        </w:rPr>
        <w:t>nhancements</w:t>
      </w:r>
      <w:r w:rsidR="00153A54">
        <w:rPr>
          <w:rFonts w:eastAsia="SimSun" w:cs="Times New Roman"/>
          <w:b/>
          <w:bCs/>
          <w:kern w:val="0"/>
          <w:sz w:val="28"/>
          <w:szCs w:val="28"/>
        </w:rPr>
        <w:t xml:space="preserve"> </w:t>
      </w:r>
    </w:p>
    <w:p w14:paraId="457A0E56" w14:textId="02A91D69" w:rsidR="003128B6" w:rsidRPr="003128B6" w:rsidRDefault="003128B6" w:rsidP="00153A54">
      <w:pPr>
        <w:keepNext/>
        <w:widowControl/>
        <w:numPr>
          <w:ilvl w:val="2"/>
          <w:numId w:val="1"/>
        </w:numPr>
        <w:autoSpaceDE w:val="0"/>
        <w:autoSpaceDN w:val="0"/>
        <w:spacing w:before="93" w:after="93" w:line="240" w:lineRule="auto"/>
        <w:outlineLvl w:val="2"/>
        <w:rPr>
          <w:rFonts w:eastAsia="SimSun" w:cs="Times New Roman"/>
          <w:b/>
          <w:bCs/>
          <w:kern w:val="0"/>
          <w:sz w:val="28"/>
          <w:szCs w:val="28"/>
        </w:rPr>
      </w:pPr>
      <w:r>
        <w:rPr>
          <w:rFonts w:eastAsia="SimSun" w:cs="Times New Roman"/>
          <w:b/>
          <w:bCs/>
          <w:kern w:val="0"/>
          <w:sz w:val="28"/>
          <w:szCs w:val="28"/>
        </w:rPr>
        <w:t>Power boosting report</w:t>
      </w:r>
    </w:p>
    <w:p w14:paraId="64836165" w14:textId="47B30C50" w:rsidR="00153A54" w:rsidRDefault="00153A54" w:rsidP="009D5C7A">
      <w:pPr>
        <w:spacing w:before="93"/>
      </w:pPr>
      <w:r>
        <w:t>The difference of</w:t>
      </w:r>
      <w:r w:rsidRPr="003E241B">
        <w:t xml:space="preserve"> </w:t>
      </w:r>
      <w:r w:rsidRPr="001D3855">
        <w:t xml:space="preserve">maximum transmission power </w:t>
      </w:r>
      <w:r>
        <w:t>between two waveforms is typically varying</w:t>
      </w:r>
      <w:r w:rsidRPr="00040BB0">
        <w:t xml:space="preserve"> </w:t>
      </w:r>
      <w:r>
        <w:t>among different UEs</w:t>
      </w:r>
      <w:r w:rsidR="00284B93">
        <w:t xml:space="preserve"> because i</w:t>
      </w:r>
      <w:r>
        <w:t xml:space="preserve">t closely depends on UE implementation. For example, the </w:t>
      </w:r>
      <w:r w:rsidRPr="002505BF">
        <w:t>maximum</w:t>
      </w:r>
      <w:r w:rsidRPr="001D3855">
        <w:t xml:space="preserve"> transmission </w:t>
      </w:r>
      <w:r w:rsidRPr="002505BF">
        <w:t>powers</w:t>
      </w:r>
      <w:r w:rsidRPr="001D3855">
        <w:t xml:space="preserve"> of</w:t>
      </w:r>
      <w:r>
        <w:t xml:space="preserve"> two waveforms are close to each other when UEs adopt the advanced techniques to reduce the PAPR of CP-OFDM, such as advanced C</w:t>
      </w:r>
      <w:r w:rsidRPr="00603420">
        <w:t>lipping</w:t>
      </w:r>
      <w:r>
        <w:t xml:space="preserve"> [2][3]. When BS indicate UEs to switching waveform, BS should </w:t>
      </w:r>
      <w:r w:rsidR="00284B93">
        <w:t xml:space="preserve">also </w:t>
      </w:r>
      <w:r>
        <w:t xml:space="preserve">allocate </w:t>
      </w:r>
      <w:r w:rsidR="00305531">
        <w:t>proper number of P</w:t>
      </w:r>
      <w:r w:rsidR="00EA1351">
        <w:t xml:space="preserve">RBs </w:t>
      </w:r>
      <w:r>
        <w:t>to make the best use of power</w:t>
      </w:r>
      <w:r w:rsidR="00D30E21" w:rsidRPr="00D30E21">
        <w:t xml:space="preserve"> </w:t>
      </w:r>
      <w:r w:rsidR="00D30E21">
        <w:t>boosting</w:t>
      </w:r>
      <w:r w:rsidRPr="001D3855">
        <w:t>,</w:t>
      </w:r>
      <w:r>
        <w:t xml:space="preserve"> i.e., the difference of maximum transmission power </w:t>
      </w:r>
      <w:r w:rsidRPr="003E4E65">
        <w:t>from CP-OFDM switching to DFT-s-OFDM</w:t>
      </w:r>
      <w:r>
        <w:t xml:space="preserve">, to improve coverage performance. Thus, BS has to estimate power boosting </w:t>
      </w:r>
      <w:r w:rsidR="00305531">
        <w:t xml:space="preserve">if </w:t>
      </w:r>
      <w:r>
        <w:t xml:space="preserve">it has no </w:t>
      </w:r>
      <w:r w:rsidR="00305531">
        <w:t>information</w:t>
      </w:r>
      <w:r>
        <w:t xml:space="preserve"> about </w:t>
      </w:r>
      <w:r w:rsidRPr="003E4E65">
        <w:t>power boosting</w:t>
      </w:r>
      <w:r>
        <w:t>. The estimation accura</w:t>
      </w:r>
      <w:r w:rsidR="00284B93">
        <w:t>cy</w:t>
      </w:r>
      <w:r>
        <w:t xml:space="preserve"> is closely associated with </w:t>
      </w:r>
      <w:r w:rsidR="00787F7D">
        <w:t xml:space="preserve">the </w:t>
      </w:r>
      <w:r w:rsidR="00475F30">
        <w:t>performance improvement</w:t>
      </w:r>
      <w:r w:rsidR="00787F7D">
        <w:t xml:space="preserve"> of waveform switching</w:t>
      </w:r>
      <w:r w:rsidR="00475F30">
        <w:t xml:space="preserve">. When BS estimates a larger power boosting than that of UE, </w:t>
      </w:r>
      <w:r w:rsidR="00496096" w:rsidRPr="00D071A3">
        <w:t>it</w:t>
      </w:r>
      <w:r w:rsidR="00475F30">
        <w:t xml:space="preserve"> could result in</w:t>
      </w:r>
      <w:r w:rsidR="00B817ED">
        <w:t xml:space="preserve"> the</w:t>
      </w:r>
      <w:r w:rsidR="00475F30">
        <w:t xml:space="preserve"> failure of data transmission</w:t>
      </w:r>
      <w:r w:rsidR="00B817ED">
        <w:t xml:space="preserve"> as UE has no enough power to </w:t>
      </w:r>
      <w:r w:rsidR="00284B93">
        <w:t>fulfill the required SINR for successful decoding</w:t>
      </w:r>
      <w:r w:rsidR="00475F30">
        <w:t>. When BS estimates a smaller power boosting than that of UE, it could result in performance degradation of</w:t>
      </w:r>
      <w:r w:rsidR="00475F30" w:rsidRPr="00475F30">
        <w:t xml:space="preserve"> </w:t>
      </w:r>
      <w:r w:rsidR="00475F30">
        <w:t>uplink data transmission</w:t>
      </w:r>
      <w:r w:rsidR="00B817ED">
        <w:t xml:space="preserve"> as UE power </w:t>
      </w:r>
      <w:r w:rsidR="00284B93">
        <w:t xml:space="preserve">is not fully utilized </w:t>
      </w:r>
      <w:r w:rsidR="00B817ED">
        <w:t>to transmit data</w:t>
      </w:r>
      <w:r w:rsidR="00475F30">
        <w:t>.</w:t>
      </w:r>
      <w:r>
        <w:t xml:space="preserve"> </w:t>
      </w:r>
      <w:r w:rsidR="00284B93">
        <w:t>T</w:t>
      </w:r>
      <w:r w:rsidR="002D07B2">
        <w:t xml:space="preserve">he performance </w:t>
      </w:r>
      <w:r w:rsidR="00284B93">
        <w:t xml:space="preserve">degradation </w:t>
      </w:r>
      <w:r w:rsidR="002D07B2">
        <w:t>of waveform switching</w:t>
      </w:r>
      <w:r w:rsidR="00284B93">
        <w:t xml:space="preserve"> in both cases are</w:t>
      </w:r>
      <w:r w:rsidR="002D07B2">
        <w:t xml:space="preserve"> illustrated in following figures.  </w:t>
      </w:r>
    </w:p>
    <w:p w14:paraId="02731E32" w14:textId="520B1F1D" w:rsidR="002D07B2" w:rsidRDefault="00C52896" w:rsidP="002D07B2">
      <w:pPr>
        <w:spacing w:before="93"/>
        <w:jc w:val="center"/>
      </w:pPr>
      <w:r>
        <w:rPr>
          <w:noProof/>
        </w:rPr>
        <w:drawing>
          <wp:inline distT="0" distB="0" distL="0" distR="0" wp14:anchorId="5914B611" wp14:editId="5F719553">
            <wp:extent cx="4184294" cy="1242889"/>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01769" cy="1248080"/>
                    </a:xfrm>
                    <a:prstGeom prst="rect">
                      <a:avLst/>
                    </a:prstGeom>
                    <a:noFill/>
                  </pic:spPr>
                </pic:pic>
              </a:graphicData>
            </a:graphic>
          </wp:inline>
        </w:drawing>
      </w:r>
    </w:p>
    <w:p w14:paraId="35966A4F" w14:textId="2A862947" w:rsidR="002D07B2" w:rsidRDefault="002D07B2" w:rsidP="002D07B2">
      <w:pPr>
        <w:spacing w:before="93"/>
        <w:jc w:val="center"/>
      </w:pPr>
      <w:r w:rsidRPr="00BD66AC">
        <w:t xml:space="preserve">Figure </w:t>
      </w:r>
      <w:r>
        <w:t>1</w:t>
      </w:r>
      <w:r w:rsidRPr="00BD66AC">
        <w:t>: Illustration of</w:t>
      </w:r>
      <w:r>
        <w:t xml:space="preserve"> different</w:t>
      </w:r>
      <w:r w:rsidRPr="00BD66AC">
        <w:t xml:space="preserve"> </w:t>
      </w:r>
      <w:r>
        <w:t>MCS and RB allocation</w:t>
      </w:r>
      <w:r w:rsidR="00CF0782">
        <w:t xml:space="preserve"> strategy</w:t>
      </w:r>
      <w:r>
        <w:t xml:space="preserve"> with and without power boosting information when UE switch</w:t>
      </w:r>
      <w:r w:rsidR="00A740D4">
        <w:t>es</w:t>
      </w:r>
      <w:r>
        <w:t xml:space="preserve"> its waveform from </w:t>
      </w:r>
      <w:r w:rsidR="00CF0782" w:rsidRPr="003E4E65">
        <w:t>CP-OFDM to DFT-s-OFDM</w:t>
      </w:r>
      <w:r>
        <w:t xml:space="preserve">.  </w:t>
      </w:r>
    </w:p>
    <w:p w14:paraId="2CAA6EFE" w14:textId="3AEC4110" w:rsidR="0019123A" w:rsidRPr="0019123A" w:rsidRDefault="00406DEA" w:rsidP="00406DEA">
      <w:pPr>
        <w:spacing w:before="93"/>
        <w:jc w:val="left"/>
      </w:pPr>
      <w:r>
        <w:t>From Figure</w:t>
      </w:r>
      <w:r w:rsidR="0019123A">
        <w:t xml:space="preserve"> </w:t>
      </w:r>
      <w:r>
        <w:t xml:space="preserve">1, UE obtains power boosting by switching </w:t>
      </w:r>
      <w:r w:rsidRPr="003E4E65">
        <w:t>CP-OFDM to DFT-s-OFDM</w:t>
      </w:r>
      <w:r>
        <w:t>, while, BS still</w:t>
      </w:r>
      <w:r w:rsidR="008C1B6B">
        <w:t xml:space="preserve"> has to</w:t>
      </w:r>
      <w:r>
        <w:t xml:space="preserve"> assign the </w:t>
      </w:r>
      <w:r w:rsidR="008C1B6B">
        <w:t>original</w:t>
      </w:r>
      <w:r>
        <w:t xml:space="preserve"> RB</w:t>
      </w:r>
      <w:r w:rsidR="008C1B6B">
        <w:t xml:space="preserve"> </w:t>
      </w:r>
      <w:r>
        <w:t>to UE</w:t>
      </w:r>
      <w:r w:rsidRPr="005369EA">
        <w:rPr>
          <w:color w:val="FF0000"/>
        </w:rPr>
        <w:t xml:space="preserve"> </w:t>
      </w:r>
      <w:r>
        <w:rPr>
          <w:rFonts w:hint="eastAsia"/>
        </w:rPr>
        <w:t>as</w:t>
      </w:r>
      <w:r>
        <w:t xml:space="preserve"> BS has no idea about the power boosting information</w:t>
      </w:r>
      <w:r w:rsidR="008C1B6B">
        <w:t xml:space="preserve"> of UE</w:t>
      </w:r>
      <w:r>
        <w:t>. It means that the power boosting brings no gain for throughput</w:t>
      </w:r>
      <w:r w:rsidR="00E03896">
        <w:t xml:space="preserve"> until BS knows the</w:t>
      </w:r>
      <w:r w:rsidR="00284B93">
        <w:t xml:space="preserve"> updated</w:t>
      </w:r>
      <w:r w:rsidR="00E03896">
        <w:t xml:space="preserve"> power headroom by PHR</w:t>
      </w:r>
      <w:r>
        <w:t>.</w:t>
      </w:r>
    </w:p>
    <w:p w14:paraId="570348F6" w14:textId="72DA40EF" w:rsidR="00CF0782" w:rsidRDefault="00D667A6" w:rsidP="00CF0782">
      <w:pPr>
        <w:spacing w:before="93"/>
        <w:jc w:val="center"/>
      </w:pPr>
      <w:r>
        <w:rPr>
          <w:noProof/>
        </w:rPr>
        <w:lastRenderedPageBreak/>
        <w:drawing>
          <wp:inline distT="0" distB="0" distL="0" distR="0" wp14:anchorId="0AF2C4F7" wp14:editId="39FA17FF">
            <wp:extent cx="3906317" cy="1083297"/>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2042" cy="1090431"/>
                    </a:xfrm>
                    <a:prstGeom prst="rect">
                      <a:avLst/>
                    </a:prstGeom>
                    <a:noFill/>
                  </pic:spPr>
                </pic:pic>
              </a:graphicData>
            </a:graphic>
          </wp:inline>
        </w:drawing>
      </w:r>
    </w:p>
    <w:p w14:paraId="3412EAE5" w14:textId="0468A948" w:rsidR="00CF0782" w:rsidRPr="00DE3C0F" w:rsidRDefault="00CF0782" w:rsidP="00CF0782">
      <w:pPr>
        <w:spacing w:before="93"/>
        <w:jc w:val="center"/>
      </w:pPr>
      <w:r w:rsidRPr="00BD66AC">
        <w:t xml:space="preserve">Figure </w:t>
      </w:r>
      <w:r>
        <w:t>2</w:t>
      </w:r>
      <w:r w:rsidRPr="00BD66AC">
        <w:t>: Illustration of</w:t>
      </w:r>
      <w:r>
        <w:t xml:space="preserve"> different</w:t>
      </w:r>
      <w:r w:rsidRPr="00BD66AC">
        <w:t xml:space="preserve"> </w:t>
      </w:r>
      <w:r>
        <w:t>MCS and RB allocation strategy with and without power boosting information when UE switch its waveform from</w:t>
      </w:r>
      <w:r w:rsidRPr="00CF0782">
        <w:t xml:space="preserve"> </w:t>
      </w:r>
      <w:r w:rsidRPr="003E4E65">
        <w:t>DFT-s-OFDM</w:t>
      </w:r>
      <w:r w:rsidRPr="00CF0782">
        <w:t xml:space="preserve"> </w:t>
      </w:r>
      <w:r w:rsidRPr="003E4E65">
        <w:t>to</w:t>
      </w:r>
      <w:r>
        <w:t xml:space="preserve"> </w:t>
      </w:r>
      <w:r w:rsidRPr="003E4E65">
        <w:t>CP-OFDM</w:t>
      </w:r>
      <w:r>
        <w:t xml:space="preserve">.  </w:t>
      </w:r>
    </w:p>
    <w:p w14:paraId="781BA12E" w14:textId="29892CEE" w:rsidR="00CF0782" w:rsidRPr="0019123A" w:rsidRDefault="0019123A" w:rsidP="0019123A">
      <w:pPr>
        <w:spacing w:before="93"/>
        <w:jc w:val="left"/>
      </w:pPr>
      <w:r>
        <w:t xml:space="preserve">From Figure 2, we can see that, UE suffers power reduction </w:t>
      </w:r>
      <w:r w:rsidR="008C1B6B">
        <w:t>when</w:t>
      </w:r>
      <w:r>
        <w:t xml:space="preserve"> switch</w:t>
      </w:r>
      <w:r w:rsidR="008C1B6B">
        <w:t xml:space="preserve">es </w:t>
      </w:r>
      <w:r w:rsidRPr="003E4E65">
        <w:t>DFT-s-OFDM</w:t>
      </w:r>
      <w:r w:rsidRPr="0019123A">
        <w:t xml:space="preserve"> </w:t>
      </w:r>
      <w:r w:rsidRPr="003E4E65">
        <w:t>to CP-OFDM</w:t>
      </w:r>
      <w:r>
        <w:t xml:space="preserve">, BS </w:t>
      </w:r>
      <w:r w:rsidR="008C1B6B">
        <w:t>would</w:t>
      </w:r>
      <w:r>
        <w:t xml:space="preserve"> assign the </w:t>
      </w:r>
      <w:r w:rsidR="008C1B6B">
        <w:t>original</w:t>
      </w:r>
      <w:r>
        <w:t xml:space="preserve"> RB to</w:t>
      </w:r>
      <w:r w:rsidR="008C1B6B">
        <w:t xml:space="preserve"> UE</w:t>
      </w:r>
      <w:r>
        <w:t xml:space="preserve"> </w:t>
      </w:r>
      <w:r>
        <w:rPr>
          <w:rFonts w:hint="eastAsia"/>
        </w:rPr>
        <w:t>as</w:t>
      </w:r>
      <w:r>
        <w:t xml:space="preserve"> BS has no idea about the power </w:t>
      </w:r>
      <w:r w:rsidR="00E03896">
        <w:t>reduction</w:t>
      </w:r>
      <w:r>
        <w:t xml:space="preserve"> information. </w:t>
      </w:r>
      <w:r w:rsidR="008C1B6B">
        <w:t>In this case,</w:t>
      </w:r>
      <w:r>
        <w:t xml:space="preserve"> </w:t>
      </w:r>
      <w:r w:rsidR="00E03896">
        <w:t xml:space="preserve">switching </w:t>
      </w:r>
      <w:r w:rsidR="00E03896" w:rsidRPr="003E4E65">
        <w:t>DFT-s-OFDM</w:t>
      </w:r>
      <w:r w:rsidR="00E03896" w:rsidRPr="0019123A">
        <w:t xml:space="preserve"> </w:t>
      </w:r>
      <w:r w:rsidR="00E03896" w:rsidRPr="003E4E65">
        <w:t>to CP-OFDM</w:t>
      </w:r>
      <w:r w:rsidR="00E03896">
        <w:t xml:space="preserve"> </w:t>
      </w:r>
      <w:r w:rsidR="008C1B6B">
        <w:t>could result in the failure of data transmission</w:t>
      </w:r>
      <w:r>
        <w:t>.</w:t>
      </w:r>
    </w:p>
    <w:p w14:paraId="73376353" w14:textId="727D9E33" w:rsidR="00EA1351" w:rsidRPr="000F5FB2" w:rsidRDefault="00475F30" w:rsidP="00153A54">
      <w:pPr>
        <w:spacing w:before="93"/>
        <w:rPr>
          <w:b/>
          <w:i/>
        </w:rPr>
      </w:pPr>
      <w:r w:rsidRPr="00B9642B">
        <w:rPr>
          <w:b/>
          <w:i/>
        </w:rPr>
        <w:t>Observation</w:t>
      </w:r>
      <w:r>
        <w:rPr>
          <w:b/>
          <w:i/>
        </w:rPr>
        <w:t xml:space="preserve"> </w:t>
      </w:r>
      <w:r w:rsidR="00406A24">
        <w:rPr>
          <w:b/>
          <w:i/>
        </w:rPr>
        <w:t>2</w:t>
      </w:r>
      <w:r w:rsidRPr="00B9642B">
        <w:rPr>
          <w:b/>
          <w:i/>
        </w:rPr>
        <w:t>:</w:t>
      </w:r>
      <w:r>
        <w:rPr>
          <w:b/>
          <w:i/>
        </w:rPr>
        <w:t xml:space="preserve"> </w:t>
      </w:r>
      <w:r w:rsidRPr="000F5FB2">
        <w:rPr>
          <w:i/>
        </w:rPr>
        <w:t>Without the power boosting information</w:t>
      </w:r>
      <w:r w:rsidR="00305531">
        <w:rPr>
          <w:i/>
        </w:rPr>
        <w:t xml:space="preserve"> between waveforms</w:t>
      </w:r>
      <w:r w:rsidRPr="000F5FB2">
        <w:rPr>
          <w:i/>
        </w:rPr>
        <w:t>,</w:t>
      </w:r>
      <w:r w:rsidR="00EA1351" w:rsidRPr="000F5FB2">
        <w:rPr>
          <w:i/>
        </w:rPr>
        <w:t xml:space="preserve"> the performance improvement of waveform switching degrade</w:t>
      </w:r>
      <w:r w:rsidR="00EA1351">
        <w:rPr>
          <w:i/>
        </w:rPr>
        <w:t>s due to the inaccurate estimation of power</w:t>
      </w:r>
      <w:r w:rsidR="00D30E21" w:rsidRPr="00D30E21">
        <w:rPr>
          <w:i/>
        </w:rPr>
        <w:t xml:space="preserve"> </w:t>
      </w:r>
      <w:r w:rsidR="00D30E21">
        <w:rPr>
          <w:i/>
        </w:rPr>
        <w:t>boosting</w:t>
      </w:r>
      <w:r w:rsidR="00EA1351">
        <w:rPr>
          <w:i/>
        </w:rPr>
        <w:t xml:space="preserve">. </w:t>
      </w:r>
    </w:p>
    <w:p w14:paraId="7D47B1CE" w14:textId="128D9837" w:rsidR="00E47E13" w:rsidRDefault="00153A54" w:rsidP="00153A54">
      <w:pPr>
        <w:spacing w:before="93"/>
      </w:pPr>
      <w:r>
        <w:t xml:space="preserve">To </w:t>
      </w:r>
      <w:r w:rsidR="00EA1351">
        <w:t>deal with this</w:t>
      </w:r>
      <w:r>
        <w:t xml:space="preserve"> problem,</w:t>
      </w:r>
      <w:r w:rsidR="00EA1351">
        <w:t xml:space="preserve"> UEs should report its </w:t>
      </w:r>
      <w:r w:rsidR="00D30E21">
        <w:t>power boosting</w:t>
      </w:r>
      <w:r w:rsidR="00EA1351">
        <w:t xml:space="preserve"> information when</w:t>
      </w:r>
      <w:r>
        <w:t xml:space="preserve"> BS transmit</w:t>
      </w:r>
      <w:r w:rsidR="008E1E95">
        <w:t>s</w:t>
      </w:r>
      <w:r>
        <w:t xml:space="preserve"> signaling to indicate</w:t>
      </w:r>
      <w:r w:rsidRPr="001D3855">
        <w:t xml:space="preserve"> </w:t>
      </w:r>
      <w:r w:rsidR="00EA1351">
        <w:t>it to switch waveform.</w:t>
      </w:r>
      <w:r>
        <w:t xml:space="preserve"> </w:t>
      </w:r>
    </w:p>
    <w:p w14:paraId="33C11D69" w14:textId="04B22BFF" w:rsidR="00E47E13" w:rsidRDefault="00E47E13" w:rsidP="00153A54">
      <w:pPr>
        <w:spacing w:before="93"/>
      </w:pPr>
      <w:r w:rsidRPr="00B9642B">
        <w:rPr>
          <w:b/>
          <w:i/>
        </w:rPr>
        <w:t>Observation</w:t>
      </w:r>
      <w:r>
        <w:rPr>
          <w:b/>
          <w:i/>
        </w:rPr>
        <w:t xml:space="preserve"> </w:t>
      </w:r>
      <w:r w:rsidR="00406A24">
        <w:rPr>
          <w:b/>
          <w:i/>
        </w:rPr>
        <w:t>3</w:t>
      </w:r>
      <w:r w:rsidRPr="00B9642B">
        <w:rPr>
          <w:b/>
          <w:i/>
        </w:rPr>
        <w:t>:</w:t>
      </w:r>
      <w:r>
        <w:rPr>
          <w:b/>
          <w:i/>
        </w:rPr>
        <w:t xml:space="preserve"> </w:t>
      </w:r>
      <w:r>
        <w:rPr>
          <w:i/>
        </w:rPr>
        <w:t xml:space="preserve">It is </w:t>
      </w:r>
      <w:r w:rsidR="00305531">
        <w:rPr>
          <w:i/>
        </w:rPr>
        <w:t>beneficial for gNB to decide PRB allocation</w:t>
      </w:r>
      <w:r>
        <w:rPr>
          <w:i/>
        </w:rPr>
        <w:t xml:space="preserve"> that UEs r</w:t>
      </w:r>
      <w:r w:rsidRPr="00E47E13">
        <w:rPr>
          <w:i/>
        </w:rPr>
        <w:t xml:space="preserve">eport power </w:t>
      </w:r>
      <w:r w:rsidR="00305531" w:rsidRPr="00E47E13">
        <w:rPr>
          <w:i/>
        </w:rPr>
        <w:t xml:space="preserve">boosting </w:t>
      </w:r>
      <w:r w:rsidRPr="00E47E13">
        <w:rPr>
          <w:i/>
        </w:rPr>
        <w:t xml:space="preserve">information </w:t>
      </w:r>
      <w:r w:rsidR="00305531">
        <w:rPr>
          <w:i/>
        </w:rPr>
        <w:t>for</w:t>
      </w:r>
      <w:r w:rsidR="00305531" w:rsidRPr="00E47E13">
        <w:rPr>
          <w:i/>
        </w:rPr>
        <w:t xml:space="preserve"> </w:t>
      </w:r>
      <w:r w:rsidRPr="00E47E13">
        <w:rPr>
          <w:i/>
        </w:rPr>
        <w:t>waveform</w:t>
      </w:r>
      <w:r>
        <w:rPr>
          <w:i/>
        </w:rPr>
        <w:t xml:space="preserve"> </w:t>
      </w:r>
      <w:r w:rsidR="00305531">
        <w:rPr>
          <w:i/>
        </w:rPr>
        <w:t>switching</w:t>
      </w:r>
      <w:r w:rsidRPr="00644CDA">
        <w:rPr>
          <w:i/>
        </w:rPr>
        <w:t>.</w:t>
      </w:r>
    </w:p>
    <w:p w14:paraId="4C5ABACE" w14:textId="3A5EF4D0" w:rsidR="00B817ED" w:rsidRPr="00E247D6" w:rsidRDefault="00B817ED" w:rsidP="00B817ED">
      <w:pPr>
        <w:spacing w:before="93"/>
        <w:rPr>
          <w:rFonts w:cs="Times New Roman"/>
          <w:b/>
          <w:i/>
        </w:rPr>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Pr>
          <w:i/>
        </w:rPr>
        <w:t xml:space="preserve">To facilitate </w:t>
      </w:r>
      <w:r w:rsidRPr="00CC4AE6">
        <w:rPr>
          <w:i/>
        </w:rPr>
        <w:t>BS</w:t>
      </w:r>
      <w:r>
        <w:rPr>
          <w:i/>
        </w:rPr>
        <w:t xml:space="preserve"> to </w:t>
      </w:r>
      <w:r w:rsidR="00F37B0E">
        <w:rPr>
          <w:i/>
        </w:rPr>
        <w:t xml:space="preserve">allocate RBs more </w:t>
      </w:r>
      <w:r w:rsidR="00B17AD4" w:rsidRPr="00B17AD4">
        <w:rPr>
          <w:i/>
        </w:rPr>
        <w:t>precisely</w:t>
      </w:r>
      <w:r w:rsidRPr="00CC4AE6">
        <w:rPr>
          <w:i/>
        </w:rPr>
        <w:t xml:space="preserve">, UE should report its </w:t>
      </w:r>
      <w:r w:rsidR="00D30E21">
        <w:rPr>
          <w:i/>
        </w:rPr>
        <w:t>power boosting</w:t>
      </w:r>
      <w:r w:rsidRPr="00CC4AE6">
        <w:rPr>
          <w:i/>
        </w:rPr>
        <w:t xml:space="preserve"> information</w:t>
      </w:r>
      <w:r>
        <w:rPr>
          <w:rFonts w:cs="Times New Roman"/>
          <w:b/>
          <w:i/>
        </w:rPr>
        <w:t xml:space="preserve"> </w:t>
      </w:r>
      <w:r w:rsidRPr="00603420">
        <w:rPr>
          <w:rFonts w:cs="Times New Roman"/>
          <w:i/>
        </w:rPr>
        <w:t>to</w:t>
      </w:r>
      <w:r>
        <w:rPr>
          <w:rFonts w:cs="Times New Roman"/>
          <w:b/>
          <w:i/>
        </w:rPr>
        <w:t xml:space="preserve"> </w:t>
      </w:r>
      <w:r w:rsidRPr="00CC4AE6">
        <w:rPr>
          <w:i/>
        </w:rPr>
        <w:t xml:space="preserve">BS </w:t>
      </w:r>
      <w:r>
        <w:rPr>
          <w:i/>
        </w:rPr>
        <w:t>in time</w:t>
      </w:r>
      <w:r w:rsidRPr="00CC4AE6">
        <w:rPr>
          <w:i/>
        </w:rPr>
        <w:t>.</w:t>
      </w:r>
    </w:p>
    <w:p w14:paraId="21BDE922" w14:textId="1487761B" w:rsidR="00063C36" w:rsidRPr="00063C36" w:rsidRDefault="00063C36" w:rsidP="00153A54">
      <w:pPr>
        <w:keepNext/>
        <w:widowControl/>
        <w:numPr>
          <w:ilvl w:val="2"/>
          <w:numId w:val="1"/>
        </w:numPr>
        <w:autoSpaceDE w:val="0"/>
        <w:autoSpaceDN w:val="0"/>
        <w:spacing w:before="93" w:after="93" w:line="240" w:lineRule="auto"/>
        <w:outlineLvl w:val="2"/>
        <w:rPr>
          <w:rFonts w:eastAsia="SimSun" w:cs="Times New Roman"/>
          <w:b/>
          <w:bCs/>
          <w:kern w:val="0"/>
          <w:sz w:val="28"/>
          <w:szCs w:val="28"/>
        </w:rPr>
      </w:pPr>
      <w:r>
        <w:rPr>
          <w:rFonts w:eastAsia="SimSun" w:cs="Times New Roman"/>
          <w:b/>
          <w:bCs/>
          <w:kern w:val="0"/>
          <w:sz w:val="28"/>
          <w:szCs w:val="28"/>
        </w:rPr>
        <w:t>PHR solutions</w:t>
      </w:r>
    </w:p>
    <w:p w14:paraId="4F432F06" w14:textId="575DBDC6" w:rsidR="00153A54" w:rsidRDefault="00063C36" w:rsidP="00153A54">
      <w:pPr>
        <w:spacing w:before="93"/>
      </w:pPr>
      <w:r>
        <w:t>S</w:t>
      </w:r>
      <w:r w:rsidR="00153A54">
        <w:t xml:space="preserve">ince </w:t>
      </w:r>
      <w:r w:rsidR="00153A54" w:rsidRPr="00FF5E42">
        <w:t>the available</w:t>
      </w:r>
      <w:r w:rsidR="00153A54">
        <w:t xml:space="preserve"> </w:t>
      </w:r>
      <w:r w:rsidR="00D30E21">
        <w:t>power boosting</w:t>
      </w:r>
      <w:r w:rsidR="00153A54">
        <w:t xml:space="preserve"> is closely associated with the</w:t>
      </w:r>
      <w:r w:rsidR="00153A54" w:rsidRPr="00FF5E42">
        <w:t xml:space="preserve"> </w:t>
      </w:r>
      <w:r w:rsidR="00153A54">
        <w:t>transmission configuration, such as MCS and RB allocation,</w:t>
      </w:r>
      <w:r>
        <w:t xml:space="preserve"> it is impossible that a fixed</w:t>
      </w:r>
      <w:r w:rsidR="007A6AE1">
        <w:t xml:space="preserve"> value reported</w:t>
      </w:r>
      <w:r>
        <w:t xml:space="preserve"> to BS</w:t>
      </w:r>
      <w:r w:rsidR="007A6AE1" w:rsidRPr="007A6AE1">
        <w:t xml:space="preserve"> </w:t>
      </w:r>
      <w:r w:rsidR="007A6AE1">
        <w:t>by UE</w:t>
      </w:r>
      <w:r>
        <w:t xml:space="preserve"> could be suitable and useful</w:t>
      </w:r>
      <w:r w:rsidR="007A6AE1">
        <w:t xml:space="preserve"> </w:t>
      </w:r>
      <w:r>
        <w:t>for</w:t>
      </w:r>
      <w:r w:rsidR="007A6AE1">
        <w:t xml:space="preserve"> </w:t>
      </w:r>
      <w:r>
        <w:t>different</w:t>
      </w:r>
      <w:r w:rsidR="007A6AE1">
        <w:t xml:space="preserve"> </w:t>
      </w:r>
      <w:r w:rsidR="00153A54">
        <w:t>schedule</w:t>
      </w:r>
      <w:r>
        <w:t>d</w:t>
      </w:r>
      <w:r w:rsidR="00153A54">
        <w:t xml:space="preserve"> slot</w:t>
      </w:r>
      <w:r w:rsidR="005549BB">
        <w:t>s</w:t>
      </w:r>
      <w:r w:rsidR="00153A54">
        <w:t xml:space="preserve">. </w:t>
      </w:r>
      <w:r w:rsidR="00E90520">
        <w:t xml:space="preserve">Thus, </w:t>
      </w:r>
      <w:r>
        <w:t>the power boosting information should be reported to BS</w:t>
      </w:r>
      <w:r w:rsidR="00E90520">
        <w:t xml:space="preserve"> in time</w:t>
      </w:r>
      <w:r>
        <w:t xml:space="preserve"> </w:t>
      </w:r>
      <w:r w:rsidR="00E90520">
        <w:t>when waveform switching is required. Considering</w:t>
      </w:r>
      <w:r w:rsidR="00E90520" w:rsidRPr="00E90520">
        <w:t xml:space="preserve"> </w:t>
      </w:r>
      <w:r w:rsidR="00E90520">
        <w:t>specification impact and workload, reuse the existing power information reporting is necessary. Consequently,</w:t>
      </w:r>
      <w:r w:rsidR="008B6BB5">
        <w:t xml:space="preserve"> </w:t>
      </w:r>
      <w:r w:rsidR="00E90520">
        <w:t>it is a good idea for UEs to re</w:t>
      </w:r>
      <w:r w:rsidR="008B6BB5">
        <w:t>us</w:t>
      </w:r>
      <w:r w:rsidR="00E90520">
        <w:t>e</w:t>
      </w:r>
      <w:r w:rsidR="00153A54">
        <w:t xml:space="preserve"> </w:t>
      </w:r>
      <w:r w:rsidR="00153A54" w:rsidRPr="001D3855">
        <w:t>power headroom reporting</w:t>
      </w:r>
      <w:r w:rsidR="00153A54">
        <w:t xml:space="preserve"> (PHR) </w:t>
      </w:r>
      <w:r w:rsidR="00E90520">
        <w:t>to report their power boosting information to</w:t>
      </w:r>
      <w:r w:rsidR="008B6BB5">
        <w:t xml:space="preserve"> BS</w:t>
      </w:r>
      <w:r w:rsidR="00153A54">
        <w:t xml:space="preserve">. </w:t>
      </w:r>
    </w:p>
    <w:p w14:paraId="12E5A372" w14:textId="1C4D5F1C" w:rsidR="00E90520" w:rsidRPr="00E90520" w:rsidRDefault="00E90520" w:rsidP="00153A54">
      <w:pPr>
        <w:spacing w:before="93"/>
        <w:rPr>
          <w:i/>
        </w:rPr>
      </w:pPr>
      <w:r w:rsidRPr="00B9642B">
        <w:rPr>
          <w:b/>
          <w:i/>
        </w:rPr>
        <w:t>Observation</w:t>
      </w:r>
      <w:r>
        <w:rPr>
          <w:b/>
          <w:i/>
        </w:rPr>
        <w:t xml:space="preserve"> 4</w:t>
      </w:r>
      <w:r w:rsidRPr="00B9642B">
        <w:rPr>
          <w:b/>
          <w:i/>
        </w:rPr>
        <w:t>:</w:t>
      </w:r>
      <w:r w:rsidRPr="00603420">
        <w:rPr>
          <w:i/>
        </w:rPr>
        <w:t xml:space="preserve"> </w:t>
      </w:r>
      <w:r>
        <w:rPr>
          <w:i/>
        </w:rPr>
        <w:t>To</w:t>
      </w:r>
      <w:r w:rsidRPr="00E90520">
        <w:rPr>
          <w:i/>
        </w:rPr>
        <w:t xml:space="preserve"> </w:t>
      </w:r>
      <w:r w:rsidR="00B3090F">
        <w:rPr>
          <w:rFonts w:hint="eastAsia"/>
          <w:i/>
        </w:rPr>
        <w:t>minimize</w:t>
      </w:r>
      <w:r w:rsidR="00B3090F">
        <w:rPr>
          <w:i/>
        </w:rPr>
        <w:t xml:space="preserve"> </w:t>
      </w:r>
      <w:r w:rsidRPr="00E90520">
        <w:rPr>
          <w:i/>
        </w:rPr>
        <w:t xml:space="preserve">specification impact and workload, PHR </w:t>
      </w:r>
      <w:r w:rsidR="005549BB">
        <w:rPr>
          <w:i/>
        </w:rPr>
        <w:t>can be reused</w:t>
      </w:r>
      <w:r w:rsidRPr="00E90520">
        <w:rPr>
          <w:i/>
        </w:rPr>
        <w:t xml:space="preserve"> to report power boosting information.</w:t>
      </w:r>
      <w:r w:rsidRPr="00C30483" w:rsidDel="00B622E8">
        <w:rPr>
          <w:i/>
        </w:rPr>
        <w:t xml:space="preserve"> </w:t>
      </w:r>
    </w:p>
    <w:p w14:paraId="3A3833BF" w14:textId="722B71B7" w:rsidR="00FD51A6" w:rsidRDefault="00153A54" w:rsidP="00153A54">
      <w:pPr>
        <w:spacing w:before="93"/>
      </w:pPr>
      <w:r>
        <w:t>While, considering that PHR period varies from 10ms to 1000ms, relying on PHR to report power boosting information is uncertain. It</w:t>
      </w:r>
      <w:r w:rsidRPr="00223EB2">
        <w:t xml:space="preserve"> </w:t>
      </w:r>
      <w:r>
        <w:t xml:space="preserve">could result in a large performance degradation when PHR period is large, such like 1000ms. In this case, </w:t>
      </w:r>
      <w:r w:rsidR="008B6BB5">
        <w:t>BS</w:t>
      </w:r>
      <w:r>
        <w:t xml:space="preserve"> </w:t>
      </w:r>
      <w:r w:rsidR="008B6BB5">
        <w:t>cannot make best use of</w:t>
      </w:r>
      <w:r>
        <w:t xml:space="preserve"> </w:t>
      </w:r>
      <w:r w:rsidR="00D30E21">
        <w:t>power boosting</w:t>
      </w:r>
      <w:r>
        <w:t xml:space="preserve"> </w:t>
      </w:r>
      <w:r w:rsidR="008B6BB5">
        <w:t xml:space="preserve">to improve coverage performance, </w:t>
      </w:r>
      <w:r w:rsidR="00FD51A6">
        <w:t>until</w:t>
      </w:r>
      <w:r w:rsidR="008B6BB5">
        <w:t xml:space="preserve"> about </w:t>
      </w:r>
      <w:r>
        <w:t>500ms</w:t>
      </w:r>
      <w:r w:rsidR="00FD51A6">
        <w:t xml:space="preserve"> after waveform switching</w:t>
      </w:r>
      <w:r>
        <w:t xml:space="preserve"> on average. It could make waveform switching </w:t>
      </w:r>
      <w:r w:rsidR="00305531">
        <w:t>meaningless</w:t>
      </w:r>
      <w:r>
        <w:t xml:space="preserve">. Reducing PHR period </w:t>
      </w:r>
      <w:r w:rsidRPr="00FA2076">
        <w:t>mitigate</w:t>
      </w:r>
      <w:r w:rsidR="00FD51A6">
        <w:t>s</w:t>
      </w:r>
      <w:r w:rsidRPr="00FA2076">
        <w:t xml:space="preserve"> the impact of </w:t>
      </w:r>
      <w:r>
        <w:t>this problem</w:t>
      </w:r>
      <w:r w:rsidR="00FD51A6">
        <w:t>, but</w:t>
      </w:r>
      <w:r>
        <w:t xml:space="preserve"> increas</w:t>
      </w:r>
      <w:r w:rsidR="00FD51A6">
        <w:t>es</w:t>
      </w:r>
      <w:r>
        <w:t xml:space="preserve"> all UEs’ </w:t>
      </w:r>
      <w:r w:rsidR="00FD51A6">
        <w:t>PHR</w:t>
      </w:r>
      <w:r>
        <w:t xml:space="preserve"> frequency</w:t>
      </w:r>
      <w:r w:rsidR="00FD51A6">
        <w:t xml:space="preserve"> which results in increased report cost</w:t>
      </w:r>
      <w:r>
        <w:t xml:space="preserve">. </w:t>
      </w:r>
    </w:p>
    <w:p w14:paraId="32ED65EF" w14:textId="77777777" w:rsidR="00875135" w:rsidRDefault="00153A54" w:rsidP="00153A54">
      <w:pPr>
        <w:spacing w:before="93"/>
      </w:pPr>
      <w:r>
        <w:t xml:space="preserve">To deal with this problem, </w:t>
      </w:r>
      <w:r w:rsidR="00FD51A6">
        <w:t>introducing</w:t>
      </w:r>
      <w:r>
        <w:t xml:space="preserve"> new PHR trigger methods</w:t>
      </w:r>
      <w:r w:rsidR="005A2B51">
        <w:t xml:space="preserve"> to report power boosting information to BS when it is necessary</w:t>
      </w:r>
      <w:r>
        <w:t xml:space="preserve"> is the best way</w:t>
      </w:r>
      <w:r w:rsidR="005A2B51">
        <w:t>. There are two PHR trigger methods,</w:t>
      </w:r>
      <w:r>
        <w:t xml:space="preserve"> includ</w:t>
      </w:r>
      <w:r w:rsidR="00FD51A6">
        <w:t xml:space="preserve">ing introducing 1bit signaling to </w:t>
      </w:r>
      <w:r w:rsidR="005A2B51">
        <w:t xml:space="preserve">trigger </w:t>
      </w:r>
      <w:r>
        <w:t>PHR before waveform switching</w:t>
      </w:r>
      <w:r w:rsidR="005A2B51">
        <w:t xml:space="preserve"> determination</w:t>
      </w:r>
      <w:r>
        <w:t xml:space="preserve"> and</w:t>
      </w:r>
      <w:r w:rsidR="00FD51A6">
        <w:t xml:space="preserve"> reusing waveform switching signaling to trigger</w:t>
      </w:r>
      <w:r>
        <w:t xml:space="preserve"> PHR</w:t>
      </w:r>
      <w:r w:rsidR="005A2B51">
        <w:t xml:space="preserve"> in time</w:t>
      </w:r>
      <w:r>
        <w:t xml:space="preserve">. </w:t>
      </w:r>
      <w:r w:rsidR="005A2B51">
        <w:t xml:space="preserve">The details are given as follows. </w:t>
      </w:r>
    </w:p>
    <w:p w14:paraId="068CFF6D" w14:textId="7A8FC1B6" w:rsidR="00153A54" w:rsidRDefault="003B3EFD" w:rsidP="00153A54">
      <w:pPr>
        <w:spacing w:before="93"/>
      </w:pPr>
      <w:r>
        <w:t>T</w:t>
      </w:r>
      <w:r w:rsidR="00153A54">
        <w:t>he first method</w:t>
      </w:r>
      <w:r>
        <w:t xml:space="preserve"> is</w:t>
      </w:r>
      <w:r w:rsidR="00153A54">
        <w:t xml:space="preserve"> illustrated in Figure 1 (a),</w:t>
      </w:r>
      <w:r w:rsidR="00153A54" w:rsidRPr="001D3855">
        <w:t xml:space="preserve"> when BS </w:t>
      </w:r>
      <w:r w:rsidR="00153A54">
        <w:t>wants</w:t>
      </w:r>
      <w:r w:rsidR="00153A54" w:rsidRPr="001D3855">
        <w:t xml:space="preserve"> </w:t>
      </w:r>
      <w:r w:rsidR="00342B77">
        <w:t xml:space="preserve">waveform switching for </w:t>
      </w:r>
      <w:r w:rsidR="006E0746">
        <w:t>better coverage performance</w:t>
      </w:r>
      <w:r w:rsidR="00153A54" w:rsidRPr="001D3855">
        <w:t>, it</w:t>
      </w:r>
      <w:r w:rsidR="006E0746">
        <w:t xml:space="preserve"> </w:t>
      </w:r>
      <w:r w:rsidR="00342B77">
        <w:t>can</w:t>
      </w:r>
      <w:r w:rsidR="00153A54" w:rsidRPr="001D3855">
        <w:t xml:space="preserve"> indicate UE to report its power headroom</w:t>
      </w:r>
      <w:r w:rsidR="00153A54">
        <w:t xml:space="preserve"> that</w:t>
      </w:r>
      <w:r w:rsidR="006E0746">
        <w:t xml:space="preserve"> is computed </w:t>
      </w:r>
      <w:r w:rsidR="00F672E2">
        <w:t xml:space="preserve">based on </w:t>
      </w:r>
      <w:r w:rsidR="006E0746">
        <w:t>the P</w:t>
      </w:r>
      <w:r w:rsidR="006E0746" w:rsidRPr="006E0746">
        <w:rPr>
          <w:vertAlign w:val="subscript"/>
        </w:rPr>
        <w:t>CMAX</w:t>
      </w:r>
      <w:r w:rsidR="00153A54">
        <w:t xml:space="preserve"> </w:t>
      </w:r>
      <w:r w:rsidR="006E0746">
        <w:t xml:space="preserve">of </w:t>
      </w:r>
      <w:r w:rsidR="00F672E2">
        <w:t xml:space="preserve">the switched-to </w:t>
      </w:r>
      <w:r w:rsidR="006E0746">
        <w:t xml:space="preserve">waveform and the </w:t>
      </w:r>
      <w:r w:rsidR="00F672E2">
        <w:t>schedule information for the PUSCH conveying the PHR</w:t>
      </w:r>
      <w:r w:rsidR="006E0746">
        <w:t xml:space="preserve">. </w:t>
      </w:r>
      <w:r w:rsidR="00153A54">
        <w:t>It</w:t>
      </w:r>
      <w:r w:rsidR="004B1627">
        <w:t xml:space="preserve"> </w:t>
      </w:r>
      <w:r w:rsidR="004B1627" w:rsidRPr="004B1627">
        <w:t xml:space="preserve">can help BS make waveform switching decision, </w:t>
      </w:r>
      <w:r w:rsidR="00DD36E9">
        <w:t>determine</w:t>
      </w:r>
      <w:r w:rsidR="00DD36E9" w:rsidRPr="004B1627">
        <w:t xml:space="preserve"> </w:t>
      </w:r>
      <w:r w:rsidR="004B1627" w:rsidRPr="004B1627">
        <w:t xml:space="preserve">resource allocation and transmission power to achieve waveform switching gain </w:t>
      </w:r>
      <w:r w:rsidR="00D564FF">
        <w:t xml:space="preserve">in the </w:t>
      </w:r>
      <w:r w:rsidR="00DD36E9">
        <w:t xml:space="preserve">succeeding </w:t>
      </w:r>
      <w:r w:rsidR="00D564FF">
        <w:t>scheduled slot</w:t>
      </w:r>
      <w:r w:rsidR="00DD36E9">
        <w:t>s</w:t>
      </w:r>
      <w:r w:rsidR="00153A54">
        <w:t>.</w:t>
      </w:r>
      <w:r w:rsidR="00D60270">
        <w:t xml:space="preserve"> </w:t>
      </w:r>
      <w:r w:rsidR="00D564FF">
        <w:t>T</w:t>
      </w:r>
      <w:r w:rsidR="00153A54">
        <w:t>he second method</w:t>
      </w:r>
      <w:r w:rsidR="006E0746">
        <w:t>, i.e.</w:t>
      </w:r>
      <w:r w:rsidR="006E0746" w:rsidRPr="001D3855">
        <w:t xml:space="preserve"> </w:t>
      </w:r>
      <w:r w:rsidR="006E0746">
        <w:t xml:space="preserve">PHR </w:t>
      </w:r>
      <w:r w:rsidR="006E0746" w:rsidRPr="001D3855">
        <w:t xml:space="preserve">is triggered </w:t>
      </w:r>
      <w:r w:rsidR="006E0746">
        <w:t>by</w:t>
      </w:r>
      <w:r w:rsidR="006E0746" w:rsidRPr="001D3855">
        <w:t xml:space="preserve"> waveform switching</w:t>
      </w:r>
      <w:r w:rsidR="006E0746">
        <w:t>,</w:t>
      </w:r>
      <w:r w:rsidR="00D564FF">
        <w:t xml:space="preserve"> is</w:t>
      </w:r>
      <w:r w:rsidR="00153A54">
        <w:t xml:space="preserve"> illustrated in Figure 1 (b)</w:t>
      </w:r>
      <w:r w:rsidR="006E0746">
        <w:t xml:space="preserve">, where UE computes PH </w:t>
      </w:r>
      <w:r w:rsidR="00C66916" w:rsidRPr="00C66916">
        <w:t xml:space="preserve">normally </w:t>
      </w:r>
      <w:r w:rsidR="004C06B1">
        <w:t>and</w:t>
      </w:r>
      <w:r w:rsidR="006E0746">
        <w:t xml:space="preserve"> report</w:t>
      </w:r>
      <w:r w:rsidR="004C06B1">
        <w:t>s</w:t>
      </w:r>
      <w:r w:rsidR="006E0746">
        <w:t xml:space="preserve"> PHR</w:t>
      </w:r>
      <w:r w:rsidR="004C06B1">
        <w:t xml:space="preserve"> to BS</w:t>
      </w:r>
      <w:r w:rsidR="00153A54" w:rsidRPr="001D3855">
        <w:t>.</w:t>
      </w:r>
      <w:r w:rsidR="00153A54">
        <w:t xml:space="preserve"> </w:t>
      </w:r>
      <w:r w:rsidR="00D60270">
        <w:t xml:space="preserve">It </w:t>
      </w:r>
      <w:r w:rsidR="00D60270" w:rsidRPr="004B1627">
        <w:t xml:space="preserve">can help BS adjust resource allocation and </w:t>
      </w:r>
      <w:r w:rsidR="00C66916">
        <w:t xml:space="preserve">control </w:t>
      </w:r>
      <w:r w:rsidR="00D60270" w:rsidRPr="004B1627">
        <w:t>transmission power</w:t>
      </w:r>
      <w:r w:rsidR="00C66916">
        <w:t xml:space="preserve"> for UEs</w:t>
      </w:r>
      <w:r w:rsidR="00D60270" w:rsidRPr="004B1627">
        <w:t xml:space="preserve"> to achieve waveform switching gain</w:t>
      </w:r>
      <w:r w:rsidR="00D60270">
        <w:t xml:space="preserve"> quickly.</w:t>
      </w:r>
    </w:p>
    <w:p w14:paraId="6A2FBDD4" w14:textId="11703AA8" w:rsidR="00153A54" w:rsidRDefault="00FD51A6" w:rsidP="00153A54">
      <w:pPr>
        <w:spacing w:before="93"/>
        <w:jc w:val="center"/>
      </w:pPr>
      <w:r>
        <w:rPr>
          <w:noProof/>
        </w:rPr>
        <w:lastRenderedPageBreak/>
        <w:drawing>
          <wp:inline distT="0" distB="0" distL="0" distR="0" wp14:anchorId="6D066D95" wp14:editId="755DEE92">
            <wp:extent cx="4565176" cy="914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9854" cy="915462"/>
                    </a:xfrm>
                    <a:prstGeom prst="rect">
                      <a:avLst/>
                    </a:prstGeom>
                    <a:noFill/>
                  </pic:spPr>
                </pic:pic>
              </a:graphicData>
            </a:graphic>
          </wp:inline>
        </w:drawing>
      </w:r>
    </w:p>
    <w:p w14:paraId="449267ED" w14:textId="27AAF874" w:rsidR="00153A54" w:rsidRPr="00DE3C0F" w:rsidRDefault="00153A54" w:rsidP="00153A54">
      <w:pPr>
        <w:spacing w:before="93"/>
        <w:jc w:val="center"/>
      </w:pPr>
      <w:r w:rsidRPr="00BD66AC">
        <w:t xml:space="preserve">Figure </w:t>
      </w:r>
      <w:r w:rsidR="002D07B2">
        <w:t>3</w:t>
      </w:r>
      <w:r w:rsidRPr="00BD66AC">
        <w:t>: Illustration of</w:t>
      </w:r>
      <w:r>
        <w:t xml:space="preserve"> different</w:t>
      </w:r>
      <w:r w:rsidRPr="00BD66AC">
        <w:t xml:space="preserve"> </w:t>
      </w:r>
      <w:r>
        <w:t>PHR trigger methods</w:t>
      </w:r>
      <w:r w:rsidRPr="00BD66AC">
        <w:t>.</w:t>
      </w:r>
    </w:p>
    <w:p w14:paraId="6B05B1DC" w14:textId="77777777" w:rsidR="0057436E" w:rsidRDefault="0057436E" w:rsidP="00153A54">
      <w:pPr>
        <w:spacing w:before="93"/>
        <w:rPr>
          <w:b/>
          <w:i/>
        </w:rPr>
      </w:pPr>
    </w:p>
    <w:p w14:paraId="6CD9B006" w14:textId="3CF3E3C6" w:rsidR="00153A54" w:rsidRDefault="00153A54" w:rsidP="00153A54">
      <w:pPr>
        <w:spacing w:before="93"/>
        <w:rPr>
          <w:i/>
        </w:rPr>
      </w:pPr>
      <w:r w:rsidRPr="00B9642B">
        <w:rPr>
          <w:b/>
          <w:i/>
        </w:rPr>
        <w:t>Observation</w:t>
      </w:r>
      <w:r>
        <w:rPr>
          <w:b/>
          <w:i/>
        </w:rPr>
        <w:t xml:space="preserve"> </w:t>
      </w:r>
      <w:r w:rsidR="005801A7">
        <w:rPr>
          <w:b/>
          <w:i/>
        </w:rPr>
        <w:t>5</w:t>
      </w:r>
      <w:r w:rsidRPr="00B9642B">
        <w:rPr>
          <w:b/>
          <w:i/>
        </w:rPr>
        <w:t>:</w:t>
      </w:r>
      <w:bookmarkStart w:id="4" w:name="_Hlk117710355"/>
      <w:r w:rsidRPr="00603420">
        <w:rPr>
          <w:i/>
        </w:rPr>
        <w:t xml:space="preserve"> Triggering PHR before </w:t>
      </w:r>
      <w:r w:rsidRPr="00AC028C">
        <w:rPr>
          <w:i/>
        </w:rPr>
        <w:t>waveform switching</w:t>
      </w:r>
      <w:r w:rsidRPr="00603420">
        <w:rPr>
          <w:i/>
        </w:rPr>
        <w:t xml:space="preserve"> can help BS make waveform switching decision, </w:t>
      </w:r>
      <w:r w:rsidR="00406A24">
        <w:rPr>
          <w:i/>
        </w:rPr>
        <w:t>allocate suitable</w:t>
      </w:r>
      <w:r w:rsidRPr="00603420">
        <w:rPr>
          <w:i/>
        </w:rPr>
        <w:t xml:space="preserve"> resource and </w:t>
      </w:r>
      <w:r w:rsidR="00617EC9">
        <w:rPr>
          <w:i/>
        </w:rPr>
        <w:t xml:space="preserve">UE </w:t>
      </w:r>
      <w:r w:rsidRPr="00603420">
        <w:rPr>
          <w:i/>
        </w:rPr>
        <w:t>transmission power.</w:t>
      </w:r>
      <w:bookmarkEnd w:id="4"/>
      <w:r w:rsidRPr="00C30483" w:rsidDel="00B622E8">
        <w:rPr>
          <w:i/>
        </w:rPr>
        <w:t xml:space="preserve"> </w:t>
      </w:r>
    </w:p>
    <w:p w14:paraId="05FD55C5" w14:textId="13CD37BB" w:rsidR="0067033F" w:rsidRPr="0067033F" w:rsidRDefault="0067033F" w:rsidP="00153A54">
      <w:pPr>
        <w:spacing w:before="93"/>
        <w:rPr>
          <w:b/>
          <w:i/>
        </w:rPr>
      </w:pPr>
      <w:r w:rsidRPr="00B9642B">
        <w:rPr>
          <w:b/>
          <w:i/>
        </w:rPr>
        <w:t>Observation</w:t>
      </w:r>
      <w:r>
        <w:rPr>
          <w:b/>
          <w:i/>
        </w:rPr>
        <w:t xml:space="preserve"> </w:t>
      </w:r>
      <w:r w:rsidR="005801A7">
        <w:rPr>
          <w:b/>
          <w:i/>
        </w:rPr>
        <w:t>6</w:t>
      </w:r>
      <w:r w:rsidRPr="00B9642B">
        <w:rPr>
          <w:b/>
          <w:i/>
        </w:rPr>
        <w:t>:</w:t>
      </w:r>
      <w:r w:rsidRPr="00603420">
        <w:rPr>
          <w:i/>
        </w:rPr>
        <w:t xml:space="preserve"> Triggering PHR </w:t>
      </w:r>
      <w:r>
        <w:rPr>
          <w:i/>
        </w:rPr>
        <w:t>after</w:t>
      </w:r>
      <w:r w:rsidRPr="00603420">
        <w:rPr>
          <w:i/>
        </w:rPr>
        <w:t xml:space="preserve"> </w:t>
      </w:r>
      <w:r w:rsidRPr="00AC028C">
        <w:rPr>
          <w:i/>
        </w:rPr>
        <w:t>waveform switching</w:t>
      </w:r>
      <w:r w:rsidRPr="00603420">
        <w:rPr>
          <w:i/>
        </w:rPr>
        <w:t xml:space="preserve"> can help BS</w:t>
      </w:r>
      <w:r>
        <w:rPr>
          <w:i/>
        </w:rPr>
        <w:t xml:space="preserve"> </w:t>
      </w:r>
      <w:r w:rsidRPr="00603420">
        <w:rPr>
          <w:i/>
        </w:rPr>
        <w:t xml:space="preserve">adjust resource allocation and </w:t>
      </w:r>
      <w:r w:rsidR="00617EC9">
        <w:rPr>
          <w:i/>
        </w:rPr>
        <w:t xml:space="preserve">UE </w:t>
      </w:r>
      <w:r w:rsidRPr="00603420">
        <w:rPr>
          <w:i/>
        </w:rPr>
        <w:t>transmission power</w:t>
      </w:r>
      <w:r>
        <w:rPr>
          <w:i/>
        </w:rPr>
        <w:t xml:space="preserve"> for UEs</w:t>
      </w:r>
      <w:r w:rsidRPr="00603420">
        <w:rPr>
          <w:i/>
        </w:rPr>
        <w:t xml:space="preserve"> quickly.</w:t>
      </w:r>
      <w:r w:rsidRPr="00C30483" w:rsidDel="00B622E8">
        <w:rPr>
          <w:i/>
        </w:rPr>
        <w:t xml:space="preserve"> </w:t>
      </w:r>
    </w:p>
    <w:p w14:paraId="7642D1A9" w14:textId="1EFE64F1" w:rsidR="00153A54" w:rsidRPr="00E247D6" w:rsidRDefault="00153A54" w:rsidP="00153A54">
      <w:pPr>
        <w:spacing w:before="93"/>
        <w:rPr>
          <w:rFonts w:cs="Times New Roman"/>
          <w:b/>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sidRPr="00C30483">
        <w:rPr>
          <w:i/>
        </w:rPr>
        <w:t xml:space="preserve"> </w:t>
      </w:r>
      <w:r w:rsidRPr="003C1713">
        <w:rPr>
          <w:i/>
        </w:rPr>
        <w:t>PHR should be triggered</w:t>
      </w:r>
      <w:r w:rsidR="009F7E5E" w:rsidRPr="009F7E5E">
        <w:rPr>
          <w:i/>
        </w:rPr>
        <w:t xml:space="preserve"> </w:t>
      </w:r>
      <w:r w:rsidR="009F7E5E">
        <w:rPr>
          <w:i/>
        </w:rPr>
        <w:t xml:space="preserve">to report </w:t>
      </w:r>
      <w:r w:rsidR="00D30E21">
        <w:rPr>
          <w:i/>
        </w:rPr>
        <w:t>power boosting</w:t>
      </w:r>
      <w:r w:rsidR="00875135">
        <w:rPr>
          <w:i/>
        </w:rPr>
        <w:t xml:space="preserve"> information</w:t>
      </w:r>
      <w:r w:rsidR="009F7E5E">
        <w:rPr>
          <w:i/>
        </w:rPr>
        <w:t xml:space="preserve"> to BS</w:t>
      </w:r>
      <w:r w:rsidRPr="003C1713">
        <w:rPr>
          <w:i/>
        </w:rPr>
        <w:t xml:space="preserve"> by</w:t>
      </w:r>
      <w:r w:rsidR="001E1E88">
        <w:rPr>
          <w:i/>
        </w:rPr>
        <w:t xml:space="preserve"> new</w:t>
      </w:r>
      <w:r w:rsidRPr="003C1713">
        <w:rPr>
          <w:i/>
        </w:rPr>
        <w:t xml:space="preserve"> signaling</w:t>
      </w:r>
      <w:r w:rsidR="009F7E5E">
        <w:rPr>
          <w:i/>
        </w:rPr>
        <w:t xml:space="preserve"> or </w:t>
      </w:r>
      <w:r w:rsidR="00595324">
        <w:rPr>
          <w:i/>
        </w:rPr>
        <w:t xml:space="preserve">the </w:t>
      </w:r>
      <w:r w:rsidR="001E1E88">
        <w:rPr>
          <w:i/>
        </w:rPr>
        <w:t>waveform switching signaling</w:t>
      </w:r>
      <w:r w:rsidRPr="003C1713">
        <w:rPr>
          <w:i/>
        </w:rPr>
        <w:t>.</w:t>
      </w:r>
      <w:r>
        <w:rPr>
          <w:i/>
        </w:rPr>
        <w:t xml:space="preserve"> </w:t>
      </w:r>
    </w:p>
    <w:p w14:paraId="38638755" w14:textId="1B7E1B42" w:rsidR="00153A54" w:rsidRDefault="00153A54" w:rsidP="006577D4">
      <w:pPr>
        <w:spacing w:before="93"/>
      </w:pPr>
      <w:r>
        <w:t xml:space="preserve"> </w:t>
      </w:r>
    </w:p>
    <w:p w14:paraId="26560422" w14:textId="703BAD42" w:rsidR="003B3239" w:rsidRPr="003F4B81" w:rsidRDefault="003B3239" w:rsidP="00EB3F6A">
      <w:pPr>
        <w:spacing w:before="93"/>
        <w:rPr>
          <w:color w:val="00B0F0"/>
        </w:rPr>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Conclusion</w:t>
      </w:r>
    </w:p>
    <w:p w14:paraId="0028A012" w14:textId="7B6DBB8D" w:rsidR="0057436E" w:rsidRDefault="0057436E" w:rsidP="0057436E">
      <w:pPr>
        <w:spacing w:before="93"/>
      </w:pPr>
      <w:r>
        <w:t>With the discussion above, we have the following observations and proposals.</w:t>
      </w:r>
    </w:p>
    <w:p w14:paraId="31124209" w14:textId="77777777" w:rsidR="005801A7" w:rsidRPr="00603420" w:rsidRDefault="005801A7" w:rsidP="005801A7">
      <w:pPr>
        <w:spacing w:before="93"/>
        <w:rPr>
          <w:i/>
        </w:rPr>
      </w:pPr>
      <w:r w:rsidRPr="00603420">
        <w:rPr>
          <w:b/>
          <w:i/>
          <w:color w:val="000000" w:themeColor="text1"/>
        </w:rPr>
        <w:t xml:space="preserve">Observation </w:t>
      </w:r>
      <w:r>
        <w:rPr>
          <w:b/>
          <w:i/>
          <w:color w:val="000000" w:themeColor="text1"/>
        </w:rPr>
        <w:t>1</w:t>
      </w:r>
      <w:r w:rsidRPr="00603420">
        <w:rPr>
          <w:b/>
          <w:i/>
          <w:color w:val="000000" w:themeColor="text1"/>
        </w:rPr>
        <w:t>:</w:t>
      </w:r>
      <w:r w:rsidRPr="00603420">
        <w:rPr>
          <w:i/>
          <w:color w:val="000000" w:themeColor="text1"/>
        </w:rPr>
        <w:t xml:space="preserve"> </w:t>
      </w:r>
      <w:r>
        <w:rPr>
          <w:i/>
        </w:rPr>
        <w:t>For dynamic</w:t>
      </w:r>
      <w:r w:rsidRPr="00DE3C0F">
        <w:rPr>
          <w:i/>
        </w:rPr>
        <w:t xml:space="preserve"> waveform switching</w:t>
      </w:r>
      <w:r>
        <w:rPr>
          <w:i/>
        </w:rPr>
        <w:t>, associating different waveforms with different</w:t>
      </w:r>
      <w:r w:rsidRPr="00DE3C0F">
        <w:rPr>
          <w:i/>
        </w:rPr>
        <w:t xml:space="preserve"> </w:t>
      </w:r>
      <w:r>
        <w:rPr>
          <w:i/>
        </w:rPr>
        <w:t>rows</w:t>
      </w:r>
      <w:r w:rsidRPr="00DE3C0F">
        <w:rPr>
          <w:i/>
        </w:rPr>
        <w:t xml:space="preserve"> </w:t>
      </w:r>
      <w:r>
        <w:rPr>
          <w:i/>
        </w:rPr>
        <w:t>of</w:t>
      </w:r>
      <w:r w:rsidRPr="00DE3C0F">
        <w:rPr>
          <w:i/>
        </w:rPr>
        <w:t xml:space="preserve"> TDRA table or </w:t>
      </w:r>
      <w:r>
        <w:rPr>
          <w:i/>
        </w:rPr>
        <w:t xml:space="preserve">different </w:t>
      </w:r>
      <w:r w:rsidRPr="00DE3C0F">
        <w:rPr>
          <w:i/>
        </w:rPr>
        <w:t>type</w:t>
      </w:r>
      <w:r>
        <w:rPr>
          <w:i/>
        </w:rPr>
        <w:t>s</w:t>
      </w:r>
      <w:r w:rsidRPr="00DE3C0F">
        <w:rPr>
          <w:i/>
        </w:rPr>
        <w:t xml:space="preserve"> of FDRA</w:t>
      </w:r>
      <w:r w:rsidRPr="00644CDA">
        <w:rPr>
          <w:i/>
        </w:rPr>
        <w:t xml:space="preserve"> </w:t>
      </w:r>
      <w:r>
        <w:rPr>
          <w:i/>
        </w:rPr>
        <w:t>has</w:t>
      </w:r>
      <w:r w:rsidRPr="00644CDA">
        <w:rPr>
          <w:i/>
        </w:rPr>
        <w:t xml:space="preserve"> </w:t>
      </w:r>
      <w:r>
        <w:rPr>
          <w:i/>
        </w:rPr>
        <w:t>minimized specification impact and thus is preferred</w:t>
      </w:r>
      <w:r w:rsidRPr="00644CDA">
        <w:rPr>
          <w:i/>
        </w:rPr>
        <w:t>.</w:t>
      </w:r>
    </w:p>
    <w:p w14:paraId="25DEBFD9" w14:textId="77777777" w:rsidR="002C2762" w:rsidRPr="000F5FB2" w:rsidRDefault="002C2762" w:rsidP="002C2762">
      <w:pPr>
        <w:spacing w:before="93"/>
        <w:rPr>
          <w:b/>
          <w:i/>
        </w:rPr>
      </w:pPr>
      <w:r w:rsidRPr="00B9642B">
        <w:rPr>
          <w:b/>
          <w:i/>
        </w:rPr>
        <w:t>Observation</w:t>
      </w:r>
      <w:r>
        <w:rPr>
          <w:b/>
          <w:i/>
        </w:rPr>
        <w:t xml:space="preserve"> 2</w:t>
      </w:r>
      <w:r w:rsidRPr="00B9642B">
        <w:rPr>
          <w:b/>
          <w:i/>
        </w:rPr>
        <w:t>:</w:t>
      </w:r>
      <w:r>
        <w:rPr>
          <w:b/>
          <w:i/>
        </w:rPr>
        <w:t xml:space="preserve"> </w:t>
      </w:r>
      <w:r w:rsidRPr="000F5FB2">
        <w:rPr>
          <w:i/>
        </w:rPr>
        <w:t>Without the power boosting information</w:t>
      </w:r>
      <w:r>
        <w:rPr>
          <w:i/>
        </w:rPr>
        <w:t xml:space="preserve"> between waveforms</w:t>
      </w:r>
      <w:r w:rsidRPr="000F5FB2">
        <w:rPr>
          <w:i/>
        </w:rPr>
        <w:t>, the performance improvement of waveform switching degrade</w:t>
      </w:r>
      <w:r>
        <w:rPr>
          <w:i/>
        </w:rPr>
        <w:t>s due to the inaccurate estimation of power</w:t>
      </w:r>
      <w:r w:rsidRPr="00D30E21">
        <w:rPr>
          <w:i/>
        </w:rPr>
        <w:t xml:space="preserve"> </w:t>
      </w:r>
      <w:r>
        <w:rPr>
          <w:i/>
        </w:rPr>
        <w:t xml:space="preserve">boosting. </w:t>
      </w:r>
    </w:p>
    <w:p w14:paraId="61DC6A70" w14:textId="77777777" w:rsidR="002C2762" w:rsidRDefault="002C2762" w:rsidP="002C2762">
      <w:pPr>
        <w:spacing w:before="93"/>
      </w:pPr>
      <w:r w:rsidRPr="00B9642B">
        <w:rPr>
          <w:b/>
          <w:i/>
        </w:rPr>
        <w:t>Observation</w:t>
      </w:r>
      <w:r>
        <w:rPr>
          <w:b/>
          <w:i/>
        </w:rPr>
        <w:t xml:space="preserve"> 3</w:t>
      </w:r>
      <w:r w:rsidRPr="00B9642B">
        <w:rPr>
          <w:b/>
          <w:i/>
        </w:rPr>
        <w:t>:</w:t>
      </w:r>
      <w:r>
        <w:rPr>
          <w:b/>
          <w:i/>
        </w:rPr>
        <w:t xml:space="preserve"> </w:t>
      </w:r>
      <w:r>
        <w:rPr>
          <w:i/>
        </w:rPr>
        <w:t>It is beneficial for gNB to decide PRB allocation that UEs r</w:t>
      </w:r>
      <w:r w:rsidRPr="00E47E13">
        <w:rPr>
          <w:i/>
        </w:rPr>
        <w:t xml:space="preserve">eport power boosting information </w:t>
      </w:r>
      <w:r>
        <w:rPr>
          <w:i/>
        </w:rPr>
        <w:t>for</w:t>
      </w:r>
      <w:r w:rsidRPr="00E47E13">
        <w:rPr>
          <w:i/>
        </w:rPr>
        <w:t xml:space="preserve"> waveform</w:t>
      </w:r>
      <w:r>
        <w:rPr>
          <w:i/>
        </w:rPr>
        <w:t xml:space="preserve"> switching</w:t>
      </w:r>
      <w:r w:rsidRPr="00644CDA">
        <w:rPr>
          <w:i/>
        </w:rPr>
        <w:t>.</w:t>
      </w:r>
    </w:p>
    <w:p w14:paraId="27C9BDD3" w14:textId="77777777" w:rsidR="005801A7" w:rsidRPr="00E90520" w:rsidRDefault="005801A7" w:rsidP="005801A7">
      <w:pPr>
        <w:spacing w:before="93"/>
        <w:rPr>
          <w:i/>
        </w:rPr>
      </w:pPr>
      <w:r w:rsidRPr="00B9642B">
        <w:rPr>
          <w:b/>
          <w:i/>
        </w:rPr>
        <w:t>Observation</w:t>
      </w:r>
      <w:r>
        <w:rPr>
          <w:b/>
          <w:i/>
        </w:rPr>
        <w:t xml:space="preserve"> 4</w:t>
      </w:r>
      <w:r w:rsidRPr="00B9642B">
        <w:rPr>
          <w:b/>
          <w:i/>
        </w:rPr>
        <w:t>:</w:t>
      </w:r>
      <w:r w:rsidRPr="00603420">
        <w:rPr>
          <w:i/>
        </w:rPr>
        <w:t xml:space="preserve"> </w:t>
      </w:r>
      <w:r>
        <w:rPr>
          <w:i/>
        </w:rPr>
        <w:t>To</w:t>
      </w:r>
      <w:r w:rsidRPr="00E90520">
        <w:rPr>
          <w:i/>
        </w:rPr>
        <w:t xml:space="preserve"> </w:t>
      </w:r>
      <w:r>
        <w:rPr>
          <w:rFonts w:hint="eastAsia"/>
          <w:i/>
        </w:rPr>
        <w:t>minimize</w:t>
      </w:r>
      <w:r>
        <w:rPr>
          <w:i/>
        </w:rPr>
        <w:t xml:space="preserve"> </w:t>
      </w:r>
      <w:r w:rsidRPr="00E90520">
        <w:rPr>
          <w:i/>
        </w:rPr>
        <w:t xml:space="preserve">specification impact and workload, PHR </w:t>
      </w:r>
      <w:r>
        <w:rPr>
          <w:i/>
        </w:rPr>
        <w:t>can be reused</w:t>
      </w:r>
      <w:r w:rsidRPr="00E90520">
        <w:rPr>
          <w:i/>
        </w:rPr>
        <w:t xml:space="preserve"> to report power boosting information.</w:t>
      </w:r>
      <w:r w:rsidRPr="00C30483" w:rsidDel="00B622E8">
        <w:rPr>
          <w:i/>
        </w:rPr>
        <w:t xml:space="preserve"> </w:t>
      </w:r>
    </w:p>
    <w:p w14:paraId="0BB865D2" w14:textId="387EA4AE" w:rsidR="005801A7" w:rsidRDefault="005801A7" w:rsidP="005801A7">
      <w:pPr>
        <w:spacing w:before="93"/>
        <w:rPr>
          <w:i/>
        </w:rPr>
      </w:pPr>
      <w:r w:rsidRPr="00B9642B">
        <w:rPr>
          <w:b/>
          <w:i/>
        </w:rPr>
        <w:t>Observation</w:t>
      </w:r>
      <w:r>
        <w:rPr>
          <w:b/>
          <w:i/>
        </w:rPr>
        <w:t xml:space="preserve"> 5</w:t>
      </w:r>
      <w:r w:rsidRPr="00B9642B">
        <w:rPr>
          <w:b/>
          <w:i/>
        </w:rPr>
        <w:t>:</w:t>
      </w:r>
      <w:r w:rsidRPr="00603420">
        <w:rPr>
          <w:i/>
        </w:rPr>
        <w:t xml:space="preserve"> Triggering PHR before </w:t>
      </w:r>
      <w:r w:rsidRPr="00AC028C">
        <w:rPr>
          <w:i/>
        </w:rPr>
        <w:t>waveform switching</w:t>
      </w:r>
      <w:r w:rsidRPr="00603420">
        <w:rPr>
          <w:i/>
        </w:rPr>
        <w:t xml:space="preserve"> can help BS make waveform switching decision, </w:t>
      </w:r>
      <w:r>
        <w:rPr>
          <w:i/>
        </w:rPr>
        <w:t>allocate suitable</w:t>
      </w:r>
      <w:r w:rsidRPr="00603420">
        <w:rPr>
          <w:i/>
        </w:rPr>
        <w:t xml:space="preserve"> resource and </w:t>
      </w:r>
      <w:r>
        <w:rPr>
          <w:i/>
        </w:rPr>
        <w:t xml:space="preserve">UE </w:t>
      </w:r>
      <w:r w:rsidRPr="00603420">
        <w:rPr>
          <w:i/>
        </w:rPr>
        <w:t>transmission power.</w:t>
      </w:r>
      <w:r w:rsidRPr="00C30483" w:rsidDel="00B622E8">
        <w:rPr>
          <w:i/>
        </w:rPr>
        <w:t xml:space="preserve"> </w:t>
      </w:r>
    </w:p>
    <w:p w14:paraId="4C92D83E" w14:textId="77777777" w:rsidR="005801A7" w:rsidRPr="0067033F" w:rsidRDefault="005801A7" w:rsidP="005801A7">
      <w:pPr>
        <w:spacing w:before="93"/>
        <w:rPr>
          <w:b/>
          <w:i/>
        </w:rPr>
      </w:pPr>
      <w:r w:rsidRPr="00B9642B">
        <w:rPr>
          <w:b/>
          <w:i/>
        </w:rPr>
        <w:t>Observation</w:t>
      </w:r>
      <w:r>
        <w:rPr>
          <w:b/>
          <w:i/>
        </w:rPr>
        <w:t xml:space="preserve"> 6</w:t>
      </w:r>
      <w:r w:rsidRPr="00B9642B">
        <w:rPr>
          <w:b/>
          <w:i/>
        </w:rPr>
        <w:t>:</w:t>
      </w:r>
      <w:r w:rsidRPr="00603420">
        <w:rPr>
          <w:i/>
        </w:rPr>
        <w:t xml:space="preserve"> Triggering PHR </w:t>
      </w:r>
      <w:r>
        <w:rPr>
          <w:i/>
        </w:rPr>
        <w:t>after</w:t>
      </w:r>
      <w:r w:rsidRPr="00603420">
        <w:rPr>
          <w:i/>
        </w:rPr>
        <w:t xml:space="preserve"> </w:t>
      </w:r>
      <w:r w:rsidRPr="00AC028C">
        <w:rPr>
          <w:i/>
        </w:rPr>
        <w:t>waveform switching</w:t>
      </w:r>
      <w:r w:rsidRPr="00603420">
        <w:rPr>
          <w:i/>
        </w:rPr>
        <w:t xml:space="preserve"> can help BS</w:t>
      </w:r>
      <w:r>
        <w:rPr>
          <w:i/>
        </w:rPr>
        <w:t xml:space="preserve"> </w:t>
      </w:r>
      <w:r w:rsidRPr="00603420">
        <w:rPr>
          <w:i/>
        </w:rPr>
        <w:t xml:space="preserve">adjust resource allocation and </w:t>
      </w:r>
      <w:r>
        <w:rPr>
          <w:i/>
        </w:rPr>
        <w:t xml:space="preserve">UE </w:t>
      </w:r>
      <w:r w:rsidRPr="00603420">
        <w:rPr>
          <w:i/>
        </w:rPr>
        <w:t>transmission power</w:t>
      </w:r>
      <w:r>
        <w:rPr>
          <w:i/>
        </w:rPr>
        <w:t xml:space="preserve"> for UEs</w:t>
      </w:r>
      <w:r w:rsidRPr="00603420">
        <w:rPr>
          <w:i/>
        </w:rPr>
        <w:t xml:space="preserve"> quickly.</w:t>
      </w:r>
      <w:r w:rsidRPr="00C30483" w:rsidDel="00B622E8">
        <w:rPr>
          <w:i/>
        </w:rPr>
        <w:t xml:space="preserve"> </w:t>
      </w:r>
    </w:p>
    <w:p w14:paraId="4BE4BCF9" w14:textId="77777777" w:rsidR="002C2762" w:rsidRPr="0067033F" w:rsidRDefault="002C2762" w:rsidP="002C2762">
      <w:pPr>
        <w:spacing w:before="93"/>
        <w:rPr>
          <w:b/>
          <w:i/>
        </w:rPr>
      </w:pPr>
    </w:p>
    <w:p w14:paraId="643036ED" w14:textId="77777777" w:rsidR="00681337" w:rsidRPr="00603420" w:rsidRDefault="00681337" w:rsidP="00681337">
      <w:pPr>
        <w:spacing w:before="93"/>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i/>
        </w:rPr>
        <w:t xml:space="preserve"> With </w:t>
      </w:r>
      <w:r>
        <w:rPr>
          <w:i/>
        </w:rPr>
        <w:t>the existing TDRA field in DCIs, o</w:t>
      </w:r>
      <w:r>
        <w:rPr>
          <w:rFonts w:cs="Times New Roman"/>
          <w:i/>
        </w:rPr>
        <w:t>ne a</w:t>
      </w:r>
      <w:r>
        <w:rPr>
          <w:i/>
        </w:rPr>
        <w:t>dditional</w:t>
      </w:r>
      <w:r w:rsidRPr="00284B93">
        <w:rPr>
          <w:i/>
        </w:rPr>
        <w:t xml:space="preserve"> column </w:t>
      </w:r>
      <w:r>
        <w:rPr>
          <w:i/>
        </w:rPr>
        <w:t>in the</w:t>
      </w:r>
      <w:r w:rsidRPr="00284B93">
        <w:rPr>
          <w:i/>
        </w:rPr>
        <w:t xml:space="preserve"> TDRA table </w:t>
      </w:r>
      <w:r w:rsidRPr="00DE3C0F">
        <w:rPr>
          <w:i/>
        </w:rPr>
        <w:t>should be used to indicate waveform switching.</w:t>
      </w:r>
    </w:p>
    <w:p w14:paraId="24408AAD" w14:textId="77777777" w:rsidR="002C2762" w:rsidRDefault="002C2762" w:rsidP="002C2762">
      <w:pPr>
        <w:spacing w:before="93"/>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Pr>
          <w:i/>
        </w:rPr>
        <w:t xml:space="preserve">To facilitate </w:t>
      </w:r>
      <w:r w:rsidRPr="00CC4AE6">
        <w:rPr>
          <w:i/>
        </w:rPr>
        <w:t>BS</w:t>
      </w:r>
      <w:r>
        <w:rPr>
          <w:i/>
        </w:rPr>
        <w:t xml:space="preserve"> to allocate RBs more </w:t>
      </w:r>
      <w:r w:rsidRPr="00B17AD4">
        <w:rPr>
          <w:i/>
        </w:rPr>
        <w:t>precisely</w:t>
      </w:r>
      <w:r w:rsidRPr="00CC4AE6">
        <w:rPr>
          <w:i/>
        </w:rPr>
        <w:t xml:space="preserve">, UE should report its </w:t>
      </w:r>
      <w:r>
        <w:rPr>
          <w:i/>
        </w:rPr>
        <w:t>power boosting</w:t>
      </w:r>
      <w:r w:rsidRPr="00CC4AE6">
        <w:rPr>
          <w:i/>
        </w:rPr>
        <w:t xml:space="preserve"> information</w:t>
      </w:r>
      <w:r>
        <w:rPr>
          <w:rFonts w:cs="Times New Roman"/>
          <w:b/>
          <w:i/>
        </w:rPr>
        <w:t xml:space="preserve"> </w:t>
      </w:r>
      <w:r w:rsidRPr="00603420">
        <w:rPr>
          <w:rFonts w:cs="Times New Roman"/>
          <w:i/>
        </w:rPr>
        <w:t>to</w:t>
      </w:r>
      <w:r>
        <w:rPr>
          <w:rFonts w:cs="Times New Roman"/>
          <w:b/>
          <w:i/>
        </w:rPr>
        <w:t xml:space="preserve"> </w:t>
      </w:r>
      <w:r w:rsidRPr="00CC4AE6">
        <w:rPr>
          <w:i/>
        </w:rPr>
        <w:t xml:space="preserve">BS </w:t>
      </w:r>
      <w:r>
        <w:rPr>
          <w:i/>
        </w:rPr>
        <w:t>in time</w:t>
      </w:r>
      <w:r w:rsidRPr="00CC4AE6">
        <w:rPr>
          <w:i/>
        </w:rPr>
        <w:t>.</w:t>
      </w:r>
      <w:r>
        <w:t xml:space="preserve"> </w:t>
      </w:r>
    </w:p>
    <w:p w14:paraId="453A5347" w14:textId="77777777" w:rsidR="00BC5F4B" w:rsidRPr="00E247D6" w:rsidRDefault="00BC5F4B" w:rsidP="00BC5F4B">
      <w:pPr>
        <w:spacing w:before="93"/>
        <w:rPr>
          <w:rFonts w:cs="Times New Roman"/>
          <w:b/>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sidRPr="00C30483">
        <w:rPr>
          <w:i/>
        </w:rPr>
        <w:t xml:space="preserve"> </w:t>
      </w:r>
      <w:r w:rsidRPr="003C1713">
        <w:rPr>
          <w:i/>
        </w:rPr>
        <w:t>PHR should be triggered</w:t>
      </w:r>
      <w:r w:rsidRPr="009F7E5E">
        <w:rPr>
          <w:i/>
        </w:rPr>
        <w:t xml:space="preserve"> </w:t>
      </w:r>
      <w:r>
        <w:rPr>
          <w:i/>
        </w:rPr>
        <w:t>to report power boosting information to BS</w:t>
      </w:r>
      <w:r w:rsidRPr="003C1713">
        <w:rPr>
          <w:i/>
        </w:rPr>
        <w:t xml:space="preserve"> by</w:t>
      </w:r>
      <w:r>
        <w:rPr>
          <w:i/>
        </w:rPr>
        <w:t xml:space="preserve"> new</w:t>
      </w:r>
      <w:r w:rsidRPr="003C1713">
        <w:rPr>
          <w:i/>
        </w:rPr>
        <w:t xml:space="preserve"> signaling</w:t>
      </w:r>
      <w:r>
        <w:rPr>
          <w:i/>
        </w:rPr>
        <w:t xml:space="preserve"> or the waveform switching signaling</w:t>
      </w:r>
      <w:r w:rsidRPr="003C1713">
        <w:rPr>
          <w:i/>
        </w:rPr>
        <w:t>.</w:t>
      </w:r>
      <w:r>
        <w:rPr>
          <w:i/>
        </w:rPr>
        <w:t xml:space="preserve"> </w:t>
      </w:r>
    </w:p>
    <w:p w14:paraId="5CBDE101" w14:textId="77777777" w:rsidR="0057436E" w:rsidRPr="002C2762" w:rsidRDefault="0057436E" w:rsidP="000F5FB2">
      <w:pPr>
        <w:spacing w:before="93"/>
      </w:pPr>
    </w:p>
    <w:p w14:paraId="55104049" w14:textId="661993CB" w:rsidR="00E53F1F" w:rsidRPr="00FC656F" w:rsidRDefault="00E53F1F" w:rsidP="00BF6241">
      <w:pPr>
        <w:keepNext/>
        <w:widowControl/>
        <w:autoSpaceDE w:val="0"/>
        <w:autoSpaceDN w:val="0"/>
        <w:spacing w:before="93" w:after="93" w:line="240" w:lineRule="auto"/>
        <w:outlineLvl w:val="0"/>
        <w:rPr>
          <w:rFonts w:eastAsia="SimSun" w:cs="Times New Roman"/>
          <w:b/>
          <w:bCs/>
          <w:kern w:val="0"/>
          <w:sz w:val="28"/>
          <w:szCs w:val="28"/>
          <w:lang w:eastAsia="en-US"/>
        </w:rPr>
      </w:pPr>
      <w:r w:rsidRPr="00FC656F">
        <w:rPr>
          <w:rFonts w:eastAsia="SimSun" w:cs="Times New Roman"/>
          <w:b/>
          <w:bCs/>
          <w:kern w:val="0"/>
          <w:sz w:val="28"/>
          <w:szCs w:val="28"/>
          <w:lang w:eastAsia="en-US"/>
        </w:rPr>
        <w:t>References</w:t>
      </w:r>
    </w:p>
    <w:p w14:paraId="27D0C2AC" w14:textId="31254818" w:rsidR="005E6ACA" w:rsidRPr="005E6ACA" w:rsidRDefault="005E6ACA" w:rsidP="005E6ACA">
      <w:pPr>
        <w:pStyle w:val="ListParagraph"/>
        <w:numPr>
          <w:ilvl w:val="0"/>
          <w:numId w:val="12"/>
        </w:numPr>
        <w:spacing w:before="93"/>
        <w:ind w:firstLineChars="0"/>
        <w:rPr>
          <w:rFonts w:eastAsia="SimSun" w:cs="Times New Roman"/>
          <w:kern w:val="0"/>
          <w:sz w:val="18"/>
          <w:szCs w:val="16"/>
        </w:rPr>
      </w:pPr>
      <w:bookmarkStart w:id="5" w:name="_Ref103245564"/>
      <w:r w:rsidRPr="005E6ACA">
        <w:rPr>
          <w:rFonts w:eastAsia="SimSun" w:cs="Times New Roman"/>
          <w:kern w:val="0"/>
          <w:sz w:val="18"/>
          <w:szCs w:val="16"/>
        </w:rPr>
        <w:t>R1-</w:t>
      </w:r>
      <w:r w:rsidR="00D97D53" w:rsidRPr="00D97D53">
        <w:rPr>
          <w:rFonts w:eastAsia="SimSun" w:cs="Times New Roman"/>
          <w:kern w:val="0"/>
          <w:sz w:val="18"/>
          <w:szCs w:val="16"/>
        </w:rPr>
        <w:t>2210749</w:t>
      </w:r>
      <w:r w:rsidRPr="005E6ACA">
        <w:rPr>
          <w:rFonts w:eastAsia="SimSun" w:cs="Times New Roman"/>
          <w:kern w:val="0"/>
          <w:sz w:val="18"/>
          <w:szCs w:val="16"/>
        </w:rPr>
        <w:t>, “</w:t>
      </w:r>
      <w:r w:rsidR="00D97D53">
        <w:rPr>
          <w:rFonts w:eastAsia="SimSun" w:cs="Times New Roman"/>
          <w:kern w:val="0"/>
          <w:sz w:val="18"/>
          <w:szCs w:val="16"/>
        </w:rPr>
        <w:t>S</w:t>
      </w:r>
      <w:r w:rsidR="00D97D53" w:rsidRPr="00D97D53">
        <w:rPr>
          <w:rFonts w:eastAsia="SimSun" w:cs="Times New Roman"/>
          <w:kern w:val="0"/>
          <w:sz w:val="18"/>
          <w:szCs w:val="16"/>
        </w:rPr>
        <w:t>ummary #4 on dynamic switching between DFT-S-OFDM and CP-OFDM</w:t>
      </w:r>
      <w:r w:rsidRPr="005E6ACA">
        <w:rPr>
          <w:rFonts w:eastAsia="SimSun" w:cs="Times New Roman"/>
          <w:kern w:val="0"/>
          <w:sz w:val="18"/>
          <w:szCs w:val="16"/>
        </w:rPr>
        <w:t xml:space="preserve">”, </w:t>
      </w:r>
      <w:proofErr w:type="spellStart"/>
      <w:r w:rsidR="00D97D53" w:rsidRPr="00D97D53">
        <w:rPr>
          <w:rFonts w:eastAsia="SimSun" w:cs="Times New Roman"/>
          <w:kern w:val="0"/>
          <w:sz w:val="18"/>
          <w:szCs w:val="16"/>
        </w:rPr>
        <w:t>InterDigital</w:t>
      </w:r>
      <w:proofErr w:type="spellEnd"/>
      <w:r w:rsidR="00D97D53" w:rsidRPr="00D97D53">
        <w:rPr>
          <w:rFonts w:eastAsia="SimSun" w:cs="Times New Roman"/>
          <w:kern w:val="0"/>
          <w:sz w:val="18"/>
          <w:szCs w:val="16"/>
        </w:rPr>
        <w:t>, Inc.</w:t>
      </w:r>
      <w:r w:rsidRPr="005E6ACA">
        <w:rPr>
          <w:rFonts w:eastAsia="SimSun" w:cs="Times New Roman"/>
          <w:kern w:val="0"/>
          <w:sz w:val="18"/>
          <w:szCs w:val="16"/>
        </w:rPr>
        <w:t xml:space="preserve">, </w:t>
      </w:r>
      <w:bookmarkStart w:id="6" w:name="_GoBack"/>
      <w:bookmarkEnd w:id="6"/>
      <w:r w:rsidRPr="005E6ACA">
        <w:rPr>
          <w:rFonts w:eastAsia="SimSun" w:cs="Times New Roman"/>
          <w:kern w:val="0"/>
          <w:sz w:val="18"/>
          <w:szCs w:val="16"/>
        </w:rPr>
        <w:t>RAN1 #110bis-e, October 10th – 19th, 2022</w:t>
      </w:r>
    </w:p>
    <w:bookmarkEnd w:id="5"/>
    <w:p w14:paraId="1AEF1C19" w14:textId="5D94C1AD" w:rsidR="001E2B43" w:rsidRDefault="001E2B43" w:rsidP="007A7411">
      <w:pPr>
        <w:pStyle w:val="References"/>
        <w:numPr>
          <w:ilvl w:val="0"/>
          <w:numId w:val="12"/>
        </w:numPr>
        <w:adjustRightInd/>
        <w:spacing w:beforeLines="0" w:before="93" w:line="240" w:lineRule="auto"/>
        <w:jc w:val="left"/>
        <w:rPr>
          <w:sz w:val="18"/>
          <w:lang w:eastAsia="zh-CN"/>
        </w:rPr>
      </w:pPr>
      <w:r w:rsidRPr="001E2B43">
        <w:rPr>
          <w:sz w:val="18"/>
          <w:lang w:eastAsia="zh-CN"/>
        </w:rPr>
        <w:t xml:space="preserve">B. Tang, K. Qin and H. Mei, "A Hybrid Approach to Reduce the PAPR of OFDM Signals Using Clipping and </w:t>
      </w:r>
      <w:proofErr w:type="spellStart"/>
      <w:r w:rsidRPr="001E2B43">
        <w:rPr>
          <w:sz w:val="18"/>
          <w:lang w:eastAsia="zh-CN"/>
        </w:rPr>
        <w:t>Companding</w:t>
      </w:r>
      <w:proofErr w:type="spellEnd"/>
      <w:r w:rsidRPr="001E2B43">
        <w:rPr>
          <w:sz w:val="18"/>
          <w:lang w:eastAsia="zh-CN"/>
        </w:rPr>
        <w:t xml:space="preserve">," in IEEE Access, vol. 8, pp. 18984-18994, 2020, </w:t>
      </w:r>
      <w:proofErr w:type="spellStart"/>
      <w:r w:rsidRPr="001E2B43">
        <w:rPr>
          <w:sz w:val="18"/>
          <w:lang w:eastAsia="zh-CN"/>
        </w:rPr>
        <w:t>doi</w:t>
      </w:r>
      <w:proofErr w:type="spellEnd"/>
      <w:r w:rsidRPr="001E2B43">
        <w:rPr>
          <w:sz w:val="18"/>
          <w:lang w:eastAsia="zh-CN"/>
        </w:rPr>
        <w:t>: 10.1109/ACCESS.2020.2968560.</w:t>
      </w:r>
    </w:p>
    <w:p w14:paraId="2ED6EBB5" w14:textId="79C05D7B" w:rsidR="003A4FAD" w:rsidRPr="006A28A6" w:rsidRDefault="00E31B4E" w:rsidP="007A7411">
      <w:pPr>
        <w:pStyle w:val="References"/>
        <w:numPr>
          <w:ilvl w:val="0"/>
          <w:numId w:val="12"/>
        </w:numPr>
        <w:adjustRightInd/>
        <w:spacing w:beforeLines="0" w:before="93" w:line="240" w:lineRule="auto"/>
        <w:jc w:val="left"/>
        <w:rPr>
          <w:sz w:val="18"/>
          <w:lang w:eastAsia="zh-CN"/>
        </w:rPr>
      </w:pPr>
      <w:proofErr w:type="spellStart"/>
      <w:r w:rsidRPr="00E31B4E">
        <w:rPr>
          <w:sz w:val="18"/>
          <w:lang w:eastAsia="zh-CN"/>
        </w:rPr>
        <w:t>Sesia</w:t>
      </w:r>
      <w:proofErr w:type="spellEnd"/>
      <w:r w:rsidRPr="00E31B4E">
        <w:rPr>
          <w:sz w:val="18"/>
          <w:lang w:eastAsia="zh-CN"/>
        </w:rPr>
        <w:t xml:space="preserve"> S, </w:t>
      </w:r>
      <w:proofErr w:type="spellStart"/>
      <w:r w:rsidRPr="00E31B4E">
        <w:rPr>
          <w:sz w:val="18"/>
          <w:lang w:eastAsia="zh-CN"/>
        </w:rPr>
        <w:t>Toufik</w:t>
      </w:r>
      <w:proofErr w:type="spellEnd"/>
      <w:r w:rsidRPr="00E31B4E">
        <w:rPr>
          <w:sz w:val="18"/>
          <w:lang w:eastAsia="zh-CN"/>
        </w:rPr>
        <w:t xml:space="preserve"> I, Baker M. LTE-the UMTS long term evolution: from theory to practice[M]. John Wiley &amp; Sons, 2011.</w:t>
      </w:r>
    </w:p>
    <w:p w14:paraId="7D0BFDED" w14:textId="0F8FA688" w:rsidR="00FC656F" w:rsidRPr="00E539D6" w:rsidRDefault="00FC656F" w:rsidP="007A7411">
      <w:pPr>
        <w:pStyle w:val="References"/>
        <w:tabs>
          <w:tab w:val="clear" w:pos="360"/>
        </w:tabs>
        <w:spacing w:before="93" w:after="0" w:line="240" w:lineRule="auto"/>
        <w:rPr>
          <w:lang w:eastAsia="zh-CN"/>
        </w:rPr>
      </w:pPr>
    </w:p>
    <w:sectPr w:rsidR="00FC656F" w:rsidRPr="00E539D6" w:rsidSect="00E6741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C87CA" w14:textId="77777777" w:rsidR="00001E78" w:rsidRDefault="00001E78" w:rsidP="002B0BF3">
      <w:pPr>
        <w:spacing w:before="72" w:after="72"/>
      </w:pPr>
      <w:r>
        <w:separator/>
      </w:r>
    </w:p>
  </w:endnote>
  <w:endnote w:type="continuationSeparator" w:id="0">
    <w:p w14:paraId="04A4C185" w14:textId="77777777" w:rsidR="00001E78" w:rsidRDefault="00001E78"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B622E8" w:rsidRDefault="00B622E8">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B622E8" w:rsidRDefault="00B622E8">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B622E8" w:rsidRDefault="00B622E8">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1F789" w14:textId="77777777" w:rsidR="00001E78" w:rsidRDefault="00001E78" w:rsidP="002B0BF3">
      <w:pPr>
        <w:spacing w:before="72" w:after="72"/>
      </w:pPr>
      <w:r>
        <w:separator/>
      </w:r>
    </w:p>
  </w:footnote>
  <w:footnote w:type="continuationSeparator" w:id="0">
    <w:p w14:paraId="17750A60" w14:textId="77777777" w:rsidR="00001E78" w:rsidRDefault="00001E78"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B622E8" w:rsidRDefault="00B622E8">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B622E8" w:rsidRPr="00B7006F" w:rsidRDefault="00B622E8"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B622E8" w:rsidRDefault="00B622E8">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853CC"/>
    <w:multiLevelType w:val="hybridMultilevel"/>
    <w:tmpl w:val="F79A60C8"/>
    <w:lvl w:ilvl="0" w:tplc="70783090">
      <w:start w:val="1"/>
      <w:numFmt w:val="bullet"/>
      <w:lvlText w:val="•"/>
      <w:lvlJc w:val="left"/>
      <w:pPr>
        <w:tabs>
          <w:tab w:val="num" w:pos="720"/>
        </w:tabs>
        <w:ind w:left="720" w:hanging="360"/>
      </w:pPr>
      <w:rPr>
        <w:rFonts w:ascii="Arial" w:hAnsi="Arial" w:hint="default"/>
      </w:rPr>
    </w:lvl>
    <w:lvl w:ilvl="1" w:tplc="65C6E6A0" w:tentative="1">
      <w:start w:val="1"/>
      <w:numFmt w:val="bullet"/>
      <w:lvlText w:val="•"/>
      <w:lvlJc w:val="left"/>
      <w:pPr>
        <w:tabs>
          <w:tab w:val="num" w:pos="1440"/>
        </w:tabs>
        <w:ind w:left="1440" w:hanging="360"/>
      </w:pPr>
      <w:rPr>
        <w:rFonts w:ascii="Arial" w:hAnsi="Arial" w:hint="default"/>
      </w:rPr>
    </w:lvl>
    <w:lvl w:ilvl="2" w:tplc="07BE81CA" w:tentative="1">
      <w:start w:val="1"/>
      <w:numFmt w:val="bullet"/>
      <w:lvlText w:val="•"/>
      <w:lvlJc w:val="left"/>
      <w:pPr>
        <w:tabs>
          <w:tab w:val="num" w:pos="2160"/>
        </w:tabs>
        <w:ind w:left="2160" w:hanging="360"/>
      </w:pPr>
      <w:rPr>
        <w:rFonts w:ascii="Arial" w:hAnsi="Arial" w:hint="default"/>
      </w:rPr>
    </w:lvl>
    <w:lvl w:ilvl="3" w:tplc="8934FC98" w:tentative="1">
      <w:start w:val="1"/>
      <w:numFmt w:val="bullet"/>
      <w:lvlText w:val="•"/>
      <w:lvlJc w:val="left"/>
      <w:pPr>
        <w:tabs>
          <w:tab w:val="num" w:pos="2880"/>
        </w:tabs>
        <w:ind w:left="2880" w:hanging="360"/>
      </w:pPr>
      <w:rPr>
        <w:rFonts w:ascii="Arial" w:hAnsi="Arial" w:hint="default"/>
      </w:rPr>
    </w:lvl>
    <w:lvl w:ilvl="4" w:tplc="F8C2DD36" w:tentative="1">
      <w:start w:val="1"/>
      <w:numFmt w:val="bullet"/>
      <w:lvlText w:val="•"/>
      <w:lvlJc w:val="left"/>
      <w:pPr>
        <w:tabs>
          <w:tab w:val="num" w:pos="3600"/>
        </w:tabs>
        <w:ind w:left="3600" w:hanging="360"/>
      </w:pPr>
      <w:rPr>
        <w:rFonts w:ascii="Arial" w:hAnsi="Arial" w:hint="default"/>
      </w:rPr>
    </w:lvl>
    <w:lvl w:ilvl="5" w:tplc="FD52DC18" w:tentative="1">
      <w:start w:val="1"/>
      <w:numFmt w:val="bullet"/>
      <w:lvlText w:val="•"/>
      <w:lvlJc w:val="left"/>
      <w:pPr>
        <w:tabs>
          <w:tab w:val="num" w:pos="4320"/>
        </w:tabs>
        <w:ind w:left="4320" w:hanging="360"/>
      </w:pPr>
      <w:rPr>
        <w:rFonts w:ascii="Arial" w:hAnsi="Arial" w:hint="default"/>
      </w:rPr>
    </w:lvl>
    <w:lvl w:ilvl="6" w:tplc="0976424C" w:tentative="1">
      <w:start w:val="1"/>
      <w:numFmt w:val="bullet"/>
      <w:lvlText w:val="•"/>
      <w:lvlJc w:val="left"/>
      <w:pPr>
        <w:tabs>
          <w:tab w:val="num" w:pos="5040"/>
        </w:tabs>
        <w:ind w:left="5040" w:hanging="360"/>
      </w:pPr>
      <w:rPr>
        <w:rFonts w:ascii="Arial" w:hAnsi="Arial" w:hint="default"/>
      </w:rPr>
    </w:lvl>
    <w:lvl w:ilvl="7" w:tplc="C92C527E" w:tentative="1">
      <w:start w:val="1"/>
      <w:numFmt w:val="bullet"/>
      <w:lvlText w:val="•"/>
      <w:lvlJc w:val="left"/>
      <w:pPr>
        <w:tabs>
          <w:tab w:val="num" w:pos="5760"/>
        </w:tabs>
        <w:ind w:left="5760" w:hanging="360"/>
      </w:pPr>
      <w:rPr>
        <w:rFonts w:ascii="Arial" w:hAnsi="Arial" w:hint="default"/>
      </w:rPr>
    </w:lvl>
    <w:lvl w:ilvl="8" w:tplc="FF782E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644A2C11"/>
    <w:multiLevelType w:val="hybridMultilevel"/>
    <w:tmpl w:val="3D508F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78F01F6"/>
    <w:multiLevelType w:val="hybridMultilevel"/>
    <w:tmpl w:val="7C203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767EDA"/>
    <w:multiLevelType w:val="hybridMultilevel"/>
    <w:tmpl w:val="7864F724"/>
    <w:lvl w:ilvl="0" w:tplc="B734E068">
      <w:start w:val="1"/>
      <w:numFmt w:val="bullet"/>
      <w:lvlText w:val="-"/>
      <w:lvlJc w:val="left"/>
      <w:pPr>
        <w:tabs>
          <w:tab w:val="num" w:pos="720"/>
        </w:tabs>
        <w:ind w:left="720" w:hanging="360"/>
      </w:pPr>
      <w:rPr>
        <w:rFonts w:ascii="SimSun" w:hAnsi="SimSun" w:hint="default"/>
      </w:rPr>
    </w:lvl>
    <w:lvl w:ilvl="1" w:tplc="A61874B8" w:tentative="1">
      <w:start w:val="1"/>
      <w:numFmt w:val="bullet"/>
      <w:lvlText w:val="-"/>
      <w:lvlJc w:val="left"/>
      <w:pPr>
        <w:tabs>
          <w:tab w:val="num" w:pos="1440"/>
        </w:tabs>
        <w:ind w:left="1440" w:hanging="360"/>
      </w:pPr>
      <w:rPr>
        <w:rFonts w:ascii="SimSun" w:hAnsi="SimSun" w:hint="default"/>
      </w:rPr>
    </w:lvl>
    <w:lvl w:ilvl="2" w:tplc="3AEA8DB4" w:tentative="1">
      <w:start w:val="1"/>
      <w:numFmt w:val="bullet"/>
      <w:lvlText w:val="-"/>
      <w:lvlJc w:val="left"/>
      <w:pPr>
        <w:tabs>
          <w:tab w:val="num" w:pos="2160"/>
        </w:tabs>
        <w:ind w:left="2160" w:hanging="360"/>
      </w:pPr>
      <w:rPr>
        <w:rFonts w:ascii="SimSun" w:hAnsi="SimSun" w:hint="default"/>
      </w:rPr>
    </w:lvl>
    <w:lvl w:ilvl="3" w:tplc="982AFDA0" w:tentative="1">
      <w:start w:val="1"/>
      <w:numFmt w:val="bullet"/>
      <w:lvlText w:val="-"/>
      <w:lvlJc w:val="left"/>
      <w:pPr>
        <w:tabs>
          <w:tab w:val="num" w:pos="2880"/>
        </w:tabs>
        <w:ind w:left="2880" w:hanging="360"/>
      </w:pPr>
      <w:rPr>
        <w:rFonts w:ascii="SimSun" w:hAnsi="SimSun" w:hint="default"/>
      </w:rPr>
    </w:lvl>
    <w:lvl w:ilvl="4" w:tplc="86D4EE2C" w:tentative="1">
      <w:start w:val="1"/>
      <w:numFmt w:val="bullet"/>
      <w:lvlText w:val="-"/>
      <w:lvlJc w:val="left"/>
      <w:pPr>
        <w:tabs>
          <w:tab w:val="num" w:pos="3600"/>
        </w:tabs>
        <w:ind w:left="3600" w:hanging="360"/>
      </w:pPr>
      <w:rPr>
        <w:rFonts w:ascii="SimSun" w:hAnsi="SimSun" w:hint="default"/>
      </w:rPr>
    </w:lvl>
    <w:lvl w:ilvl="5" w:tplc="9FE2485E" w:tentative="1">
      <w:start w:val="1"/>
      <w:numFmt w:val="bullet"/>
      <w:lvlText w:val="-"/>
      <w:lvlJc w:val="left"/>
      <w:pPr>
        <w:tabs>
          <w:tab w:val="num" w:pos="4320"/>
        </w:tabs>
        <w:ind w:left="4320" w:hanging="360"/>
      </w:pPr>
      <w:rPr>
        <w:rFonts w:ascii="SimSun" w:hAnsi="SimSun" w:hint="default"/>
      </w:rPr>
    </w:lvl>
    <w:lvl w:ilvl="6" w:tplc="D3F84D92" w:tentative="1">
      <w:start w:val="1"/>
      <w:numFmt w:val="bullet"/>
      <w:lvlText w:val="-"/>
      <w:lvlJc w:val="left"/>
      <w:pPr>
        <w:tabs>
          <w:tab w:val="num" w:pos="5040"/>
        </w:tabs>
        <w:ind w:left="5040" w:hanging="360"/>
      </w:pPr>
      <w:rPr>
        <w:rFonts w:ascii="SimSun" w:hAnsi="SimSun" w:hint="default"/>
      </w:rPr>
    </w:lvl>
    <w:lvl w:ilvl="7" w:tplc="70CE0BB6" w:tentative="1">
      <w:start w:val="1"/>
      <w:numFmt w:val="bullet"/>
      <w:lvlText w:val="-"/>
      <w:lvlJc w:val="left"/>
      <w:pPr>
        <w:tabs>
          <w:tab w:val="num" w:pos="5760"/>
        </w:tabs>
        <w:ind w:left="5760" w:hanging="360"/>
      </w:pPr>
      <w:rPr>
        <w:rFonts w:ascii="SimSun" w:hAnsi="SimSun" w:hint="default"/>
      </w:rPr>
    </w:lvl>
    <w:lvl w:ilvl="8" w:tplc="872AB6BE" w:tentative="1">
      <w:start w:val="1"/>
      <w:numFmt w:val="bullet"/>
      <w:lvlText w:val="-"/>
      <w:lvlJc w:val="left"/>
      <w:pPr>
        <w:tabs>
          <w:tab w:val="num" w:pos="6480"/>
        </w:tabs>
        <w:ind w:left="6480" w:hanging="360"/>
      </w:pPr>
      <w:rPr>
        <w:rFonts w:ascii="SimSun" w:hAnsi="SimSun" w:hint="default"/>
      </w:rPr>
    </w:lvl>
  </w:abstractNum>
  <w:num w:numId="1">
    <w:abstractNumId w:val="20"/>
  </w:num>
  <w:num w:numId="2">
    <w:abstractNumId w:val="6"/>
  </w:num>
  <w:num w:numId="3">
    <w:abstractNumId w:val="5"/>
  </w:num>
  <w:num w:numId="4">
    <w:abstractNumId w:val="0"/>
  </w:num>
  <w:num w:numId="5">
    <w:abstractNumId w:val="16"/>
  </w:num>
  <w:num w:numId="6">
    <w:abstractNumId w:val="9"/>
  </w:num>
  <w:num w:numId="7">
    <w:abstractNumId w:val="18"/>
  </w:num>
  <w:num w:numId="8">
    <w:abstractNumId w:val="13"/>
  </w:num>
  <w:num w:numId="9">
    <w:abstractNumId w:val="4"/>
  </w:num>
  <w:num w:numId="10">
    <w:abstractNumId w:val="2"/>
  </w:num>
  <w:num w:numId="11">
    <w:abstractNumId w:val="8"/>
  </w:num>
  <w:num w:numId="12">
    <w:abstractNumId w:val="15"/>
  </w:num>
  <w:num w:numId="13">
    <w:abstractNumId w:val="1"/>
  </w:num>
  <w:num w:numId="14">
    <w:abstractNumId w:val="3"/>
  </w:num>
  <w:num w:numId="15">
    <w:abstractNumId w:val="7"/>
  </w:num>
  <w:num w:numId="16">
    <w:abstractNumId w:val="22"/>
  </w:num>
  <w:num w:numId="17">
    <w:abstractNumId w:val="10"/>
  </w:num>
  <w:num w:numId="18">
    <w:abstractNumId w:val="17"/>
  </w:num>
  <w:num w:numId="19">
    <w:abstractNumId w:val="21"/>
  </w:num>
  <w:num w:numId="20">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num>
  <w:num w:numId="2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9FB"/>
    <w:rsid w:val="00000A62"/>
    <w:rsid w:val="00000EFB"/>
    <w:rsid w:val="00000F6D"/>
    <w:rsid w:val="0000103F"/>
    <w:rsid w:val="000010B2"/>
    <w:rsid w:val="00001B54"/>
    <w:rsid w:val="00001E78"/>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2E"/>
    <w:rsid w:val="00036A7A"/>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BB0"/>
    <w:rsid w:val="00040C15"/>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3EA"/>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6F56"/>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C36"/>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C67"/>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52"/>
    <w:rsid w:val="00094184"/>
    <w:rsid w:val="000942D9"/>
    <w:rsid w:val="0009437B"/>
    <w:rsid w:val="000943CD"/>
    <w:rsid w:val="0009441B"/>
    <w:rsid w:val="000944DA"/>
    <w:rsid w:val="0009450F"/>
    <w:rsid w:val="000945ED"/>
    <w:rsid w:val="00094885"/>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426"/>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BAC"/>
    <w:rsid w:val="000B0BED"/>
    <w:rsid w:val="000B0D88"/>
    <w:rsid w:val="000B0DA1"/>
    <w:rsid w:val="000B0FCE"/>
    <w:rsid w:val="000B10F2"/>
    <w:rsid w:val="000B1567"/>
    <w:rsid w:val="000B1613"/>
    <w:rsid w:val="000B1729"/>
    <w:rsid w:val="000B179E"/>
    <w:rsid w:val="000B17A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471"/>
    <w:rsid w:val="000E3615"/>
    <w:rsid w:val="000E3781"/>
    <w:rsid w:val="000E3AE7"/>
    <w:rsid w:val="000E3B93"/>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5FF"/>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661"/>
    <w:rsid w:val="001017CF"/>
    <w:rsid w:val="00101A4C"/>
    <w:rsid w:val="00101CEF"/>
    <w:rsid w:val="00101DF6"/>
    <w:rsid w:val="00102005"/>
    <w:rsid w:val="0010215A"/>
    <w:rsid w:val="001021D7"/>
    <w:rsid w:val="0010278F"/>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BAA"/>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F"/>
    <w:rsid w:val="00127989"/>
    <w:rsid w:val="001279A9"/>
    <w:rsid w:val="00127D88"/>
    <w:rsid w:val="00127D9E"/>
    <w:rsid w:val="00127DA8"/>
    <w:rsid w:val="00127DA9"/>
    <w:rsid w:val="001301EE"/>
    <w:rsid w:val="001303B8"/>
    <w:rsid w:val="00130422"/>
    <w:rsid w:val="00130486"/>
    <w:rsid w:val="00130529"/>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3B9"/>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62B"/>
    <w:rsid w:val="00143708"/>
    <w:rsid w:val="001439C9"/>
    <w:rsid w:val="00143C95"/>
    <w:rsid w:val="00143CC7"/>
    <w:rsid w:val="00143D6A"/>
    <w:rsid w:val="00143F12"/>
    <w:rsid w:val="0014401F"/>
    <w:rsid w:val="001441B8"/>
    <w:rsid w:val="0014431D"/>
    <w:rsid w:val="00144343"/>
    <w:rsid w:val="0014439E"/>
    <w:rsid w:val="001444F5"/>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1103"/>
    <w:rsid w:val="00161311"/>
    <w:rsid w:val="00161402"/>
    <w:rsid w:val="001615BF"/>
    <w:rsid w:val="001615C2"/>
    <w:rsid w:val="0016175C"/>
    <w:rsid w:val="001618C8"/>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68D"/>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D6B"/>
    <w:rsid w:val="00190D7D"/>
    <w:rsid w:val="00190E8A"/>
    <w:rsid w:val="00190FFE"/>
    <w:rsid w:val="001910CD"/>
    <w:rsid w:val="0019123A"/>
    <w:rsid w:val="00191313"/>
    <w:rsid w:val="0019156A"/>
    <w:rsid w:val="0019176B"/>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62"/>
    <w:rsid w:val="001A6776"/>
    <w:rsid w:val="001A67EC"/>
    <w:rsid w:val="001A67F7"/>
    <w:rsid w:val="001A6C26"/>
    <w:rsid w:val="001A6DF8"/>
    <w:rsid w:val="001A6E7B"/>
    <w:rsid w:val="001A6FB6"/>
    <w:rsid w:val="001A7110"/>
    <w:rsid w:val="001A71C4"/>
    <w:rsid w:val="001A744A"/>
    <w:rsid w:val="001A7581"/>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EAE"/>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A19"/>
    <w:rsid w:val="001D2A37"/>
    <w:rsid w:val="001D2B80"/>
    <w:rsid w:val="001D2B8F"/>
    <w:rsid w:val="001D2C00"/>
    <w:rsid w:val="001D2DA9"/>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F99"/>
    <w:rsid w:val="001D72D2"/>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B10"/>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75"/>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B93"/>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3F6"/>
    <w:rsid w:val="00294461"/>
    <w:rsid w:val="00294810"/>
    <w:rsid w:val="00294D19"/>
    <w:rsid w:val="00294E06"/>
    <w:rsid w:val="00294F28"/>
    <w:rsid w:val="00295347"/>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62"/>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A0F"/>
    <w:rsid w:val="002C7BF8"/>
    <w:rsid w:val="002D0353"/>
    <w:rsid w:val="002D0459"/>
    <w:rsid w:val="002D0694"/>
    <w:rsid w:val="002D07B2"/>
    <w:rsid w:val="002D08BA"/>
    <w:rsid w:val="002D09AD"/>
    <w:rsid w:val="002D0A4E"/>
    <w:rsid w:val="002D0BE1"/>
    <w:rsid w:val="002D0C79"/>
    <w:rsid w:val="002D1047"/>
    <w:rsid w:val="002D13F9"/>
    <w:rsid w:val="002D14D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702D"/>
    <w:rsid w:val="002D70B1"/>
    <w:rsid w:val="002D7135"/>
    <w:rsid w:val="002D71DF"/>
    <w:rsid w:val="002D7541"/>
    <w:rsid w:val="002D7658"/>
    <w:rsid w:val="002D7731"/>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913"/>
    <w:rsid w:val="002F6A6E"/>
    <w:rsid w:val="002F6B7F"/>
    <w:rsid w:val="002F6E2C"/>
    <w:rsid w:val="002F703D"/>
    <w:rsid w:val="002F707D"/>
    <w:rsid w:val="002F709D"/>
    <w:rsid w:val="002F70B9"/>
    <w:rsid w:val="002F70D7"/>
    <w:rsid w:val="002F7122"/>
    <w:rsid w:val="002F7198"/>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D85"/>
    <w:rsid w:val="003040EC"/>
    <w:rsid w:val="00304583"/>
    <w:rsid w:val="003045CA"/>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2E3"/>
    <w:rsid w:val="003122F8"/>
    <w:rsid w:val="0031230B"/>
    <w:rsid w:val="00312595"/>
    <w:rsid w:val="003126F7"/>
    <w:rsid w:val="003128B6"/>
    <w:rsid w:val="003129A1"/>
    <w:rsid w:val="00312BB4"/>
    <w:rsid w:val="00312CB2"/>
    <w:rsid w:val="00312CFA"/>
    <w:rsid w:val="00312E1F"/>
    <w:rsid w:val="00312F72"/>
    <w:rsid w:val="00312F97"/>
    <w:rsid w:val="0031311F"/>
    <w:rsid w:val="00313193"/>
    <w:rsid w:val="003131B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A18"/>
    <w:rsid w:val="00330B5A"/>
    <w:rsid w:val="00330CD7"/>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77F"/>
    <w:rsid w:val="0033595C"/>
    <w:rsid w:val="00335BC3"/>
    <w:rsid w:val="00335D9A"/>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B77"/>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15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E7"/>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9EF"/>
    <w:rsid w:val="003B0A03"/>
    <w:rsid w:val="003B0A26"/>
    <w:rsid w:val="003B0AAD"/>
    <w:rsid w:val="003B0B4E"/>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180"/>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767"/>
    <w:rsid w:val="003F4B81"/>
    <w:rsid w:val="003F4BE0"/>
    <w:rsid w:val="003F5201"/>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8E3"/>
    <w:rsid w:val="00406A24"/>
    <w:rsid w:val="00406BAA"/>
    <w:rsid w:val="00406CA0"/>
    <w:rsid w:val="00406CC6"/>
    <w:rsid w:val="00406D73"/>
    <w:rsid w:val="00406DEA"/>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80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E87"/>
    <w:rsid w:val="00432F2F"/>
    <w:rsid w:val="0043302A"/>
    <w:rsid w:val="00433175"/>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2B7"/>
    <w:rsid w:val="0045037D"/>
    <w:rsid w:val="004503AE"/>
    <w:rsid w:val="0045043D"/>
    <w:rsid w:val="00450537"/>
    <w:rsid w:val="004505FA"/>
    <w:rsid w:val="004506AC"/>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B46"/>
    <w:rsid w:val="00452C11"/>
    <w:rsid w:val="00452C98"/>
    <w:rsid w:val="00452CBB"/>
    <w:rsid w:val="00452DB4"/>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C8"/>
    <w:rsid w:val="004670E8"/>
    <w:rsid w:val="00467120"/>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5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051"/>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6D2"/>
    <w:rsid w:val="004A7D09"/>
    <w:rsid w:val="004A7DF8"/>
    <w:rsid w:val="004A7E43"/>
    <w:rsid w:val="004A7E5B"/>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627"/>
    <w:rsid w:val="004B1779"/>
    <w:rsid w:val="004B17A3"/>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E"/>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E5F"/>
    <w:rsid w:val="004B7F08"/>
    <w:rsid w:val="004B7FB6"/>
    <w:rsid w:val="004B7FD5"/>
    <w:rsid w:val="004C0588"/>
    <w:rsid w:val="004C06B1"/>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E2C"/>
    <w:rsid w:val="004E012F"/>
    <w:rsid w:val="004E0174"/>
    <w:rsid w:val="004E042A"/>
    <w:rsid w:val="004E06BA"/>
    <w:rsid w:val="004E0729"/>
    <w:rsid w:val="004E0A42"/>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270"/>
    <w:rsid w:val="004E5AEF"/>
    <w:rsid w:val="004E5C09"/>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10F"/>
    <w:rsid w:val="004E725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F1"/>
    <w:rsid w:val="00500903"/>
    <w:rsid w:val="00500ACB"/>
    <w:rsid w:val="00500B2D"/>
    <w:rsid w:val="00500B85"/>
    <w:rsid w:val="00500D5B"/>
    <w:rsid w:val="00500E01"/>
    <w:rsid w:val="00501006"/>
    <w:rsid w:val="0050109F"/>
    <w:rsid w:val="005010F1"/>
    <w:rsid w:val="00501120"/>
    <w:rsid w:val="00501202"/>
    <w:rsid w:val="0050147E"/>
    <w:rsid w:val="0050149E"/>
    <w:rsid w:val="005014E4"/>
    <w:rsid w:val="005015C4"/>
    <w:rsid w:val="005017C0"/>
    <w:rsid w:val="005018BB"/>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0DC"/>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9EA"/>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9BB"/>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61E"/>
    <w:rsid w:val="00563641"/>
    <w:rsid w:val="00563790"/>
    <w:rsid w:val="005637E2"/>
    <w:rsid w:val="00563A99"/>
    <w:rsid w:val="00563B2F"/>
    <w:rsid w:val="00563C2E"/>
    <w:rsid w:val="00563C97"/>
    <w:rsid w:val="00563CF4"/>
    <w:rsid w:val="005640AB"/>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9C9"/>
    <w:rsid w:val="00570A3E"/>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1C9E"/>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2A8"/>
    <w:rsid w:val="005774C3"/>
    <w:rsid w:val="005774C8"/>
    <w:rsid w:val="005778B2"/>
    <w:rsid w:val="00577A16"/>
    <w:rsid w:val="00577AFA"/>
    <w:rsid w:val="00577B10"/>
    <w:rsid w:val="00577E9C"/>
    <w:rsid w:val="00577F4F"/>
    <w:rsid w:val="00577FC0"/>
    <w:rsid w:val="005801A7"/>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89"/>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5AA"/>
    <w:rsid w:val="005918B7"/>
    <w:rsid w:val="00591BDA"/>
    <w:rsid w:val="00591E65"/>
    <w:rsid w:val="00591F43"/>
    <w:rsid w:val="00592023"/>
    <w:rsid w:val="0059214C"/>
    <w:rsid w:val="005922B0"/>
    <w:rsid w:val="00592677"/>
    <w:rsid w:val="00592D58"/>
    <w:rsid w:val="0059316E"/>
    <w:rsid w:val="005931C1"/>
    <w:rsid w:val="0059332C"/>
    <w:rsid w:val="005934DE"/>
    <w:rsid w:val="00593535"/>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24"/>
    <w:rsid w:val="00595375"/>
    <w:rsid w:val="005953FF"/>
    <w:rsid w:val="0059548C"/>
    <w:rsid w:val="00595787"/>
    <w:rsid w:val="00595795"/>
    <w:rsid w:val="00595836"/>
    <w:rsid w:val="005958A1"/>
    <w:rsid w:val="005958D3"/>
    <w:rsid w:val="005959F2"/>
    <w:rsid w:val="00595B13"/>
    <w:rsid w:val="00595BC5"/>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BD"/>
    <w:rsid w:val="005A01D1"/>
    <w:rsid w:val="005A02FD"/>
    <w:rsid w:val="005A0303"/>
    <w:rsid w:val="005A031C"/>
    <w:rsid w:val="005A040A"/>
    <w:rsid w:val="005A0431"/>
    <w:rsid w:val="005A067F"/>
    <w:rsid w:val="005A0952"/>
    <w:rsid w:val="005A0A05"/>
    <w:rsid w:val="005A0A8B"/>
    <w:rsid w:val="005A0BDE"/>
    <w:rsid w:val="005A0C26"/>
    <w:rsid w:val="005A0E08"/>
    <w:rsid w:val="005A0E85"/>
    <w:rsid w:val="005A0EDD"/>
    <w:rsid w:val="005A12FC"/>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B51"/>
    <w:rsid w:val="005A2C28"/>
    <w:rsid w:val="005A2FB0"/>
    <w:rsid w:val="005A34D6"/>
    <w:rsid w:val="005A3622"/>
    <w:rsid w:val="005A38E3"/>
    <w:rsid w:val="005A3956"/>
    <w:rsid w:val="005A3B0D"/>
    <w:rsid w:val="005A3D5C"/>
    <w:rsid w:val="005A3DC3"/>
    <w:rsid w:val="005A4093"/>
    <w:rsid w:val="005A4152"/>
    <w:rsid w:val="005A4281"/>
    <w:rsid w:val="005A495B"/>
    <w:rsid w:val="005A4AD8"/>
    <w:rsid w:val="005A5070"/>
    <w:rsid w:val="005A511C"/>
    <w:rsid w:val="005A520E"/>
    <w:rsid w:val="005A528C"/>
    <w:rsid w:val="005A56E2"/>
    <w:rsid w:val="005A582A"/>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740"/>
    <w:rsid w:val="005B0A47"/>
    <w:rsid w:val="005B0CCA"/>
    <w:rsid w:val="005B0FEB"/>
    <w:rsid w:val="005B107B"/>
    <w:rsid w:val="005B1121"/>
    <w:rsid w:val="005B1236"/>
    <w:rsid w:val="005B14D6"/>
    <w:rsid w:val="005B151E"/>
    <w:rsid w:val="005B15C8"/>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9C3"/>
    <w:rsid w:val="005B6D80"/>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7"/>
    <w:rsid w:val="005D323C"/>
    <w:rsid w:val="005D34A8"/>
    <w:rsid w:val="005D352F"/>
    <w:rsid w:val="005D35E0"/>
    <w:rsid w:val="005D3626"/>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418"/>
    <w:rsid w:val="005E6787"/>
    <w:rsid w:val="005E6918"/>
    <w:rsid w:val="005E6A4A"/>
    <w:rsid w:val="005E6AC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668"/>
    <w:rsid w:val="006016FA"/>
    <w:rsid w:val="006019C0"/>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5F5"/>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EC9"/>
    <w:rsid w:val="00617FDE"/>
    <w:rsid w:val="00620113"/>
    <w:rsid w:val="00620132"/>
    <w:rsid w:val="006203A8"/>
    <w:rsid w:val="0062043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227"/>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EA1"/>
    <w:rsid w:val="00653F69"/>
    <w:rsid w:val="006540D8"/>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A27"/>
    <w:rsid w:val="00657C4F"/>
    <w:rsid w:val="00657CAE"/>
    <w:rsid w:val="00657D9E"/>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32A"/>
    <w:rsid w:val="006643A8"/>
    <w:rsid w:val="00664659"/>
    <w:rsid w:val="00664B48"/>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A4D"/>
    <w:rsid w:val="00667B85"/>
    <w:rsid w:val="006701F3"/>
    <w:rsid w:val="006702B7"/>
    <w:rsid w:val="0067033F"/>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337"/>
    <w:rsid w:val="0068156B"/>
    <w:rsid w:val="00681583"/>
    <w:rsid w:val="00681701"/>
    <w:rsid w:val="00681930"/>
    <w:rsid w:val="00681A39"/>
    <w:rsid w:val="00681B13"/>
    <w:rsid w:val="00681DA0"/>
    <w:rsid w:val="00681DB6"/>
    <w:rsid w:val="00681E4B"/>
    <w:rsid w:val="00681EB3"/>
    <w:rsid w:val="00681EFF"/>
    <w:rsid w:val="0068217E"/>
    <w:rsid w:val="00682784"/>
    <w:rsid w:val="00682831"/>
    <w:rsid w:val="0068283C"/>
    <w:rsid w:val="006828B6"/>
    <w:rsid w:val="00682AB0"/>
    <w:rsid w:val="00682BE9"/>
    <w:rsid w:val="00682C5A"/>
    <w:rsid w:val="00682CD9"/>
    <w:rsid w:val="00682E4B"/>
    <w:rsid w:val="00683101"/>
    <w:rsid w:val="006834D3"/>
    <w:rsid w:val="00683651"/>
    <w:rsid w:val="00683878"/>
    <w:rsid w:val="00683932"/>
    <w:rsid w:val="00683B42"/>
    <w:rsid w:val="00683BBD"/>
    <w:rsid w:val="00683CF7"/>
    <w:rsid w:val="00683DE3"/>
    <w:rsid w:val="00683E61"/>
    <w:rsid w:val="00683E87"/>
    <w:rsid w:val="006841EA"/>
    <w:rsid w:val="006847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29"/>
    <w:rsid w:val="00686BAB"/>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0BD"/>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5DF"/>
    <w:rsid w:val="006A08FE"/>
    <w:rsid w:val="006A0EDB"/>
    <w:rsid w:val="006A0F2A"/>
    <w:rsid w:val="006A120A"/>
    <w:rsid w:val="006A126D"/>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B52"/>
    <w:rsid w:val="006C0B7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746"/>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80A"/>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4"/>
    <w:rsid w:val="006F016F"/>
    <w:rsid w:val="006F01E7"/>
    <w:rsid w:val="006F0371"/>
    <w:rsid w:val="006F046F"/>
    <w:rsid w:val="006F0476"/>
    <w:rsid w:val="006F05F2"/>
    <w:rsid w:val="006F0753"/>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E75"/>
    <w:rsid w:val="006F6F8B"/>
    <w:rsid w:val="006F6FE7"/>
    <w:rsid w:val="006F7107"/>
    <w:rsid w:val="006F740F"/>
    <w:rsid w:val="006F7428"/>
    <w:rsid w:val="006F74B6"/>
    <w:rsid w:val="006F7790"/>
    <w:rsid w:val="006F77F6"/>
    <w:rsid w:val="006F7ADB"/>
    <w:rsid w:val="006F7F56"/>
    <w:rsid w:val="0070009C"/>
    <w:rsid w:val="00700107"/>
    <w:rsid w:val="0070030D"/>
    <w:rsid w:val="00700505"/>
    <w:rsid w:val="00700695"/>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DA2"/>
    <w:rsid w:val="00702DAB"/>
    <w:rsid w:val="00702DB6"/>
    <w:rsid w:val="00702EF2"/>
    <w:rsid w:val="007030FC"/>
    <w:rsid w:val="007032F3"/>
    <w:rsid w:val="007034BA"/>
    <w:rsid w:val="007035AE"/>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B87"/>
    <w:rsid w:val="00724C94"/>
    <w:rsid w:val="00724D10"/>
    <w:rsid w:val="00724DA9"/>
    <w:rsid w:val="00725201"/>
    <w:rsid w:val="007254C8"/>
    <w:rsid w:val="00725874"/>
    <w:rsid w:val="00725999"/>
    <w:rsid w:val="00725A0E"/>
    <w:rsid w:val="00725A23"/>
    <w:rsid w:val="00725A44"/>
    <w:rsid w:val="00725B87"/>
    <w:rsid w:val="00725D34"/>
    <w:rsid w:val="00725D4C"/>
    <w:rsid w:val="00725E38"/>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B8E"/>
    <w:rsid w:val="00756DD5"/>
    <w:rsid w:val="00756E49"/>
    <w:rsid w:val="00756F46"/>
    <w:rsid w:val="00756F48"/>
    <w:rsid w:val="007570F5"/>
    <w:rsid w:val="00757261"/>
    <w:rsid w:val="00757427"/>
    <w:rsid w:val="00757556"/>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DBB"/>
    <w:rsid w:val="00767DBC"/>
    <w:rsid w:val="00767F0C"/>
    <w:rsid w:val="00767F4F"/>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11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76"/>
    <w:rsid w:val="00775F5D"/>
    <w:rsid w:val="0077607F"/>
    <w:rsid w:val="00776297"/>
    <w:rsid w:val="00776299"/>
    <w:rsid w:val="0077634A"/>
    <w:rsid w:val="007763C9"/>
    <w:rsid w:val="00776417"/>
    <w:rsid w:val="007764B5"/>
    <w:rsid w:val="0077675D"/>
    <w:rsid w:val="0077682D"/>
    <w:rsid w:val="007768DA"/>
    <w:rsid w:val="00776A86"/>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E6A"/>
    <w:rsid w:val="00781EA1"/>
    <w:rsid w:val="0078204C"/>
    <w:rsid w:val="0078209C"/>
    <w:rsid w:val="007822AD"/>
    <w:rsid w:val="00782490"/>
    <w:rsid w:val="0078249D"/>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CBC"/>
    <w:rsid w:val="007B5CE1"/>
    <w:rsid w:val="007B5D7F"/>
    <w:rsid w:val="007B5E6C"/>
    <w:rsid w:val="007B61F8"/>
    <w:rsid w:val="007B6288"/>
    <w:rsid w:val="007B6460"/>
    <w:rsid w:val="007B64FA"/>
    <w:rsid w:val="007B661A"/>
    <w:rsid w:val="007B664B"/>
    <w:rsid w:val="007B690E"/>
    <w:rsid w:val="007B69C5"/>
    <w:rsid w:val="007B69C9"/>
    <w:rsid w:val="007B6AEA"/>
    <w:rsid w:val="007B6BD4"/>
    <w:rsid w:val="007B6C14"/>
    <w:rsid w:val="007B6CFE"/>
    <w:rsid w:val="007B6DFA"/>
    <w:rsid w:val="007B6E4A"/>
    <w:rsid w:val="007B70B7"/>
    <w:rsid w:val="007B71AE"/>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96F"/>
    <w:rsid w:val="007E7BF8"/>
    <w:rsid w:val="007E7C5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F85"/>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7082"/>
    <w:rsid w:val="008170E8"/>
    <w:rsid w:val="008170FD"/>
    <w:rsid w:val="008173C9"/>
    <w:rsid w:val="00817492"/>
    <w:rsid w:val="008174F9"/>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A99"/>
    <w:rsid w:val="00826C79"/>
    <w:rsid w:val="00826C84"/>
    <w:rsid w:val="0082751F"/>
    <w:rsid w:val="00827703"/>
    <w:rsid w:val="00827775"/>
    <w:rsid w:val="00827A27"/>
    <w:rsid w:val="00827AED"/>
    <w:rsid w:val="00827CF7"/>
    <w:rsid w:val="00827CF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259"/>
    <w:rsid w:val="008643F3"/>
    <w:rsid w:val="00864621"/>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22C"/>
    <w:rsid w:val="0087225B"/>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5135"/>
    <w:rsid w:val="008753B6"/>
    <w:rsid w:val="008753DF"/>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EB8"/>
    <w:rsid w:val="00883F0A"/>
    <w:rsid w:val="0088403E"/>
    <w:rsid w:val="00884085"/>
    <w:rsid w:val="00884190"/>
    <w:rsid w:val="00884209"/>
    <w:rsid w:val="0088437F"/>
    <w:rsid w:val="00884504"/>
    <w:rsid w:val="008848E8"/>
    <w:rsid w:val="00884C80"/>
    <w:rsid w:val="00884CD1"/>
    <w:rsid w:val="00884D4A"/>
    <w:rsid w:val="00884DAE"/>
    <w:rsid w:val="00884E2D"/>
    <w:rsid w:val="0088502E"/>
    <w:rsid w:val="008851D2"/>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40E"/>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5E8"/>
    <w:rsid w:val="008B05EB"/>
    <w:rsid w:val="008B0811"/>
    <w:rsid w:val="008B09D0"/>
    <w:rsid w:val="008B0BB9"/>
    <w:rsid w:val="008B0BF7"/>
    <w:rsid w:val="008B0CA1"/>
    <w:rsid w:val="008B1043"/>
    <w:rsid w:val="008B1211"/>
    <w:rsid w:val="008B142A"/>
    <w:rsid w:val="008B15BB"/>
    <w:rsid w:val="008B1610"/>
    <w:rsid w:val="008B1BFC"/>
    <w:rsid w:val="008B1D98"/>
    <w:rsid w:val="008B1F90"/>
    <w:rsid w:val="008B1FB6"/>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1F"/>
    <w:rsid w:val="008C1776"/>
    <w:rsid w:val="008C1B6B"/>
    <w:rsid w:val="008C1B76"/>
    <w:rsid w:val="008C1CEF"/>
    <w:rsid w:val="008C1CF4"/>
    <w:rsid w:val="008C1DB1"/>
    <w:rsid w:val="008C1E42"/>
    <w:rsid w:val="008C1E63"/>
    <w:rsid w:val="008C1F3D"/>
    <w:rsid w:val="008C21B6"/>
    <w:rsid w:val="008C21BF"/>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C7"/>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1A0"/>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37"/>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1E2"/>
    <w:rsid w:val="0097153B"/>
    <w:rsid w:val="00971598"/>
    <w:rsid w:val="0097162A"/>
    <w:rsid w:val="009718EB"/>
    <w:rsid w:val="0097191F"/>
    <w:rsid w:val="00971965"/>
    <w:rsid w:val="00971A20"/>
    <w:rsid w:val="00971AB1"/>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8DD"/>
    <w:rsid w:val="009768E7"/>
    <w:rsid w:val="00976A23"/>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C26"/>
    <w:rsid w:val="009B7E14"/>
    <w:rsid w:val="009B7FD1"/>
    <w:rsid w:val="009C0190"/>
    <w:rsid w:val="009C03F8"/>
    <w:rsid w:val="009C0636"/>
    <w:rsid w:val="009C06F1"/>
    <w:rsid w:val="009C0705"/>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014"/>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12"/>
    <w:rsid w:val="009D517B"/>
    <w:rsid w:val="009D5204"/>
    <w:rsid w:val="009D5268"/>
    <w:rsid w:val="009D534A"/>
    <w:rsid w:val="009D53D1"/>
    <w:rsid w:val="009D56F2"/>
    <w:rsid w:val="009D5A49"/>
    <w:rsid w:val="009D5B59"/>
    <w:rsid w:val="009D5C27"/>
    <w:rsid w:val="009D5C7A"/>
    <w:rsid w:val="009D5D8E"/>
    <w:rsid w:val="009D5F96"/>
    <w:rsid w:val="009D5FB8"/>
    <w:rsid w:val="009D606B"/>
    <w:rsid w:val="009D6085"/>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A00"/>
    <w:rsid w:val="009D7A07"/>
    <w:rsid w:val="009D7A42"/>
    <w:rsid w:val="009D7D40"/>
    <w:rsid w:val="009D7E0F"/>
    <w:rsid w:val="009D7E20"/>
    <w:rsid w:val="009D7FE2"/>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273"/>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AF0"/>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C34"/>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524E"/>
    <w:rsid w:val="00A25344"/>
    <w:rsid w:val="00A25651"/>
    <w:rsid w:val="00A257DF"/>
    <w:rsid w:val="00A25944"/>
    <w:rsid w:val="00A25A5C"/>
    <w:rsid w:val="00A25AA2"/>
    <w:rsid w:val="00A25B13"/>
    <w:rsid w:val="00A25BA2"/>
    <w:rsid w:val="00A25D17"/>
    <w:rsid w:val="00A25E49"/>
    <w:rsid w:val="00A25FF8"/>
    <w:rsid w:val="00A26205"/>
    <w:rsid w:val="00A26253"/>
    <w:rsid w:val="00A26439"/>
    <w:rsid w:val="00A2643A"/>
    <w:rsid w:val="00A264E9"/>
    <w:rsid w:val="00A26540"/>
    <w:rsid w:val="00A269F8"/>
    <w:rsid w:val="00A26B8A"/>
    <w:rsid w:val="00A26C01"/>
    <w:rsid w:val="00A26C61"/>
    <w:rsid w:val="00A26CB9"/>
    <w:rsid w:val="00A26ED6"/>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ED"/>
    <w:rsid w:val="00A55A9A"/>
    <w:rsid w:val="00A55AEC"/>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AC7"/>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0D4"/>
    <w:rsid w:val="00A741DC"/>
    <w:rsid w:val="00A743AC"/>
    <w:rsid w:val="00A743F9"/>
    <w:rsid w:val="00A74454"/>
    <w:rsid w:val="00A74568"/>
    <w:rsid w:val="00A74792"/>
    <w:rsid w:val="00A74A6F"/>
    <w:rsid w:val="00A74B32"/>
    <w:rsid w:val="00A74D32"/>
    <w:rsid w:val="00A74E11"/>
    <w:rsid w:val="00A75117"/>
    <w:rsid w:val="00A7533F"/>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23"/>
    <w:rsid w:val="00AD612C"/>
    <w:rsid w:val="00AD6370"/>
    <w:rsid w:val="00AD64CD"/>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46"/>
    <w:rsid w:val="00AE2562"/>
    <w:rsid w:val="00AE2704"/>
    <w:rsid w:val="00AE2C39"/>
    <w:rsid w:val="00AE2D41"/>
    <w:rsid w:val="00AE2EAD"/>
    <w:rsid w:val="00AE3268"/>
    <w:rsid w:val="00AE32AE"/>
    <w:rsid w:val="00AE330E"/>
    <w:rsid w:val="00AE33EB"/>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705B"/>
    <w:rsid w:val="00B176F0"/>
    <w:rsid w:val="00B1774D"/>
    <w:rsid w:val="00B1778E"/>
    <w:rsid w:val="00B177C7"/>
    <w:rsid w:val="00B17918"/>
    <w:rsid w:val="00B17975"/>
    <w:rsid w:val="00B17AD4"/>
    <w:rsid w:val="00B17B73"/>
    <w:rsid w:val="00B17F90"/>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DD"/>
    <w:rsid w:val="00B26970"/>
    <w:rsid w:val="00B26A7A"/>
    <w:rsid w:val="00B26ACF"/>
    <w:rsid w:val="00B26B88"/>
    <w:rsid w:val="00B26C23"/>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90F"/>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2323"/>
    <w:rsid w:val="00B7278A"/>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607"/>
    <w:rsid w:val="00B8065B"/>
    <w:rsid w:val="00B80689"/>
    <w:rsid w:val="00B8071B"/>
    <w:rsid w:val="00B8072A"/>
    <w:rsid w:val="00B80A9B"/>
    <w:rsid w:val="00B80D62"/>
    <w:rsid w:val="00B80F36"/>
    <w:rsid w:val="00B810B2"/>
    <w:rsid w:val="00B81184"/>
    <w:rsid w:val="00B812DC"/>
    <w:rsid w:val="00B8138E"/>
    <w:rsid w:val="00B817E0"/>
    <w:rsid w:val="00B817ED"/>
    <w:rsid w:val="00B81AF7"/>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933"/>
    <w:rsid w:val="00B87BA4"/>
    <w:rsid w:val="00B87BEB"/>
    <w:rsid w:val="00B87C6A"/>
    <w:rsid w:val="00B87F4D"/>
    <w:rsid w:val="00B90023"/>
    <w:rsid w:val="00B90094"/>
    <w:rsid w:val="00B902BF"/>
    <w:rsid w:val="00B90332"/>
    <w:rsid w:val="00B9039D"/>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B3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4B"/>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391"/>
    <w:rsid w:val="00C033D3"/>
    <w:rsid w:val="00C0381A"/>
    <w:rsid w:val="00C0389D"/>
    <w:rsid w:val="00C038D7"/>
    <w:rsid w:val="00C03BCD"/>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D"/>
    <w:rsid w:val="00C43B40"/>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896"/>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8E7"/>
    <w:rsid w:val="00C65B82"/>
    <w:rsid w:val="00C65D6D"/>
    <w:rsid w:val="00C65DCD"/>
    <w:rsid w:val="00C65F4A"/>
    <w:rsid w:val="00C6615D"/>
    <w:rsid w:val="00C663A3"/>
    <w:rsid w:val="00C6641E"/>
    <w:rsid w:val="00C664A1"/>
    <w:rsid w:val="00C66605"/>
    <w:rsid w:val="00C66865"/>
    <w:rsid w:val="00C66916"/>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3186"/>
    <w:rsid w:val="00C832D7"/>
    <w:rsid w:val="00C83323"/>
    <w:rsid w:val="00C838E0"/>
    <w:rsid w:val="00C83E21"/>
    <w:rsid w:val="00C84294"/>
    <w:rsid w:val="00C8433E"/>
    <w:rsid w:val="00C8453F"/>
    <w:rsid w:val="00C84549"/>
    <w:rsid w:val="00C84552"/>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69A"/>
    <w:rsid w:val="00C8687D"/>
    <w:rsid w:val="00C86912"/>
    <w:rsid w:val="00C86927"/>
    <w:rsid w:val="00C869A9"/>
    <w:rsid w:val="00C86A69"/>
    <w:rsid w:val="00C86B66"/>
    <w:rsid w:val="00C86CBB"/>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ED"/>
    <w:rsid w:val="00CA0BF3"/>
    <w:rsid w:val="00CA0DA8"/>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44D"/>
    <w:rsid w:val="00CD64DD"/>
    <w:rsid w:val="00CD69CA"/>
    <w:rsid w:val="00CD6AF1"/>
    <w:rsid w:val="00CD6B8D"/>
    <w:rsid w:val="00CD6F08"/>
    <w:rsid w:val="00CD6F0D"/>
    <w:rsid w:val="00CD713F"/>
    <w:rsid w:val="00CD7332"/>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2"/>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2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C5"/>
    <w:rsid w:val="00D0126D"/>
    <w:rsid w:val="00D012F8"/>
    <w:rsid w:val="00D0134E"/>
    <w:rsid w:val="00D01567"/>
    <w:rsid w:val="00D0158E"/>
    <w:rsid w:val="00D01711"/>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5BD"/>
    <w:rsid w:val="00D10931"/>
    <w:rsid w:val="00D10A43"/>
    <w:rsid w:val="00D10A74"/>
    <w:rsid w:val="00D10CA2"/>
    <w:rsid w:val="00D10D6E"/>
    <w:rsid w:val="00D10E61"/>
    <w:rsid w:val="00D11029"/>
    <w:rsid w:val="00D11261"/>
    <w:rsid w:val="00D112F9"/>
    <w:rsid w:val="00D1139E"/>
    <w:rsid w:val="00D113E3"/>
    <w:rsid w:val="00D1145B"/>
    <w:rsid w:val="00D11562"/>
    <w:rsid w:val="00D11D36"/>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CC"/>
    <w:rsid w:val="00D22B61"/>
    <w:rsid w:val="00D22C91"/>
    <w:rsid w:val="00D22D25"/>
    <w:rsid w:val="00D22D98"/>
    <w:rsid w:val="00D22E8E"/>
    <w:rsid w:val="00D2348F"/>
    <w:rsid w:val="00D23544"/>
    <w:rsid w:val="00D235AB"/>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0E21"/>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05"/>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70"/>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2D7"/>
    <w:rsid w:val="00D622EB"/>
    <w:rsid w:val="00D623B2"/>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EBF"/>
    <w:rsid w:val="00D64F85"/>
    <w:rsid w:val="00D65009"/>
    <w:rsid w:val="00D65142"/>
    <w:rsid w:val="00D651EB"/>
    <w:rsid w:val="00D652C8"/>
    <w:rsid w:val="00D6560D"/>
    <w:rsid w:val="00D65757"/>
    <w:rsid w:val="00D65986"/>
    <w:rsid w:val="00D65C81"/>
    <w:rsid w:val="00D65F36"/>
    <w:rsid w:val="00D66038"/>
    <w:rsid w:val="00D6657E"/>
    <w:rsid w:val="00D6661E"/>
    <w:rsid w:val="00D667A6"/>
    <w:rsid w:val="00D667B7"/>
    <w:rsid w:val="00D66ABD"/>
    <w:rsid w:val="00D66D2C"/>
    <w:rsid w:val="00D66E30"/>
    <w:rsid w:val="00D66F6C"/>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E99"/>
    <w:rsid w:val="00D933EB"/>
    <w:rsid w:val="00D93464"/>
    <w:rsid w:val="00D93768"/>
    <w:rsid w:val="00D938F4"/>
    <w:rsid w:val="00D93A5F"/>
    <w:rsid w:val="00D93DAE"/>
    <w:rsid w:val="00D93DCA"/>
    <w:rsid w:val="00D93EBC"/>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53"/>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55"/>
    <w:rsid w:val="00DB6235"/>
    <w:rsid w:val="00DB64E4"/>
    <w:rsid w:val="00DB65AC"/>
    <w:rsid w:val="00DB6726"/>
    <w:rsid w:val="00DB6849"/>
    <w:rsid w:val="00DB68AA"/>
    <w:rsid w:val="00DB6AA3"/>
    <w:rsid w:val="00DB6DBB"/>
    <w:rsid w:val="00DB6DF7"/>
    <w:rsid w:val="00DB6EA1"/>
    <w:rsid w:val="00DB702F"/>
    <w:rsid w:val="00DB71DE"/>
    <w:rsid w:val="00DB74D9"/>
    <w:rsid w:val="00DB762F"/>
    <w:rsid w:val="00DB768E"/>
    <w:rsid w:val="00DB7872"/>
    <w:rsid w:val="00DB792E"/>
    <w:rsid w:val="00DB7A34"/>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3E94"/>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9FD"/>
    <w:rsid w:val="00DD2B67"/>
    <w:rsid w:val="00DD2C58"/>
    <w:rsid w:val="00DD2F81"/>
    <w:rsid w:val="00DD343C"/>
    <w:rsid w:val="00DD3627"/>
    <w:rsid w:val="00DD3696"/>
    <w:rsid w:val="00DD36DC"/>
    <w:rsid w:val="00DD36E9"/>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9D9"/>
    <w:rsid w:val="00DD7A42"/>
    <w:rsid w:val="00DD7C21"/>
    <w:rsid w:val="00DD7C5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15"/>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EDB"/>
    <w:rsid w:val="00DF0EF6"/>
    <w:rsid w:val="00DF0F0C"/>
    <w:rsid w:val="00DF0F2B"/>
    <w:rsid w:val="00DF12B7"/>
    <w:rsid w:val="00DF14CC"/>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6"/>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807"/>
    <w:rsid w:val="00E0782E"/>
    <w:rsid w:val="00E078C4"/>
    <w:rsid w:val="00E07B85"/>
    <w:rsid w:val="00E07BE1"/>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10E3"/>
    <w:rsid w:val="00E21556"/>
    <w:rsid w:val="00E2159D"/>
    <w:rsid w:val="00E218A3"/>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D5D"/>
    <w:rsid w:val="00E34D5F"/>
    <w:rsid w:val="00E34DBC"/>
    <w:rsid w:val="00E34FF4"/>
    <w:rsid w:val="00E352D6"/>
    <w:rsid w:val="00E35729"/>
    <w:rsid w:val="00E3575D"/>
    <w:rsid w:val="00E358F8"/>
    <w:rsid w:val="00E35927"/>
    <w:rsid w:val="00E35CDE"/>
    <w:rsid w:val="00E35D5D"/>
    <w:rsid w:val="00E35DDB"/>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291"/>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20"/>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B12"/>
    <w:rsid w:val="00EB3B6D"/>
    <w:rsid w:val="00EB3C64"/>
    <w:rsid w:val="00EB3C8F"/>
    <w:rsid w:val="00EB3DF0"/>
    <w:rsid w:val="00EB3EF7"/>
    <w:rsid w:val="00EB3F6A"/>
    <w:rsid w:val="00EB3F7B"/>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AEC"/>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7F8"/>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901"/>
    <w:rsid w:val="00F13A71"/>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AE0"/>
    <w:rsid w:val="00F230F8"/>
    <w:rsid w:val="00F23123"/>
    <w:rsid w:val="00F231B3"/>
    <w:rsid w:val="00F2325A"/>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1"/>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F03"/>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D77"/>
    <w:rsid w:val="00F45DA7"/>
    <w:rsid w:val="00F45DBF"/>
    <w:rsid w:val="00F45FEA"/>
    <w:rsid w:val="00F46093"/>
    <w:rsid w:val="00F461A0"/>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E30"/>
    <w:rsid w:val="00F541EC"/>
    <w:rsid w:val="00F54331"/>
    <w:rsid w:val="00F54413"/>
    <w:rsid w:val="00F546DB"/>
    <w:rsid w:val="00F548CE"/>
    <w:rsid w:val="00F548FE"/>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0EB"/>
    <w:rsid w:val="00F66412"/>
    <w:rsid w:val="00F66447"/>
    <w:rsid w:val="00F6648B"/>
    <w:rsid w:val="00F66805"/>
    <w:rsid w:val="00F669A2"/>
    <w:rsid w:val="00F66ED2"/>
    <w:rsid w:val="00F6724C"/>
    <w:rsid w:val="00F67278"/>
    <w:rsid w:val="00F672E2"/>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BAF"/>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4F"/>
    <w:rsid w:val="00F87B25"/>
    <w:rsid w:val="00F87BB2"/>
    <w:rsid w:val="00F87DD0"/>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B82"/>
    <w:rsid w:val="00F96E35"/>
    <w:rsid w:val="00F96E77"/>
    <w:rsid w:val="00F96F23"/>
    <w:rsid w:val="00F97346"/>
    <w:rsid w:val="00F974D1"/>
    <w:rsid w:val="00F97A6F"/>
    <w:rsid w:val="00F97AAB"/>
    <w:rsid w:val="00FA0031"/>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076"/>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C"/>
    <w:rsid w:val="00FA793F"/>
    <w:rsid w:val="00FA794C"/>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42"/>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D26"/>
    <w:rsid w:val="00FE2DDD"/>
    <w:rsid w:val="00FE2E35"/>
    <w:rsid w:val="00FE2F0D"/>
    <w:rsid w:val="00FE2F4A"/>
    <w:rsid w:val="00FE3089"/>
    <w:rsid w:val="00FE31AC"/>
    <w:rsid w:val="00FE33ED"/>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70D7"/>
    <w:rsid w:val="00FE7817"/>
    <w:rsid w:val="00FE7C2F"/>
    <w:rsid w:val="00FE7C44"/>
    <w:rsid w:val="00FF0152"/>
    <w:rsid w:val="00FF0432"/>
    <w:rsid w:val="00FF07A7"/>
    <w:rsid w:val="00FF08BE"/>
    <w:rsid w:val="00FF0AD9"/>
    <w:rsid w:val="00FF0BCF"/>
    <w:rsid w:val="00FF0CC2"/>
    <w:rsid w:val="00FF0D40"/>
    <w:rsid w:val="00FF0E4A"/>
    <w:rsid w:val="00FF0F70"/>
    <w:rsid w:val="00FF0F78"/>
    <w:rsid w:val="00FF1046"/>
    <w:rsid w:val="00FF1178"/>
    <w:rsid w:val="00FF1281"/>
    <w:rsid w:val="00FF12FA"/>
    <w:rsid w:val="00FF1386"/>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337"/>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SimSun" w:cs="Times New Roman"/>
      <w:kern w:val="0"/>
      <w:sz w:val="20"/>
      <w:szCs w:val="20"/>
      <w:lang w:val="en-GB" w:eastAsia="en-US"/>
    </w:rPr>
  </w:style>
  <w:style w:type="character" w:customStyle="1" w:styleId="TabletextChar">
    <w:name w:val="Table_text Char"/>
    <w:link w:val="Tabletext"/>
    <w:rsid w:val="0000076B"/>
    <w:rPr>
      <w:rFonts w:ascii="Times New Roman" w:eastAsia="SimSun"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DengXian"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DengXian"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Normal"/>
    <w:link w:val="3GPPAgreementsChar"/>
    <w:qFormat/>
    <w:rsid w:val="0057436E"/>
    <w:pPr>
      <w:widowControl/>
      <w:numPr>
        <w:numId w:val="20"/>
      </w:numPr>
      <w:adjustRightInd/>
      <w:snapToGrid/>
      <w:spacing w:beforeLines="0" w:before="0" w:after="120" w:line="240" w:lineRule="auto"/>
      <w:jc w:val="left"/>
    </w:pPr>
    <w:rPr>
      <w:rFonts w:asciiTheme="minorHAnsi" w:hAnsi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57CF6-84C5-4979-A10D-B72EF9068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5</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Matthew Webbfinal</cp:lastModifiedBy>
  <cp:revision>50</cp:revision>
  <dcterms:created xsi:type="dcterms:W3CDTF">2022-11-04T01:57:00Z</dcterms:created>
  <dcterms:modified xsi:type="dcterms:W3CDTF">2022-11-07T13:28:00Z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(3)W8YVH4kZvwgx2GiNCBNaIT+XQBCz7TuvXzG8tFe0gj+xsKRxGcsJkyUkmM9f+1XVRMX4W643
ci7gDoGlZI2EiUdzXqaeFK2KsqTwxEQNv39F/s37azfBmFlb1MV38y70MI8O5d71ZURbuM7/
6eprsd3Y3ZyDf2mwyHJ336gi5oK+onN1PuMrXpiTjvEiekl5gIK4yqvKFIjIo0KsWbB6qldw
hs/Z9cQZoPE/JqbWyc</vt:lpwstr>
  </property>
  <property fmtid="{D5CDD505-2E9C-101B-9397-08002B2CF9AE}" pid="3" name="_2015_ms_pID_7253431">
    <vt:lpwstr>GeI7h+CtJY+eDUEqSJKXJprK0TZv1uk/ddIXWBC7a+XcaopTye8M2K
3+CexUQS44GUZS+smMX61ZptwILdDWteQ3TrOExd0KAWN/IAoT5Ty3qlhBee1d4kifmzpm+3
OQxwfgc8FRUhQuRc5mT9QWkKms6fi24MJjHRXk27AvqLmHFHiGCENg9fwuEthCt5n5n0ozuL
T+gAg4AcHHul828dUcVCMR6A6I4G0CANre82</vt:lpwstr>
  </property>
  <property fmtid="{D5CDD505-2E9C-101B-9397-08002B2CF9AE}" pid="4" name="_2015_ms_pID_7253432">
    <vt:lpwstr>COCkHaujDuQhhPQjYsKfWgU=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1667381490</vt:lpwstr>
  </property>
</Properties>
</file>