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6E980BBD"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5704E0">
        <w:rPr>
          <w:rFonts w:ascii="Arial" w:hAnsi="Arial" w:cs="Arial"/>
          <w:b/>
          <w:kern w:val="2"/>
          <w:lang w:eastAsia="zh-CN"/>
        </w:rPr>
        <w:t>1</w:t>
      </w:r>
      <w:r>
        <w:rPr>
          <w:rFonts w:ascii="Arial" w:hAnsi="Arial" w:cs="Arial"/>
          <w:b/>
          <w:kern w:val="2"/>
          <w:lang w:eastAsia="zh-CN"/>
        </w:rPr>
        <w:tab/>
        <w:t>R1-</w:t>
      </w:r>
      <w:r w:rsidR="005704E0" w:rsidRPr="005704E0">
        <w:rPr>
          <w:rFonts w:ascii="Arial" w:hAnsi="Arial" w:cs="Arial"/>
          <w:b/>
          <w:kern w:val="2"/>
          <w:lang w:eastAsia="zh-CN"/>
        </w:rPr>
        <w:t>2210833</w:t>
      </w:r>
    </w:p>
    <w:p w14:paraId="32148778" w14:textId="0C0C3AD0" w:rsidR="00DF24E7" w:rsidRPr="0053647E" w:rsidRDefault="005704E0" w:rsidP="00EF2612">
      <w:pPr>
        <w:jc w:val="left"/>
        <w:rPr>
          <w:rFonts w:ascii="Arial" w:hAnsi="Arial" w:cs="Arial"/>
          <w:b/>
          <w:kern w:val="2"/>
          <w:lang w:eastAsia="zh-CN"/>
        </w:rPr>
      </w:pPr>
      <w:r>
        <w:rPr>
          <w:rFonts w:ascii="Arial" w:hAnsi="Arial" w:cs="Arial"/>
          <w:b/>
          <w:kern w:val="2"/>
          <w:lang w:eastAsia="zh-CN"/>
        </w:rPr>
        <w:t>Toulouse</w:t>
      </w:r>
      <w:r w:rsidR="00DF24E7" w:rsidRPr="0053647E">
        <w:rPr>
          <w:rFonts w:ascii="Arial" w:hAnsi="Arial" w:cs="Arial"/>
          <w:b/>
          <w:kern w:val="2"/>
          <w:lang w:eastAsia="zh-CN"/>
        </w:rPr>
        <w:t xml:space="preserve">, </w:t>
      </w:r>
      <w:r>
        <w:rPr>
          <w:rFonts w:ascii="Arial" w:hAnsi="Arial" w:cs="Arial"/>
          <w:b/>
          <w:kern w:val="2"/>
          <w:lang w:eastAsia="zh-CN"/>
        </w:rPr>
        <w:t>France, November</w:t>
      </w:r>
      <w:r w:rsidR="00DF24E7">
        <w:rPr>
          <w:rFonts w:ascii="Arial" w:hAnsi="Arial" w:cs="Arial"/>
          <w:b/>
          <w:kern w:val="2"/>
          <w:lang w:eastAsia="zh-CN"/>
        </w:rPr>
        <w:t xml:space="preserve"> 1</w:t>
      </w:r>
      <w:r>
        <w:rPr>
          <w:rFonts w:ascii="Arial" w:hAnsi="Arial" w:cs="Arial"/>
          <w:b/>
          <w:kern w:val="2"/>
          <w:lang w:eastAsia="zh-CN"/>
        </w:rPr>
        <w:t>4</w:t>
      </w:r>
      <w:r w:rsidR="00DF24E7">
        <w:rPr>
          <w:rFonts w:ascii="Arial" w:hAnsi="Arial" w:cs="Arial"/>
          <w:b/>
          <w:kern w:val="2"/>
          <w:lang w:eastAsia="zh-CN"/>
        </w:rPr>
        <w:t>-1</w:t>
      </w:r>
      <w:r>
        <w:rPr>
          <w:rFonts w:ascii="Arial" w:hAnsi="Arial" w:cs="Arial"/>
          <w:b/>
          <w:kern w:val="2"/>
          <w:lang w:eastAsia="zh-CN"/>
        </w:rPr>
        <w:t>8</w:t>
      </w:r>
      <w:r w:rsidR="00DF24E7" w:rsidRPr="0053647E">
        <w:rPr>
          <w:rFonts w:ascii="Arial" w:hAnsi="Arial" w:cs="Arial"/>
          <w:b/>
          <w:kern w:val="2"/>
          <w:lang w:eastAsia="zh-CN"/>
        </w:rPr>
        <w:t>, 202</w:t>
      </w:r>
      <w:r w:rsidR="00DF24E7">
        <w:rPr>
          <w:rFonts w:ascii="Arial" w:hAnsi="Arial" w:cs="Arial"/>
          <w:b/>
          <w:kern w:val="2"/>
          <w:lang w:eastAsia="zh-CN"/>
        </w:rPr>
        <w:t>2</w:t>
      </w:r>
    </w:p>
    <w:p w14:paraId="589DCD66" w14:textId="7777777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Pr>
          <w:rFonts w:ascii="Arial" w:hAnsi="Arial" w:cs="Arial"/>
          <w:b/>
          <w:lang w:eastAsia="zh-CN"/>
        </w:rPr>
        <w:t>9</w:t>
      </w:r>
      <w:r w:rsidRPr="0053647E">
        <w:rPr>
          <w:rFonts w:ascii="Arial" w:hAnsi="Arial" w:cs="Arial"/>
          <w:b/>
          <w:lang w:eastAsia="zh-CN"/>
        </w:rPr>
        <w:t>.6.1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2573733C"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5704E0" w:rsidRPr="005704E0">
        <w:rPr>
          <w:rFonts w:ascii="Arial" w:hAnsi="Arial" w:cs="Arial"/>
          <w:b/>
          <w:lang w:eastAsia="zh-CN"/>
        </w:rPr>
        <w:t>Continued discussion on R18 RedCap complexity techniques</w:t>
      </w:r>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61356AD6" w:rsidR="00DF24E7" w:rsidRDefault="00DF24E7" w:rsidP="00DF24E7">
      <w:pPr>
        <w:rPr>
          <w:rFonts w:eastAsia="Yu Mincho"/>
          <w:bCs/>
          <w:iCs/>
          <w:lang w:eastAsia="ja-JP"/>
        </w:rPr>
      </w:pPr>
      <w:r>
        <w:rPr>
          <w:rFonts w:eastAsia="Yu Mincho"/>
          <w:bCs/>
          <w:iCs/>
          <w:lang w:eastAsia="ja-JP"/>
        </w:rPr>
        <w:t xml:space="preserve">In RAN#98, a work item </w:t>
      </w:r>
      <w:r>
        <w:rPr>
          <w:rFonts w:eastAsia="Yu Mincho"/>
          <w:bCs/>
          <w:iCs/>
          <w:lang w:eastAsia="ja-JP"/>
        </w:rPr>
        <w:fldChar w:fldCharType="begin"/>
      </w:r>
      <w:r>
        <w:rPr>
          <w:rFonts w:eastAsia="Yu Mincho"/>
          <w:bCs/>
          <w:iCs/>
          <w:lang w:eastAsia="ja-JP"/>
        </w:rPr>
        <w:instrText xml:space="preserve"> REF _Ref114230782 \r \h </w:instrText>
      </w:r>
      <w:r>
        <w:rPr>
          <w:rFonts w:eastAsia="Yu Mincho"/>
          <w:bCs/>
          <w:iCs/>
          <w:lang w:eastAsia="ja-JP"/>
        </w:rPr>
      </w:r>
      <w:r>
        <w:rPr>
          <w:rFonts w:eastAsia="Yu Mincho"/>
          <w:bCs/>
          <w:iCs/>
          <w:lang w:eastAsia="ja-JP"/>
        </w:rPr>
        <w:fldChar w:fldCharType="separate"/>
      </w:r>
      <w:r w:rsidR="009E330F">
        <w:rPr>
          <w:rFonts w:eastAsia="Yu Mincho"/>
          <w:bCs/>
          <w:iCs/>
          <w:lang w:eastAsia="ja-JP"/>
        </w:rPr>
        <w:t>[1]</w:t>
      </w:r>
      <w:r>
        <w:rPr>
          <w:rFonts w:eastAsia="Yu Mincho"/>
          <w:bCs/>
          <w:iCs/>
          <w:lang w:eastAsia="ja-JP"/>
        </w:rPr>
        <w:fldChar w:fldCharType="end"/>
      </w:r>
      <w:r>
        <w:rPr>
          <w:rFonts w:eastAsia="Yu Mincho"/>
          <w:bCs/>
          <w:iCs/>
          <w:lang w:eastAsia="ja-JP"/>
        </w:rPr>
        <w:t xml:space="preserve"> was approved following the completion of the study</w:t>
      </w:r>
      <w:r w:rsidR="007765E9">
        <w:rPr>
          <w:rFonts w:eastAsia="Yu Mincho"/>
          <w:bCs/>
          <w:iCs/>
          <w:lang w:eastAsia="ja-JP"/>
        </w:rPr>
        <w:t xml:space="preserve"> item</w:t>
      </w:r>
      <w:r w:rsidR="003E3F36">
        <w:rPr>
          <w:rFonts w:eastAsia="Yu Mincho"/>
          <w:bCs/>
          <w:iCs/>
          <w:lang w:eastAsia="ja-JP"/>
        </w:rPr>
        <w:t xml:space="preserve">. </w:t>
      </w:r>
      <w:r>
        <w:rPr>
          <w:rFonts w:eastAsia="Yu Mincho"/>
          <w:bCs/>
          <w:iCs/>
          <w:lang w:eastAsia="ja-JP"/>
        </w:rPr>
        <w:t xml:space="preserve">The objectives of </w:t>
      </w:r>
      <w:r w:rsidR="002909BF">
        <w:rPr>
          <w:rFonts w:eastAsia="Yu Mincho"/>
          <w:bCs/>
          <w:iCs/>
          <w:lang w:eastAsia="ja-JP"/>
        </w:rPr>
        <w:t xml:space="preserve">this </w:t>
      </w:r>
      <w:r>
        <w:rPr>
          <w:rFonts w:eastAsia="Yu Mincho"/>
          <w:bCs/>
          <w:iCs/>
          <w:lang w:eastAsia="ja-JP"/>
        </w:rPr>
        <w:t xml:space="preserve">work item include </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158AD865" w14:textId="77777777" w:rsidR="00C83FF3" w:rsidRPr="00C83FF3" w:rsidRDefault="00C83FF3" w:rsidP="00C83FF3">
            <w:pPr>
              <w:pStyle w:val="B1"/>
              <w:numPr>
                <w:ilvl w:val="0"/>
                <w:numId w:val="18"/>
              </w:numPr>
              <w:overflowPunct w:val="0"/>
              <w:autoSpaceDE w:val="0"/>
              <w:autoSpaceDN w:val="0"/>
              <w:adjustRightInd w:val="0"/>
              <w:spacing w:after="120"/>
              <w:textAlignment w:val="baseline"/>
              <w:rPr>
                <w:lang w:val="en-US" w:eastAsia="ja-JP"/>
              </w:rPr>
            </w:pPr>
            <w:r w:rsidRPr="00C83FF3">
              <w:rPr>
                <w:lang w:val="en-US" w:eastAsia="ja-JP"/>
              </w:rPr>
              <w:t>Further reduced UE complexity in FR1 [RAN1, RAN2, RAN4]</w:t>
            </w:r>
          </w:p>
          <w:p w14:paraId="0A9C5E0E" w14:textId="77777777" w:rsidR="00C83FF3" w:rsidRDefault="00C83FF3" w:rsidP="00C83FF3">
            <w:pPr>
              <w:pStyle w:val="B2"/>
              <w:numPr>
                <w:ilvl w:val="1"/>
                <w:numId w:val="22"/>
              </w:numPr>
              <w:spacing w:after="60"/>
              <w:textAlignment w:val="baseline"/>
              <w:rPr>
                <w:lang w:val="en-US"/>
              </w:rPr>
            </w:pPr>
            <w:r>
              <w:rPr>
                <w:lang w:val="en-US"/>
              </w:rPr>
              <w:t>UE BB bandwidth reduction</w:t>
            </w:r>
          </w:p>
          <w:p w14:paraId="2BD0FDE1" w14:textId="77777777" w:rsidR="00C83FF3" w:rsidRDefault="00C83FF3" w:rsidP="00C83FF3">
            <w:pPr>
              <w:pStyle w:val="B2"/>
              <w:numPr>
                <w:ilvl w:val="2"/>
                <w:numId w:val="22"/>
              </w:numPr>
              <w:spacing w:after="60"/>
              <w:textAlignment w:val="baseline"/>
              <w:rPr>
                <w:lang w:val="en-US"/>
              </w:rPr>
            </w:pPr>
            <w:r>
              <w:rPr>
                <w:lang w:val="en-US"/>
              </w:rPr>
              <w:t>5 MHz BB bandwidth only for PDSCH (for both unicast and broadcast) and PUSCH, with 20 MHz RF bandwidth for UL and DL</w:t>
            </w:r>
          </w:p>
          <w:p w14:paraId="0BA85C76" w14:textId="77777777" w:rsidR="00C83FF3" w:rsidRDefault="00C83FF3" w:rsidP="00C83FF3">
            <w:pPr>
              <w:pStyle w:val="B2"/>
              <w:numPr>
                <w:ilvl w:val="2"/>
                <w:numId w:val="22"/>
              </w:numPr>
              <w:spacing w:after="60"/>
              <w:textAlignment w:val="baseline"/>
              <w:rPr>
                <w:lang w:val="en-US"/>
              </w:rPr>
            </w:pPr>
            <w:r>
              <w:rPr>
                <w:lang w:val="en-US"/>
              </w:rPr>
              <w:t>The other physical channels and signals are still allowed to use a BWP up to the 20 MHz maximum UE RF+BB bandwidth.</w:t>
            </w:r>
          </w:p>
          <w:p w14:paraId="54EFC56D" w14:textId="77777777" w:rsidR="00C83FF3" w:rsidRPr="0013110A" w:rsidRDefault="00C83FF3" w:rsidP="00C83FF3">
            <w:pPr>
              <w:pStyle w:val="B2"/>
              <w:numPr>
                <w:ilvl w:val="1"/>
                <w:numId w:val="22"/>
              </w:numPr>
              <w:spacing w:after="60"/>
              <w:textAlignment w:val="baseline"/>
              <w:rPr>
                <w:lang w:val="en-US"/>
              </w:rPr>
            </w:pPr>
            <w:r w:rsidRPr="0013110A">
              <w:rPr>
                <w:lang w:val="en-US"/>
              </w:rPr>
              <w:t>UE peak data rate reduction</w:t>
            </w:r>
          </w:p>
          <w:p w14:paraId="0D75C709" w14:textId="77777777" w:rsidR="00C83FF3" w:rsidRDefault="00C83FF3" w:rsidP="00C83FF3">
            <w:pPr>
              <w:pStyle w:val="B2"/>
              <w:numPr>
                <w:ilvl w:val="2"/>
                <w:numId w:val="22"/>
              </w:numPr>
              <w:spacing w:after="60"/>
              <w:textAlignment w:val="baseline"/>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p>
          <w:p w14:paraId="7A614EFA" w14:textId="77777777" w:rsidR="00C83FF3" w:rsidRDefault="00C83FF3" w:rsidP="00C83FF3">
            <w:pPr>
              <w:pStyle w:val="B2"/>
              <w:numPr>
                <w:ilvl w:val="2"/>
                <w:numId w:val="22"/>
              </w:numPr>
              <w:spacing w:after="60"/>
              <w:textAlignment w:val="baseline"/>
              <w:rPr>
                <w:lang w:val="en-US"/>
              </w:rPr>
            </w:pPr>
            <w:r>
              <w:rPr>
                <w:lang w:val="en-US"/>
              </w:rPr>
              <w:t>The relaxed constraint is, e.g., 1 (instead of 4).</w:t>
            </w:r>
          </w:p>
          <w:p w14:paraId="021FBB32" w14:textId="77777777" w:rsidR="00C83FF3" w:rsidRDefault="00C83FF3" w:rsidP="00C83FF3">
            <w:pPr>
              <w:pStyle w:val="B2"/>
              <w:numPr>
                <w:ilvl w:val="2"/>
                <w:numId w:val="22"/>
              </w:numPr>
              <w:spacing w:after="60"/>
              <w:textAlignment w:val="baseline"/>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14:paraId="165D0FB5" w14:textId="77777777" w:rsidR="00C83FF3" w:rsidRDefault="00C83FF3" w:rsidP="00C83FF3">
            <w:pPr>
              <w:pStyle w:val="B1"/>
              <w:numPr>
                <w:ilvl w:val="1"/>
                <w:numId w:val="22"/>
              </w:numPr>
              <w:overflowPunct w:val="0"/>
              <w:autoSpaceDE w:val="0"/>
              <w:autoSpaceDN w:val="0"/>
              <w:adjustRightInd w:val="0"/>
              <w:spacing w:after="120"/>
              <w:textAlignment w:val="baseline"/>
              <w:rPr>
                <w:lang w:val="en-US" w:eastAsia="ja-JP"/>
              </w:rPr>
            </w:pPr>
            <w:r w:rsidRPr="005156AB">
              <w:rPr>
                <w:lang w:val="en-US" w:eastAsia="ja-JP"/>
              </w:rPr>
              <w:t>Both 15 kHz SCS and 30 kHz SCS are supported.</w:t>
            </w:r>
          </w:p>
          <w:p w14:paraId="0B30627C" w14:textId="77777777" w:rsidR="00C83FF3" w:rsidRDefault="00C83FF3" w:rsidP="00C83FF3">
            <w:pPr>
              <w:pStyle w:val="B1"/>
              <w:numPr>
                <w:ilvl w:val="1"/>
                <w:numId w:val="22"/>
              </w:numPr>
              <w:overflowPunct w:val="0"/>
              <w:autoSpaceDE w:val="0"/>
              <w:autoSpaceDN w:val="0"/>
              <w:adjustRightInd w:val="0"/>
              <w:spacing w:after="120"/>
              <w:textAlignment w:val="baseline"/>
              <w:rPr>
                <w:lang w:val="en-US" w:eastAsia="ja-JP"/>
              </w:rPr>
            </w:pPr>
            <w:r w:rsidRPr="00CE2D40">
              <w:rPr>
                <w:lang w:val="en-US" w:eastAsia="ja-JP"/>
              </w:rPr>
              <w:t>Aim to define at most one Rel-18 RedCap UE type for further UE complexity reduction</w:t>
            </w:r>
            <w:r w:rsidRPr="00304663">
              <w:rPr>
                <w:lang w:val="en-US" w:eastAsia="ja-JP"/>
              </w:rPr>
              <w:t>.</w:t>
            </w:r>
          </w:p>
          <w:p w14:paraId="5A3EDD5A" w14:textId="77777777" w:rsidR="00C83FF3" w:rsidRPr="0013110A" w:rsidRDefault="00C83FF3" w:rsidP="00C83FF3">
            <w:pPr>
              <w:pStyle w:val="B2"/>
              <w:numPr>
                <w:ilvl w:val="1"/>
                <w:numId w:val="22"/>
              </w:numPr>
              <w:spacing w:after="60"/>
              <w:textAlignment w:val="baseline"/>
              <w:rPr>
                <w:lang w:val="en-US"/>
              </w:rPr>
            </w:pPr>
            <w:r w:rsidRPr="0013110A">
              <w:rPr>
                <w:lang w:val="en-US"/>
              </w:rPr>
              <w:t>The existing UE capability framework is used, and changes to capability signalling are specified only if necessary. By default, all UE capabilities applicable to a Rel-17 RedCap UE are applicable unless otherwise specified.</w:t>
            </w:r>
          </w:p>
          <w:p w14:paraId="38BEA947" w14:textId="77777777" w:rsidR="00C83FF3" w:rsidRPr="00C83FF3" w:rsidRDefault="00C83FF3" w:rsidP="003D081E">
            <w:pPr>
              <w:pStyle w:val="TableCell0"/>
            </w:pPr>
            <w:r w:rsidRPr="00C83FF3">
              <w:t>Notes:</w:t>
            </w:r>
          </w:p>
          <w:p w14:paraId="0570CBA2" w14:textId="77777777" w:rsidR="00C83FF3" w:rsidRPr="00304663" w:rsidRDefault="00C83FF3" w:rsidP="00834443">
            <w:pPr>
              <w:pStyle w:val="B1"/>
              <w:numPr>
                <w:ilvl w:val="0"/>
                <w:numId w:val="18"/>
              </w:numPr>
              <w:overflowPunct w:val="0"/>
              <w:autoSpaceDE w:val="0"/>
              <w:autoSpaceDN w:val="0"/>
              <w:adjustRightInd w:val="0"/>
              <w:spacing w:after="120"/>
              <w:contextualSpacing/>
              <w:textAlignment w:val="baseline"/>
              <w:rPr>
                <w:lang w:val="en-US" w:eastAsia="ja-JP"/>
              </w:rPr>
            </w:pPr>
            <w:r w:rsidRPr="00304663">
              <w:rPr>
                <w:lang w:val="en-US" w:eastAsia="ja-JP"/>
              </w:rPr>
              <w:t>The work defined as part of this WI is not to overlap with LPWA use cases.</w:t>
            </w:r>
          </w:p>
          <w:p w14:paraId="5340BA3A" w14:textId="77777777" w:rsidR="00C83FF3" w:rsidRPr="00304663" w:rsidRDefault="00C83FF3" w:rsidP="00834443">
            <w:pPr>
              <w:pStyle w:val="B1"/>
              <w:numPr>
                <w:ilvl w:val="0"/>
                <w:numId w:val="18"/>
              </w:numPr>
              <w:overflowPunct w:val="0"/>
              <w:autoSpaceDE w:val="0"/>
              <w:autoSpaceDN w:val="0"/>
              <w:adjustRightInd w:val="0"/>
              <w:spacing w:after="120"/>
              <w:contextualSpacing/>
              <w:textAlignment w:val="baseline"/>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75351BA2" w14:textId="77777777" w:rsidR="00C83FF3" w:rsidRDefault="00C83FF3" w:rsidP="00834443">
            <w:pPr>
              <w:pStyle w:val="B1"/>
              <w:numPr>
                <w:ilvl w:val="0"/>
                <w:numId w:val="18"/>
              </w:numPr>
              <w:overflowPunct w:val="0"/>
              <w:autoSpaceDE w:val="0"/>
              <w:autoSpaceDN w:val="0"/>
              <w:adjustRightInd w:val="0"/>
              <w:spacing w:after="120"/>
              <w:contextualSpacing/>
              <w:textAlignment w:val="baseline"/>
              <w:rPr>
                <w:lang w:val="en-US" w:eastAsia="ja-JP"/>
              </w:rPr>
            </w:pPr>
            <w:r w:rsidRPr="00304663">
              <w:rPr>
                <w:lang w:val="en-US" w:eastAsia="ja-JP"/>
              </w:rPr>
              <w:t>This WI considers all applicable duplex modes unless otherwise specified.</w:t>
            </w:r>
          </w:p>
          <w:p w14:paraId="11720A85" w14:textId="77777777" w:rsidR="00C83FF3" w:rsidRPr="00C83FF3" w:rsidRDefault="00C83FF3" w:rsidP="003D081E">
            <w:pPr>
              <w:pStyle w:val="TableCell0"/>
            </w:pPr>
            <w:r w:rsidRPr="00C83FF3">
              <w:t>Check in RAN#98-e regarding:</w:t>
            </w:r>
          </w:p>
          <w:p w14:paraId="5F0A3CBF" w14:textId="77777777" w:rsidR="00C83FF3" w:rsidRDefault="00C83FF3" w:rsidP="00A75BF0">
            <w:pPr>
              <w:pStyle w:val="B1"/>
              <w:numPr>
                <w:ilvl w:val="0"/>
                <w:numId w:val="23"/>
              </w:numPr>
              <w:overflowPunct w:val="0"/>
              <w:autoSpaceDE w:val="0"/>
              <w:autoSpaceDN w:val="0"/>
              <w:adjustRightInd w:val="0"/>
              <w:spacing w:after="120"/>
              <w:contextualSpacing/>
              <w:textAlignment w:val="baseline"/>
              <w:rPr>
                <w:lang w:val="en-US" w:eastAsia="ja-JP"/>
              </w:rPr>
            </w:pPr>
            <w:r>
              <w:rPr>
                <w:lang w:val="en-US" w:eastAsia="ja-JP"/>
              </w:rPr>
              <w:t>Whether UE peak data rate reduction for UE is limited only with UE BB bandwidth reduction or standalone</w:t>
            </w:r>
          </w:p>
          <w:p w14:paraId="26C96094" w14:textId="77777777" w:rsidR="00C83FF3" w:rsidRDefault="00C83FF3" w:rsidP="00A75BF0">
            <w:pPr>
              <w:pStyle w:val="B1"/>
              <w:numPr>
                <w:ilvl w:val="0"/>
                <w:numId w:val="23"/>
              </w:numPr>
              <w:overflowPunct w:val="0"/>
              <w:autoSpaceDE w:val="0"/>
              <w:autoSpaceDN w:val="0"/>
              <w:adjustRightInd w:val="0"/>
              <w:spacing w:after="120"/>
              <w:contextualSpacing/>
              <w:textAlignment w:val="baseline"/>
              <w:rPr>
                <w:lang w:val="en-US" w:eastAsia="ja-JP"/>
              </w:rPr>
            </w:pPr>
            <w:r>
              <w:rPr>
                <w:lang w:val="en-US" w:eastAsia="ja-JP"/>
              </w:rPr>
              <w:t>Whether or not/how a separate early indication can be supported</w:t>
            </w:r>
          </w:p>
          <w:p w14:paraId="1C0FCB54" w14:textId="279EDE3E" w:rsidR="00C83FF3" w:rsidRPr="00C83FF3" w:rsidRDefault="00C83FF3" w:rsidP="00A75BF0">
            <w:pPr>
              <w:pStyle w:val="B1"/>
              <w:numPr>
                <w:ilvl w:val="0"/>
                <w:numId w:val="23"/>
              </w:numPr>
              <w:overflowPunct w:val="0"/>
              <w:autoSpaceDE w:val="0"/>
              <w:autoSpaceDN w:val="0"/>
              <w:adjustRightInd w:val="0"/>
              <w:spacing w:after="120"/>
              <w:contextualSpacing/>
              <w:textAlignment w:val="baseline"/>
              <w:rPr>
                <w:lang w:val="en-US" w:eastAsia="ja-JP"/>
              </w:rPr>
            </w:pPr>
            <w:r>
              <w:rPr>
                <w:lang w:val="en-US" w:eastAsia="ja-JP"/>
              </w:rPr>
              <w:t>Other restrictions of the WI (e.g., connectivity restrictions, band, etc.)</w:t>
            </w:r>
          </w:p>
        </w:tc>
      </w:tr>
    </w:tbl>
    <w:p w14:paraId="13C3A0D3" w14:textId="093BA31E" w:rsidR="00C83FF3" w:rsidRDefault="00C83FF3" w:rsidP="00DF24E7">
      <w:pPr>
        <w:rPr>
          <w:rFonts w:eastAsia="Yu Mincho"/>
          <w:bCs/>
          <w:iCs/>
          <w:lang w:eastAsia="ja-JP"/>
        </w:rPr>
      </w:pPr>
    </w:p>
    <w:p w14:paraId="1BDD53D3" w14:textId="68EE4032" w:rsidR="00D200FA" w:rsidRDefault="0084718A" w:rsidP="00DF24E7">
      <w:pPr>
        <w:rPr>
          <w:rFonts w:eastAsia="Yu Mincho"/>
          <w:bCs/>
          <w:iCs/>
          <w:lang w:eastAsia="ja-JP"/>
        </w:rPr>
      </w:pPr>
      <w:r>
        <w:rPr>
          <w:rFonts w:eastAsia="Yu Mincho"/>
          <w:bCs/>
          <w:iCs/>
          <w:lang w:eastAsia="ja-JP"/>
        </w:rPr>
        <w:t xml:space="preserve">In RAN1#110b, some progress on defining </w:t>
      </w:r>
      <w:r w:rsidR="0050536F">
        <w:rPr>
          <w:rFonts w:eastAsia="Yu Mincho"/>
          <w:bCs/>
          <w:iCs/>
          <w:lang w:eastAsia="ja-JP"/>
        </w:rPr>
        <w:t xml:space="preserve">several </w:t>
      </w:r>
      <w:r>
        <w:rPr>
          <w:rFonts w:eastAsia="Yu Mincho"/>
          <w:bCs/>
          <w:iCs/>
          <w:lang w:eastAsia="ja-JP"/>
        </w:rPr>
        <w:t xml:space="preserve">aspects of BW3 was made but </w:t>
      </w:r>
      <w:r w:rsidR="0050536F">
        <w:rPr>
          <w:rFonts w:eastAsia="Yu Mincho"/>
          <w:bCs/>
          <w:iCs/>
          <w:lang w:eastAsia="ja-JP"/>
        </w:rPr>
        <w:t xml:space="preserve">a few </w:t>
      </w:r>
      <w:r>
        <w:rPr>
          <w:rFonts w:eastAsia="Yu Mincho"/>
          <w:bCs/>
          <w:iCs/>
          <w:lang w:eastAsia="ja-JP"/>
        </w:rPr>
        <w:t>issues</w:t>
      </w:r>
      <w:r w:rsidR="00A10384">
        <w:rPr>
          <w:rFonts w:eastAsia="Yu Mincho"/>
          <w:bCs/>
          <w:iCs/>
          <w:lang w:eastAsia="ja-JP"/>
        </w:rPr>
        <w:t>,</w:t>
      </w:r>
      <w:r>
        <w:rPr>
          <w:rFonts w:eastAsia="Yu Mincho"/>
          <w:bCs/>
          <w:iCs/>
          <w:lang w:eastAsia="ja-JP"/>
        </w:rPr>
        <w:t xml:space="preserve"> </w:t>
      </w:r>
      <w:r w:rsidR="00A10384">
        <w:rPr>
          <w:rFonts w:eastAsia="Yu Mincho"/>
          <w:bCs/>
          <w:iCs/>
          <w:lang w:eastAsia="ja-JP"/>
        </w:rPr>
        <w:t>such as</w:t>
      </w:r>
      <w:r>
        <w:rPr>
          <w:rFonts w:eastAsia="Yu Mincho"/>
          <w:bCs/>
          <w:iCs/>
          <w:lang w:eastAsia="ja-JP"/>
        </w:rPr>
        <w:t xml:space="preserve"> </w:t>
      </w:r>
      <w:r w:rsidR="00A10384">
        <w:rPr>
          <w:rFonts w:eastAsia="Yu Mincho"/>
          <w:bCs/>
          <w:iCs/>
          <w:lang w:eastAsia="ja-JP"/>
        </w:rPr>
        <w:t xml:space="preserve">early indication, </w:t>
      </w:r>
      <w:r w:rsidR="006713B7">
        <w:rPr>
          <w:rFonts w:eastAsia="Yu Mincho"/>
          <w:bCs/>
          <w:iCs/>
          <w:lang w:eastAsia="ja-JP"/>
        </w:rPr>
        <w:t xml:space="preserve">the number of RBs, </w:t>
      </w:r>
      <w:r>
        <w:rPr>
          <w:rFonts w:eastAsia="Yu Mincho"/>
          <w:bCs/>
          <w:iCs/>
          <w:lang w:eastAsia="ja-JP"/>
        </w:rPr>
        <w:t>and approaches to reduce the complexity of BW3 were widely discussed</w:t>
      </w:r>
      <w:r w:rsidR="00A10384">
        <w:rPr>
          <w:rFonts w:eastAsia="Yu Mincho"/>
          <w:bCs/>
          <w:iCs/>
          <w:lang w:eastAsia="ja-JP"/>
        </w:rPr>
        <w:t xml:space="preserve"> without agreement</w:t>
      </w:r>
      <w:r>
        <w:rPr>
          <w:rFonts w:eastAsia="Yu Mincho"/>
          <w:bCs/>
          <w:iCs/>
          <w:lang w:eastAsia="ja-JP"/>
        </w:rPr>
        <w:t xml:space="preserve">. </w:t>
      </w:r>
      <w:r w:rsidR="006713B7">
        <w:rPr>
          <w:rFonts w:eastAsia="Yu Mincho"/>
          <w:bCs/>
          <w:iCs/>
          <w:lang w:eastAsia="ja-JP"/>
        </w:rPr>
        <w:t>This contribution addresses those issues as well as identified during the GTW sessions.</w:t>
      </w:r>
    </w:p>
    <w:p w14:paraId="5BA1445A" w14:textId="1721B3CE" w:rsidR="006713B7" w:rsidRDefault="006713B7" w:rsidP="00DF24E7">
      <w:pPr>
        <w:rPr>
          <w:rFonts w:eastAsia="Yu Mincho"/>
          <w:bCs/>
          <w:iCs/>
          <w:lang w:eastAsia="ja-JP"/>
        </w:rPr>
      </w:pPr>
      <w:r>
        <w:rPr>
          <w:rFonts w:eastAsia="Yu Mincho"/>
          <w:bCs/>
          <w:iCs/>
          <w:lang w:eastAsia="ja-JP"/>
        </w:rPr>
        <w:t xml:space="preserve">In addition, there were some discussions regarding PR1 as an add-on to BW3. This contribution provides proposals </w:t>
      </w:r>
      <w:r w:rsidR="00CF353D">
        <w:rPr>
          <w:rFonts w:eastAsia="Yu Mincho"/>
          <w:bCs/>
          <w:iCs/>
          <w:lang w:eastAsia="ja-JP"/>
        </w:rPr>
        <w:t>for</w:t>
      </w:r>
      <w:r>
        <w:rPr>
          <w:rFonts w:eastAsia="Yu Mincho"/>
          <w:bCs/>
          <w:iCs/>
          <w:lang w:eastAsia="ja-JP"/>
        </w:rPr>
        <w:t xml:space="preserve"> some of the design parameters.</w:t>
      </w:r>
    </w:p>
    <w:p w14:paraId="1E588976" w14:textId="3BFF94D1" w:rsidR="004F7695" w:rsidRDefault="0064662C" w:rsidP="004F7695">
      <w:pPr>
        <w:pStyle w:val="Heading1"/>
        <w:rPr>
          <w:rFonts w:cs="Arial"/>
          <w:lang w:eastAsia="zh-CN"/>
        </w:rPr>
      </w:pPr>
      <w:bookmarkStart w:id="2" w:name="_Ref115331598"/>
      <w:bookmarkStart w:id="3" w:name="_Ref129681832"/>
      <w:r>
        <w:rPr>
          <w:rFonts w:cs="Arial"/>
          <w:lang w:eastAsia="zh-CN"/>
        </w:rPr>
        <w:t>Discussion</w:t>
      </w:r>
      <w:bookmarkEnd w:id="2"/>
    </w:p>
    <w:p w14:paraId="56FCE4C0" w14:textId="1C6E20F0" w:rsidR="003E3F36" w:rsidRPr="003E3F36" w:rsidRDefault="003E3F36" w:rsidP="0042407C">
      <w:pPr>
        <w:pStyle w:val="Heading2"/>
        <w:rPr>
          <w:lang w:eastAsia="zh-CN"/>
        </w:rPr>
      </w:pPr>
      <w:r>
        <w:rPr>
          <w:lang w:eastAsia="zh-CN"/>
        </w:rPr>
        <w:t>Background</w:t>
      </w:r>
    </w:p>
    <w:p w14:paraId="248F46F5" w14:textId="77777777" w:rsidR="00FA1AD5" w:rsidRPr="00FA1AD5" w:rsidRDefault="00FA1AD5" w:rsidP="00FA1AD5">
      <w:pPr>
        <w:rPr>
          <w:b/>
          <w:bCs/>
          <w:u w:val="single"/>
        </w:rPr>
      </w:pPr>
      <w:r w:rsidRPr="00FA1AD5">
        <w:rPr>
          <w:b/>
          <w:bCs/>
          <w:u w:val="single"/>
        </w:rPr>
        <w:t>Architecture</w:t>
      </w:r>
    </w:p>
    <w:p w14:paraId="2BA8C733" w14:textId="2777BA01" w:rsidR="009B4A1E" w:rsidRDefault="000E1A78" w:rsidP="009B4A1E">
      <w:r>
        <w:lastRenderedPageBreak/>
        <w:t>For discussion purposes</w:t>
      </w:r>
      <w:r w:rsidR="009B4A1E">
        <w:t>, a high-level block diagram of the received downlink processing block is shown</w:t>
      </w:r>
      <w:r>
        <w:t xml:space="preserve"> </w:t>
      </w:r>
      <w:r w:rsidR="00D92BF5">
        <w:t xml:space="preserve">in </w:t>
      </w:r>
      <w:r w:rsidR="00D92BF5">
        <w:fldChar w:fldCharType="begin"/>
      </w:r>
      <w:r w:rsidR="00D92BF5">
        <w:instrText xml:space="preserve"> REF _Ref114475776 \h </w:instrText>
      </w:r>
      <w:r w:rsidR="00D92BF5">
        <w:fldChar w:fldCharType="separate"/>
      </w:r>
      <w:r w:rsidR="009E330F">
        <w:t xml:space="preserve">Fig. </w:t>
      </w:r>
      <w:r w:rsidR="009E330F">
        <w:rPr>
          <w:noProof/>
        </w:rPr>
        <w:t>1</w:t>
      </w:r>
      <w:r w:rsidR="00D92BF5">
        <w:fldChar w:fldCharType="end"/>
      </w:r>
      <w:r w:rsidR="009B4A1E">
        <w:t xml:space="preserve">. </w:t>
      </w:r>
      <w:r w:rsidR="003F442C">
        <w:t>T</w:t>
      </w:r>
      <w:r w:rsidR="0090470C">
        <w:t xml:space="preserve">he blocks below correspond to those described in </w:t>
      </w:r>
      <w:r w:rsidR="0090470C">
        <w:fldChar w:fldCharType="begin"/>
      </w:r>
      <w:r w:rsidR="0090470C">
        <w:instrText xml:space="preserve"> REF _Ref114231564 \r \h </w:instrText>
      </w:r>
      <w:r w:rsidR="0090470C">
        <w:fldChar w:fldCharType="separate"/>
      </w:r>
      <w:r w:rsidR="009E330F">
        <w:t>[2]</w:t>
      </w:r>
      <w:r w:rsidR="0090470C">
        <w:fldChar w:fldCharType="end"/>
      </w:r>
      <w:r w:rsidR="0090470C">
        <w:t>.</w:t>
      </w:r>
    </w:p>
    <w:p w14:paraId="04EEB2AB" w14:textId="128FC9CF" w:rsidR="009B4A1E" w:rsidRPr="00E07C50" w:rsidRDefault="00BB109D" w:rsidP="000E1A78">
      <w:pPr>
        <w:keepNext/>
        <w:jc w:val="center"/>
      </w:pPr>
      <w:r>
        <w:rPr>
          <w:noProof/>
        </w:rPr>
        <mc:AlternateContent>
          <mc:Choice Requires="wpc">
            <w:drawing>
              <wp:inline distT="0" distB="0" distL="0" distR="0" wp14:anchorId="313DC10C" wp14:editId="1449DBEB">
                <wp:extent cx="5013862" cy="156972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64368" y="266298"/>
                            <a:ext cx="4572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E347F" w14:textId="47A67DBF" w:rsidR="00BB109D" w:rsidRPr="00BB109D" w:rsidRDefault="00BB109D" w:rsidP="00BB109D">
                              <w:pPr>
                                <w:spacing w:after="0"/>
                                <w:jc w:val="center"/>
                                <w:rPr>
                                  <w:color w:val="000000" w:themeColor="text1"/>
                                </w:rPr>
                              </w:pPr>
                              <w:r>
                                <w:rPr>
                                  <w:color w:val="000000" w:themeColor="text1"/>
                                </w:rPr>
                                <w:t>A/D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 name="Connector: Elbow 8"/>
                        <wps:cNvCnPr>
                          <a:stCxn id="5" idx="3"/>
                          <a:endCxn id="9" idx="1"/>
                        </wps:cNvCnPr>
                        <wps:spPr>
                          <a:xfrm flipV="1">
                            <a:off x="621568" y="442867"/>
                            <a:ext cx="263366"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 name="Rectangle 9"/>
                        <wps:cNvSpPr/>
                        <wps:spPr>
                          <a:xfrm>
                            <a:off x="884934" y="259987"/>
                            <a:ext cx="73152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BE081" w14:textId="5AD8BC66" w:rsidR="00366FFE" w:rsidRPr="00BB109D" w:rsidRDefault="00366FFE" w:rsidP="00BB109D">
                              <w:pPr>
                                <w:spacing w:after="0"/>
                                <w:jc w:val="center"/>
                                <w:rPr>
                                  <w:color w:val="000000" w:themeColor="text1"/>
                                </w:rPr>
                              </w:pPr>
                              <w:r>
                                <w:rPr>
                                  <w:color w:val="000000" w:themeColor="text1"/>
                                </w:rPr>
                                <w:t>FFT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 name="Connector: Elbow 13"/>
                        <wps:cNvCnPr>
                          <a:stCxn id="9" idx="3"/>
                          <a:endCxn id="16" idx="1"/>
                        </wps:cNvCnPr>
                        <wps:spPr>
                          <a:xfrm>
                            <a:off x="1616454" y="442867"/>
                            <a:ext cx="151289" cy="318"/>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2362103" y="259987"/>
                            <a:ext cx="73152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27E109" w14:textId="52811096" w:rsidR="000C748B" w:rsidRPr="00BB109D" w:rsidRDefault="000C748B" w:rsidP="00BB109D">
                              <w:pPr>
                                <w:spacing w:after="0"/>
                                <w:jc w:val="center"/>
                                <w:rPr>
                                  <w:color w:val="000000" w:themeColor="text1"/>
                                </w:rPr>
                              </w:pPr>
                              <w:r>
                                <w:rPr>
                                  <w:color w:val="000000" w:themeColor="text1"/>
                                </w:rPr>
                                <w:t>Receiver processing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Connector: Elbow 15"/>
                        <wps:cNvCnPr>
                          <a:stCxn id="16" idx="3"/>
                          <a:endCxn id="14" idx="1"/>
                        </wps:cNvCnPr>
                        <wps:spPr>
                          <a:xfrm flipV="1">
                            <a:off x="2133503" y="442867"/>
                            <a:ext cx="228600" cy="318"/>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 name="Rectangle: Rounded Corners 16"/>
                        <wps:cNvSpPr/>
                        <wps:spPr>
                          <a:xfrm>
                            <a:off x="1767743" y="77425"/>
                            <a:ext cx="365760" cy="731520"/>
                          </a:xfrm>
                          <a:prstGeom prst="round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F0E399" w14:textId="53AD3FCF" w:rsidR="000C748B" w:rsidRPr="00366FFE" w:rsidRDefault="00393119" w:rsidP="00366FFE">
                              <w:pPr>
                                <w:spacing w:after="0"/>
                                <w:jc w:val="center"/>
                                <w:rPr>
                                  <w:color w:val="000000" w:themeColor="text1"/>
                                </w:rPr>
                              </w:pPr>
                              <w:r>
                                <w:rPr>
                                  <w:color w:val="000000" w:themeColor="text1"/>
                                </w:rPr>
                                <w:t xml:space="preserve">Post FFT </w:t>
                              </w:r>
                              <w:r w:rsidR="000C748B" w:rsidRPr="00366FFE">
                                <w:rPr>
                                  <w:color w:val="000000" w:themeColor="text1"/>
                                </w:rPr>
                                <w:t>Buffe</w:t>
                              </w:r>
                              <w:r>
                                <w:rPr>
                                  <w:color w:val="000000" w:themeColor="text1"/>
                                </w:rPr>
                                <w:t>r</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7" name="Rectangle 17"/>
                        <wps:cNvSpPr/>
                        <wps:spPr>
                          <a:xfrm>
                            <a:off x="2362103" y="1132794"/>
                            <a:ext cx="73152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AE19D8" w14:textId="177E0A5D" w:rsidR="000C748B" w:rsidRPr="00BB109D" w:rsidRDefault="000C748B" w:rsidP="00BB109D">
                              <w:pPr>
                                <w:spacing w:after="0"/>
                                <w:jc w:val="center"/>
                                <w:rPr>
                                  <w:color w:val="000000" w:themeColor="text1"/>
                                </w:rPr>
                              </w:pPr>
                              <w:r>
                                <w:rPr>
                                  <w:color w:val="000000" w:themeColor="text1"/>
                                </w:rPr>
                                <w:t>Control processing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 name="Connector: Elbow 18"/>
                        <wps:cNvCnPr>
                          <a:stCxn id="16" idx="3"/>
                          <a:endCxn id="17" idx="1"/>
                        </wps:cNvCnPr>
                        <wps:spPr>
                          <a:xfrm>
                            <a:off x="2133503" y="443185"/>
                            <a:ext cx="228600" cy="872489"/>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1" name="Connector: Elbow 21"/>
                        <wps:cNvCnPr>
                          <a:stCxn id="17" idx="0"/>
                          <a:endCxn id="14" idx="2"/>
                        </wps:cNvCnPr>
                        <wps:spPr>
                          <a:xfrm rot="5400000" flipH="1" flipV="1">
                            <a:off x="2480690" y="885621"/>
                            <a:ext cx="507047" cy="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2" name="Rectangle 22"/>
                        <wps:cNvSpPr/>
                        <wps:spPr>
                          <a:xfrm>
                            <a:off x="4145183" y="259987"/>
                            <a:ext cx="73152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54436A" w14:textId="5608D68A" w:rsidR="00393119" w:rsidRPr="00BB109D" w:rsidRDefault="00393119" w:rsidP="00BB109D">
                              <w:pPr>
                                <w:spacing w:after="0"/>
                                <w:jc w:val="center"/>
                                <w:rPr>
                                  <w:color w:val="000000" w:themeColor="text1"/>
                                </w:rPr>
                              </w:pPr>
                              <w:r>
                                <w:rPr>
                                  <w:color w:val="000000" w:themeColor="text1"/>
                                </w:rPr>
                                <w:t>LDPC decoding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4" name="Rectangle: Rounded Corners 24"/>
                        <wps:cNvSpPr/>
                        <wps:spPr>
                          <a:xfrm>
                            <a:off x="3642263" y="767034"/>
                            <a:ext cx="731520" cy="365760"/>
                          </a:xfrm>
                          <a:prstGeom prst="round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F18C6F" w14:textId="2E2255CC" w:rsidR="00393119" w:rsidRPr="00366FFE" w:rsidRDefault="00393119" w:rsidP="00366FFE">
                              <w:pPr>
                                <w:spacing w:after="0"/>
                                <w:jc w:val="center"/>
                                <w:rPr>
                                  <w:color w:val="000000" w:themeColor="text1"/>
                                </w:rPr>
                              </w:pPr>
                              <w:r>
                                <w:rPr>
                                  <w:color w:val="000000" w:themeColor="text1"/>
                                </w:rPr>
                                <w:t>HARQ buffer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Rounded Corners 25"/>
                        <wps:cNvSpPr/>
                        <wps:spPr>
                          <a:xfrm>
                            <a:off x="1813463" y="124097"/>
                            <a:ext cx="365760" cy="731520"/>
                          </a:xfrm>
                          <a:prstGeom prst="round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E6BB7" w14:textId="637D53A8" w:rsidR="00393119" w:rsidRPr="00366FFE" w:rsidRDefault="00393119" w:rsidP="00366FFE">
                              <w:pPr>
                                <w:spacing w:after="0"/>
                                <w:jc w:val="center"/>
                                <w:rPr>
                                  <w:color w:val="000000" w:themeColor="text1"/>
                                </w:rPr>
                              </w:pPr>
                              <w:r>
                                <w:rPr>
                                  <w:color w:val="000000" w:themeColor="text1"/>
                                </w:rPr>
                                <w:t xml:space="preserve">Post FFT </w:t>
                              </w:r>
                              <w:r w:rsidR="00247B8B">
                                <w:rPr>
                                  <w:color w:val="000000" w:themeColor="text1"/>
                                </w:rPr>
                                <w:t>b</w:t>
                              </w:r>
                              <w:r w:rsidRPr="00366FFE">
                                <w:rPr>
                                  <w:color w:val="000000" w:themeColor="text1"/>
                                </w:rPr>
                                <w:t>uffe</w:t>
                              </w:r>
                              <w:r>
                                <w:rPr>
                                  <w:color w:val="000000" w:themeColor="text1"/>
                                </w:rPr>
                                <w:t>r</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7" name="Flowchart: Or 27"/>
                        <wps:cNvSpPr/>
                        <wps:spPr>
                          <a:xfrm>
                            <a:off x="3322223" y="306977"/>
                            <a:ext cx="274320" cy="274320"/>
                          </a:xfrm>
                          <a:prstGeom prst="flowChartOr">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Connector: Elbow 28"/>
                        <wps:cNvCnPr>
                          <a:stCxn id="14" idx="3"/>
                          <a:endCxn id="27" idx="2"/>
                        </wps:cNvCnPr>
                        <wps:spPr>
                          <a:xfrm>
                            <a:off x="3093623" y="442867"/>
                            <a:ext cx="228600" cy="127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9" name="Connector: Elbow 29"/>
                        <wps:cNvCnPr>
                          <a:stCxn id="27" idx="6"/>
                          <a:endCxn id="22" idx="1"/>
                        </wps:cNvCnPr>
                        <wps:spPr>
                          <a:xfrm flipV="1">
                            <a:off x="3596543" y="442867"/>
                            <a:ext cx="548640" cy="1270"/>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0" name="Connector: Elbow 30"/>
                        <wps:cNvCnPr>
                          <a:stCxn id="24" idx="1"/>
                          <a:endCxn id="27" idx="4"/>
                        </wps:cNvCnPr>
                        <wps:spPr>
                          <a:xfrm rot="10800000">
                            <a:off x="3459383" y="581298"/>
                            <a:ext cx="182880" cy="368617"/>
                          </a:xfrm>
                          <a:prstGeom prst="bent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1" name="Connector: Elbow 31"/>
                        <wps:cNvCnPr>
                          <a:stCxn id="27" idx="6"/>
                          <a:endCxn id="24" idx="0"/>
                        </wps:cNvCnPr>
                        <wps:spPr>
                          <a:xfrm>
                            <a:off x="3596543" y="444137"/>
                            <a:ext cx="411480" cy="322897"/>
                          </a:xfrm>
                          <a:prstGeom prst="bent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2" name="Connector: Elbow 32"/>
                        <wps:cNvCnPr>
                          <a:stCxn id="17" idx="3"/>
                          <a:endCxn id="24" idx="2"/>
                        </wps:cNvCnPr>
                        <wps:spPr>
                          <a:xfrm flipV="1">
                            <a:off x="3093623" y="1132794"/>
                            <a:ext cx="914400" cy="182880"/>
                          </a:xfrm>
                          <a:prstGeom prst="bent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13DC10C" id="Canvas 3" o:spid="_x0000_s1026" editas="canvas" style="width:394.8pt;height:123.6pt;mso-position-horizontal-relative:char;mso-position-vertical-relative:line" coordsize="50133,15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133;height:15697;visibility:visible;mso-wrap-style:square" filled="t">
                  <v:fill o:detectmouseclick="t"/>
                  <v:path o:connecttype="none"/>
                </v:shape>
                <v:rect id="Rectangle 5" o:spid="_x0000_s1028" style="position:absolute;left:1643;top:2662;width:4572;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WwwAAANoAAAAPAAAAZHJzL2Rvd25yZXYueG1sRI9Ba8JA&#10;FITvgv9heYVepG60VC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41rqFsMAAADaAAAADwAA&#10;AAAAAAAAAAAAAAAHAgAAZHJzL2Rvd25yZXYueG1sUEsFBgAAAAADAAMAtwAAAPcCAAAAAA==&#10;" fillcolor="white [3212]" strokecolor="black [3213]" strokeweight=".5pt">
                  <v:textbox inset="0,0,0,0">
                    <w:txbxContent>
                      <w:p w14:paraId="033E347F" w14:textId="47A67DBF" w:rsidR="00BB109D" w:rsidRPr="00BB109D" w:rsidRDefault="00BB109D" w:rsidP="00BB109D">
                        <w:pPr>
                          <w:spacing w:after="0"/>
                          <w:jc w:val="center"/>
                          <w:rPr>
                            <w:color w:val="000000" w:themeColor="text1"/>
                          </w:rPr>
                        </w:pPr>
                        <w:r>
                          <w:rPr>
                            <w:color w:val="000000" w:themeColor="text1"/>
                          </w:rPr>
                          <w:t>A/D</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8" o:spid="_x0000_s1029" type="#_x0000_t34" style="position:absolute;left:6215;top:4428;width:2634;height: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" strokecolor="black [3213]" strokeweight=".5pt">
                  <v:stroke endarrow="classic"/>
                </v:shape>
                <v:rect id="Rectangle 9" o:spid="_x0000_s1030" style="position:absolute;left:8849;top:2599;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" fillcolor="white [3212]" strokecolor="black [3213]" strokeweight=".5pt">
                  <v:textbox inset="0,0,0,0">
                    <w:txbxContent>
                      <w:p w14:paraId="244BE081" w14:textId="5AD8BC66" w:rsidR="00366FFE" w:rsidRPr="00BB109D" w:rsidRDefault="00366FFE" w:rsidP="00BB109D">
                        <w:pPr>
                          <w:spacing w:after="0"/>
                          <w:jc w:val="center"/>
                          <w:rPr>
                            <w:color w:val="000000" w:themeColor="text1"/>
                          </w:rPr>
                        </w:pPr>
                        <w:r>
                          <w:rPr>
                            <w:color w:val="000000" w:themeColor="text1"/>
                          </w:rPr>
                          <w:t>FFT</w:t>
                        </w:r>
                      </w:p>
                    </w:txbxContent>
                  </v:textbox>
                </v:rect>
                <v:shape id="Connector: Elbow 13" o:spid="_x0000_s1031" type="#_x0000_t34" style="position:absolute;left:16164;top:4428;width:1513;height: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" strokecolor="black [3213]" strokeweight=".5pt">
                  <v:stroke endarrow="classic"/>
                </v:shape>
                <v:rect id="Rectangle 14" o:spid="_x0000_s1032" style="position:absolute;left:23621;top:2599;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" fillcolor="white [3212]" strokecolor="black [3213]" strokeweight=".5pt">
                  <v:textbox inset="0,0,0,0">
                    <w:txbxContent>
                      <w:p w14:paraId="3727E109" w14:textId="52811096" w:rsidR="000C748B" w:rsidRPr="00BB109D" w:rsidRDefault="000C748B" w:rsidP="00BB109D">
                        <w:pPr>
                          <w:spacing w:after="0"/>
                          <w:jc w:val="center"/>
                          <w:rPr>
                            <w:color w:val="000000" w:themeColor="text1"/>
                          </w:rPr>
                        </w:pPr>
                        <w:r>
                          <w:rPr>
                            <w:color w:val="000000" w:themeColor="text1"/>
                          </w:rPr>
                          <w:t>Receiver processing</w:t>
                        </w:r>
                      </w:p>
                    </w:txbxContent>
                  </v:textbox>
                </v:rect>
                <v:shape id="Connector: Elbow 15" o:spid="_x0000_s1033" type="#_x0000_t34" style="position:absolute;left:21335;top:4428;width:2286;height: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" strokecolor="black [3213]" strokeweight=".5pt">
                  <v:stroke endarrow="classic"/>
                </v:shape>
                <v:roundrect id="Rectangle: Rounded Corners 16" o:spid="_x0000_s1034" style="position:absolute;left:17677;top:774;width:3658;height:7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" fillcolor="white [3212]" strokecolor="black [3213]" strokeweight=".5pt">
                  <v:textbox style="layout-flow:vertical;mso-layout-flow-alt:bottom-to-top" inset="0,0,0,0">
                    <w:txbxContent>
                      <w:p w14:paraId="0FF0E399" w14:textId="53AD3FCF" w:rsidR="000C748B" w:rsidRPr="00366FFE" w:rsidRDefault="00393119" w:rsidP="00366FFE">
                        <w:pPr>
                          <w:spacing w:after="0"/>
                          <w:jc w:val="center"/>
                          <w:rPr>
                            <w:color w:val="000000" w:themeColor="text1"/>
                          </w:rPr>
                        </w:pPr>
                        <w:r>
                          <w:rPr>
                            <w:color w:val="000000" w:themeColor="text1"/>
                          </w:rPr>
                          <w:t xml:space="preserve">Post FFT </w:t>
                        </w:r>
                        <w:r w:rsidR="000C748B" w:rsidRPr="00366FFE">
                          <w:rPr>
                            <w:color w:val="000000" w:themeColor="text1"/>
                          </w:rPr>
                          <w:t>Buffe</w:t>
                        </w:r>
                        <w:r>
                          <w:rPr>
                            <w:color w:val="000000" w:themeColor="text1"/>
                          </w:rPr>
                          <w:t>r</w:t>
                        </w:r>
                      </w:p>
                    </w:txbxContent>
                  </v:textbox>
                </v:roundrect>
                <v:rect id="Rectangle 17" o:spid="_x0000_s1035" style="position:absolute;left:23621;top:11327;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" fillcolor="white [3212]" strokecolor="black [3213]" strokeweight=".5pt">
                  <v:textbox inset="0,0,0,0">
                    <w:txbxContent>
                      <w:p w14:paraId="08AE19D8" w14:textId="177E0A5D" w:rsidR="000C748B" w:rsidRPr="00BB109D" w:rsidRDefault="000C748B" w:rsidP="00BB109D">
                        <w:pPr>
                          <w:spacing w:after="0"/>
                          <w:jc w:val="center"/>
                          <w:rPr>
                            <w:color w:val="000000" w:themeColor="text1"/>
                          </w:rPr>
                        </w:pPr>
                        <w:r>
                          <w:rPr>
                            <w:color w:val="000000" w:themeColor="text1"/>
                          </w:rPr>
                          <w:t>Control processing</w:t>
                        </w:r>
                      </w:p>
                    </w:txbxContent>
                  </v:textbox>
                </v:rect>
                <v:shape id="Connector: Elbow 18" o:spid="_x0000_s1036" type="#_x0000_t34" style="position:absolute;left:21335;top:4431;width:2286;height:872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" strokecolor="black [3213]" strokeweight=".5pt">
                  <v:stroke endarrow="classic"/>
                </v:shape>
                <v:shape id="Connector: Elbow 21" o:spid="_x0000_s1037" type="#_x0000_t34" style="position:absolute;left:24806;top:8856;width:5071;height: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" strokecolor="black [3213]" strokeweight=".5pt">
                  <v:stroke endarrow="classic"/>
                </v:shape>
                <v:rect id="Rectangle 22" o:spid="_x0000_s1038" style="position:absolute;left:41451;top:2599;width:731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" fillcolor="white [3212]" strokecolor="black [3213]" strokeweight=".5pt">
                  <v:textbox inset="0,0,0,0">
                    <w:txbxContent>
                      <w:p w14:paraId="2754436A" w14:textId="5608D68A" w:rsidR="00393119" w:rsidRPr="00BB109D" w:rsidRDefault="00393119" w:rsidP="00BB109D">
                        <w:pPr>
                          <w:spacing w:after="0"/>
                          <w:jc w:val="center"/>
                          <w:rPr>
                            <w:color w:val="000000" w:themeColor="text1"/>
                          </w:rPr>
                        </w:pPr>
                        <w:r>
                          <w:rPr>
                            <w:color w:val="000000" w:themeColor="text1"/>
                          </w:rPr>
                          <w:t>LDPC decoding</w:t>
                        </w:r>
                      </w:p>
                    </w:txbxContent>
                  </v:textbox>
                </v:rect>
                <v:roundrect id="Rectangle: Rounded Corners 24" o:spid="_x0000_s1039" style="position:absolute;left:36422;top:7670;width:7315;height:36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" fillcolor="white [3212]" strokecolor="black [3213]" strokeweight=".5pt">
                  <v:textbox inset="0,0,0,0">
                    <w:txbxContent>
                      <w:p w14:paraId="26F18C6F" w14:textId="2E2255CC" w:rsidR="00393119" w:rsidRPr="00366FFE" w:rsidRDefault="00393119" w:rsidP="00366FFE">
                        <w:pPr>
                          <w:spacing w:after="0"/>
                          <w:jc w:val="center"/>
                          <w:rPr>
                            <w:color w:val="000000" w:themeColor="text1"/>
                          </w:rPr>
                        </w:pPr>
                        <w:r>
                          <w:rPr>
                            <w:color w:val="000000" w:themeColor="text1"/>
                          </w:rPr>
                          <w:t>HARQ buffer</w:t>
                        </w:r>
                      </w:p>
                    </w:txbxContent>
                  </v:textbox>
                </v:roundrect>
                <v:roundrect id="Rectangle: Rounded Corners 25" o:spid="_x0000_s1040" style="position:absolute;left:18134;top:1240;width:3658;height:73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" fillcolor="white [3212]" strokecolor="black [3213]" strokeweight=".5pt">
                  <v:textbox style="layout-flow:vertical;mso-layout-flow-alt:bottom-to-top" inset="0,0,0,0">
                    <w:txbxContent>
                      <w:p w14:paraId="3F0E6BB7" w14:textId="637D53A8" w:rsidR="00393119" w:rsidRPr="00366FFE" w:rsidRDefault="00393119" w:rsidP="00366FFE">
                        <w:pPr>
                          <w:spacing w:after="0"/>
                          <w:jc w:val="center"/>
                          <w:rPr>
                            <w:color w:val="000000" w:themeColor="text1"/>
                          </w:rPr>
                        </w:pPr>
                        <w:r>
                          <w:rPr>
                            <w:color w:val="000000" w:themeColor="text1"/>
                          </w:rPr>
                          <w:t xml:space="preserve">Post FFT </w:t>
                        </w:r>
                        <w:r w:rsidR="00247B8B">
                          <w:rPr>
                            <w:color w:val="000000" w:themeColor="text1"/>
                          </w:rPr>
                          <w:t>b</w:t>
                        </w:r>
                        <w:r w:rsidRPr="00366FFE">
                          <w:rPr>
                            <w:color w:val="000000" w:themeColor="text1"/>
                          </w:rPr>
                          <w:t>uffe</w:t>
                        </w:r>
                        <w:r>
                          <w:rPr>
                            <w:color w:val="000000" w:themeColor="text1"/>
                          </w:rPr>
                          <w:t>r</w:t>
                        </w:r>
                      </w:p>
                    </w:txbxContent>
                  </v:textbox>
                </v:roundre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27" o:spid="_x0000_s1041" type="#_x0000_t124" style="position:absolute;left:33222;top:3069;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" fillcolor="white [3212]" strokecolor="black [3213]" strokeweight=".5pt"/>
                <v:shape id="Connector: Elbow 28" o:spid="_x0000_s1042" type="#_x0000_t34" style="position:absolute;left:30936;top:4428;width:2286;height:1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" strokecolor="black [3213]" strokeweight=".5pt">
                  <v:stroke endarrow="classic"/>
                </v:shape>
                <v:shape id="Connector: Elbow 29" o:spid="_x0000_s1043" type="#_x0000_t34" style="position:absolute;left:35965;top:4428;width:5486;height:1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" strokecolor="black [3213]" strokeweight=".5pt">
                  <v:stroke endarrow="classic"/>
                </v:shape>
                <v:shapetype id="_x0000_t33" coordsize="21600,21600" o:spt="33" o:oned="t" path="m,l21600,r,21600e" filled="f">
                  <v:stroke joinstyle="miter"/>
                  <v:path arrowok="t" fillok="f" o:connecttype="none"/>
                  <o:lock v:ext="edit" shapetype="t"/>
                </v:shapetype>
                <v:shape id="Connector: Elbow 30" o:spid="_x0000_s1044" type="#_x0000_t33" style="position:absolute;left:34593;top:5812;width:1829;height:3687;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" strokecolor="black [3213]" strokeweight=".5pt">
                  <v:stroke endarrow="classic"/>
                </v:shape>
                <v:shape id="Connector: Elbow 31" o:spid="_x0000_s1045" type="#_x0000_t33" style="position:absolute;left:35965;top:4441;width:4115;height:32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" strokecolor="black [3213]" strokeweight=".5pt">
                  <v:stroke endarrow="classic"/>
                </v:shape>
                <v:shape id="Connector: Elbow 32" o:spid="_x0000_s1046" type="#_x0000_t33" style="position:absolute;left:30936;top:11327;width:9144;height:182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" strokecolor="black [3213]" strokeweight=".5pt">
                  <v:stroke endarrow="classic"/>
                </v:shape>
                <w10:anchorlock/>
              </v:group>
            </w:pict>
          </mc:Fallback>
        </mc:AlternateContent>
      </w:r>
    </w:p>
    <w:p w14:paraId="5F8C4B07" w14:textId="254AE4CA" w:rsidR="00FB7085" w:rsidRDefault="000E1A78" w:rsidP="00985989">
      <w:pPr>
        <w:pStyle w:val="Caption"/>
      </w:pPr>
      <w:bookmarkStart w:id="4" w:name="_Ref114475776"/>
      <w:r>
        <w:t xml:space="preserve">Fig. </w:t>
      </w:r>
      <w:fldSimple w:instr=" SEQ Fig. \* ARABIC ">
        <w:r w:rsidR="009E330F">
          <w:rPr>
            <w:noProof/>
          </w:rPr>
          <w:t>1</w:t>
        </w:r>
      </w:fldSimple>
      <w:bookmarkEnd w:id="4"/>
      <w:r>
        <w:t>. High level receive</w:t>
      </w:r>
      <w:r w:rsidR="00345B60">
        <w:t>r</w:t>
      </w:r>
      <w:r>
        <w:t xml:space="preserve"> processing</w:t>
      </w:r>
    </w:p>
    <w:p w14:paraId="415CCB2B" w14:textId="6163769B" w:rsidR="00B6362A" w:rsidRDefault="00003AEA" w:rsidP="000E1A78">
      <w:r>
        <w:t xml:space="preserve">Depending on implementation, the size of the post-FFT buffer as shown in </w:t>
      </w:r>
      <w:r>
        <w:fldChar w:fldCharType="begin"/>
      </w:r>
      <w:r>
        <w:instrText xml:space="preserve"> REF _Ref114475776 \h </w:instrText>
      </w:r>
      <w:r>
        <w:fldChar w:fldCharType="separate"/>
      </w:r>
      <w:r w:rsidR="009E330F">
        <w:t xml:space="preserve">Fig. </w:t>
      </w:r>
      <w:r w:rsidR="009E330F">
        <w:rPr>
          <w:noProof/>
        </w:rPr>
        <w:t>1</w:t>
      </w:r>
      <w:r>
        <w:fldChar w:fldCharType="end"/>
      </w:r>
      <w:r>
        <w:t xml:space="preserve"> may differ. Typically, t</w:t>
      </w:r>
      <w:r w:rsidR="00B6362A">
        <w:t>he post</w:t>
      </w:r>
      <w:r w:rsidR="00A43C99">
        <w:t>-</w:t>
      </w:r>
      <w:r w:rsidR="00B6362A">
        <w:t xml:space="preserve">FFT buffer is </w:t>
      </w:r>
      <w:r w:rsidR="00B6362A" w:rsidRPr="0053083E">
        <w:t>double buffered</w:t>
      </w:r>
      <w:r w:rsidR="00B6362A" w:rsidRPr="003F442C">
        <w:t>;</w:t>
      </w:r>
      <w:r w:rsidR="00B6362A">
        <w:t xml:space="preserve"> allowing </w:t>
      </w:r>
      <w:r w:rsidR="00F723ED">
        <w:t>the current slot to be stored while the previous slot is processed.</w:t>
      </w:r>
      <w:r w:rsidR="00C91295">
        <w:t xml:space="preserve"> </w:t>
      </w:r>
      <w:r w:rsidR="00985989">
        <w:t>Due to its efficiency, the FFT operates in stages where the output of the current stage becomes the input to the next stage. In the last stage, a subset of the output may be written into the buffer.</w:t>
      </w:r>
      <w:r w:rsidR="00C91295">
        <w:t xml:space="preserve"> For example, </w:t>
      </w:r>
      <w:r w:rsidR="007B10C7">
        <w:t xml:space="preserve">for a 15 kHz SCS, 20 MHz channel, </w:t>
      </w:r>
      <w:r w:rsidR="00C91295">
        <w:t>1</w:t>
      </w:r>
      <w:r w:rsidR="007E4C77">
        <w:t>,</w:t>
      </w:r>
      <w:r w:rsidR="00C91295">
        <w:t>272 REs (12 REs/RB × 106 RBs) of the 2048</w:t>
      </w:r>
      <w:r w:rsidR="007B10C7">
        <w:t xml:space="preserve">-point FFT output </w:t>
      </w:r>
      <w:r w:rsidR="00A10384">
        <w:t>may be</w:t>
      </w:r>
      <w:r w:rsidR="00C91295">
        <w:t xml:space="preserve"> stored.</w:t>
      </w:r>
      <w:r w:rsidR="007B10C7">
        <w:t xml:space="preserve"> </w:t>
      </w:r>
      <w:r w:rsidR="007B10C7">
        <w:fldChar w:fldCharType="begin"/>
      </w:r>
      <w:r w:rsidR="007B10C7">
        <w:instrText xml:space="preserve"> REF _Ref114576172 \h </w:instrText>
      </w:r>
      <w:r w:rsidR="007B10C7">
        <w:fldChar w:fldCharType="separate"/>
      </w:r>
      <w:r w:rsidR="009E330F">
        <w:t xml:space="preserve">Table </w:t>
      </w:r>
      <w:r w:rsidR="009E330F">
        <w:rPr>
          <w:noProof/>
        </w:rPr>
        <w:t>1</w:t>
      </w:r>
      <w:r w:rsidR="007B10C7">
        <w:fldChar w:fldCharType="end"/>
      </w:r>
      <w:r w:rsidR="007B10C7">
        <w:t xml:space="preserve"> </w:t>
      </w:r>
      <w:r w:rsidR="00DB0E2A">
        <w:t>lists</w:t>
      </w:r>
      <w:r w:rsidR="007B10C7">
        <w:t xml:space="preserve"> the size of </w:t>
      </w:r>
      <w:r w:rsidR="003F442C">
        <w:t>the</w:t>
      </w:r>
      <w:r w:rsidR="007B10C7">
        <w:t xml:space="preserve"> post-FFT buffer</w:t>
      </w:r>
      <w:r w:rsidR="00BF3FBD">
        <w:t xml:space="preserve"> based on the number of RBs allowed for a bandwidth / SCS combination </w:t>
      </w:r>
      <w:r w:rsidR="00124970">
        <w:t xml:space="preserve">(Table </w:t>
      </w:r>
      <w:r w:rsidR="00124970" w:rsidRPr="00124970">
        <w:t>5.3.2-1</w:t>
      </w:r>
      <w:r w:rsidR="00124970">
        <w:t xml:space="preserve"> </w:t>
      </w:r>
      <w:r w:rsidR="00BF3FBD">
        <w:fldChar w:fldCharType="begin"/>
      </w:r>
      <w:r w:rsidR="00BF3FBD">
        <w:instrText xml:space="preserve"> REF _Ref114475693 \r \h </w:instrText>
      </w:r>
      <w:r w:rsidR="00BF3FBD">
        <w:fldChar w:fldCharType="separate"/>
      </w:r>
      <w:r w:rsidR="009E330F">
        <w:t>[3]</w:t>
      </w:r>
      <w:r w:rsidR="00BF3FBD">
        <w:fldChar w:fldCharType="end"/>
      </w:r>
      <w:r w:rsidR="00124970">
        <w:t>)</w:t>
      </w:r>
      <w:r w:rsidR="007B10C7">
        <w:t>.</w:t>
      </w:r>
    </w:p>
    <w:p w14:paraId="114D775B" w14:textId="1394B92B" w:rsidR="00A43C99" w:rsidRDefault="00A43C99" w:rsidP="00A43C99">
      <w:pPr>
        <w:pStyle w:val="Caption"/>
        <w:keepNext/>
      </w:pPr>
      <w:bookmarkStart w:id="5" w:name="_Ref114576172"/>
      <w:bookmarkStart w:id="6" w:name="_Ref114734760"/>
      <w:r>
        <w:t xml:space="preserve">Table </w:t>
      </w:r>
      <w:fldSimple w:instr=" SEQ Table \* ARABIC ">
        <w:r w:rsidR="009E330F">
          <w:rPr>
            <w:noProof/>
          </w:rPr>
          <w:t>1</w:t>
        </w:r>
      </w:fldSimple>
      <w:bookmarkEnd w:id="5"/>
      <w:r>
        <w:t>. Sizes of post-FFT buffer as a function of SCS and bandwidth</w:t>
      </w:r>
      <w:bookmarkEnd w:id="6"/>
    </w:p>
    <w:tbl>
      <w:tblPr>
        <w:tblStyle w:val="TableGrid"/>
        <w:tblW w:w="0" w:type="auto"/>
        <w:jc w:val="center"/>
        <w:tblLook w:val="04A0" w:firstRow="1" w:lastRow="0" w:firstColumn="1" w:lastColumn="0" w:noHBand="0" w:noVBand="1"/>
      </w:tblPr>
      <w:tblGrid>
        <w:gridCol w:w="715"/>
        <w:gridCol w:w="1152"/>
        <w:gridCol w:w="1008"/>
        <w:gridCol w:w="1008"/>
        <w:gridCol w:w="864"/>
      </w:tblGrid>
      <w:tr w:rsidR="003F442C" w14:paraId="6D7FA811" w14:textId="77777777" w:rsidTr="007B10C7">
        <w:trPr>
          <w:jc w:val="center"/>
        </w:trPr>
        <w:tc>
          <w:tcPr>
            <w:tcW w:w="715" w:type="dxa"/>
          </w:tcPr>
          <w:p w14:paraId="2E35ED82" w14:textId="147D4306" w:rsidR="003F442C" w:rsidRDefault="003F442C" w:rsidP="00A43C99">
            <w:pPr>
              <w:pStyle w:val="TableCell0"/>
              <w:jc w:val="center"/>
            </w:pPr>
            <w:r>
              <w:t xml:space="preserve">SCS, </w:t>
            </w:r>
            <w:r w:rsidR="00D22E85">
              <w:t>kHz</w:t>
            </w:r>
          </w:p>
        </w:tc>
        <w:tc>
          <w:tcPr>
            <w:tcW w:w="1152" w:type="dxa"/>
          </w:tcPr>
          <w:p w14:paraId="65E55D6E" w14:textId="2480FE25" w:rsidR="003F442C" w:rsidRDefault="003F442C" w:rsidP="00A43C99">
            <w:pPr>
              <w:pStyle w:val="TableCell0"/>
              <w:jc w:val="center"/>
            </w:pPr>
            <w:r>
              <w:t>Bandwidth, MHz</w:t>
            </w:r>
          </w:p>
        </w:tc>
        <w:tc>
          <w:tcPr>
            <w:tcW w:w="1008" w:type="dxa"/>
          </w:tcPr>
          <w:p w14:paraId="2B3E3C10" w14:textId="6C6F475C" w:rsidR="003F442C" w:rsidRDefault="003F442C" w:rsidP="00A43C99">
            <w:pPr>
              <w:pStyle w:val="TableCell0"/>
              <w:jc w:val="center"/>
            </w:pPr>
            <w:r>
              <w:t>Number of RBs</w:t>
            </w:r>
          </w:p>
        </w:tc>
        <w:tc>
          <w:tcPr>
            <w:tcW w:w="1008" w:type="dxa"/>
          </w:tcPr>
          <w:p w14:paraId="0D92ED9C" w14:textId="3A6808A3" w:rsidR="003F442C" w:rsidRDefault="003F442C" w:rsidP="00A43C99">
            <w:pPr>
              <w:pStyle w:val="TableCell0"/>
              <w:jc w:val="center"/>
            </w:pPr>
            <w:r>
              <w:t>REs / symbol</w:t>
            </w:r>
          </w:p>
        </w:tc>
        <w:tc>
          <w:tcPr>
            <w:tcW w:w="864" w:type="dxa"/>
          </w:tcPr>
          <w:p w14:paraId="58B22B33" w14:textId="0A8BA7B8" w:rsidR="003F442C" w:rsidRDefault="003F442C" w:rsidP="00A43C99">
            <w:pPr>
              <w:pStyle w:val="TableCell0"/>
              <w:jc w:val="center"/>
            </w:pPr>
            <w:r>
              <w:t>REs / slot</w:t>
            </w:r>
          </w:p>
        </w:tc>
      </w:tr>
      <w:tr w:rsidR="003F442C" w14:paraId="7CC2C9BF" w14:textId="77777777" w:rsidTr="007B10C7">
        <w:trPr>
          <w:jc w:val="center"/>
        </w:trPr>
        <w:tc>
          <w:tcPr>
            <w:tcW w:w="715" w:type="dxa"/>
            <w:vMerge w:val="restart"/>
          </w:tcPr>
          <w:p w14:paraId="555F9520" w14:textId="07764EC7" w:rsidR="003F442C" w:rsidRDefault="003F442C" w:rsidP="00A43C99">
            <w:pPr>
              <w:pStyle w:val="TableCell0"/>
            </w:pPr>
            <w:r>
              <w:t>15</w:t>
            </w:r>
          </w:p>
        </w:tc>
        <w:tc>
          <w:tcPr>
            <w:tcW w:w="1152" w:type="dxa"/>
          </w:tcPr>
          <w:p w14:paraId="4EE8DDB1" w14:textId="636E58AA" w:rsidR="003F442C" w:rsidRDefault="003F442C" w:rsidP="00A43C99">
            <w:pPr>
              <w:pStyle w:val="TableCell0"/>
              <w:tabs>
                <w:tab w:val="decimal" w:pos="576"/>
              </w:tabs>
            </w:pPr>
            <w:r>
              <w:t>5</w:t>
            </w:r>
          </w:p>
        </w:tc>
        <w:tc>
          <w:tcPr>
            <w:tcW w:w="1008" w:type="dxa"/>
          </w:tcPr>
          <w:p w14:paraId="568DACCF" w14:textId="059124E3" w:rsidR="003F442C" w:rsidRDefault="003F442C" w:rsidP="00A43C99">
            <w:pPr>
              <w:pStyle w:val="TableCell0"/>
              <w:tabs>
                <w:tab w:val="decimal" w:pos="576"/>
              </w:tabs>
            </w:pPr>
            <w:r>
              <w:t>25</w:t>
            </w:r>
          </w:p>
        </w:tc>
        <w:tc>
          <w:tcPr>
            <w:tcW w:w="1008" w:type="dxa"/>
          </w:tcPr>
          <w:p w14:paraId="142B756A" w14:textId="02AC16AA" w:rsidR="003F442C" w:rsidRDefault="003F442C" w:rsidP="00A43C99">
            <w:pPr>
              <w:pStyle w:val="TableCell0"/>
              <w:tabs>
                <w:tab w:val="decimal" w:pos="576"/>
              </w:tabs>
            </w:pPr>
            <w:r w:rsidRPr="007929CE">
              <w:t>300</w:t>
            </w:r>
          </w:p>
        </w:tc>
        <w:tc>
          <w:tcPr>
            <w:tcW w:w="864" w:type="dxa"/>
          </w:tcPr>
          <w:p w14:paraId="624432C8" w14:textId="59432FF8" w:rsidR="003F442C" w:rsidRDefault="003F442C" w:rsidP="00A43C99">
            <w:pPr>
              <w:pStyle w:val="TableCell0"/>
              <w:tabs>
                <w:tab w:val="decimal" w:pos="576"/>
              </w:tabs>
            </w:pPr>
            <w:r w:rsidRPr="007929CE">
              <w:t>4</w:t>
            </w:r>
            <w:r>
              <w:t>,</w:t>
            </w:r>
            <w:r w:rsidRPr="007929CE">
              <w:t>200</w:t>
            </w:r>
          </w:p>
        </w:tc>
      </w:tr>
      <w:tr w:rsidR="003F442C" w14:paraId="6E1232EF" w14:textId="77777777" w:rsidTr="007B10C7">
        <w:trPr>
          <w:jc w:val="center"/>
        </w:trPr>
        <w:tc>
          <w:tcPr>
            <w:tcW w:w="715" w:type="dxa"/>
            <w:vMerge/>
          </w:tcPr>
          <w:p w14:paraId="57C29454" w14:textId="77777777" w:rsidR="003F442C" w:rsidRDefault="003F442C" w:rsidP="00A43C99">
            <w:pPr>
              <w:pStyle w:val="TableCell0"/>
            </w:pPr>
          </w:p>
        </w:tc>
        <w:tc>
          <w:tcPr>
            <w:tcW w:w="1152" w:type="dxa"/>
          </w:tcPr>
          <w:p w14:paraId="5EC142BD" w14:textId="1B4C62AD" w:rsidR="003F442C" w:rsidRDefault="003F442C" w:rsidP="00A43C99">
            <w:pPr>
              <w:pStyle w:val="TableCell0"/>
              <w:tabs>
                <w:tab w:val="decimal" w:pos="576"/>
              </w:tabs>
            </w:pPr>
            <w:r>
              <w:t>10</w:t>
            </w:r>
          </w:p>
        </w:tc>
        <w:tc>
          <w:tcPr>
            <w:tcW w:w="1008" w:type="dxa"/>
          </w:tcPr>
          <w:p w14:paraId="372A3FE7" w14:textId="1FB06A5B" w:rsidR="003F442C" w:rsidRDefault="003F442C" w:rsidP="00A43C99">
            <w:pPr>
              <w:pStyle w:val="TableCell0"/>
              <w:tabs>
                <w:tab w:val="decimal" w:pos="576"/>
              </w:tabs>
            </w:pPr>
            <w:r>
              <w:t>52</w:t>
            </w:r>
          </w:p>
        </w:tc>
        <w:tc>
          <w:tcPr>
            <w:tcW w:w="1008" w:type="dxa"/>
          </w:tcPr>
          <w:p w14:paraId="6AE24254" w14:textId="1F6B51AE" w:rsidR="003F442C" w:rsidRDefault="003F442C" w:rsidP="00A43C99">
            <w:pPr>
              <w:pStyle w:val="TableCell0"/>
              <w:tabs>
                <w:tab w:val="decimal" w:pos="576"/>
              </w:tabs>
            </w:pPr>
            <w:r w:rsidRPr="007929CE">
              <w:t>624</w:t>
            </w:r>
          </w:p>
        </w:tc>
        <w:tc>
          <w:tcPr>
            <w:tcW w:w="864" w:type="dxa"/>
          </w:tcPr>
          <w:p w14:paraId="05178050" w14:textId="01941DD5" w:rsidR="003F442C" w:rsidRDefault="003F442C" w:rsidP="00A43C99">
            <w:pPr>
              <w:pStyle w:val="TableCell0"/>
              <w:tabs>
                <w:tab w:val="decimal" w:pos="576"/>
              </w:tabs>
            </w:pPr>
            <w:r w:rsidRPr="007929CE">
              <w:t>8</w:t>
            </w:r>
            <w:r>
              <w:t>,</w:t>
            </w:r>
            <w:r w:rsidRPr="007929CE">
              <w:t>736</w:t>
            </w:r>
          </w:p>
        </w:tc>
      </w:tr>
      <w:tr w:rsidR="003F442C" w14:paraId="77D7CE48" w14:textId="77777777" w:rsidTr="007B10C7">
        <w:trPr>
          <w:jc w:val="center"/>
        </w:trPr>
        <w:tc>
          <w:tcPr>
            <w:tcW w:w="715" w:type="dxa"/>
            <w:vMerge/>
          </w:tcPr>
          <w:p w14:paraId="4B38FEEC" w14:textId="77777777" w:rsidR="003F442C" w:rsidRDefault="003F442C" w:rsidP="00A43C99">
            <w:pPr>
              <w:pStyle w:val="TableCell0"/>
            </w:pPr>
          </w:p>
        </w:tc>
        <w:tc>
          <w:tcPr>
            <w:tcW w:w="1152" w:type="dxa"/>
          </w:tcPr>
          <w:p w14:paraId="64988690" w14:textId="5C72566C" w:rsidR="003F442C" w:rsidRDefault="003F442C" w:rsidP="00A43C99">
            <w:pPr>
              <w:pStyle w:val="TableCell0"/>
              <w:tabs>
                <w:tab w:val="decimal" w:pos="576"/>
              </w:tabs>
            </w:pPr>
            <w:r>
              <w:t>15</w:t>
            </w:r>
          </w:p>
        </w:tc>
        <w:tc>
          <w:tcPr>
            <w:tcW w:w="1008" w:type="dxa"/>
          </w:tcPr>
          <w:p w14:paraId="4A6F328E" w14:textId="1269CF60" w:rsidR="003F442C" w:rsidRDefault="003F442C" w:rsidP="00A43C99">
            <w:pPr>
              <w:pStyle w:val="TableCell0"/>
              <w:tabs>
                <w:tab w:val="decimal" w:pos="576"/>
              </w:tabs>
            </w:pPr>
            <w:r>
              <w:t>79</w:t>
            </w:r>
          </w:p>
        </w:tc>
        <w:tc>
          <w:tcPr>
            <w:tcW w:w="1008" w:type="dxa"/>
          </w:tcPr>
          <w:p w14:paraId="26F34F2C" w14:textId="794216D6" w:rsidR="003F442C" w:rsidRDefault="003F442C" w:rsidP="00A43C99">
            <w:pPr>
              <w:pStyle w:val="TableCell0"/>
              <w:tabs>
                <w:tab w:val="decimal" w:pos="576"/>
              </w:tabs>
            </w:pPr>
            <w:r w:rsidRPr="007929CE">
              <w:t>948</w:t>
            </w:r>
          </w:p>
        </w:tc>
        <w:tc>
          <w:tcPr>
            <w:tcW w:w="864" w:type="dxa"/>
          </w:tcPr>
          <w:p w14:paraId="5F311FCD" w14:textId="2A49149A" w:rsidR="003F442C" w:rsidRDefault="003F442C" w:rsidP="00A43C99">
            <w:pPr>
              <w:pStyle w:val="TableCell0"/>
              <w:tabs>
                <w:tab w:val="decimal" w:pos="576"/>
              </w:tabs>
            </w:pPr>
            <w:r w:rsidRPr="007929CE">
              <w:t>13</w:t>
            </w:r>
            <w:r>
              <w:t>,</w:t>
            </w:r>
            <w:r w:rsidRPr="007929CE">
              <w:t>272</w:t>
            </w:r>
          </w:p>
        </w:tc>
      </w:tr>
      <w:tr w:rsidR="003F442C" w14:paraId="5DEC32B2" w14:textId="77777777" w:rsidTr="007B10C7">
        <w:trPr>
          <w:jc w:val="center"/>
        </w:trPr>
        <w:tc>
          <w:tcPr>
            <w:tcW w:w="715" w:type="dxa"/>
            <w:vMerge/>
          </w:tcPr>
          <w:p w14:paraId="2D11A5FB" w14:textId="77777777" w:rsidR="003F442C" w:rsidRDefault="003F442C" w:rsidP="00A43C99">
            <w:pPr>
              <w:pStyle w:val="TableCell0"/>
            </w:pPr>
          </w:p>
        </w:tc>
        <w:tc>
          <w:tcPr>
            <w:tcW w:w="1152" w:type="dxa"/>
          </w:tcPr>
          <w:p w14:paraId="1919518C" w14:textId="296A4354" w:rsidR="003F442C" w:rsidRDefault="003F442C" w:rsidP="00A43C99">
            <w:pPr>
              <w:pStyle w:val="TableCell0"/>
              <w:tabs>
                <w:tab w:val="decimal" w:pos="576"/>
              </w:tabs>
            </w:pPr>
            <w:r>
              <w:t>20</w:t>
            </w:r>
          </w:p>
        </w:tc>
        <w:tc>
          <w:tcPr>
            <w:tcW w:w="1008" w:type="dxa"/>
          </w:tcPr>
          <w:p w14:paraId="7B5A26A5" w14:textId="217DAB74" w:rsidR="003F442C" w:rsidRDefault="003F442C" w:rsidP="00A43C99">
            <w:pPr>
              <w:pStyle w:val="TableCell0"/>
              <w:tabs>
                <w:tab w:val="decimal" w:pos="576"/>
              </w:tabs>
            </w:pPr>
            <w:r>
              <w:t>106</w:t>
            </w:r>
          </w:p>
        </w:tc>
        <w:tc>
          <w:tcPr>
            <w:tcW w:w="1008" w:type="dxa"/>
          </w:tcPr>
          <w:p w14:paraId="4C899063" w14:textId="744A1637" w:rsidR="003F442C" w:rsidRDefault="003F442C" w:rsidP="00A43C99">
            <w:pPr>
              <w:pStyle w:val="TableCell0"/>
              <w:tabs>
                <w:tab w:val="decimal" w:pos="576"/>
              </w:tabs>
            </w:pPr>
            <w:r w:rsidRPr="007929CE">
              <w:t>1</w:t>
            </w:r>
            <w:r>
              <w:t>,</w:t>
            </w:r>
            <w:r w:rsidRPr="007929CE">
              <w:t>272</w:t>
            </w:r>
          </w:p>
        </w:tc>
        <w:tc>
          <w:tcPr>
            <w:tcW w:w="864" w:type="dxa"/>
          </w:tcPr>
          <w:p w14:paraId="5474F6F6" w14:textId="50A80F78" w:rsidR="003F442C" w:rsidRDefault="003F442C" w:rsidP="00A43C99">
            <w:pPr>
              <w:pStyle w:val="TableCell0"/>
              <w:tabs>
                <w:tab w:val="decimal" w:pos="576"/>
              </w:tabs>
            </w:pPr>
            <w:r w:rsidRPr="007929CE">
              <w:t>17</w:t>
            </w:r>
            <w:r>
              <w:t>,</w:t>
            </w:r>
            <w:r w:rsidRPr="007929CE">
              <w:t>808</w:t>
            </w:r>
          </w:p>
        </w:tc>
      </w:tr>
      <w:tr w:rsidR="003F442C" w14:paraId="367E3AB0" w14:textId="77777777" w:rsidTr="007B10C7">
        <w:trPr>
          <w:jc w:val="center"/>
        </w:trPr>
        <w:tc>
          <w:tcPr>
            <w:tcW w:w="715" w:type="dxa"/>
            <w:vMerge w:val="restart"/>
          </w:tcPr>
          <w:p w14:paraId="4961C256" w14:textId="47E5759E" w:rsidR="003F442C" w:rsidRDefault="003F442C" w:rsidP="00A43C99">
            <w:pPr>
              <w:pStyle w:val="TableCell0"/>
            </w:pPr>
            <w:r>
              <w:t>30</w:t>
            </w:r>
          </w:p>
        </w:tc>
        <w:tc>
          <w:tcPr>
            <w:tcW w:w="1152" w:type="dxa"/>
          </w:tcPr>
          <w:p w14:paraId="466937C1" w14:textId="2D290E2A" w:rsidR="003F442C" w:rsidRDefault="003F442C" w:rsidP="00A43C99">
            <w:pPr>
              <w:pStyle w:val="TableCell0"/>
              <w:tabs>
                <w:tab w:val="decimal" w:pos="576"/>
              </w:tabs>
            </w:pPr>
            <w:r>
              <w:t>5</w:t>
            </w:r>
          </w:p>
        </w:tc>
        <w:tc>
          <w:tcPr>
            <w:tcW w:w="1008" w:type="dxa"/>
          </w:tcPr>
          <w:p w14:paraId="4D8CD123" w14:textId="16874724" w:rsidR="003F442C" w:rsidRDefault="003F442C" w:rsidP="00A43C99">
            <w:pPr>
              <w:pStyle w:val="TableCell0"/>
              <w:tabs>
                <w:tab w:val="decimal" w:pos="576"/>
              </w:tabs>
            </w:pPr>
            <w:r>
              <w:t>11</w:t>
            </w:r>
          </w:p>
        </w:tc>
        <w:tc>
          <w:tcPr>
            <w:tcW w:w="1008" w:type="dxa"/>
          </w:tcPr>
          <w:p w14:paraId="2E400661" w14:textId="533B6013" w:rsidR="003F442C" w:rsidRDefault="003F442C" w:rsidP="00A43C99">
            <w:pPr>
              <w:pStyle w:val="TableCell0"/>
              <w:tabs>
                <w:tab w:val="decimal" w:pos="576"/>
              </w:tabs>
            </w:pPr>
            <w:r w:rsidRPr="007929CE">
              <w:t>132</w:t>
            </w:r>
          </w:p>
        </w:tc>
        <w:tc>
          <w:tcPr>
            <w:tcW w:w="864" w:type="dxa"/>
          </w:tcPr>
          <w:p w14:paraId="694188D5" w14:textId="5A66446C" w:rsidR="003F442C" w:rsidRDefault="003F442C" w:rsidP="00A43C99">
            <w:pPr>
              <w:pStyle w:val="TableCell0"/>
              <w:tabs>
                <w:tab w:val="decimal" w:pos="576"/>
              </w:tabs>
            </w:pPr>
            <w:r w:rsidRPr="007929CE">
              <w:t>1</w:t>
            </w:r>
            <w:r>
              <w:t>,</w:t>
            </w:r>
            <w:r w:rsidRPr="007929CE">
              <w:t>848</w:t>
            </w:r>
          </w:p>
        </w:tc>
      </w:tr>
      <w:tr w:rsidR="003F442C" w14:paraId="6B5B9657" w14:textId="77777777" w:rsidTr="007B10C7">
        <w:trPr>
          <w:jc w:val="center"/>
        </w:trPr>
        <w:tc>
          <w:tcPr>
            <w:tcW w:w="715" w:type="dxa"/>
            <w:vMerge/>
          </w:tcPr>
          <w:p w14:paraId="239E4170" w14:textId="77777777" w:rsidR="003F442C" w:rsidRDefault="003F442C" w:rsidP="00A43C99">
            <w:pPr>
              <w:pStyle w:val="TableCell0"/>
            </w:pPr>
          </w:p>
        </w:tc>
        <w:tc>
          <w:tcPr>
            <w:tcW w:w="1152" w:type="dxa"/>
          </w:tcPr>
          <w:p w14:paraId="094134D1" w14:textId="1B113D16" w:rsidR="003F442C" w:rsidRDefault="003F442C" w:rsidP="00A43C99">
            <w:pPr>
              <w:pStyle w:val="TableCell0"/>
              <w:tabs>
                <w:tab w:val="decimal" w:pos="576"/>
              </w:tabs>
            </w:pPr>
            <w:r>
              <w:t>10</w:t>
            </w:r>
          </w:p>
        </w:tc>
        <w:tc>
          <w:tcPr>
            <w:tcW w:w="1008" w:type="dxa"/>
          </w:tcPr>
          <w:p w14:paraId="2593E236" w14:textId="27B01E3A" w:rsidR="003F442C" w:rsidRDefault="003F442C" w:rsidP="00A43C99">
            <w:pPr>
              <w:pStyle w:val="TableCell0"/>
              <w:tabs>
                <w:tab w:val="decimal" w:pos="576"/>
              </w:tabs>
            </w:pPr>
            <w:r>
              <w:t>24</w:t>
            </w:r>
          </w:p>
        </w:tc>
        <w:tc>
          <w:tcPr>
            <w:tcW w:w="1008" w:type="dxa"/>
          </w:tcPr>
          <w:p w14:paraId="3559F282" w14:textId="509AC679" w:rsidR="003F442C" w:rsidRDefault="003F442C" w:rsidP="00A43C99">
            <w:pPr>
              <w:pStyle w:val="TableCell0"/>
              <w:tabs>
                <w:tab w:val="decimal" w:pos="576"/>
              </w:tabs>
            </w:pPr>
            <w:r w:rsidRPr="007929CE">
              <w:t>288</w:t>
            </w:r>
          </w:p>
        </w:tc>
        <w:tc>
          <w:tcPr>
            <w:tcW w:w="864" w:type="dxa"/>
          </w:tcPr>
          <w:p w14:paraId="56B9243D" w14:textId="205BD2E1" w:rsidR="003F442C" w:rsidRDefault="003F442C" w:rsidP="00A43C99">
            <w:pPr>
              <w:pStyle w:val="TableCell0"/>
              <w:tabs>
                <w:tab w:val="decimal" w:pos="576"/>
              </w:tabs>
            </w:pPr>
            <w:r w:rsidRPr="007929CE">
              <w:t>4</w:t>
            </w:r>
            <w:r>
              <w:t>,</w:t>
            </w:r>
            <w:r w:rsidRPr="007929CE">
              <w:t>032</w:t>
            </w:r>
          </w:p>
        </w:tc>
      </w:tr>
      <w:tr w:rsidR="003F442C" w14:paraId="710BAC61" w14:textId="77777777" w:rsidTr="007B10C7">
        <w:trPr>
          <w:jc w:val="center"/>
        </w:trPr>
        <w:tc>
          <w:tcPr>
            <w:tcW w:w="715" w:type="dxa"/>
            <w:vMerge/>
          </w:tcPr>
          <w:p w14:paraId="33A3747A" w14:textId="77777777" w:rsidR="003F442C" w:rsidRDefault="003F442C" w:rsidP="00A43C99">
            <w:pPr>
              <w:pStyle w:val="TableCell0"/>
            </w:pPr>
          </w:p>
        </w:tc>
        <w:tc>
          <w:tcPr>
            <w:tcW w:w="1152" w:type="dxa"/>
          </w:tcPr>
          <w:p w14:paraId="20B84350" w14:textId="7F612C53" w:rsidR="003F442C" w:rsidRDefault="003F442C" w:rsidP="00A43C99">
            <w:pPr>
              <w:pStyle w:val="TableCell0"/>
              <w:tabs>
                <w:tab w:val="decimal" w:pos="576"/>
              </w:tabs>
            </w:pPr>
            <w:r>
              <w:t>15</w:t>
            </w:r>
          </w:p>
        </w:tc>
        <w:tc>
          <w:tcPr>
            <w:tcW w:w="1008" w:type="dxa"/>
          </w:tcPr>
          <w:p w14:paraId="57FB297B" w14:textId="3390C77A" w:rsidR="003F442C" w:rsidRDefault="003F442C" w:rsidP="00A43C99">
            <w:pPr>
              <w:pStyle w:val="TableCell0"/>
              <w:tabs>
                <w:tab w:val="decimal" w:pos="576"/>
              </w:tabs>
            </w:pPr>
            <w:r>
              <w:t>38</w:t>
            </w:r>
          </w:p>
        </w:tc>
        <w:tc>
          <w:tcPr>
            <w:tcW w:w="1008" w:type="dxa"/>
          </w:tcPr>
          <w:p w14:paraId="59733038" w14:textId="4CB2F309" w:rsidR="003F442C" w:rsidRDefault="003F442C" w:rsidP="00A43C99">
            <w:pPr>
              <w:pStyle w:val="TableCell0"/>
              <w:tabs>
                <w:tab w:val="decimal" w:pos="576"/>
              </w:tabs>
            </w:pPr>
            <w:r w:rsidRPr="007929CE">
              <w:t>456</w:t>
            </w:r>
          </w:p>
        </w:tc>
        <w:tc>
          <w:tcPr>
            <w:tcW w:w="864" w:type="dxa"/>
          </w:tcPr>
          <w:p w14:paraId="330DBAB2" w14:textId="7DB5CDF0" w:rsidR="003F442C" w:rsidRDefault="003F442C" w:rsidP="00A43C99">
            <w:pPr>
              <w:pStyle w:val="TableCell0"/>
              <w:tabs>
                <w:tab w:val="decimal" w:pos="576"/>
              </w:tabs>
            </w:pPr>
            <w:r w:rsidRPr="007929CE">
              <w:t>6</w:t>
            </w:r>
            <w:r>
              <w:t>,</w:t>
            </w:r>
            <w:r w:rsidRPr="007929CE">
              <w:t>384</w:t>
            </w:r>
          </w:p>
        </w:tc>
      </w:tr>
      <w:tr w:rsidR="003F442C" w14:paraId="1F2E6CE4" w14:textId="77777777" w:rsidTr="007B10C7">
        <w:trPr>
          <w:jc w:val="center"/>
        </w:trPr>
        <w:tc>
          <w:tcPr>
            <w:tcW w:w="715" w:type="dxa"/>
            <w:vMerge/>
          </w:tcPr>
          <w:p w14:paraId="22533B48" w14:textId="77777777" w:rsidR="003F442C" w:rsidRDefault="003F442C" w:rsidP="00A43C99">
            <w:pPr>
              <w:pStyle w:val="TableCell0"/>
            </w:pPr>
          </w:p>
        </w:tc>
        <w:tc>
          <w:tcPr>
            <w:tcW w:w="1152" w:type="dxa"/>
          </w:tcPr>
          <w:p w14:paraId="6E15F519" w14:textId="4DEE5E9B" w:rsidR="003F442C" w:rsidRDefault="003F442C" w:rsidP="00A43C99">
            <w:pPr>
              <w:pStyle w:val="TableCell0"/>
              <w:tabs>
                <w:tab w:val="decimal" w:pos="576"/>
              </w:tabs>
            </w:pPr>
            <w:r>
              <w:t>20</w:t>
            </w:r>
          </w:p>
        </w:tc>
        <w:tc>
          <w:tcPr>
            <w:tcW w:w="1008" w:type="dxa"/>
          </w:tcPr>
          <w:p w14:paraId="5B68A5E9" w14:textId="6A6AAD91" w:rsidR="003F442C" w:rsidRDefault="003F442C" w:rsidP="00A43C99">
            <w:pPr>
              <w:pStyle w:val="TableCell0"/>
              <w:tabs>
                <w:tab w:val="decimal" w:pos="576"/>
              </w:tabs>
            </w:pPr>
            <w:r>
              <w:t>51</w:t>
            </w:r>
          </w:p>
        </w:tc>
        <w:tc>
          <w:tcPr>
            <w:tcW w:w="1008" w:type="dxa"/>
          </w:tcPr>
          <w:p w14:paraId="58B1AFCA" w14:textId="502350BB" w:rsidR="003F442C" w:rsidRDefault="003F442C" w:rsidP="00A43C99">
            <w:pPr>
              <w:pStyle w:val="TableCell0"/>
              <w:tabs>
                <w:tab w:val="decimal" w:pos="576"/>
              </w:tabs>
            </w:pPr>
            <w:r w:rsidRPr="007929CE">
              <w:t>612</w:t>
            </w:r>
          </w:p>
        </w:tc>
        <w:tc>
          <w:tcPr>
            <w:tcW w:w="864" w:type="dxa"/>
          </w:tcPr>
          <w:p w14:paraId="33B1B18C" w14:textId="42AA65FA" w:rsidR="003F442C" w:rsidRDefault="003F442C" w:rsidP="00A43C99">
            <w:pPr>
              <w:pStyle w:val="TableCell0"/>
              <w:tabs>
                <w:tab w:val="decimal" w:pos="576"/>
              </w:tabs>
            </w:pPr>
            <w:r w:rsidRPr="007929CE">
              <w:t>8</w:t>
            </w:r>
            <w:r>
              <w:t>,</w:t>
            </w:r>
            <w:r w:rsidRPr="007929CE">
              <w:t>568</w:t>
            </w:r>
          </w:p>
        </w:tc>
      </w:tr>
    </w:tbl>
    <w:p w14:paraId="09EDDBCC" w14:textId="3CE766CE" w:rsidR="00807E49" w:rsidRDefault="00807E49" w:rsidP="000E1A78"/>
    <w:p w14:paraId="67CC876C" w14:textId="113197C2" w:rsidR="00293A1C" w:rsidRDefault="007B10C7" w:rsidP="000E1A78">
      <w:r>
        <w:fldChar w:fldCharType="begin"/>
      </w:r>
      <w:r>
        <w:instrText xml:space="preserve"> REF _Ref114576172 \h </w:instrText>
      </w:r>
      <w:r>
        <w:fldChar w:fldCharType="separate"/>
      </w:r>
      <w:r w:rsidR="009E330F">
        <w:t xml:space="preserve">Table </w:t>
      </w:r>
      <w:r w:rsidR="009E330F">
        <w:rPr>
          <w:noProof/>
        </w:rPr>
        <w:t>1</w:t>
      </w:r>
      <w:r>
        <w:fldChar w:fldCharType="end"/>
      </w:r>
      <w:r>
        <w:t xml:space="preserve"> </w:t>
      </w:r>
      <w:r w:rsidR="00DB0E2A">
        <w:t>shows</w:t>
      </w:r>
      <w:r>
        <w:t xml:space="preserve"> the larger post-FFT buffer size of </w:t>
      </w:r>
      <w:r w:rsidR="003F442C">
        <w:t>4,2</w:t>
      </w:r>
      <w:r>
        <w:t xml:space="preserve">00 REs and </w:t>
      </w:r>
      <w:r w:rsidR="003F442C">
        <w:t>17,808</w:t>
      </w:r>
      <w:r>
        <w:t xml:space="preserve"> REs for 5 and 20 MHz bandwidths, respectively, is associated with 15 kHz SCS.</w:t>
      </w:r>
    </w:p>
    <w:p w14:paraId="536807D9" w14:textId="6A840D05" w:rsidR="000B543F" w:rsidRDefault="002A2027" w:rsidP="000B543F">
      <w:r>
        <w:t xml:space="preserve">Companies may have several ways to implement a post-FFT buffer. In one example, a 2-D array of size 1,272 REs × 14 symbols may be implemented. While easy to implement, always writing to the buffer may consume unnecessary power especially if the </w:t>
      </w:r>
      <w:r w:rsidR="009D254B">
        <w:t xml:space="preserve">signal is restricted in frequency or in time. With a different buffer management system, the amount of buffer used can be smaller in size and reduce power when scheduling </w:t>
      </w:r>
      <w:r w:rsidR="00427348">
        <w:t>is</w:t>
      </w:r>
      <w:r w:rsidR="009D254B">
        <w:t xml:space="preserve"> considered.</w:t>
      </w:r>
      <w:r w:rsidR="00427348">
        <w:t xml:space="preserve"> The standards should avoid specifying implementations or how to process at the </w:t>
      </w:r>
      <w:r w:rsidR="00C32DF1">
        <w:t>receiver but</w:t>
      </w:r>
      <w:r w:rsidR="00427348">
        <w:t xml:space="preserve"> should specify what is transmitted or UE behavior.</w:t>
      </w:r>
      <w:r w:rsidR="000B543F">
        <w:t xml:space="preserve"> At the end of the GTW session in RAN1#110b, most companies except one were willing to compromise to the proposed conclusion.</w:t>
      </w:r>
    </w:p>
    <w:tbl>
      <w:tblPr>
        <w:tblStyle w:val="TableGrid"/>
        <w:tblW w:w="0" w:type="auto"/>
        <w:tblLook w:val="04A0" w:firstRow="1" w:lastRow="0" w:firstColumn="1" w:lastColumn="0" w:noHBand="0" w:noVBand="1"/>
      </w:tblPr>
      <w:tblGrid>
        <w:gridCol w:w="9307"/>
      </w:tblGrid>
      <w:tr w:rsidR="000B543F" w14:paraId="1641B9BB" w14:textId="77777777" w:rsidTr="00B06B8B">
        <w:tc>
          <w:tcPr>
            <w:tcW w:w="9307" w:type="dxa"/>
          </w:tcPr>
          <w:p w14:paraId="5901E8D8" w14:textId="77777777" w:rsidR="000B543F" w:rsidRDefault="000B543F" w:rsidP="00B06B8B">
            <w:pPr>
              <w:pStyle w:val="TableCell0"/>
            </w:pPr>
            <w:r>
              <w:t>Conclusion</w:t>
            </w:r>
          </w:p>
          <w:p w14:paraId="394E9E94" w14:textId="77777777" w:rsidR="000B543F" w:rsidRDefault="000B543F" w:rsidP="00B06B8B">
            <w:pPr>
              <w:pStyle w:val="TableCell0"/>
            </w:pPr>
            <w:r>
              <w:t>For UE BB bandwidth reduction, UE can’t expect that network will assume that the UE post-FFT buffer size can be smaller than 20MHz in one slot/symbol</w:t>
            </w:r>
          </w:p>
          <w:p w14:paraId="18267420" w14:textId="77777777" w:rsidR="000B543F" w:rsidRDefault="000B543F" w:rsidP="00B06B8B">
            <w:pPr>
              <w:pStyle w:val="TableCell0"/>
            </w:pPr>
            <w:r>
              <w:t>FFS: whether/how to address UE implementation with smaller post-FFT buffer size</w:t>
            </w:r>
          </w:p>
        </w:tc>
      </w:tr>
    </w:tbl>
    <w:p w14:paraId="727F070F" w14:textId="77777777" w:rsidR="000B543F" w:rsidRDefault="000B543F" w:rsidP="000B543F"/>
    <w:p w14:paraId="31CAFD66" w14:textId="250136DA" w:rsidR="000B543F" w:rsidRDefault="000B543F" w:rsidP="000E1A78">
      <w:r>
        <w:t xml:space="preserve">Our preference to have a conclusion like the one above or something similar that does </w:t>
      </w:r>
      <w:r w:rsidR="0050536F">
        <w:t xml:space="preserve">not </w:t>
      </w:r>
      <w:r>
        <w:t xml:space="preserve">impose a 20 MHz buffer size </w:t>
      </w:r>
      <w:r w:rsidR="0050536F">
        <w:t xml:space="preserve">while allowing </w:t>
      </w:r>
      <w:r>
        <w:t xml:space="preserve">investigations how to enable efficient use of the post-FFT buffer </w:t>
      </w:r>
    </w:p>
    <w:p w14:paraId="3DA98476" w14:textId="223A909A" w:rsidR="00427348" w:rsidRPr="00427348" w:rsidRDefault="00427348" w:rsidP="000E1A78">
      <w:pPr>
        <w:rPr>
          <w:b/>
          <w:bCs/>
          <w:i/>
          <w:iCs/>
        </w:rPr>
      </w:pPr>
      <w:r w:rsidRPr="00427348">
        <w:rPr>
          <w:b/>
          <w:bCs/>
          <w:i/>
          <w:iCs/>
        </w:rPr>
        <w:t xml:space="preserve">Proposal 1. </w:t>
      </w:r>
      <w:r w:rsidR="000B543F">
        <w:rPr>
          <w:b/>
          <w:bCs/>
          <w:i/>
          <w:iCs/>
        </w:rPr>
        <w:t>Agree to the conclusion about not specifying a 20 MHz post-FFT buffer size.</w:t>
      </w:r>
    </w:p>
    <w:p w14:paraId="75B96013" w14:textId="4DB0A793" w:rsidR="00A10384" w:rsidRDefault="00A10384" w:rsidP="00A10384">
      <w:pPr>
        <w:pStyle w:val="Heading2"/>
      </w:pPr>
      <w:r w:rsidRPr="00A10384">
        <w:lastRenderedPageBreak/>
        <w:t>UE BB bandwidth reduction</w:t>
      </w:r>
    </w:p>
    <w:p w14:paraId="0D1993F6" w14:textId="2D669F27" w:rsidR="00A10384" w:rsidRPr="00A10384" w:rsidRDefault="00C32DF1" w:rsidP="00A10384">
      <w:r>
        <w:t>Several</w:t>
      </w:r>
      <w:r w:rsidR="00A10384">
        <w:t xml:space="preserve"> proposals </w:t>
      </w:r>
      <w:r>
        <w:t>were</w:t>
      </w:r>
      <w:r w:rsidR="00A10384">
        <w:t xml:space="preserve"> agreed in RAN1#110bis.</w:t>
      </w:r>
      <w:r w:rsidR="00223107">
        <w:t xml:space="preserve"> For discussion purposes, the agreements are grouped in common for UL/DL, DL-related, UL-related, and further discussion of BW3.</w:t>
      </w:r>
    </w:p>
    <w:p w14:paraId="3CB215B6" w14:textId="5C3A6F3A" w:rsidR="00E63BCD" w:rsidRDefault="00E63BCD" w:rsidP="00E63BCD">
      <w:pPr>
        <w:pStyle w:val="Heading3"/>
      </w:pPr>
      <w:r>
        <w:t>Common</w:t>
      </w:r>
    </w:p>
    <w:p w14:paraId="48C9F609" w14:textId="4ECF8310" w:rsidR="00E77841" w:rsidRPr="009E330F" w:rsidRDefault="00E77841" w:rsidP="009E330F">
      <w:pPr>
        <w:rPr>
          <w:b/>
          <w:bCs/>
          <w:u w:val="single"/>
        </w:rPr>
      </w:pPr>
      <w:r w:rsidRPr="009E330F">
        <w:rPr>
          <w:b/>
          <w:bCs/>
          <w:u w:val="single"/>
        </w:rPr>
        <w:t>BWP</w:t>
      </w:r>
    </w:p>
    <w:p w14:paraId="4016BDB0" w14:textId="73DDED1A" w:rsidR="00E63BCD" w:rsidRDefault="00E222AF" w:rsidP="00E63BCD">
      <w:r>
        <w:t>In RAN1#110b</w:t>
      </w:r>
      <w:r w:rsidR="00223107">
        <w:t>is</w:t>
      </w:r>
      <w:r>
        <w:t>, the following agreement was reached regarding the relationship between the separate initial DL/UP BWP for Rel-17 and Rel-18 RedCap UEs</w:t>
      </w:r>
      <w:r w:rsidR="00CF353D">
        <w:t xml:space="preserve"> (eRedCap UEs)</w:t>
      </w:r>
      <w:r>
        <w:t xml:space="preserve"> </w:t>
      </w:r>
      <w:r>
        <w:fldChar w:fldCharType="begin"/>
      </w:r>
      <w:r>
        <w:instrText xml:space="preserve"> REF _Ref117839409 \r \h </w:instrText>
      </w:r>
      <w:r>
        <w:fldChar w:fldCharType="separate"/>
      </w:r>
      <w:r w:rsidR="009E330F">
        <w:t>[6]</w:t>
      </w:r>
      <w:r>
        <w:fldChar w:fldCharType="end"/>
      </w:r>
      <w:r>
        <w:t xml:space="preserve">. </w:t>
      </w:r>
    </w:p>
    <w:tbl>
      <w:tblPr>
        <w:tblStyle w:val="TableGrid"/>
        <w:tblW w:w="0" w:type="auto"/>
        <w:tblLook w:val="04A0" w:firstRow="1" w:lastRow="0" w:firstColumn="1" w:lastColumn="0" w:noHBand="0" w:noVBand="1"/>
      </w:tblPr>
      <w:tblGrid>
        <w:gridCol w:w="9307"/>
      </w:tblGrid>
      <w:tr w:rsidR="00E63BCD" w14:paraId="10987FAF" w14:textId="77777777" w:rsidTr="00B06B8B">
        <w:tc>
          <w:tcPr>
            <w:tcW w:w="9307" w:type="dxa"/>
          </w:tcPr>
          <w:p w14:paraId="4377DAC2" w14:textId="77777777" w:rsidR="00E63BCD" w:rsidRPr="00FB76FB" w:rsidRDefault="00E63BCD" w:rsidP="00B06B8B">
            <w:pPr>
              <w:pStyle w:val="TableCell0"/>
              <w:rPr>
                <w:b/>
                <w:bCs/>
              </w:rPr>
            </w:pPr>
            <w:r w:rsidRPr="00FB76FB">
              <w:rPr>
                <w:b/>
                <w:bCs/>
                <w:highlight w:val="green"/>
              </w:rPr>
              <w:t>Agreem</w:t>
            </w:r>
            <w:r w:rsidRPr="005D7555">
              <w:rPr>
                <w:b/>
                <w:bCs/>
                <w:highlight w:val="green"/>
              </w:rPr>
              <w:t>ent</w:t>
            </w:r>
          </w:p>
          <w:p w14:paraId="68102BCD" w14:textId="77777777" w:rsidR="00E63BCD" w:rsidRDefault="00E63BCD" w:rsidP="00B06B8B">
            <w:pPr>
              <w:pStyle w:val="TableCell0"/>
            </w:pPr>
            <w:r>
              <w:t>For a cell supporting both Rel-17 and Rel-18 RedCap UEs,</w:t>
            </w:r>
          </w:p>
          <w:p w14:paraId="4F6D43D1" w14:textId="77777777" w:rsidR="00E63BCD" w:rsidRDefault="00E63BCD" w:rsidP="00B06B8B">
            <w:pPr>
              <w:pStyle w:val="TableCell0"/>
              <w:numPr>
                <w:ilvl w:val="1"/>
                <w:numId w:val="35"/>
              </w:numPr>
              <w:ind w:left="360"/>
            </w:pPr>
            <w:r>
              <w:t>The Rel-18 RedCap UEs can share the same separate initial DL/UL BWP as the Rel-17 RedCap UEs.</w:t>
            </w:r>
          </w:p>
          <w:p w14:paraId="2DCF9BCB" w14:textId="77777777" w:rsidR="00E63BCD" w:rsidRDefault="00E63BCD" w:rsidP="00B06B8B">
            <w:pPr>
              <w:pStyle w:val="TableCell0"/>
              <w:numPr>
                <w:ilvl w:val="1"/>
                <w:numId w:val="35"/>
              </w:numPr>
              <w:ind w:left="360"/>
            </w:pPr>
            <w:r>
              <w:t xml:space="preserve">FFS: </w:t>
            </w:r>
            <w:bookmarkStart w:id="7" w:name="_Hlk118445374"/>
            <w:r>
              <w:t>whether to support an additional separate initial DL/UL BWP specific to Rel-18 RedCap UEs</w:t>
            </w:r>
            <w:bookmarkEnd w:id="7"/>
          </w:p>
        </w:tc>
      </w:tr>
    </w:tbl>
    <w:p w14:paraId="4DA14D13" w14:textId="32A09280" w:rsidR="00E63BCD" w:rsidRDefault="00E63BCD" w:rsidP="00E63BCD"/>
    <w:p w14:paraId="784B4E90" w14:textId="0DDBB4DE" w:rsidR="0060149C" w:rsidRDefault="0060149C" w:rsidP="00E63BCD">
      <w:r>
        <w:t>In order to address t</w:t>
      </w:r>
      <w:r w:rsidR="004C5C93">
        <w:t>he FFS</w:t>
      </w:r>
      <w:r>
        <w:t>, we need to examine the</w:t>
      </w:r>
      <w:r w:rsidR="004C5C93">
        <w:t xml:space="preserve"> details for initial access and early indication</w:t>
      </w:r>
      <w:r w:rsidR="004C0C8D">
        <w:t xml:space="preserve"> </w:t>
      </w:r>
      <w:r w:rsidR="00FC4967">
        <w:t>and</w:t>
      </w:r>
      <w:r w:rsidR="004C0C8D">
        <w:t xml:space="preserve"> relate this to the objective</w:t>
      </w:r>
    </w:p>
    <w:tbl>
      <w:tblPr>
        <w:tblStyle w:val="TableGrid"/>
        <w:tblW w:w="0" w:type="auto"/>
        <w:tblLook w:val="04A0" w:firstRow="1" w:lastRow="0" w:firstColumn="1" w:lastColumn="0" w:noHBand="0" w:noVBand="1"/>
      </w:tblPr>
      <w:tblGrid>
        <w:gridCol w:w="9307"/>
      </w:tblGrid>
      <w:tr w:rsidR="004C0C8D" w14:paraId="74F88958" w14:textId="77777777" w:rsidTr="004C0C8D">
        <w:tc>
          <w:tcPr>
            <w:tcW w:w="9307" w:type="dxa"/>
          </w:tcPr>
          <w:p w14:paraId="2332F548" w14:textId="28867C5A" w:rsidR="004C0C8D" w:rsidRPr="009B4699" w:rsidRDefault="004C0C8D" w:rsidP="009B4699">
            <w:pPr>
              <w:pStyle w:val="TableCell0"/>
              <w:numPr>
                <w:ilvl w:val="0"/>
                <w:numId w:val="41"/>
              </w:numPr>
              <w:rPr>
                <w:lang w:eastAsia="ja-JP"/>
              </w:rPr>
            </w:pPr>
            <w:r>
              <w:rPr>
                <w:lang w:eastAsia="ja-JP"/>
              </w:rPr>
              <w:t>Whether or not/how a separate early indication can be supported</w:t>
            </w:r>
          </w:p>
        </w:tc>
      </w:tr>
    </w:tbl>
    <w:p w14:paraId="547547E5" w14:textId="77777777" w:rsidR="004C0C8D" w:rsidRDefault="004C0C8D" w:rsidP="00E63BCD"/>
    <w:p w14:paraId="664A00A7" w14:textId="325D30FA" w:rsidR="00874A02" w:rsidRDefault="00C65C3E" w:rsidP="00E63BCD">
      <w:r>
        <w:fldChar w:fldCharType="begin"/>
      </w:r>
      <w:r>
        <w:instrText xml:space="preserve"> REF _Ref118357574 \h </w:instrText>
      </w:r>
      <w:r>
        <w:fldChar w:fldCharType="separate"/>
      </w:r>
      <w:r w:rsidR="009E330F">
        <w:t xml:space="preserve">Table </w:t>
      </w:r>
      <w:r w:rsidR="009E330F">
        <w:rPr>
          <w:noProof/>
        </w:rPr>
        <w:t>2</w:t>
      </w:r>
      <w:r>
        <w:fldChar w:fldCharType="end"/>
      </w:r>
      <w:r w:rsidR="005D0918">
        <w:t xml:space="preserve"> shows the bandwidth part usage for Rel-17 RedCap </w:t>
      </w:r>
      <w:r w:rsidR="00515BE2">
        <w:t xml:space="preserve">(RedCap) </w:t>
      </w:r>
      <w:r w:rsidR="005D0918">
        <w:t xml:space="preserve">UEs. In addition, </w:t>
      </w:r>
      <w:r w:rsidR="00826C01">
        <w:t xml:space="preserve">BWP usage for </w:t>
      </w:r>
      <w:r w:rsidR="005D0918">
        <w:t xml:space="preserve">Rel-18 RedCap (eRedCap) </w:t>
      </w:r>
      <w:r w:rsidR="00F6169D">
        <w:t xml:space="preserve">is also </w:t>
      </w:r>
      <w:r w:rsidR="00826C01">
        <w:t>listed</w:t>
      </w:r>
      <w:r w:rsidR="00F6169D">
        <w:t xml:space="preserve"> with some of the issues.</w:t>
      </w:r>
    </w:p>
    <w:p w14:paraId="250D4160" w14:textId="6B906D71" w:rsidR="00C65C3E" w:rsidRDefault="00C65C3E" w:rsidP="009E330F">
      <w:pPr>
        <w:pStyle w:val="Caption"/>
        <w:keepNext/>
      </w:pPr>
      <w:bookmarkStart w:id="8" w:name="_Ref118357574"/>
      <w:r>
        <w:t xml:space="preserve">Table </w:t>
      </w:r>
      <w:fldSimple w:instr=" SEQ Table \* ARABIC ">
        <w:r w:rsidR="009E330F">
          <w:rPr>
            <w:noProof/>
          </w:rPr>
          <w:t>2</w:t>
        </w:r>
      </w:fldSimple>
      <w:bookmarkEnd w:id="8"/>
      <w:r>
        <w:t>. Initial BWP usage for Rel-17 RedCap UE</w:t>
      </w:r>
    </w:p>
    <w:tbl>
      <w:tblPr>
        <w:tblStyle w:val="TableGrid"/>
        <w:tblW w:w="5000" w:type="pct"/>
        <w:tblLook w:val="04A0" w:firstRow="1" w:lastRow="0" w:firstColumn="1" w:lastColumn="0" w:noHBand="0" w:noVBand="1"/>
      </w:tblPr>
      <w:tblGrid>
        <w:gridCol w:w="1345"/>
        <w:gridCol w:w="3980"/>
        <w:gridCol w:w="3982"/>
      </w:tblGrid>
      <w:tr w:rsidR="00F162CC" w14:paraId="53BD3921" w14:textId="77777777" w:rsidTr="00586DF2">
        <w:tc>
          <w:tcPr>
            <w:tcW w:w="723" w:type="pct"/>
          </w:tcPr>
          <w:p w14:paraId="5082B2D2" w14:textId="6C179AE4" w:rsidR="00F162CC" w:rsidRDefault="00F162CC" w:rsidP="009E330F">
            <w:pPr>
              <w:pStyle w:val="TableCell0"/>
            </w:pPr>
            <w:r>
              <w:t>Initial access stage</w:t>
            </w:r>
          </w:p>
        </w:tc>
        <w:tc>
          <w:tcPr>
            <w:tcW w:w="2138" w:type="pct"/>
          </w:tcPr>
          <w:p w14:paraId="0F179E68" w14:textId="484709A7" w:rsidR="00F162CC" w:rsidRDefault="00F162CC" w:rsidP="009E330F">
            <w:pPr>
              <w:pStyle w:val="TableCell0"/>
            </w:pPr>
            <w:r>
              <w:t xml:space="preserve">Rel-17 RedCap </w:t>
            </w:r>
            <w:r w:rsidR="00261A3D">
              <w:t>UE</w:t>
            </w:r>
          </w:p>
        </w:tc>
        <w:tc>
          <w:tcPr>
            <w:tcW w:w="2139" w:type="pct"/>
          </w:tcPr>
          <w:p w14:paraId="1824B840" w14:textId="12785F66" w:rsidR="00F162CC" w:rsidRDefault="00F162CC" w:rsidP="009E330F">
            <w:pPr>
              <w:pStyle w:val="TableCell0"/>
            </w:pPr>
            <w:r>
              <w:t>eRedCap UE</w:t>
            </w:r>
          </w:p>
        </w:tc>
      </w:tr>
      <w:tr w:rsidR="00F162CC" w14:paraId="2CD1D861" w14:textId="77777777" w:rsidTr="00586DF2">
        <w:tc>
          <w:tcPr>
            <w:tcW w:w="723" w:type="pct"/>
          </w:tcPr>
          <w:p w14:paraId="1D458493" w14:textId="09B78A76" w:rsidR="00F162CC" w:rsidRDefault="00F162CC" w:rsidP="009E330F">
            <w:pPr>
              <w:pStyle w:val="TableCell0"/>
            </w:pPr>
            <w:r>
              <w:t>Transmission Msg1</w:t>
            </w:r>
          </w:p>
        </w:tc>
        <w:tc>
          <w:tcPr>
            <w:tcW w:w="2138" w:type="pct"/>
          </w:tcPr>
          <w:p w14:paraId="349EB0B3" w14:textId="3AE40602" w:rsidR="00F162CC" w:rsidRDefault="00F162CC" w:rsidP="00F162CC">
            <w:pPr>
              <w:pStyle w:val="TableCell0"/>
              <w:numPr>
                <w:ilvl w:val="0"/>
                <w:numId w:val="42"/>
              </w:numPr>
              <w:ind w:left="144" w:hanging="144"/>
            </w:pPr>
            <w:r>
              <w:t>Separate initial UL BWP, or</w:t>
            </w:r>
          </w:p>
          <w:p w14:paraId="4C8099AA" w14:textId="6AD3C67E" w:rsidR="00F162CC" w:rsidRDefault="00F162CC" w:rsidP="00F162CC">
            <w:pPr>
              <w:pStyle w:val="TableCell0"/>
              <w:numPr>
                <w:ilvl w:val="0"/>
                <w:numId w:val="42"/>
              </w:numPr>
              <w:ind w:left="144" w:hanging="144"/>
            </w:pPr>
            <w:r>
              <w:t>Initial UL BWP with conditions (</w:t>
            </w:r>
            <w:r w:rsidR="009C53E2">
              <w:t xml:space="preserve">i.e., </w:t>
            </w:r>
            <w:r>
              <w:t>BW ≤ 20 MHz)</w:t>
            </w:r>
          </w:p>
          <w:p w14:paraId="26983754" w14:textId="4A415E6D" w:rsidR="007C0BCA" w:rsidRDefault="007C0BCA" w:rsidP="009B4699">
            <w:pPr>
              <w:pStyle w:val="TableCell0"/>
            </w:pPr>
          </w:p>
          <w:p w14:paraId="6D6FE5DC" w14:textId="121A23F7" w:rsidR="007C0BCA" w:rsidRDefault="007C0BCA" w:rsidP="009B4699">
            <w:pPr>
              <w:pStyle w:val="TableCell0"/>
              <w:numPr>
                <w:ilvl w:val="0"/>
                <w:numId w:val="42"/>
              </w:numPr>
              <w:ind w:left="144" w:hanging="144"/>
            </w:pPr>
            <w:r>
              <w:t xml:space="preserve">Msg1 early indication </w:t>
            </w:r>
            <w:r w:rsidR="00586DF2">
              <w:t xml:space="preserve">(EI) </w:t>
            </w:r>
            <w:r>
              <w:t>may be configured</w:t>
            </w:r>
          </w:p>
        </w:tc>
        <w:tc>
          <w:tcPr>
            <w:tcW w:w="2139" w:type="pct"/>
          </w:tcPr>
          <w:p w14:paraId="1AC6B245" w14:textId="64E09939" w:rsidR="00F162CC" w:rsidRDefault="007C0BCA" w:rsidP="00F162CC">
            <w:pPr>
              <w:pStyle w:val="TableCell0"/>
              <w:numPr>
                <w:ilvl w:val="0"/>
                <w:numId w:val="42"/>
              </w:numPr>
              <w:ind w:left="144" w:hanging="144"/>
            </w:pPr>
            <w:r>
              <w:t xml:space="preserve">Can be same </w:t>
            </w:r>
            <w:r w:rsidR="00C65C3E">
              <w:t xml:space="preserve">BWP </w:t>
            </w:r>
            <w:r>
              <w:t xml:space="preserve">as Rel-17 RedCap </w:t>
            </w:r>
            <w:r w:rsidR="00C65C3E">
              <w:t>UE</w:t>
            </w:r>
          </w:p>
          <w:p w14:paraId="1C6CA58E" w14:textId="138E2EC5" w:rsidR="00C65C3E" w:rsidRDefault="00C65C3E" w:rsidP="009B4699">
            <w:pPr>
              <w:pStyle w:val="TableCell0"/>
            </w:pPr>
          </w:p>
          <w:p w14:paraId="18D595B8" w14:textId="5562EF66" w:rsidR="00C65C3E" w:rsidRDefault="00C65C3E" w:rsidP="009B4699">
            <w:pPr>
              <w:pStyle w:val="TableCell0"/>
            </w:pPr>
            <w:r>
              <w:t>Msg1 early indication</w:t>
            </w:r>
          </w:p>
          <w:p w14:paraId="569FAAB3" w14:textId="623A829A" w:rsidR="00C65C3E" w:rsidRDefault="00C65C3E" w:rsidP="00F162CC">
            <w:pPr>
              <w:pStyle w:val="TableCell0"/>
              <w:numPr>
                <w:ilvl w:val="0"/>
                <w:numId w:val="42"/>
              </w:numPr>
              <w:ind w:left="144" w:hanging="144"/>
            </w:pPr>
            <w:r>
              <w:t>None</w:t>
            </w:r>
            <w:r w:rsidR="00826C01">
              <w:t>?</w:t>
            </w:r>
          </w:p>
          <w:p w14:paraId="6ECF1E9D" w14:textId="3CFCDC61" w:rsidR="00C65C3E" w:rsidRDefault="00C65C3E" w:rsidP="00F162CC">
            <w:pPr>
              <w:pStyle w:val="TableCell0"/>
              <w:numPr>
                <w:ilvl w:val="0"/>
                <w:numId w:val="42"/>
              </w:numPr>
              <w:ind w:left="144" w:hanging="144"/>
            </w:pPr>
            <w:r>
              <w:t>Rel-17 RedCap</w:t>
            </w:r>
            <w:r w:rsidR="00826C01">
              <w:t>?</w:t>
            </w:r>
          </w:p>
          <w:p w14:paraId="78D209E0" w14:textId="45C5CD9A" w:rsidR="00C65C3E" w:rsidRDefault="00C65C3E" w:rsidP="009B4699">
            <w:pPr>
              <w:pStyle w:val="TableCell0"/>
              <w:numPr>
                <w:ilvl w:val="0"/>
                <w:numId w:val="42"/>
              </w:numPr>
              <w:ind w:left="144" w:hanging="144"/>
            </w:pPr>
            <w:r>
              <w:t>Separate Msg1 early indication</w:t>
            </w:r>
            <w:r w:rsidR="00826C01">
              <w:t>?</w:t>
            </w:r>
          </w:p>
        </w:tc>
      </w:tr>
      <w:tr w:rsidR="00F162CC" w14:paraId="32036925" w14:textId="77777777" w:rsidTr="00586DF2">
        <w:tc>
          <w:tcPr>
            <w:tcW w:w="723" w:type="pct"/>
          </w:tcPr>
          <w:p w14:paraId="0966BA6A" w14:textId="6C26CD71" w:rsidR="00F162CC" w:rsidRDefault="00F162CC" w:rsidP="009B4699">
            <w:pPr>
              <w:pStyle w:val="TableCell0"/>
            </w:pPr>
            <w:r>
              <w:t>Receive Msg2</w:t>
            </w:r>
          </w:p>
        </w:tc>
        <w:tc>
          <w:tcPr>
            <w:tcW w:w="2138" w:type="pct"/>
          </w:tcPr>
          <w:p w14:paraId="365BD7A7" w14:textId="4E3169A7" w:rsidR="00F162CC" w:rsidRDefault="00F162CC" w:rsidP="009B4699">
            <w:pPr>
              <w:pStyle w:val="TableCell0"/>
            </w:pPr>
            <w:r>
              <w:t>Separate initial DL BWP</w:t>
            </w:r>
            <w:r w:rsidR="00B36D91">
              <w:t xml:space="preserve"> always</w:t>
            </w:r>
          </w:p>
          <w:p w14:paraId="5971DC23" w14:textId="54BFBEAD" w:rsidR="00B36D91" w:rsidRDefault="00CD1C1A" w:rsidP="00B36D91">
            <w:pPr>
              <w:pStyle w:val="TableCell0"/>
              <w:numPr>
                <w:ilvl w:val="0"/>
                <w:numId w:val="42"/>
              </w:numPr>
              <w:ind w:left="144" w:hanging="144"/>
            </w:pPr>
            <w:r>
              <w:t xml:space="preserve">CORESET#0 used if no </w:t>
            </w:r>
            <w:r w:rsidR="00586DF2">
              <w:t>Msg1 EI</w:t>
            </w:r>
            <w:r w:rsidR="00B36D91">
              <w:t xml:space="preserve"> </w:t>
            </w:r>
            <w:r>
              <w:t>configu</w:t>
            </w:r>
            <w:r w:rsidR="00B36D91">
              <w:t>red or</w:t>
            </w:r>
          </w:p>
          <w:p w14:paraId="203A7066" w14:textId="4024C8E5" w:rsidR="00B36D91" w:rsidRDefault="00B36D91" w:rsidP="00B36D91">
            <w:pPr>
              <w:pStyle w:val="TableCell0"/>
              <w:numPr>
                <w:ilvl w:val="0"/>
                <w:numId w:val="42"/>
              </w:numPr>
              <w:ind w:left="144" w:hanging="144"/>
            </w:pPr>
            <w:r>
              <w:t>With Msg1 early indication</w:t>
            </w:r>
          </w:p>
          <w:p w14:paraId="155A96C0" w14:textId="7ED72F31" w:rsidR="00B36D91" w:rsidRDefault="00B36D91" w:rsidP="009B4699">
            <w:pPr>
              <w:pStyle w:val="TableCell0"/>
              <w:numPr>
                <w:ilvl w:val="0"/>
                <w:numId w:val="42"/>
              </w:numPr>
              <w:ind w:left="432" w:hanging="144"/>
            </w:pPr>
            <w:r>
              <w:t>CORESET#0 if separate initial DL BWP does not configure CORESET, or</w:t>
            </w:r>
          </w:p>
          <w:p w14:paraId="62B8BEFB" w14:textId="3A853103" w:rsidR="00B36D91" w:rsidRDefault="00B36D91" w:rsidP="009B4699">
            <w:pPr>
              <w:pStyle w:val="TableCell0"/>
              <w:numPr>
                <w:ilvl w:val="0"/>
                <w:numId w:val="42"/>
              </w:numPr>
              <w:ind w:left="432" w:hanging="144"/>
            </w:pPr>
            <w:r>
              <w:t>D</w:t>
            </w:r>
            <w:r w:rsidR="00CD1C1A">
              <w:t>ifferent</w:t>
            </w:r>
            <w:r w:rsidR="00F162CC">
              <w:t xml:space="preserve"> CORESET </w:t>
            </w:r>
          </w:p>
          <w:p w14:paraId="2F53FB40" w14:textId="18D7668E" w:rsidR="00F162CC" w:rsidRDefault="005D0918" w:rsidP="009B4699">
            <w:pPr>
              <w:pStyle w:val="TableCell0"/>
            </w:pPr>
            <w:r>
              <w:t xml:space="preserve">BS knows </w:t>
            </w:r>
            <w:r w:rsidR="009C53E2">
              <w:t>if separate initial</w:t>
            </w:r>
            <w:r>
              <w:t xml:space="preserve"> UL BWP </w:t>
            </w:r>
            <w:r w:rsidR="00A84828">
              <w:t>was</w:t>
            </w:r>
            <w:r w:rsidR="00A84828">
              <w:t xml:space="preserve"> </w:t>
            </w:r>
            <w:r>
              <w:t xml:space="preserve">used by RedCap </w:t>
            </w:r>
            <w:r w:rsidR="00B36D91">
              <w:t xml:space="preserve">UE </w:t>
            </w:r>
            <w:r w:rsidR="009C53E2">
              <w:t>when</w:t>
            </w:r>
            <w:r w:rsidR="00B36D91">
              <w:t xml:space="preserve"> </w:t>
            </w:r>
            <w:r w:rsidR="00586DF2">
              <w:t>Msg1 EI</w:t>
            </w:r>
            <w:r w:rsidR="00B36D91">
              <w:t xml:space="preserve"> received</w:t>
            </w:r>
          </w:p>
        </w:tc>
        <w:tc>
          <w:tcPr>
            <w:tcW w:w="2139" w:type="pct"/>
          </w:tcPr>
          <w:p w14:paraId="43DA8A96" w14:textId="117969B2" w:rsidR="00F162CC" w:rsidRDefault="00C65C3E" w:rsidP="009B4699">
            <w:pPr>
              <w:pStyle w:val="TableCell0"/>
              <w:numPr>
                <w:ilvl w:val="0"/>
                <w:numId w:val="42"/>
              </w:numPr>
              <w:ind w:left="144" w:hanging="144"/>
            </w:pPr>
            <w:r>
              <w:t>Msg2 agreement pending</w:t>
            </w:r>
          </w:p>
        </w:tc>
      </w:tr>
      <w:tr w:rsidR="00F162CC" w14:paraId="71EEEE29" w14:textId="77777777" w:rsidTr="00586DF2">
        <w:tc>
          <w:tcPr>
            <w:tcW w:w="723" w:type="pct"/>
          </w:tcPr>
          <w:p w14:paraId="47E58350" w14:textId="7B8FEF3E" w:rsidR="00F162CC" w:rsidRDefault="00F162CC" w:rsidP="009B4699">
            <w:pPr>
              <w:pStyle w:val="TableCell0"/>
            </w:pPr>
            <w:r>
              <w:t>Transmit Msg3</w:t>
            </w:r>
          </w:p>
        </w:tc>
        <w:tc>
          <w:tcPr>
            <w:tcW w:w="2138" w:type="pct"/>
          </w:tcPr>
          <w:p w14:paraId="28D2B5A3" w14:textId="7C26417D" w:rsidR="007C0BCA" w:rsidRDefault="007C0BCA" w:rsidP="00F162CC">
            <w:pPr>
              <w:pStyle w:val="TableCell0"/>
              <w:numPr>
                <w:ilvl w:val="0"/>
                <w:numId w:val="42"/>
              </w:numPr>
              <w:ind w:left="144" w:hanging="144"/>
            </w:pPr>
            <w:r>
              <w:t>Same as BWP for transmission of Msg1</w:t>
            </w:r>
          </w:p>
          <w:p w14:paraId="20F011E4" w14:textId="48FC5C38" w:rsidR="007C0BCA" w:rsidRDefault="007C0BCA" w:rsidP="009B4699">
            <w:pPr>
              <w:pStyle w:val="TableCell0"/>
            </w:pPr>
          </w:p>
          <w:p w14:paraId="4448CF93" w14:textId="66B2F12B" w:rsidR="007C0BCA" w:rsidRDefault="007C0BCA" w:rsidP="009B4699">
            <w:pPr>
              <w:pStyle w:val="TableCell0"/>
              <w:numPr>
                <w:ilvl w:val="0"/>
                <w:numId w:val="42"/>
              </w:numPr>
              <w:ind w:left="144" w:hanging="144"/>
            </w:pPr>
            <w:r>
              <w:t>Msg3 early indication transmitted</w:t>
            </w:r>
          </w:p>
        </w:tc>
        <w:tc>
          <w:tcPr>
            <w:tcW w:w="2139" w:type="pct"/>
          </w:tcPr>
          <w:p w14:paraId="276BEA6E" w14:textId="764632FD" w:rsidR="00F162CC" w:rsidRDefault="00C65C3E" w:rsidP="00F162CC">
            <w:pPr>
              <w:pStyle w:val="TableCell0"/>
              <w:numPr>
                <w:ilvl w:val="0"/>
                <w:numId w:val="42"/>
              </w:numPr>
              <w:ind w:left="144" w:hanging="144"/>
            </w:pPr>
            <w:r>
              <w:t xml:space="preserve">Msg3 </w:t>
            </w:r>
            <w:r w:rsidR="00826C01">
              <w:t xml:space="preserve">PUSCH </w:t>
            </w:r>
            <w:r>
              <w:t>agreement pending</w:t>
            </w:r>
          </w:p>
          <w:p w14:paraId="56A5F8CA" w14:textId="720FF736" w:rsidR="00C65C3E" w:rsidRDefault="00C65C3E" w:rsidP="009B4699">
            <w:pPr>
              <w:pStyle w:val="TableCell0"/>
            </w:pPr>
          </w:p>
          <w:p w14:paraId="6B6A9727" w14:textId="4C307A56" w:rsidR="00826C01" w:rsidRDefault="00C65C3E" w:rsidP="009B4699">
            <w:pPr>
              <w:pStyle w:val="TableCell0"/>
            </w:pPr>
            <w:r>
              <w:t>Msg3 early indication</w:t>
            </w:r>
          </w:p>
          <w:p w14:paraId="3F336357" w14:textId="4DB31CF4" w:rsidR="00C65C3E" w:rsidRDefault="00C65C3E" w:rsidP="00C65C3E">
            <w:pPr>
              <w:pStyle w:val="TableCell0"/>
              <w:numPr>
                <w:ilvl w:val="0"/>
                <w:numId w:val="42"/>
              </w:numPr>
              <w:ind w:left="144" w:hanging="144"/>
            </w:pPr>
            <w:r>
              <w:t xml:space="preserve">Rel-17 </w:t>
            </w:r>
            <w:r w:rsidR="00826C01">
              <w:t>RedCap?</w:t>
            </w:r>
          </w:p>
          <w:p w14:paraId="38500C26" w14:textId="4249A672" w:rsidR="00C65C3E" w:rsidRDefault="00C65C3E" w:rsidP="009B4699">
            <w:pPr>
              <w:pStyle w:val="TableCell0"/>
              <w:numPr>
                <w:ilvl w:val="0"/>
                <w:numId w:val="42"/>
              </w:numPr>
              <w:ind w:left="144" w:hanging="144"/>
            </w:pPr>
            <w:r>
              <w:t>Separate Msg3 early indication</w:t>
            </w:r>
            <w:r w:rsidR="00826C01">
              <w:t>?</w:t>
            </w:r>
          </w:p>
        </w:tc>
      </w:tr>
      <w:tr w:rsidR="00F162CC" w14:paraId="2D1F0BB7" w14:textId="77777777" w:rsidTr="00586DF2">
        <w:tc>
          <w:tcPr>
            <w:tcW w:w="723" w:type="pct"/>
          </w:tcPr>
          <w:p w14:paraId="76338B5C" w14:textId="2A9058EA" w:rsidR="00F162CC" w:rsidRDefault="00F162CC" w:rsidP="009B4699">
            <w:pPr>
              <w:pStyle w:val="TableCell0"/>
            </w:pPr>
            <w:r>
              <w:t>Receive Msg4</w:t>
            </w:r>
          </w:p>
        </w:tc>
        <w:tc>
          <w:tcPr>
            <w:tcW w:w="2138" w:type="pct"/>
          </w:tcPr>
          <w:p w14:paraId="7CC1CB68" w14:textId="5F6F28AD" w:rsidR="00F162CC" w:rsidRDefault="007C0BCA" w:rsidP="009B4699">
            <w:pPr>
              <w:pStyle w:val="TableCell0"/>
              <w:numPr>
                <w:ilvl w:val="0"/>
                <w:numId w:val="42"/>
              </w:numPr>
              <w:ind w:left="144" w:hanging="144"/>
            </w:pPr>
            <w:r>
              <w:t>Separate initial DL BWP</w:t>
            </w:r>
          </w:p>
        </w:tc>
        <w:tc>
          <w:tcPr>
            <w:tcW w:w="2139" w:type="pct"/>
          </w:tcPr>
          <w:p w14:paraId="31A54A45" w14:textId="398FC3AB" w:rsidR="00F162CC" w:rsidRDefault="007C0BCA" w:rsidP="009B4699">
            <w:pPr>
              <w:pStyle w:val="TableCell0"/>
              <w:numPr>
                <w:ilvl w:val="0"/>
                <w:numId w:val="42"/>
              </w:numPr>
              <w:ind w:left="144" w:hanging="144"/>
            </w:pPr>
            <w:r>
              <w:t xml:space="preserve">Must ensure unicast </w:t>
            </w:r>
            <w:r w:rsidR="00C65C3E">
              <w:t>PDSCH requirements met</w:t>
            </w:r>
          </w:p>
        </w:tc>
      </w:tr>
      <w:tr w:rsidR="00C65C3E" w14:paraId="71FED5A7" w14:textId="77777777" w:rsidTr="00586DF2">
        <w:tc>
          <w:tcPr>
            <w:tcW w:w="723" w:type="pct"/>
          </w:tcPr>
          <w:p w14:paraId="2F1E9F6D" w14:textId="4E0783A1" w:rsidR="00C65C3E" w:rsidRDefault="00C65C3E" w:rsidP="004C0C8D">
            <w:pPr>
              <w:pStyle w:val="TableCell0"/>
            </w:pPr>
            <w:r>
              <w:t>Beyond Msg4</w:t>
            </w:r>
          </w:p>
        </w:tc>
        <w:tc>
          <w:tcPr>
            <w:tcW w:w="2138" w:type="pct"/>
          </w:tcPr>
          <w:p w14:paraId="6457D272" w14:textId="77777777" w:rsidR="00C65C3E" w:rsidRDefault="00C65C3E" w:rsidP="00F162CC">
            <w:pPr>
              <w:pStyle w:val="TableCell0"/>
              <w:numPr>
                <w:ilvl w:val="0"/>
                <w:numId w:val="42"/>
              </w:numPr>
              <w:ind w:left="144" w:hanging="144"/>
            </w:pPr>
            <w:r>
              <w:t>Separate initial DL BWP</w:t>
            </w:r>
          </w:p>
          <w:p w14:paraId="6DC96578" w14:textId="4A3E4589" w:rsidR="00C65C3E" w:rsidRDefault="009C53E2" w:rsidP="00F162CC">
            <w:pPr>
              <w:pStyle w:val="TableCell0"/>
              <w:numPr>
                <w:ilvl w:val="0"/>
                <w:numId w:val="42"/>
              </w:numPr>
              <w:ind w:left="144" w:hanging="144"/>
            </w:pPr>
            <w:r>
              <w:t xml:space="preserve">UL </w:t>
            </w:r>
            <w:r w:rsidR="00C65C3E">
              <w:t xml:space="preserve">BWP </w:t>
            </w:r>
            <w:r>
              <w:t xml:space="preserve">used </w:t>
            </w:r>
            <w:r w:rsidR="00C65C3E">
              <w:t>for transmission of Msg1</w:t>
            </w:r>
          </w:p>
          <w:p w14:paraId="44D6F07D" w14:textId="4925EB55" w:rsidR="001B50CB" w:rsidRDefault="001B50CB" w:rsidP="00F162CC">
            <w:pPr>
              <w:pStyle w:val="TableCell0"/>
              <w:numPr>
                <w:ilvl w:val="0"/>
                <w:numId w:val="42"/>
              </w:numPr>
              <w:ind w:left="144" w:hanging="144"/>
            </w:pPr>
            <w:r>
              <w:t>TBS based on 20 MHz BW</w:t>
            </w:r>
          </w:p>
        </w:tc>
        <w:tc>
          <w:tcPr>
            <w:tcW w:w="2139" w:type="pct"/>
          </w:tcPr>
          <w:p w14:paraId="4DDE0287" w14:textId="77777777" w:rsidR="00C65C3E" w:rsidRDefault="00C65C3E" w:rsidP="00F162CC">
            <w:pPr>
              <w:pStyle w:val="TableCell0"/>
              <w:numPr>
                <w:ilvl w:val="0"/>
                <w:numId w:val="42"/>
              </w:numPr>
              <w:ind w:left="144" w:hanging="144"/>
            </w:pPr>
            <w:r>
              <w:t>Must ensure unicast PDSCH/PUSCH requirements met</w:t>
            </w:r>
          </w:p>
          <w:p w14:paraId="04D4C7BA" w14:textId="497F404C" w:rsidR="001B50CB" w:rsidRDefault="001B50CB" w:rsidP="00F162CC">
            <w:pPr>
              <w:pStyle w:val="TableCell0"/>
              <w:numPr>
                <w:ilvl w:val="0"/>
                <w:numId w:val="42"/>
              </w:numPr>
              <w:ind w:left="144" w:hanging="144"/>
            </w:pPr>
            <w:r>
              <w:t>TBS based on 5 MHz BW</w:t>
            </w:r>
          </w:p>
        </w:tc>
      </w:tr>
    </w:tbl>
    <w:p w14:paraId="5F0505EF" w14:textId="0C48ED76" w:rsidR="003936D2" w:rsidRDefault="003936D2" w:rsidP="003936D2"/>
    <w:p w14:paraId="153F4726" w14:textId="70274EE0" w:rsidR="007B6E84" w:rsidRDefault="003936D2" w:rsidP="003936D2">
      <w:r>
        <w:lastRenderedPageBreak/>
        <w:t>Some observations seen from the table. A separate initial DL BWP is always configured</w:t>
      </w:r>
      <w:r w:rsidR="007B6E84">
        <w:t xml:space="preserve"> for a RedCap UE</w:t>
      </w:r>
      <w:r>
        <w:t xml:space="preserve">. Secondly, when a separate initial UL BWP is used by a RedCap UE, a Msg1 early indication </w:t>
      </w:r>
      <w:r w:rsidR="00733AEA">
        <w:t xml:space="preserve">(EI) </w:t>
      </w:r>
      <w:r>
        <w:t xml:space="preserve">is needed. </w:t>
      </w:r>
      <w:r w:rsidR="008F3351">
        <w:t>T</w:t>
      </w:r>
      <w:r w:rsidR="007B6E84">
        <w:t xml:space="preserve">he </w:t>
      </w:r>
      <w:r w:rsidR="008F3351">
        <w:t xml:space="preserve">following pseudocode shows the </w:t>
      </w:r>
      <w:r w:rsidR="00602F96">
        <w:t>procedure</w:t>
      </w:r>
      <w:r w:rsidR="008F3351">
        <w:t xml:space="preserve"> for RedCap UEs </w:t>
      </w:r>
      <w:r w:rsidR="00602F96">
        <w:t>is</w:t>
      </w:r>
      <w:r w:rsidR="008F3351">
        <w:t xml:space="preserve"> simple while complex for the network.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7B6E84" w14:paraId="1167AC4A" w14:textId="77777777" w:rsidTr="00D63AD7">
        <w:tc>
          <w:tcPr>
            <w:tcW w:w="4653" w:type="dxa"/>
          </w:tcPr>
          <w:p w14:paraId="2AFBEC98" w14:textId="0F7C3651" w:rsidR="007B6E84" w:rsidRPr="00D63AD7" w:rsidRDefault="007B6E84" w:rsidP="00D63AD7">
            <w:pPr>
              <w:pStyle w:val="TableCell0"/>
              <w:ind w:left="288" w:hanging="288"/>
              <w:rPr>
                <w:sz w:val="16"/>
                <w:szCs w:val="18"/>
                <w:u w:val="single"/>
              </w:rPr>
            </w:pPr>
            <w:r w:rsidRPr="00D63AD7">
              <w:rPr>
                <w:sz w:val="16"/>
                <w:szCs w:val="18"/>
                <w:u w:val="single"/>
              </w:rPr>
              <w:t>RedCap UE</w:t>
            </w:r>
          </w:p>
          <w:p w14:paraId="7FE98015" w14:textId="17DC82F0" w:rsidR="007B6E84" w:rsidRPr="00D63AD7" w:rsidRDefault="007B6E84" w:rsidP="00D63AD7">
            <w:pPr>
              <w:pStyle w:val="TableCell0"/>
              <w:ind w:left="288" w:hanging="288"/>
              <w:rPr>
                <w:sz w:val="16"/>
                <w:szCs w:val="18"/>
              </w:rPr>
            </w:pPr>
            <w:r w:rsidRPr="00D63AD7">
              <w:rPr>
                <w:sz w:val="16"/>
                <w:szCs w:val="18"/>
              </w:rPr>
              <w:t>Receive separate initial DL BWP</w:t>
            </w:r>
            <w:r w:rsidR="00C46A78" w:rsidRPr="00D63AD7">
              <w:rPr>
                <w:sz w:val="16"/>
                <w:szCs w:val="18"/>
              </w:rPr>
              <w:t xml:space="preserve"> config</w:t>
            </w:r>
          </w:p>
          <w:p w14:paraId="4D9ECCB5" w14:textId="4D2C66D7" w:rsidR="007B6E84" w:rsidRPr="00D63AD7" w:rsidRDefault="007B6E84" w:rsidP="00D63AD7">
            <w:pPr>
              <w:pStyle w:val="TableCell0"/>
              <w:ind w:left="288" w:hanging="288"/>
              <w:rPr>
                <w:sz w:val="16"/>
                <w:szCs w:val="18"/>
              </w:rPr>
            </w:pPr>
            <w:r w:rsidRPr="00D63AD7">
              <w:rPr>
                <w:sz w:val="16"/>
                <w:szCs w:val="18"/>
              </w:rPr>
              <w:t>Receive RACH config (may be Msg1 EI)</w:t>
            </w:r>
          </w:p>
          <w:p w14:paraId="131F9945" w14:textId="5E65547B" w:rsidR="007B6E84" w:rsidRPr="00D63AD7" w:rsidRDefault="007B6E84" w:rsidP="007B6E84">
            <w:pPr>
              <w:pStyle w:val="TableCell0"/>
              <w:ind w:left="288" w:hanging="288"/>
              <w:rPr>
                <w:sz w:val="16"/>
                <w:szCs w:val="18"/>
              </w:rPr>
            </w:pPr>
            <w:r w:rsidRPr="00D63AD7">
              <w:rPr>
                <w:sz w:val="16"/>
                <w:szCs w:val="18"/>
              </w:rPr>
              <w:t xml:space="preserve">Initial UL BWP is </w:t>
            </w:r>
            <w:r w:rsidR="008F3351">
              <w:rPr>
                <w:sz w:val="16"/>
                <w:szCs w:val="18"/>
              </w:rPr>
              <w:t xml:space="preserve">based on either </w:t>
            </w:r>
            <w:r w:rsidRPr="00D63AD7">
              <w:rPr>
                <w:sz w:val="16"/>
                <w:szCs w:val="18"/>
              </w:rPr>
              <w:t xml:space="preserve">separate initial UL </w:t>
            </w:r>
            <w:r w:rsidR="00C46A78" w:rsidRPr="00D63AD7">
              <w:rPr>
                <w:sz w:val="16"/>
                <w:szCs w:val="18"/>
              </w:rPr>
              <w:t xml:space="preserve">BWP config </w:t>
            </w:r>
            <w:r w:rsidR="008F3351">
              <w:rPr>
                <w:sz w:val="16"/>
                <w:szCs w:val="18"/>
              </w:rPr>
              <w:t xml:space="preserve">if </w:t>
            </w:r>
            <w:r w:rsidR="00C46A78" w:rsidRPr="00D63AD7">
              <w:rPr>
                <w:sz w:val="16"/>
                <w:szCs w:val="18"/>
              </w:rPr>
              <w:t>received</w:t>
            </w:r>
            <w:r w:rsidRPr="00D63AD7">
              <w:rPr>
                <w:sz w:val="16"/>
                <w:szCs w:val="18"/>
              </w:rPr>
              <w:t xml:space="preserve">, </w:t>
            </w:r>
            <w:r w:rsidR="008F3351">
              <w:rPr>
                <w:sz w:val="16"/>
                <w:szCs w:val="18"/>
              </w:rPr>
              <w:t>or</w:t>
            </w:r>
            <w:r w:rsidRPr="00D63AD7">
              <w:rPr>
                <w:sz w:val="16"/>
                <w:szCs w:val="18"/>
              </w:rPr>
              <w:t xml:space="preserve"> SIB-configured initial </w:t>
            </w:r>
            <w:r w:rsidR="002358D9" w:rsidRPr="00D63AD7">
              <w:rPr>
                <w:sz w:val="16"/>
                <w:szCs w:val="18"/>
              </w:rPr>
              <w:t xml:space="preserve">UL </w:t>
            </w:r>
            <w:r w:rsidRPr="00D63AD7">
              <w:rPr>
                <w:sz w:val="16"/>
                <w:szCs w:val="18"/>
              </w:rPr>
              <w:t>BWP</w:t>
            </w:r>
            <w:r w:rsidR="00C46A78" w:rsidRPr="00D63AD7">
              <w:rPr>
                <w:sz w:val="16"/>
                <w:szCs w:val="18"/>
              </w:rPr>
              <w:t xml:space="preserve"> config received</w:t>
            </w:r>
          </w:p>
          <w:p w14:paraId="5A77DAA7" w14:textId="77777777" w:rsidR="007B6E84" w:rsidRPr="00D63AD7" w:rsidRDefault="007B6E84" w:rsidP="007B6E84">
            <w:pPr>
              <w:pStyle w:val="TableCell0"/>
              <w:ind w:left="288" w:hanging="288"/>
              <w:rPr>
                <w:sz w:val="16"/>
                <w:szCs w:val="18"/>
              </w:rPr>
            </w:pPr>
            <w:r w:rsidRPr="00D63AD7">
              <w:rPr>
                <w:sz w:val="16"/>
                <w:szCs w:val="18"/>
              </w:rPr>
              <w:t>Transmit Msg1 in initial UL BWP</w:t>
            </w:r>
          </w:p>
          <w:p w14:paraId="37F08DA1" w14:textId="3B8A9A34" w:rsidR="007B6E84" w:rsidRPr="00D63AD7" w:rsidRDefault="007B6E84" w:rsidP="007B6E84">
            <w:pPr>
              <w:pStyle w:val="TableCell0"/>
              <w:ind w:left="288" w:hanging="288"/>
              <w:rPr>
                <w:sz w:val="16"/>
                <w:szCs w:val="18"/>
              </w:rPr>
            </w:pPr>
            <w:r w:rsidRPr="00D63AD7">
              <w:rPr>
                <w:sz w:val="16"/>
                <w:szCs w:val="18"/>
              </w:rPr>
              <w:t>Monitor the CORESET in separate initial DL BWP for Msg2</w:t>
            </w:r>
            <w:r w:rsidR="00C46A78" w:rsidRPr="00D63AD7">
              <w:rPr>
                <w:sz w:val="16"/>
                <w:szCs w:val="18"/>
              </w:rPr>
              <w:t xml:space="preserve"> assignment and receive Msg2</w:t>
            </w:r>
          </w:p>
          <w:p w14:paraId="4D01D5F1" w14:textId="77777777" w:rsidR="00C46A78" w:rsidRPr="00D63AD7" w:rsidRDefault="00C46A78" w:rsidP="007B6E84">
            <w:pPr>
              <w:pStyle w:val="TableCell0"/>
              <w:ind w:left="288" w:hanging="288"/>
              <w:rPr>
                <w:sz w:val="16"/>
                <w:szCs w:val="18"/>
              </w:rPr>
            </w:pPr>
            <w:r w:rsidRPr="00D63AD7">
              <w:rPr>
                <w:sz w:val="16"/>
                <w:szCs w:val="18"/>
              </w:rPr>
              <w:t>Transmit Msg3 EI in initial UL BWP</w:t>
            </w:r>
          </w:p>
          <w:p w14:paraId="65522D98" w14:textId="1A749591" w:rsidR="00C46A78" w:rsidRDefault="00C46A78" w:rsidP="00D63AD7">
            <w:pPr>
              <w:pStyle w:val="TableCell0"/>
              <w:ind w:left="288" w:hanging="288"/>
            </w:pPr>
            <w:r w:rsidRPr="00D63AD7">
              <w:rPr>
                <w:sz w:val="16"/>
                <w:szCs w:val="18"/>
              </w:rPr>
              <w:t>…</w:t>
            </w:r>
          </w:p>
        </w:tc>
        <w:tc>
          <w:tcPr>
            <w:tcW w:w="4654" w:type="dxa"/>
          </w:tcPr>
          <w:p w14:paraId="0508917C" w14:textId="1DC88C19" w:rsidR="00C46A78" w:rsidRPr="00D63AD7" w:rsidRDefault="00C46A78" w:rsidP="00C46A78">
            <w:pPr>
              <w:pStyle w:val="TableCell0"/>
              <w:ind w:left="288" w:hanging="288"/>
              <w:rPr>
                <w:sz w:val="16"/>
                <w:szCs w:val="18"/>
                <w:u w:val="single"/>
              </w:rPr>
            </w:pPr>
            <w:r w:rsidRPr="00D63AD7">
              <w:rPr>
                <w:sz w:val="16"/>
                <w:szCs w:val="18"/>
                <w:u w:val="single"/>
              </w:rPr>
              <w:t>Network</w:t>
            </w:r>
            <w:r w:rsidR="002358D9" w:rsidRPr="00D63AD7">
              <w:rPr>
                <w:sz w:val="16"/>
                <w:szCs w:val="18"/>
                <w:u w:val="single"/>
              </w:rPr>
              <w:t xml:space="preserve"> (for RedCap UE)</w:t>
            </w:r>
          </w:p>
          <w:p w14:paraId="34C1EB98" w14:textId="76589755" w:rsidR="00C46A78" w:rsidRPr="00D63AD7" w:rsidRDefault="00C46A78" w:rsidP="00C46A78">
            <w:pPr>
              <w:pStyle w:val="TableCell0"/>
              <w:ind w:left="288" w:hanging="288"/>
              <w:rPr>
                <w:sz w:val="16"/>
                <w:szCs w:val="18"/>
              </w:rPr>
            </w:pPr>
            <w:r w:rsidRPr="00D63AD7">
              <w:rPr>
                <w:sz w:val="16"/>
                <w:szCs w:val="18"/>
              </w:rPr>
              <w:t>Broadcast separate initial DL BWP config</w:t>
            </w:r>
          </w:p>
          <w:p w14:paraId="0E78087E" w14:textId="39E980B4" w:rsidR="00C46A78" w:rsidRPr="00D63AD7" w:rsidRDefault="00C46A78" w:rsidP="00C46A78">
            <w:pPr>
              <w:pStyle w:val="TableCell0"/>
              <w:ind w:left="288" w:hanging="288"/>
              <w:rPr>
                <w:sz w:val="16"/>
                <w:szCs w:val="18"/>
              </w:rPr>
            </w:pPr>
            <w:r w:rsidRPr="00D63AD7">
              <w:rPr>
                <w:sz w:val="16"/>
                <w:szCs w:val="18"/>
              </w:rPr>
              <w:t>Broadcast RACH config (may be Msg1 EI)</w:t>
            </w:r>
          </w:p>
          <w:p w14:paraId="67B073E6" w14:textId="40C67218" w:rsidR="00C46A78" w:rsidRPr="00D63AD7" w:rsidRDefault="00C46A78" w:rsidP="00C46A78">
            <w:pPr>
              <w:pStyle w:val="TableCell0"/>
              <w:ind w:left="288" w:hanging="288"/>
              <w:rPr>
                <w:sz w:val="16"/>
                <w:szCs w:val="18"/>
              </w:rPr>
            </w:pPr>
            <w:r w:rsidRPr="00D63AD7">
              <w:rPr>
                <w:sz w:val="16"/>
                <w:szCs w:val="18"/>
              </w:rPr>
              <w:t xml:space="preserve">Broadcast SIB-configured initial </w:t>
            </w:r>
            <w:r w:rsidR="002358D9" w:rsidRPr="00D63AD7">
              <w:rPr>
                <w:sz w:val="16"/>
                <w:szCs w:val="18"/>
              </w:rPr>
              <w:t xml:space="preserve">UL </w:t>
            </w:r>
            <w:r w:rsidRPr="00D63AD7">
              <w:rPr>
                <w:sz w:val="16"/>
                <w:szCs w:val="18"/>
              </w:rPr>
              <w:t>BWP</w:t>
            </w:r>
            <w:r w:rsidR="002358D9" w:rsidRPr="00D63AD7">
              <w:rPr>
                <w:sz w:val="16"/>
                <w:szCs w:val="18"/>
              </w:rPr>
              <w:t xml:space="preserve"> config</w:t>
            </w:r>
          </w:p>
          <w:p w14:paraId="2137ABE4" w14:textId="0C1888FD" w:rsidR="002358D9" w:rsidRPr="00D63AD7" w:rsidRDefault="002358D9" w:rsidP="00C46A78">
            <w:pPr>
              <w:pStyle w:val="TableCell0"/>
              <w:ind w:left="288" w:hanging="288"/>
              <w:rPr>
                <w:sz w:val="16"/>
                <w:szCs w:val="18"/>
              </w:rPr>
            </w:pPr>
            <w:r w:rsidRPr="00D63AD7">
              <w:rPr>
                <w:sz w:val="16"/>
                <w:szCs w:val="18"/>
              </w:rPr>
              <w:t>If necessary</w:t>
            </w:r>
          </w:p>
          <w:p w14:paraId="2DEA7293" w14:textId="6534A01E" w:rsidR="00C46A78" w:rsidRPr="00D63AD7" w:rsidRDefault="00C46A78" w:rsidP="002358D9">
            <w:pPr>
              <w:pStyle w:val="TableCell0"/>
              <w:ind w:left="576" w:hanging="288"/>
              <w:rPr>
                <w:sz w:val="16"/>
                <w:szCs w:val="18"/>
              </w:rPr>
            </w:pPr>
            <w:r w:rsidRPr="00D63AD7">
              <w:rPr>
                <w:sz w:val="16"/>
                <w:szCs w:val="18"/>
              </w:rPr>
              <w:t xml:space="preserve">Broadcast separate initial UL </w:t>
            </w:r>
            <w:r w:rsidR="002358D9" w:rsidRPr="00D63AD7">
              <w:rPr>
                <w:sz w:val="16"/>
                <w:szCs w:val="18"/>
              </w:rPr>
              <w:t>BWP config</w:t>
            </w:r>
          </w:p>
          <w:p w14:paraId="2EEF9A88" w14:textId="13F0EAEE" w:rsidR="002358D9" w:rsidRPr="00D63AD7" w:rsidRDefault="002358D9" w:rsidP="002358D9">
            <w:pPr>
              <w:pStyle w:val="TableCell0"/>
              <w:ind w:left="576" w:hanging="288"/>
              <w:rPr>
                <w:sz w:val="16"/>
                <w:szCs w:val="18"/>
              </w:rPr>
            </w:pPr>
            <w:r w:rsidRPr="00D63AD7">
              <w:rPr>
                <w:sz w:val="16"/>
                <w:szCs w:val="18"/>
              </w:rPr>
              <w:t>Initial UL BWP = separate initial UL BWP</w:t>
            </w:r>
          </w:p>
          <w:p w14:paraId="1C715DFE" w14:textId="4084B3BA" w:rsidR="002358D9" w:rsidRPr="00D63AD7" w:rsidRDefault="002358D9" w:rsidP="002358D9">
            <w:pPr>
              <w:pStyle w:val="TableCell0"/>
              <w:ind w:left="288" w:hanging="288"/>
              <w:rPr>
                <w:sz w:val="16"/>
                <w:szCs w:val="18"/>
              </w:rPr>
            </w:pPr>
            <w:r w:rsidRPr="00D63AD7">
              <w:rPr>
                <w:sz w:val="16"/>
                <w:szCs w:val="18"/>
              </w:rPr>
              <w:t>Else</w:t>
            </w:r>
          </w:p>
          <w:p w14:paraId="237D72C3" w14:textId="0F6FFD79" w:rsidR="002358D9" w:rsidRPr="00D63AD7" w:rsidRDefault="002358D9" w:rsidP="00D63AD7">
            <w:pPr>
              <w:pStyle w:val="TableCell0"/>
              <w:ind w:left="576" w:hanging="288"/>
              <w:rPr>
                <w:sz w:val="16"/>
                <w:szCs w:val="18"/>
              </w:rPr>
            </w:pPr>
            <w:r w:rsidRPr="00D63AD7">
              <w:rPr>
                <w:sz w:val="16"/>
                <w:szCs w:val="18"/>
              </w:rPr>
              <w:t>Initial UL BWP = SIB-configured initial UL BWP</w:t>
            </w:r>
          </w:p>
          <w:p w14:paraId="163A345B" w14:textId="7526D680" w:rsidR="00C46A78" w:rsidRPr="00D63AD7" w:rsidRDefault="00C46A78" w:rsidP="00C46A78">
            <w:pPr>
              <w:pStyle w:val="TableCell0"/>
              <w:ind w:left="288" w:hanging="288"/>
              <w:rPr>
                <w:sz w:val="16"/>
                <w:szCs w:val="18"/>
              </w:rPr>
            </w:pPr>
            <w:r w:rsidRPr="00D63AD7">
              <w:rPr>
                <w:sz w:val="16"/>
                <w:szCs w:val="18"/>
              </w:rPr>
              <w:t>Monitor for Msg1</w:t>
            </w:r>
            <w:r w:rsidR="002358D9" w:rsidRPr="00D63AD7">
              <w:rPr>
                <w:sz w:val="16"/>
                <w:szCs w:val="18"/>
              </w:rPr>
              <w:t xml:space="preserve"> in initial UL BWP</w:t>
            </w:r>
          </w:p>
          <w:p w14:paraId="0E894B9A" w14:textId="60FF1F20" w:rsidR="00C46A78" w:rsidRPr="00D63AD7" w:rsidRDefault="00C46A78" w:rsidP="00C46A78">
            <w:pPr>
              <w:pStyle w:val="TableCell0"/>
              <w:ind w:left="288" w:hanging="288"/>
              <w:rPr>
                <w:sz w:val="16"/>
                <w:szCs w:val="18"/>
              </w:rPr>
            </w:pPr>
            <w:r w:rsidRPr="00D63AD7">
              <w:rPr>
                <w:sz w:val="16"/>
                <w:szCs w:val="18"/>
              </w:rPr>
              <w:t>If Msg1 EI received</w:t>
            </w:r>
          </w:p>
          <w:p w14:paraId="3659FC52" w14:textId="1B539F5F" w:rsidR="00C46A78" w:rsidRPr="00D63AD7" w:rsidRDefault="00C46A78" w:rsidP="00C46A78">
            <w:pPr>
              <w:pStyle w:val="TableCell0"/>
              <w:ind w:left="576" w:hanging="288"/>
              <w:rPr>
                <w:sz w:val="16"/>
                <w:szCs w:val="18"/>
              </w:rPr>
            </w:pPr>
            <w:r w:rsidRPr="00D63AD7">
              <w:rPr>
                <w:sz w:val="16"/>
                <w:szCs w:val="18"/>
              </w:rPr>
              <w:t>Transmit Msg2 assignment and Msg2 in separate initial DL BWP configuration</w:t>
            </w:r>
          </w:p>
          <w:p w14:paraId="2CBAF474" w14:textId="0DED1D0E" w:rsidR="00C46A78" w:rsidRPr="00D63AD7" w:rsidRDefault="00C46A78" w:rsidP="00C46A78">
            <w:pPr>
              <w:pStyle w:val="TableCell0"/>
              <w:rPr>
                <w:sz w:val="16"/>
                <w:szCs w:val="18"/>
              </w:rPr>
            </w:pPr>
            <w:r w:rsidRPr="00D63AD7">
              <w:rPr>
                <w:sz w:val="16"/>
                <w:szCs w:val="18"/>
              </w:rPr>
              <w:t>Else</w:t>
            </w:r>
          </w:p>
          <w:p w14:paraId="51F732B4" w14:textId="5B271D5B" w:rsidR="00C46A78" w:rsidRPr="00D63AD7" w:rsidRDefault="00C46A78" w:rsidP="00D63AD7">
            <w:pPr>
              <w:pStyle w:val="TableCell0"/>
              <w:ind w:left="576" w:hanging="288"/>
              <w:rPr>
                <w:sz w:val="16"/>
                <w:szCs w:val="18"/>
              </w:rPr>
            </w:pPr>
            <w:r w:rsidRPr="00D63AD7">
              <w:rPr>
                <w:sz w:val="16"/>
                <w:szCs w:val="18"/>
              </w:rPr>
              <w:t xml:space="preserve">Transmit Msg2 assignment and Msg2 in </w:t>
            </w:r>
            <w:r w:rsidR="002358D9" w:rsidRPr="00D63AD7">
              <w:rPr>
                <w:sz w:val="16"/>
                <w:szCs w:val="18"/>
              </w:rPr>
              <w:t xml:space="preserve">initial DL BWP containing </w:t>
            </w:r>
            <w:r w:rsidRPr="00D63AD7">
              <w:rPr>
                <w:sz w:val="16"/>
                <w:szCs w:val="18"/>
              </w:rPr>
              <w:t>CORESET#0</w:t>
            </w:r>
          </w:p>
          <w:p w14:paraId="136108F5" w14:textId="3EA3970C" w:rsidR="00C46A78" w:rsidRPr="00D63AD7" w:rsidRDefault="002358D9" w:rsidP="00C46A78">
            <w:pPr>
              <w:pStyle w:val="TableCell0"/>
              <w:ind w:left="288" w:hanging="288"/>
              <w:rPr>
                <w:sz w:val="16"/>
                <w:szCs w:val="18"/>
              </w:rPr>
            </w:pPr>
            <w:r w:rsidRPr="00D63AD7">
              <w:rPr>
                <w:sz w:val="16"/>
                <w:szCs w:val="18"/>
              </w:rPr>
              <w:t>Monitor</w:t>
            </w:r>
            <w:r w:rsidR="00C46A78" w:rsidRPr="00D63AD7">
              <w:rPr>
                <w:sz w:val="16"/>
                <w:szCs w:val="18"/>
              </w:rPr>
              <w:t xml:space="preserve"> Msg3 EI in initial UL BWP</w:t>
            </w:r>
          </w:p>
          <w:p w14:paraId="1CAC19D4" w14:textId="0CA16DD5" w:rsidR="007B6E84" w:rsidRDefault="00C46A78" w:rsidP="00D63AD7">
            <w:pPr>
              <w:pStyle w:val="TableCell0"/>
            </w:pPr>
            <w:r w:rsidRPr="00D63AD7">
              <w:rPr>
                <w:sz w:val="16"/>
                <w:szCs w:val="18"/>
              </w:rPr>
              <w:t>…</w:t>
            </w:r>
          </w:p>
        </w:tc>
      </w:tr>
    </w:tbl>
    <w:p w14:paraId="6ABD42D6" w14:textId="77777777" w:rsidR="007B6E84" w:rsidRDefault="007B6E84" w:rsidP="003936D2"/>
    <w:p w14:paraId="21C88FF2" w14:textId="235F0682" w:rsidR="003936D2" w:rsidRDefault="003936D2" w:rsidP="003936D2">
      <w:r>
        <w:t>Although the standards support many scenarios for RedCap UEs, there are two primary scenarios to consider</w:t>
      </w:r>
      <w:r w:rsidR="0058528A">
        <w:t xml:space="preserve"> </w:t>
      </w:r>
      <w:r w:rsidR="008F3351">
        <w:t>for</w:t>
      </w:r>
      <w:r w:rsidR="0058528A">
        <w:t xml:space="preserve"> non-RedCap and RedCap UEs</w:t>
      </w:r>
      <w:r w:rsidR="00AE64BD">
        <w:t>:</w:t>
      </w:r>
      <w:r>
        <w:t xml:space="preserve"> </w:t>
      </w:r>
      <w:r w:rsidR="00AE64BD">
        <w:t xml:space="preserve">Scenario 1 - </w:t>
      </w:r>
      <w:r>
        <w:t xml:space="preserve">channel BW for non-RedCap UEs ≤ 20 MHz and </w:t>
      </w:r>
      <w:r w:rsidR="00AE64BD">
        <w:t xml:space="preserve">Scenario 2 - </w:t>
      </w:r>
      <w:r>
        <w:t>channel BW for non-RedCap UEs &gt; 20 MHz.</w:t>
      </w:r>
      <w:r w:rsidR="008F3351">
        <w:t xml:space="preserve"> </w:t>
      </w:r>
      <w:r w:rsidR="00D90450">
        <w:t xml:space="preserve">How an eRedCap UE can perform </w:t>
      </w:r>
      <w:r w:rsidR="0025402C">
        <w:t>initial access using the same BWP as a RedCap UE is also illustrated.</w:t>
      </w:r>
    </w:p>
    <w:p w14:paraId="2646FA47" w14:textId="29E08C45" w:rsidR="003936D2" w:rsidRDefault="00AE64BD" w:rsidP="003936D2">
      <w:r>
        <w:t>In</w:t>
      </w:r>
      <w:r w:rsidR="003936D2">
        <w:t xml:space="preserve"> </w:t>
      </w:r>
      <w:r>
        <w:t>scenario 1</w:t>
      </w:r>
      <w:r w:rsidR="003936D2">
        <w:t xml:space="preserve">, </w:t>
      </w:r>
      <w:r w:rsidR="00FD644F">
        <w:t xml:space="preserve">the </w:t>
      </w:r>
      <w:r w:rsidR="008F3351" w:rsidRPr="008F3351">
        <w:t>SIB-configured initial UL BWP</w:t>
      </w:r>
      <w:r w:rsidR="00FD644F">
        <w:t xml:space="preserve"> is used. T</w:t>
      </w:r>
      <w:r w:rsidR="003936D2">
        <w:t xml:space="preserve">he network </w:t>
      </w:r>
      <w:r w:rsidR="0098190B">
        <w:t>may</w:t>
      </w:r>
      <w:r w:rsidR="003936D2">
        <w:t xml:space="preserve"> not need to configure a</w:t>
      </w:r>
      <w:r w:rsidR="0098190B">
        <w:t xml:space="preserve"> (Rel-17)</w:t>
      </w:r>
      <w:r w:rsidR="003936D2">
        <w:t xml:space="preserve"> Msg1 </w:t>
      </w:r>
      <w:r w:rsidR="0058528A">
        <w:t xml:space="preserve">early indication for RedCap UEs because </w:t>
      </w:r>
      <w:r w:rsidR="003B1094">
        <w:t>the</w:t>
      </w:r>
      <w:r w:rsidR="00FD644F">
        <w:t>re are no restrictions for</w:t>
      </w:r>
      <w:r w:rsidR="003B1094">
        <w:t xml:space="preserve"> </w:t>
      </w:r>
      <w:r w:rsidR="0058528A">
        <w:t>scheduling/allocating resources for Msg2 and Msg3</w:t>
      </w:r>
      <w:r w:rsidR="003936D2">
        <w:t xml:space="preserve">. </w:t>
      </w:r>
      <w:r w:rsidR="00FD644F">
        <w:t>While t</w:t>
      </w:r>
      <w:r w:rsidR="003936D2">
        <w:t xml:space="preserve">he network knows the presence of a RedCap UE after receiving the </w:t>
      </w:r>
      <w:r w:rsidR="0098190B">
        <w:t xml:space="preserve">(Rel-17) </w:t>
      </w:r>
      <w:r w:rsidR="003936D2">
        <w:t xml:space="preserve">Msg3 </w:t>
      </w:r>
      <w:r w:rsidR="00733AEA">
        <w:t>EI</w:t>
      </w:r>
      <w:r w:rsidR="00FD644F">
        <w:t>,</w:t>
      </w:r>
      <w:r w:rsidR="0058528A">
        <w:t xml:space="preserve"> </w:t>
      </w:r>
      <w:r w:rsidR="00FD644F">
        <w:t>i</w:t>
      </w:r>
      <w:r w:rsidR="0058528A">
        <w:t xml:space="preserve">t is </w:t>
      </w:r>
      <w:r w:rsidR="00FD644F">
        <w:t>un</w:t>
      </w:r>
      <w:r w:rsidR="0058528A">
        <w:t xml:space="preserve">likely that </w:t>
      </w:r>
      <w:r w:rsidR="00FD644F">
        <w:t xml:space="preserve">there are any restrictions for </w:t>
      </w:r>
      <w:r w:rsidR="0058528A">
        <w:t>scheduling/allocating resources</w:t>
      </w:r>
      <w:r w:rsidR="00AE2532">
        <w:t>.</w:t>
      </w:r>
    </w:p>
    <w:p w14:paraId="0993649A" w14:textId="2672033E" w:rsidR="00602F96" w:rsidRDefault="00AE64BD" w:rsidP="00AE64BD">
      <w:r>
        <w:t>If an eRedCap UE is using the same initial DL/UL BWPs as RedCap UEs in scenario 1, it may be unclear how the network knows about the presence of an eRedCap UE.</w:t>
      </w:r>
    </w:p>
    <w:p w14:paraId="610DF89F" w14:textId="186998F7" w:rsidR="00602F96" w:rsidRDefault="00AE64BD" w:rsidP="00602F96">
      <w:pPr>
        <w:ind w:left="432"/>
      </w:pPr>
      <w:r>
        <w:t xml:space="preserve">(a) via Msg1: if </w:t>
      </w:r>
      <w:r w:rsidR="00261A3D">
        <w:t xml:space="preserve">an </w:t>
      </w:r>
      <w:r w:rsidR="004A39EC">
        <w:t xml:space="preserve">eRedCap </w:t>
      </w:r>
      <w:r w:rsidR="00261A3D">
        <w:t xml:space="preserve">UE </w:t>
      </w:r>
      <w:r w:rsidR="004A39EC">
        <w:t xml:space="preserve">can only use the same EI and (as is likely) </w:t>
      </w:r>
      <w:r w:rsidRPr="00F61D95">
        <w:rPr>
          <w:b/>
          <w:bCs/>
        </w:rPr>
        <w:t xml:space="preserve">no </w:t>
      </w:r>
      <w:r w:rsidR="00D90450" w:rsidRPr="00F61D95">
        <w:rPr>
          <w:b/>
          <w:bCs/>
        </w:rPr>
        <w:t xml:space="preserve">Rel-17 Msg1 </w:t>
      </w:r>
      <w:r w:rsidRPr="00F61D95">
        <w:rPr>
          <w:b/>
          <w:bCs/>
        </w:rPr>
        <w:t>EI is used, the eRedCap UE would be treated like a non-RedCap and RedCap UE</w:t>
      </w:r>
      <w:r>
        <w:t xml:space="preserve"> for Msg2 and Msg3</w:t>
      </w:r>
      <w:r w:rsidR="00D90450">
        <w:t xml:space="preserve"> (can be bad); if </w:t>
      </w:r>
      <w:r w:rsidR="00261A3D">
        <w:t xml:space="preserve">an </w:t>
      </w:r>
      <w:r w:rsidR="004A39EC">
        <w:t xml:space="preserve">eRedCap </w:t>
      </w:r>
      <w:r w:rsidR="00261A3D">
        <w:t xml:space="preserve">UE </w:t>
      </w:r>
      <w:r w:rsidR="004A39EC">
        <w:t xml:space="preserve">can only use the same EI and (not likely in </w:t>
      </w:r>
      <w:r w:rsidR="00602F96">
        <w:t>≤</w:t>
      </w:r>
      <w:r w:rsidR="004A39EC">
        <w:t xml:space="preserve">20MHz) </w:t>
      </w:r>
      <w:r w:rsidR="00D90450">
        <w:t>a Rel-17 Msg1 EI were used</w:t>
      </w:r>
      <w:r w:rsidR="004A39EC">
        <w:t>,</w:t>
      </w:r>
      <w:r w:rsidR="00D90450">
        <w:t xml:space="preserve"> the eRedCap UE would be treated like a RedCap UE for Msg2 and Msg3 (can be bad)</w:t>
      </w:r>
      <w:r w:rsidR="00261A3D">
        <w:t>.</w:t>
      </w:r>
      <w:r w:rsidR="00D90450">
        <w:t xml:space="preserve"> </w:t>
      </w:r>
      <w:r w:rsidR="00261A3D">
        <w:t xml:space="preserve">However, </w:t>
      </w:r>
      <w:r w:rsidR="00D90450">
        <w:t>if a dedicated configuration for Msg1 EI were used, the network can manage Msg2 and Msg3 appropriately for the eRedCap UE.</w:t>
      </w:r>
      <w:r w:rsidR="000A22C6">
        <w:t xml:space="preserve"> For clarification, “can be bad” is </w:t>
      </w:r>
      <w:r w:rsidR="000A22C6" w:rsidRPr="000A22C6">
        <w:t xml:space="preserve">either the network </w:t>
      </w:r>
      <w:proofErr w:type="gramStart"/>
      <w:r w:rsidR="000A22C6" w:rsidRPr="000A22C6">
        <w:t>has to</w:t>
      </w:r>
      <w:proofErr w:type="gramEnd"/>
      <w:r w:rsidR="000A22C6" w:rsidRPr="000A22C6">
        <w:t xml:space="preserve"> assume that </w:t>
      </w:r>
      <w:r w:rsidR="000A22C6">
        <w:t>eRedCap UEs</w:t>
      </w:r>
      <w:r w:rsidR="000A22C6" w:rsidRPr="000A22C6">
        <w:t xml:space="preserve"> are present (can be bad for </w:t>
      </w:r>
      <w:r w:rsidR="000A22C6">
        <w:t xml:space="preserve">the </w:t>
      </w:r>
      <w:r w:rsidR="000A22C6" w:rsidRPr="000A22C6">
        <w:t xml:space="preserve">network) or </w:t>
      </w:r>
      <w:r w:rsidR="000A22C6">
        <w:t xml:space="preserve">the network </w:t>
      </w:r>
      <w:r w:rsidR="000A22C6" w:rsidRPr="000A22C6">
        <w:t xml:space="preserve">does not account for the possible eRedCap UE (can be bad for the eRedCap UE). </w:t>
      </w:r>
    </w:p>
    <w:p w14:paraId="114DE1BC" w14:textId="649CBF5D" w:rsidR="00602F96" w:rsidRDefault="00AE64BD" w:rsidP="00602F96">
      <w:pPr>
        <w:ind w:left="432"/>
      </w:pPr>
      <w:r>
        <w:t xml:space="preserve">(b) via Msg3 EI: if an eRedCap UE reuses the Rel-17 Msg3 EI, the network may allocate/schedule unicast PDSCH / PUSCH resources that can exceed 5 </w:t>
      </w:r>
      <w:r w:rsidR="002145E9">
        <w:t xml:space="preserve">MHz (can be bad). However, </w:t>
      </w:r>
      <w:r w:rsidR="00D90450">
        <w:t xml:space="preserve">if a Msg3 EI with a different value </w:t>
      </w:r>
      <w:r w:rsidR="002145E9">
        <w:t xml:space="preserve">(e.g. different LCID) </w:t>
      </w:r>
      <w:r w:rsidR="00D90450">
        <w:t>were used for eRedCap UEs</w:t>
      </w:r>
      <w:r w:rsidR="00261A3D">
        <w:t>,</w:t>
      </w:r>
      <w:r w:rsidR="00D90450">
        <w:t xml:space="preserve"> subsequent </w:t>
      </w:r>
      <w:r>
        <w:t>schedule</w:t>
      </w:r>
      <w:r w:rsidR="00D90450">
        <w:t>d</w:t>
      </w:r>
      <w:r>
        <w:t xml:space="preserve"> unicast PDSCH/PUSCH resources </w:t>
      </w:r>
      <w:r w:rsidR="00D90450">
        <w:t>would</w:t>
      </w:r>
      <w:r>
        <w:t xml:space="preserve"> not exceed 5 MHz.</w:t>
      </w:r>
    </w:p>
    <w:p w14:paraId="389F73A2" w14:textId="56902B6F" w:rsidR="00AE64BD" w:rsidRDefault="00D90450" w:rsidP="00602F96">
      <w:pPr>
        <w:ind w:left="432"/>
      </w:pPr>
      <w:r>
        <w:t>This example shows that</w:t>
      </w:r>
      <w:r w:rsidR="0025402C">
        <w:t xml:space="preserve"> </w:t>
      </w:r>
      <w:r w:rsidR="004A39EC">
        <w:t xml:space="preserve">the answer to </w:t>
      </w:r>
      <w:bookmarkStart w:id="9" w:name="_Hlk118445490"/>
      <w:r w:rsidR="004A39EC">
        <w:t xml:space="preserve">the “whether or not/how” question on supporting a separate EI should be to support a separate EI by reusing the </w:t>
      </w:r>
      <w:r w:rsidR="0025402C">
        <w:t>procedures for RedCap UEs</w:t>
      </w:r>
      <w:bookmarkEnd w:id="9"/>
      <w:r w:rsidR="0025402C">
        <w:t>.</w:t>
      </w:r>
      <w:r w:rsidR="007047BF">
        <w:t xml:space="preserve"> </w:t>
      </w:r>
      <w:r w:rsidR="002145E9">
        <w:t xml:space="preserve">This applies to both Msg1 and Msg3 early indication. </w:t>
      </w:r>
      <w:r w:rsidR="00681BE2" w:rsidRPr="000A22C6">
        <w:t xml:space="preserve">In our view, it should be up to the network </w:t>
      </w:r>
      <w:proofErr w:type="gramStart"/>
      <w:r w:rsidR="00681BE2" w:rsidRPr="000A22C6">
        <w:t>whether or not</w:t>
      </w:r>
      <w:proofErr w:type="gramEnd"/>
      <w:r w:rsidR="00681BE2" w:rsidRPr="000A22C6">
        <w:t xml:space="preserve"> to configure (using the same framework) a dedicated eRedCap Msg1 EI</w:t>
      </w:r>
      <w:r w:rsidR="00681BE2">
        <w:t>/Msg3 EI</w:t>
      </w:r>
      <w:r w:rsidR="00681BE2" w:rsidRPr="000A22C6">
        <w:t xml:space="preserve">, or to </w:t>
      </w:r>
      <w:r w:rsidR="00681BE2">
        <w:t>“</w:t>
      </w:r>
      <w:r w:rsidR="00681BE2" w:rsidRPr="000A22C6">
        <w:t>take the hit</w:t>
      </w:r>
      <w:r w:rsidR="00681BE2">
        <w:t>”</w:t>
      </w:r>
      <w:r w:rsidR="00681BE2" w:rsidRPr="000A22C6">
        <w:t xml:space="preserve"> on treating some transmissions.</w:t>
      </w:r>
      <w:r w:rsidR="00681BE2">
        <w:t xml:space="preserve"> </w:t>
      </w:r>
      <w:r w:rsidR="007047BF">
        <w:t xml:space="preserve">As for the FFS on </w:t>
      </w:r>
      <w:r w:rsidR="007047BF" w:rsidRPr="007047BF">
        <w:t>whether to support an additional separate initial DL/UL BWP specific to Rel-18 RedCap UEs</w:t>
      </w:r>
      <w:r w:rsidR="007047BF">
        <w:t xml:space="preserve">, there is no issue in the example to share the same initial DL/UL BWP as the Rel-17 RedCap UEs. </w:t>
      </w:r>
    </w:p>
    <w:p w14:paraId="084549DD" w14:textId="1320DD39" w:rsidR="008F3351" w:rsidRDefault="00AE64BD" w:rsidP="008F3351">
      <w:r>
        <w:t>In</w:t>
      </w:r>
      <w:r w:rsidR="008F3351">
        <w:t xml:space="preserve"> </w:t>
      </w:r>
      <w:r>
        <w:t>s</w:t>
      </w:r>
      <w:r w:rsidR="008F3351">
        <w:t>cenario</w:t>
      </w:r>
      <w:r>
        <w:t xml:space="preserve"> 2</w:t>
      </w:r>
      <w:r w:rsidR="008F3351">
        <w:t>, the network configures a separate initial UL BWP</w:t>
      </w:r>
      <w:r w:rsidR="0020119C">
        <w:t xml:space="preserve"> for RedCap UEs, and a</w:t>
      </w:r>
      <w:r w:rsidR="008F3351">
        <w:t xml:space="preserve"> RedCap UE transmits a (Rel-17) Msg1 EI in the separate initial UL BWP. After which, the network uses the separate initial DL BWP for schedul</w:t>
      </w:r>
      <w:r>
        <w:t>ing / transmitting</w:t>
      </w:r>
      <w:r w:rsidR="008F3351">
        <w:t xml:space="preserve"> Msg2 and expects uplink transmissions in the separate initial </w:t>
      </w:r>
      <w:r w:rsidR="008F3351">
        <w:lastRenderedPageBreak/>
        <w:t xml:space="preserve">UL BWP. The RedCap also uses the Rel-17 Msg3 EI. </w:t>
      </w:r>
      <w:proofErr w:type="gramStart"/>
      <w:r w:rsidR="0020119C">
        <w:t>At the same time</w:t>
      </w:r>
      <w:r>
        <w:t xml:space="preserve"> that</w:t>
      </w:r>
      <w:proofErr w:type="gramEnd"/>
      <w:r>
        <w:t xml:space="preserve"> t</w:t>
      </w:r>
      <w:r w:rsidR="008F3351">
        <w:t>he RedCap UE</w:t>
      </w:r>
      <w:r w:rsidR="0020119C">
        <w:t>s</w:t>
      </w:r>
      <w:r w:rsidR="008F3351">
        <w:t xml:space="preserve"> use the separate initial UL/DL BWP</w:t>
      </w:r>
      <w:r w:rsidR="0020119C">
        <w:t>,</w:t>
      </w:r>
      <w:r w:rsidR="008F3351">
        <w:t xml:space="preserve"> </w:t>
      </w:r>
      <w:r w:rsidR="0020119C">
        <w:t>the</w:t>
      </w:r>
      <w:r w:rsidR="008F3351">
        <w:t xml:space="preserve"> non-RedCap UE uses the </w:t>
      </w:r>
      <w:r>
        <w:t xml:space="preserve">SIB-configured </w:t>
      </w:r>
      <w:r w:rsidR="008F3351">
        <w:t>initial UL/DL BWP.</w:t>
      </w:r>
    </w:p>
    <w:p w14:paraId="16D95C23" w14:textId="2CBF1026" w:rsidR="00F555B6" w:rsidRDefault="00F555B6" w:rsidP="00F555B6">
      <w:r>
        <w:t>A similar analysis for an eRedCap UE using the same initial DL/UL BWPs as RedCap UEs in scenario 2 is provided.</w:t>
      </w:r>
    </w:p>
    <w:p w14:paraId="2BB05E6B" w14:textId="6ED37E0A" w:rsidR="00F555B6" w:rsidRDefault="00F555B6" w:rsidP="00F555B6">
      <w:pPr>
        <w:ind w:left="432"/>
      </w:pPr>
      <w:r>
        <w:t xml:space="preserve">(a) via Msg1: if eRedCap can only use the same EI and a Rel-17 Msg1 EI were used, the eRedCap UE would be treated like a RedCap UE for Msg2 and Msg3 (can be bad); if a dedicated configuration for Msg1 EI were used, the network can manage Msg2 and Msg3 appropriately for the eRedCap UE. </w:t>
      </w:r>
      <w:r w:rsidR="002145E9">
        <w:t xml:space="preserve">For Msg3 EI, the same observation for scenario 1 applies. </w:t>
      </w:r>
    </w:p>
    <w:p w14:paraId="5F3AEC04" w14:textId="2E4CC696" w:rsidR="00F555B6" w:rsidRDefault="00F555B6" w:rsidP="00F555B6">
      <w:pPr>
        <w:ind w:left="432"/>
      </w:pPr>
      <w:r>
        <w:t>The same conclusion</w:t>
      </w:r>
      <w:r w:rsidR="006F47F6">
        <w:t>s</w:t>
      </w:r>
      <w:r>
        <w:t xml:space="preserve"> can be drawn with this example</w:t>
      </w:r>
      <w:r w:rsidR="006F47F6">
        <w:t xml:space="preserve"> for the </w:t>
      </w:r>
      <w:r>
        <w:t>answer</w:t>
      </w:r>
      <w:r w:rsidR="006F47F6">
        <w:t>s</w:t>
      </w:r>
      <w:r>
        <w:t xml:space="preserve"> to the “whether or not/how” question</w:t>
      </w:r>
      <w:r w:rsidR="006F47F6">
        <w:t xml:space="preserve"> and the FFS</w:t>
      </w:r>
      <w:r>
        <w:t xml:space="preserve">. </w:t>
      </w:r>
    </w:p>
    <w:p w14:paraId="17FBEAE4" w14:textId="0F971ACA" w:rsidR="000A22C6" w:rsidRPr="00437C1A" w:rsidRDefault="000A22C6" w:rsidP="000A22C6">
      <w:pPr>
        <w:rPr>
          <w:b/>
          <w:bCs/>
          <w:i/>
          <w:iCs/>
        </w:rPr>
      </w:pPr>
      <w:r>
        <w:rPr>
          <w:b/>
          <w:bCs/>
          <w:i/>
          <w:iCs/>
        </w:rPr>
        <w:t>Observation 1</w:t>
      </w:r>
      <w:r w:rsidRPr="00437C1A">
        <w:rPr>
          <w:b/>
          <w:bCs/>
          <w:i/>
          <w:iCs/>
        </w:rPr>
        <w:t>.</w:t>
      </w:r>
      <w:r>
        <w:rPr>
          <w:b/>
          <w:bCs/>
          <w:i/>
          <w:iCs/>
        </w:rPr>
        <w:t xml:space="preserve"> </w:t>
      </w:r>
      <w:r w:rsidRPr="000A22C6">
        <w:rPr>
          <w:b/>
          <w:bCs/>
          <w:i/>
          <w:iCs/>
        </w:rPr>
        <w:t xml:space="preserve">It is unreasonable, in the case of a system BW of </w:t>
      </w:r>
      <w:r>
        <w:rPr>
          <w:b/>
          <w:bCs/>
          <w:i/>
          <w:iCs/>
        </w:rPr>
        <w:t>≤</w:t>
      </w:r>
      <w:r w:rsidRPr="000A22C6">
        <w:rPr>
          <w:b/>
          <w:bCs/>
          <w:i/>
          <w:iCs/>
        </w:rPr>
        <w:t xml:space="preserve"> 20MHz where RedCap Msg 1 EI is unnecessary, to force the network to treat eRedCap UEs the same as RedCap/non-RedCap UEs</w:t>
      </w:r>
      <w:r w:rsidRPr="00F916F3">
        <w:rPr>
          <w:b/>
          <w:bCs/>
          <w:i/>
          <w:iCs/>
        </w:rPr>
        <w:t>.</w:t>
      </w:r>
    </w:p>
    <w:p w14:paraId="7C328C3E" w14:textId="77777777" w:rsidR="006F47F6" w:rsidRDefault="006F47F6" w:rsidP="003936D2"/>
    <w:p w14:paraId="07A91001" w14:textId="5E904089" w:rsidR="006F47F6" w:rsidRPr="00437C1A" w:rsidRDefault="006F47F6" w:rsidP="006F47F6">
      <w:pPr>
        <w:rPr>
          <w:b/>
          <w:bCs/>
          <w:i/>
          <w:iCs/>
        </w:rPr>
      </w:pPr>
      <w:r w:rsidRPr="00437C1A">
        <w:rPr>
          <w:b/>
          <w:bCs/>
          <w:i/>
          <w:iCs/>
        </w:rPr>
        <w:t>Proposal 2.</w:t>
      </w:r>
      <w:r>
        <w:rPr>
          <w:b/>
          <w:bCs/>
          <w:i/>
          <w:iCs/>
        </w:rPr>
        <w:t xml:space="preserve"> </w:t>
      </w:r>
      <w:r w:rsidR="00F916F3">
        <w:rPr>
          <w:b/>
          <w:bCs/>
          <w:i/>
          <w:iCs/>
        </w:rPr>
        <w:t>For</w:t>
      </w:r>
      <w:r w:rsidR="00F916F3" w:rsidRPr="00F916F3">
        <w:rPr>
          <w:b/>
          <w:bCs/>
          <w:i/>
          <w:iCs/>
        </w:rPr>
        <w:t xml:space="preserve"> the “whether or not/how” question on supporting a separate </w:t>
      </w:r>
      <w:r w:rsidR="00725E4A">
        <w:rPr>
          <w:b/>
          <w:bCs/>
          <w:i/>
          <w:iCs/>
        </w:rPr>
        <w:t>early indication</w:t>
      </w:r>
      <w:r w:rsidR="00F916F3">
        <w:rPr>
          <w:b/>
          <w:bCs/>
          <w:i/>
          <w:iCs/>
        </w:rPr>
        <w:t xml:space="preserve"> in the WID, </w:t>
      </w:r>
      <w:r w:rsidR="00725E4A">
        <w:rPr>
          <w:b/>
          <w:bCs/>
          <w:i/>
          <w:iCs/>
        </w:rPr>
        <w:t>it is possible</w:t>
      </w:r>
      <w:r w:rsidR="00F916F3" w:rsidRPr="00F916F3">
        <w:rPr>
          <w:b/>
          <w:bCs/>
          <w:i/>
          <w:iCs/>
        </w:rPr>
        <w:t xml:space="preserve"> to support a separate EI by reusing the procedures for RedCap UEs.</w:t>
      </w:r>
    </w:p>
    <w:p w14:paraId="2BFD276D" w14:textId="115C8B04" w:rsidR="00E77841" w:rsidRPr="009E330F" w:rsidRDefault="00E77841" w:rsidP="00E63BCD">
      <w:pPr>
        <w:rPr>
          <w:b/>
          <w:bCs/>
          <w:u w:val="single"/>
        </w:rPr>
      </w:pPr>
      <w:r w:rsidRPr="009E330F">
        <w:rPr>
          <w:b/>
          <w:bCs/>
          <w:u w:val="single"/>
        </w:rPr>
        <w:t>Number of RBs</w:t>
      </w:r>
    </w:p>
    <w:p w14:paraId="2D9F9EA3" w14:textId="19D6AAE5" w:rsidR="001B70F9" w:rsidRDefault="001B70F9" w:rsidP="00E63BCD">
      <w:r>
        <w:t xml:space="preserve">Also, in RAN1#110b, the following agreement regarding down-selection was reached </w:t>
      </w:r>
      <w:r>
        <w:fldChar w:fldCharType="begin"/>
      </w:r>
      <w:r>
        <w:instrText xml:space="preserve"> REF _Ref117839409 \r \h </w:instrText>
      </w:r>
      <w:r>
        <w:fldChar w:fldCharType="separate"/>
      </w:r>
      <w:r w:rsidR="009E330F">
        <w:t>[6]</w:t>
      </w:r>
      <w:r>
        <w:fldChar w:fldCharType="end"/>
      </w:r>
      <w:r>
        <w:t>.</w:t>
      </w:r>
    </w:p>
    <w:tbl>
      <w:tblPr>
        <w:tblStyle w:val="TableGrid"/>
        <w:tblW w:w="0" w:type="auto"/>
        <w:tblLook w:val="04A0" w:firstRow="1" w:lastRow="0" w:firstColumn="1" w:lastColumn="0" w:noHBand="0" w:noVBand="1"/>
      </w:tblPr>
      <w:tblGrid>
        <w:gridCol w:w="9307"/>
      </w:tblGrid>
      <w:tr w:rsidR="00E63BCD" w14:paraId="724CB797" w14:textId="77777777" w:rsidTr="00B06B8B">
        <w:tc>
          <w:tcPr>
            <w:tcW w:w="9307" w:type="dxa"/>
          </w:tcPr>
          <w:p w14:paraId="120AEE8E" w14:textId="77777777" w:rsidR="00E63BCD" w:rsidRPr="00FB76FB" w:rsidRDefault="00E63BCD" w:rsidP="00B06B8B">
            <w:pPr>
              <w:pStyle w:val="TableCell0"/>
              <w:rPr>
                <w:b/>
                <w:bCs/>
              </w:rPr>
            </w:pPr>
            <w:r w:rsidRPr="00FB76FB">
              <w:rPr>
                <w:b/>
                <w:bCs/>
                <w:highlight w:val="green"/>
              </w:rPr>
              <w:t>Agreem</w:t>
            </w:r>
            <w:r w:rsidRPr="005D7555">
              <w:rPr>
                <w:b/>
                <w:bCs/>
                <w:highlight w:val="green"/>
              </w:rPr>
              <w:t>ent</w:t>
            </w:r>
          </w:p>
          <w:p w14:paraId="486E7C60" w14:textId="77777777" w:rsidR="00E63BCD" w:rsidRDefault="00E63BCD" w:rsidP="00B06B8B">
            <w:pPr>
              <w:pStyle w:val="TableCell0"/>
            </w:pPr>
            <w:r>
              <w:t>Replace the agreement on the maximum number of PRBs supported by UE with the following:</w:t>
            </w:r>
          </w:p>
          <w:p w14:paraId="51A650F5" w14:textId="77777777" w:rsidR="00E63BCD" w:rsidRDefault="00E63BCD" w:rsidP="00B06B8B">
            <w:pPr>
              <w:pStyle w:val="TableCell0"/>
            </w:pPr>
            <w:r>
              <w:t>For UE BB bandwidth reduction, for PUSCH, down-select between the following options for the maximum number of PRBs that the UE can transmit per slot or per hop, if applicable:</w:t>
            </w:r>
          </w:p>
          <w:p w14:paraId="747C97EC" w14:textId="77777777" w:rsidR="00E63BCD" w:rsidRDefault="00E63BCD" w:rsidP="00B06B8B">
            <w:pPr>
              <w:pStyle w:val="TableCell0"/>
              <w:numPr>
                <w:ilvl w:val="1"/>
                <w:numId w:val="35"/>
              </w:numPr>
              <w:ind w:left="360"/>
            </w:pPr>
            <w:r>
              <w:t>Option 1: 28 PRBs for 15 kHz SCS and 14 PRBs for 30 kHz SCS</w:t>
            </w:r>
          </w:p>
          <w:p w14:paraId="6ADD3F87" w14:textId="77777777" w:rsidR="00E63BCD" w:rsidRDefault="00E63BCD" w:rsidP="00B06B8B">
            <w:pPr>
              <w:pStyle w:val="TableCell0"/>
              <w:numPr>
                <w:ilvl w:val="1"/>
                <w:numId w:val="35"/>
              </w:numPr>
              <w:ind w:left="360"/>
            </w:pPr>
            <w:r>
              <w:t>Option 2: 27 PRBs for 15 kHz SCS and 13 PRBs for 30 kHz SCS</w:t>
            </w:r>
          </w:p>
          <w:p w14:paraId="44DB158E" w14:textId="77777777" w:rsidR="00E63BCD" w:rsidRDefault="00E63BCD" w:rsidP="00B06B8B">
            <w:pPr>
              <w:pStyle w:val="TableCell0"/>
              <w:numPr>
                <w:ilvl w:val="1"/>
                <w:numId w:val="35"/>
              </w:numPr>
              <w:ind w:left="360"/>
            </w:pPr>
            <w:r>
              <w:t>Option 3: 25 PRBs for 15 kHz SCS and 12 PRBs for 30 kHz SCS</w:t>
            </w:r>
          </w:p>
          <w:p w14:paraId="23D6B7A3" w14:textId="77777777" w:rsidR="00E63BCD" w:rsidRDefault="00E63BCD" w:rsidP="00B06B8B">
            <w:pPr>
              <w:pStyle w:val="TableCell0"/>
              <w:numPr>
                <w:ilvl w:val="1"/>
                <w:numId w:val="35"/>
              </w:numPr>
              <w:ind w:left="360"/>
            </w:pPr>
            <w:r>
              <w:t>Option 4: 25 PRBs for 15 kHz SCS and 11 PRBs for 30 kHz SCS</w:t>
            </w:r>
          </w:p>
          <w:p w14:paraId="7F4FB3E4" w14:textId="77777777" w:rsidR="00E63BCD" w:rsidRDefault="00E63BCD" w:rsidP="00B06B8B">
            <w:pPr>
              <w:pStyle w:val="TableCell0"/>
            </w:pPr>
            <w:r>
              <w:t xml:space="preserve"> </w:t>
            </w:r>
          </w:p>
          <w:p w14:paraId="2FB51D34" w14:textId="77777777" w:rsidR="00E63BCD" w:rsidRDefault="00E63BCD" w:rsidP="00B06B8B">
            <w:pPr>
              <w:pStyle w:val="TableCell0"/>
            </w:pPr>
            <w:r>
              <w:t>For UE BB bandwidth reduction, for PDSCH (at least for unicast), down-select between the following options for the maximum number of PRBs that the UE can process per slot:</w:t>
            </w:r>
          </w:p>
          <w:p w14:paraId="522E129B" w14:textId="77777777" w:rsidR="00E63BCD" w:rsidRDefault="00E63BCD" w:rsidP="00B06B8B">
            <w:pPr>
              <w:pStyle w:val="TableCell0"/>
              <w:numPr>
                <w:ilvl w:val="1"/>
                <w:numId w:val="35"/>
              </w:numPr>
              <w:ind w:left="360"/>
            </w:pPr>
            <w:r>
              <w:t>Option 1: 28 PRBs for 15 kHz SCS and 14 PRBs for 30 kHz SCS</w:t>
            </w:r>
          </w:p>
          <w:p w14:paraId="4C8C9F6C" w14:textId="77777777" w:rsidR="00E63BCD" w:rsidRDefault="00E63BCD" w:rsidP="00B06B8B">
            <w:pPr>
              <w:pStyle w:val="TableCell0"/>
              <w:numPr>
                <w:ilvl w:val="1"/>
                <w:numId w:val="35"/>
              </w:numPr>
              <w:ind w:left="360"/>
            </w:pPr>
            <w:r>
              <w:t>Option 2: 27 PRBs for 15 kHz SCS and 13 PRBs for 30 kHz SCS</w:t>
            </w:r>
          </w:p>
          <w:p w14:paraId="49CCC747" w14:textId="77777777" w:rsidR="00E63BCD" w:rsidRDefault="00E63BCD" w:rsidP="00B06B8B">
            <w:pPr>
              <w:pStyle w:val="TableCell0"/>
              <w:numPr>
                <w:ilvl w:val="1"/>
                <w:numId w:val="35"/>
              </w:numPr>
              <w:ind w:left="360"/>
            </w:pPr>
            <w:r>
              <w:t>Option 3: 25 PRBs for 15 kHz SCS and 12 PRBs for 30 kHz SCS</w:t>
            </w:r>
          </w:p>
          <w:p w14:paraId="5005CEDA" w14:textId="77777777" w:rsidR="00E63BCD" w:rsidRDefault="00E63BCD" w:rsidP="00B06B8B">
            <w:pPr>
              <w:pStyle w:val="TableCell0"/>
              <w:numPr>
                <w:ilvl w:val="1"/>
                <w:numId w:val="35"/>
              </w:numPr>
              <w:ind w:left="360"/>
            </w:pPr>
            <w:r>
              <w:t>Option 4: 25 PRBs for 15 kHz SCS and 11 PRBs for 30 kHz SCS</w:t>
            </w:r>
          </w:p>
          <w:p w14:paraId="09DD55CB" w14:textId="77777777" w:rsidR="00E63BCD" w:rsidRDefault="00E63BCD" w:rsidP="00B06B8B">
            <w:pPr>
              <w:pStyle w:val="TableCell0"/>
            </w:pPr>
            <w:r>
              <w:t xml:space="preserve"> </w:t>
            </w:r>
          </w:p>
          <w:p w14:paraId="0B3102FF" w14:textId="77777777" w:rsidR="00E63BCD" w:rsidRDefault="00E63BCD" w:rsidP="00B06B8B">
            <w:pPr>
              <w:pStyle w:val="TableCell0"/>
            </w:pPr>
            <w:r>
              <w:t>Same option will be selected for both PDSCH (at least for unicast) and PUSCH.</w:t>
            </w:r>
          </w:p>
        </w:tc>
      </w:tr>
    </w:tbl>
    <w:p w14:paraId="042C1C96" w14:textId="77777777" w:rsidR="00E63BCD" w:rsidRDefault="00E63BCD" w:rsidP="00E63BCD"/>
    <w:p w14:paraId="59C3FFCD" w14:textId="4926EF5D" w:rsidR="00E63BCD" w:rsidRDefault="001B70F9" w:rsidP="00E63BCD">
      <w:r>
        <w:t xml:space="preserve">This agreement has </w:t>
      </w:r>
      <w:proofErr w:type="gramStart"/>
      <w:r>
        <w:t>several</w:t>
      </w:r>
      <w:proofErr w:type="gramEnd"/>
      <w:r>
        <w:t xml:space="preserve"> elements: for unicast PDSCH and PUSCH, the same number of RBs is used; for unicast PDSCH, </w:t>
      </w:r>
      <w:r w:rsidR="00BE1480">
        <w:t>the number of RBs is expressed as the number of RBs processed</w:t>
      </w:r>
      <w:r w:rsidR="006C029A">
        <w:t xml:space="preserve">; </w:t>
      </w:r>
      <w:r w:rsidR="00BE1480">
        <w:t>and there is a down selection of options.</w:t>
      </w:r>
    </w:p>
    <w:p w14:paraId="6ADB9A4C" w14:textId="05EB76F4" w:rsidR="00C84AF1" w:rsidRDefault="00C84AF1" w:rsidP="00E63BCD">
      <w:r>
        <w:t>When examining the four options</w:t>
      </w:r>
      <w:r w:rsidR="006C029A">
        <w:t xml:space="preserve"> in the agreement</w:t>
      </w:r>
      <w:r>
        <w:t xml:space="preserve">, option 4 is </w:t>
      </w:r>
      <w:r w:rsidR="001A22B1">
        <w:t>currently</w:t>
      </w:r>
      <w:r>
        <w:t xml:space="preserve"> applicable when the channel bandwidth is 5 MHz. </w:t>
      </w:r>
    </w:p>
    <w:p w14:paraId="518716B2" w14:textId="12884ABC" w:rsidR="00C84AF1" w:rsidRPr="00C52D43" w:rsidRDefault="00C84AF1" w:rsidP="00E63BCD">
      <w:pPr>
        <w:rPr>
          <w:b/>
          <w:bCs/>
          <w:i/>
          <w:iCs/>
        </w:rPr>
      </w:pPr>
      <w:r w:rsidRPr="00C52D43">
        <w:rPr>
          <w:b/>
          <w:bCs/>
          <w:i/>
          <w:iCs/>
        </w:rPr>
        <w:t xml:space="preserve">Observation </w:t>
      </w:r>
      <w:r w:rsidR="000A22C6">
        <w:rPr>
          <w:b/>
          <w:bCs/>
          <w:i/>
          <w:iCs/>
        </w:rPr>
        <w:t>2</w:t>
      </w:r>
      <w:r w:rsidRPr="00C52D43">
        <w:rPr>
          <w:b/>
          <w:bCs/>
          <w:i/>
          <w:iCs/>
        </w:rPr>
        <w:t xml:space="preserve">. For a 5 MHz channel bandwidth, only option 4 </w:t>
      </w:r>
      <w:r w:rsidR="000F2876">
        <w:rPr>
          <w:b/>
          <w:bCs/>
          <w:i/>
          <w:iCs/>
        </w:rPr>
        <w:t>(</w:t>
      </w:r>
      <w:r w:rsidR="000F2876" w:rsidRPr="000F2876">
        <w:rPr>
          <w:b/>
          <w:bCs/>
          <w:i/>
          <w:iCs/>
        </w:rPr>
        <w:t>25 PRBs for 15 kHz SCS and 11 PRBs for 30 kHz SCS</w:t>
      </w:r>
      <w:r w:rsidR="000F2876">
        <w:rPr>
          <w:b/>
          <w:bCs/>
          <w:i/>
          <w:iCs/>
        </w:rPr>
        <w:t>)</w:t>
      </w:r>
      <w:r w:rsidR="000F2876" w:rsidRPr="000F2876">
        <w:rPr>
          <w:b/>
          <w:bCs/>
          <w:i/>
          <w:iCs/>
        </w:rPr>
        <w:t xml:space="preserve"> </w:t>
      </w:r>
      <w:r w:rsidR="00923FD3">
        <w:rPr>
          <w:b/>
          <w:bCs/>
          <w:i/>
          <w:iCs/>
        </w:rPr>
        <w:t xml:space="preserve">currently </w:t>
      </w:r>
      <w:r w:rsidRPr="00C52D43">
        <w:rPr>
          <w:b/>
          <w:bCs/>
          <w:i/>
          <w:iCs/>
        </w:rPr>
        <w:t>applies.</w:t>
      </w:r>
    </w:p>
    <w:p w14:paraId="2DF4B243" w14:textId="75B9A982" w:rsidR="00D873C1" w:rsidRDefault="00427348" w:rsidP="00D873C1">
      <w:r>
        <w:t xml:space="preserve">Some companies considered </w:t>
      </w:r>
      <w:r w:rsidR="00D873C1">
        <w:t>12 RBs for 30 kHz SCS</w:t>
      </w:r>
      <w:r>
        <w:t xml:space="preserve"> during the study of BW1 </w:t>
      </w:r>
      <w:r>
        <w:fldChar w:fldCharType="begin"/>
      </w:r>
      <w:r>
        <w:instrText xml:space="preserve"> REF _Ref114231564 \r \h </w:instrText>
      </w:r>
      <w:r>
        <w:fldChar w:fldCharType="separate"/>
      </w:r>
      <w:r w:rsidR="009E330F">
        <w:t>[2]</w:t>
      </w:r>
      <w:r>
        <w:fldChar w:fldCharType="end"/>
      </w:r>
      <w:r w:rsidR="00D873C1">
        <w:t xml:space="preserve"> and were willing to send RAN4 an LS about the feasibility changing the number of RBs. One advantage about </w:t>
      </w:r>
      <w:r w:rsidR="006C029A">
        <w:t xml:space="preserve">option </w:t>
      </w:r>
      <w:r w:rsidR="00D873C1">
        <w:t xml:space="preserve">3 is that </w:t>
      </w:r>
      <w:r w:rsidR="00A8571F">
        <w:t xml:space="preserve">both </w:t>
      </w:r>
      <w:r w:rsidR="00D873C1">
        <w:t>25 and 12 are factorable into 2</w:t>
      </w:r>
      <w:r w:rsidR="00D873C1" w:rsidRPr="0012275E">
        <w:rPr>
          <w:vertAlign w:val="superscript"/>
        </w:rPr>
        <w:t>x</w:t>
      </w:r>
      <w:r w:rsidR="00D873C1">
        <w:t>3</w:t>
      </w:r>
      <w:r w:rsidR="00D873C1" w:rsidRPr="0012275E">
        <w:rPr>
          <w:vertAlign w:val="superscript"/>
        </w:rPr>
        <w:t>y</w:t>
      </w:r>
      <w:r w:rsidR="00D873C1">
        <w:t>5</w:t>
      </w:r>
      <w:r w:rsidR="00D873C1" w:rsidRPr="0012275E">
        <w:rPr>
          <w:vertAlign w:val="superscript"/>
        </w:rPr>
        <w:t>z</w:t>
      </w:r>
      <w:r w:rsidR="00D873C1">
        <w:t xml:space="preserve"> for DFT-S-OFDM considerations on the uplink.</w:t>
      </w:r>
    </w:p>
    <w:p w14:paraId="1F67850A" w14:textId="2B9070D6" w:rsidR="00D873C1" w:rsidRDefault="00D873C1" w:rsidP="00D873C1">
      <w:r>
        <w:t>For options 1 and 2, the values 28, 14, and 13 cannot be factored into 2</w:t>
      </w:r>
      <w:r w:rsidRPr="0012275E">
        <w:rPr>
          <w:vertAlign w:val="superscript"/>
        </w:rPr>
        <w:t>x</w:t>
      </w:r>
      <w:r>
        <w:t>3</w:t>
      </w:r>
      <w:r w:rsidRPr="0012275E">
        <w:rPr>
          <w:vertAlign w:val="superscript"/>
        </w:rPr>
        <w:t>y</w:t>
      </w:r>
      <w:r>
        <w:t>5</w:t>
      </w:r>
      <w:r w:rsidRPr="0012275E">
        <w:rPr>
          <w:vertAlign w:val="superscript"/>
        </w:rPr>
        <w:t>z</w:t>
      </w:r>
      <w:r>
        <w:t xml:space="preserve">. In addition the values cannot be used for </w:t>
      </w:r>
      <w:r w:rsidR="00261A3D">
        <w:t xml:space="preserve">a </w:t>
      </w:r>
      <w:r>
        <w:t xml:space="preserve">5 MHz channel bandwidth. The channel bandwidth </w:t>
      </w:r>
      <w:r w:rsidR="008E3E84" w:rsidRPr="008E3E84">
        <w:rPr>
          <w:i/>
          <w:iCs/>
        </w:rPr>
        <w:t>B</w:t>
      </w:r>
      <w:r w:rsidR="008E3E84">
        <w:t xml:space="preserve"> </w:t>
      </w:r>
      <w:r>
        <w:t>is given by the fo</w:t>
      </w:r>
      <w:r w:rsidR="008E3E84">
        <w:t>rmula</w:t>
      </w:r>
      <w:r w:rsidR="006C029A">
        <w:t xml:space="preserve"> (note from </w:t>
      </w:r>
      <w:r w:rsidR="006C029A" w:rsidRPr="006C029A">
        <w:t>Table 5.3.3-1</w:t>
      </w:r>
      <w:r w:rsidR="006C029A">
        <w:t xml:space="preserve"> </w:t>
      </w:r>
      <w:r w:rsidR="006C029A">
        <w:fldChar w:fldCharType="begin"/>
      </w:r>
      <w:r w:rsidR="006C029A">
        <w:instrText xml:space="preserve"> REF _Ref114475693 \r \h </w:instrText>
      </w:r>
      <w:r w:rsidR="006C029A">
        <w:fldChar w:fldCharType="separate"/>
      </w:r>
      <w:r w:rsidR="006C029A">
        <w:t>[3]</w:t>
      </w:r>
      <w:r w:rsidR="006C029A">
        <w:fldChar w:fldCharType="end"/>
      </w:r>
      <w:r w:rsidR="006C029A">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8E3E84" w14:paraId="53D60DD2" w14:textId="77777777" w:rsidTr="00B06B8B">
        <w:tc>
          <w:tcPr>
            <w:tcW w:w="355" w:type="dxa"/>
          </w:tcPr>
          <w:p w14:paraId="5EBAED7E" w14:textId="77777777" w:rsidR="008E3E84" w:rsidRDefault="008E3E84" w:rsidP="00B06B8B">
            <w:pPr>
              <w:pStyle w:val="TableCell0"/>
            </w:pPr>
          </w:p>
        </w:tc>
        <w:tc>
          <w:tcPr>
            <w:tcW w:w="8460" w:type="dxa"/>
          </w:tcPr>
          <w:p w14:paraId="4435E339" w14:textId="77777777" w:rsidR="008E3E84" w:rsidRPr="000D01CA" w:rsidRDefault="008E3E84" w:rsidP="00B06B8B">
            <m:oMathPara>
              <m:oMath>
                <m:r>
                  <w:rPr>
                    <w:rFonts w:ascii="Cambria Math" w:hAnsi="Cambria Math"/>
                  </w:rPr>
                  <m:t>B=2G+f</m:t>
                </m:r>
                <m:d>
                  <m:dPr>
                    <m:ctrlPr>
                      <w:rPr>
                        <w:rFonts w:ascii="Cambria Math" w:hAnsi="Cambria Math"/>
                        <w:i/>
                      </w:rPr>
                    </m:ctrlPr>
                  </m:dPr>
                  <m:e>
                    <m:r>
                      <w:rPr>
                        <w:rFonts w:ascii="Cambria Math" w:hAnsi="Cambria Math"/>
                      </w:rPr>
                      <m:t>12</m:t>
                    </m:r>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e>
                </m:d>
              </m:oMath>
            </m:oMathPara>
          </w:p>
        </w:tc>
        <w:tc>
          <w:tcPr>
            <w:tcW w:w="492" w:type="dxa"/>
          </w:tcPr>
          <w:p w14:paraId="625AE37D" w14:textId="04E6FF7D" w:rsidR="008E3E84" w:rsidRDefault="008E3E84" w:rsidP="00B06B8B">
            <w:pPr>
              <w:pStyle w:val="TableCell0"/>
              <w:keepNext/>
            </w:pPr>
            <w:r>
              <w:t>(</w:t>
            </w:r>
            <w:fldSimple w:instr=" SEQ ( \* ARABIC ">
              <w:r w:rsidR="009E330F">
                <w:rPr>
                  <w:noProof/>
                </w:rPr>
                <w:t>1</w:t>
              </w:r>
            </w:fldSimple>
            <w:r>
              <w:t>)</w:t>
            </w:r>
          </w:p>
        </w:tc>
      </w:tr>
    </w:tbl>
    <w:p w14:paraId="4BDE8C5F" w14:textId="7641348F" w:rsidR="008E3E84" w:rsidRDefault="008E3E84" w:rsidP="00D873C1"/>
    <w:p w14:paraId="3E8A3A8D" w14:textId="73B732CA" w:rsidR="008E3E84" w:rsidRDefault="000E3275" w:rsidP="00D873C1">
      <w:r>
        <w:t>w</w:t>
      </w:r>
      <w:r w:rsidR="008E3E84">
        <w:t xml:space="preserve">here </w:t>
      </w:r>
      <w:r w:rsidR="008E3E84" w:rsidRPr="008E3E84">
        <w:rPr>
          <w:i/>
          <w:iCs/>
        </w:rPr>
        <w:t>f</w:t>
      </w:r>
      <w:r w:rsidR="008E3E84">
        <w:t xml:space="preserve"> is the subcarrier spacing and </w:t>
      </w:r>
      <w:r w:rsidR="008E3E84" w:rsidRPr="008E3E84">
        <w:rPr>
          <w:i/>
          <w:iCs/>
        </w:rPr>
        <w:t>G</w:t>
      </w:r>
      <w:r w:rsidR="008E3E84">
        <w:t xml:space="preserve"> is the guardband. For option 1, the channel bandwidth exceeds 5 MHz for 15 kHz SCS when </w:t>
      </w:r>
      <w:r w:rsidR="008E3E84" w:rsidRPr="008E3E84">
        <w:rPr>
          <w:i/>
          <w:iCs/>
        </w:rPr>
        <w:t>N</w:t>
      </w:r>
      <w:r w:rsidR="008E3E84" w:rsidRPr="008E3E84">
        <w:rPr>
          <w:vertAlign w:val="subscript"/>
        </w:rPr>
        <w:t>RB</w:t>
      </w:r>
      <w:r w:rsidR="008E3E84">
        <w:t xml:space="preserve">=28 and for 30 kHz SCS when </w:t>
      </w:r>
      <w:r w:rsidR="008E3E84" w:rsidRPr="008E3E84">
        <w:rPr>
          <w:i/>
          <w:iCs/>
        </w:rPr>
        <w:t>N</w:t>
      </w:r>
      <w:r w:rsidR="008E3E84" w:rsidRPr="008E3E84">
        <w:rPr>
          <w:vertAlign w:val="subscript"/>
        </w:rPr>
        <w:t>RB</w:t>
      </w:r>
      <w:r w:rsidR="008E3E84">
        <w:t xml:space="preserve">=14. </w:t>
      </w:r>
      <w:r>
        <w:t xml:space="preserve">Clearly option 1 will not work when the channel bandwidth is 5 MHz. </w:t>
      </w:r>
      <w:r w:rsidR="008E3E84">
        <w:t xml:space="preserve">With option 2, the guardband for 15 kHz SCS is 62.5 kHz (the current value is 242.5 kHz) and for 30 kHz is 145 kHz (the current value is 505 kHz). The guard band size is </w:t>
      </w:r>
      <w:r>
        <w:t xml:space="preserve">too small as well as </w:t>
      </w:r>
      <w:r w:rsidR="00261A3D">
        <w:t xml:space="preserve">the value </w:t>
      </w:r>
      <w:r>
        <w:t>13 is not factorable.</w:t>
      </w:r>
    </w:p>
    <w:p w14:paraId="2F52511A" w14:textId="11D1CF21" w:rsidR="00A0245A" w:rsidRDefault="00A0245A" w:rsidP="00E63BCD">
      <w:pPr>
        <w:rPr>
          <w:b/>
          <w:bCs/>
          <w:i/>
          <w:iCs/>
        </w:rPr>
      </w:pPr>
      <w:r w:rsidRPr="00A0245A">
        <w:rPr>
          <w:b/>
          <w:bCs/>
          <w:i/>
          <w:iCs/>
        </w:rPr>
        <w:t xml:space="preserve">Proposal </w:t>
      </w:r>
      <w:r w:rsidR="00586DF2">
        <w:rPr>
          <w:b/>
          <w:bCs/>
          <w:i/>
          <w:iCs/>
        </w:rPr>
        <w:t>3</w:t>
      </w:r>
      <w:r w:rsidRPr="00A0245A">
        <w:rPr>
          <w:b/>
          <w:bCs/>
          <w:i/>
          <w:iCs/>
        </w:rPr>
        <w:t xml:space="preserve">. </w:t>
      </w:r>
      <w:r>
        <w:rPr>
          <w:b/>
          <w:bCs/>
          <w:i/>
          <w:iCs/>
        </w:rPr>
        <w:t>S</w:t>
      </w:r>
      <w:r w:rsidRPr="00A0245A">
        <w:rPr>
          <w:b/>
          <w:bCs/>
          <w:i/>
          <w:iCs/>
        </w:rPr>
        <w:t>elect options 3 and 4 for further down-selection</w:t>
      </w:r>
      <w:r w:rsidR="004C6A33">
        <w:rPr>
          <w:b/>
          <w:bCs/>
          <w:i/>
          <w:iCs/>
        </w:rPr>
        <w:t xml:space="preserve"> for the number of RBs.</w:t>
      </w:r>
    </w:p>
    <w:p w14:paraId="3E6ACEAB" w14:textId="77777777" w:rsidR="000B543F" w:rsidRDefault="000B543F" w:rsidP="000B543F">
      <w:pPr>
        <w:pStyle w:val="Heading3"/>
      </w:pPr>
      <w:r>
        <w:t>UL</w:t>
      </w:r>
    </w:p>
    <w:p w14:paraId="228746DC" w14:textId="4383AF2A" w:rsidR="000B543F" w:rsidRDefault="000B543F" w:rsidP="000B543F">
      <w:r>
        <w:t xml:space="preserve">In RAN1#110b, the following agreements were reached for the uplink resources </w:t>
      </w:r>
      <w:r>
        <w:fldChar w:fldCharType="begin"/>
      </w:r>
      <w:r>
        <w:instrText xml:space="preserve"> REF _Ref117839409 \r \h </w:instrText>
      </w:r>
      <w:r>
        <w:fldChar w:fldCharType="separate"/>
      </w:r>
      <w:r w:rsidR="009E330F">
        <w:t>[6]</w:t>
      </w:r>
      <w:r>
        <w:fldChar w:fldCharType="end"/>
      </w:r>
      <w:r>
        <w:t xml:space="preserve">. </w:t>
      </w:r>
    </w:p>
    <w:tbl>
      <w:tblPr>
        <w:tblStyle w:val="TableGrid"/>
        <w:tblW w:w="0" w:type="auto"/>
        <w:tblLook w:val="04A0" w:firstRow="1" w:lastRow="0" w:firstColumn="1" w:lastColumn="0" w:noHBand="0" w:noVBand="1"/>
      </w:tblPr>
      <w:tblGrid>
        <w:gridCol w:w="9307"/>
      </w:tblGrid>
      <w:tr w:rsidR="000B543F" w14:paraId="2130B5D3" w14:textId="77777777" w:rsidTr="00B06B8B">
        <w:tc>
          <w:tcPr>
            <w:tcW w:w="9307" w:type="dxa"/>
          </w:tcPr>
          <w:p w14:paraId="3AB621B7" w14:textId="77777777" w:rsidR="000B543F" w:rsidRPr="00FB76FB" w:rsidRDefault="000B543F" w:rsidP="00B06B8B">
            <w:pPr>
              <w:pStyle w:val="TableCell0"/>
              <w:rPr>
                <w:b/>
                <w:bCs/>
              </w:rPr>
            </w:pPr>
            <w:r w:rsidRPr="00FB76FB">
              <w:rPr>
                <w:b/>
                <w:bCs/>
                <w:highlight w:val="green"/>
              </w:rPr>
              <w:t>Agreem</w:t>
            </w:r>
            <w:r w:rsidRPr="005D7555">
              <w:rPr>
                <w:b/>
                <w:bCs/>
                <w:highlight w:val="green"/>
              </w:rPr>
              <w:t>ent</w:t>
            </w:r>
          </w:p>
          <w:p w14:paraId="7838415E" w14:textId="77777777" w:rsidR="000B543F" w:rsidRDefault="000B543F" w:rsidP="00B06B8B">
            <w:pPr>
              <w:pStyle w:val="TableCell0"/>
            </w:pPr>
            <w:r>
              <w:t>For UE BB bandwidth reduction, a UE is not expected to receive an UL grant in a DCI with a PUSCH resource allocation spanning a bandwidth of more than ~5 MHz per slot or per hop, if applicable.</w:t>
            </w:r>
          </w:p>
        </w:tc>
      </w:tr>
    </w:tbl>
    <w:p w14:paraId="64BC3119" w14:textId="77777777" w:rsidR="000B543F" w:rsidRDefault="000B543F" w:rsidP="000B543F"/>
    <w:tbl>
      <w:tblPr>
        <w:tblStyle w:val="TableGrid"/>
        <w:tblW w:w="0" w:type="auto"/>
        <w:tblLook w:val="04A0" w:firstRow="1" w:lastRow="0" w:firstColumn="1" w:lastColumn="0" w:noHBand="0" w:noVBand="1"/>
      </w:tblPr>
      <w:tblGrid>
        <w:gridCol w:w="9307"/>
      </w:tblGrid>
      <w:tr w:rsidR="000B543F" w14:paraId="7182B73C" w14:textId="77777777" w:rsidTr="00B06B8B">
        <w:tc>
          <w:tcPr>
            <w:tcW w:w="9307" w:type="dxa"/>
          </w:tcPr>
          <w:p w14:paraId="22B476EF" w14:textId="77777777" w:rsidR="000B543F" w:rsidRPr="00FB76FB" w:rsidRDefault="000B543F" w:rsidP="00B06B8B">
            <w:pPr>
              <w:pStyle w:val="TableCell0"/>
              <w:rPr>
                <w:b/>
                <w:bCs/>
              </w:rPr>
            </w:pPr>
            <w:r w:rsidRPr="00FB76FB">
              <w:rPr>
                <w:b/>
                <w:bCs/>
                <w:highlight w:val="green"/>
              </w:rPr>
              <w:t>Agreeme</w:t>
            </w:r>
            <w:r w:rsidRPr="005D7555">
              <w:rPr>
                <w:b/>
                <w:bCs/>
                <w:highlight w:val="green"/>
              </w:rPr>
              <w:t>nt</w:t>
            </w:r>
          </w:p>
          <w:p w14:paraId="0043630E" w14:textId="77777777" w:rsidR="000B543F" w:rsidRDefault="000B543F" w:rsidP="00B06B8B">
            <w:pPr>
              <w:pStyle w:val="TableCell0"/>
              <w:numPr>
                <w:ilvl w:val="1"/>
                <w:numId w:val="35"/>
              </w:numPr>
              <w:ind w:left="360"/>
            </w:pPr>
            <w:r>
              <w:t>For UE BB bandwidth reduction, a UE is not expected to be configured with a CG grant with a PUSCH resource allocation spanning a bandwidth of more than ~5 MHz per slot or per hop, if applicable.</w:t>
            </w:r>
          </w:p>
          <w:p w14:paraId="343BB45A" w14:textId="77777777" w:rsidR="000B543F" w:rsidRDefault="000B543F" w:rsidP="00B06B8B">
            <w:pPr>
              <w:pStyle w:val="TableCell0"/>
              <w:numPr>
                <w:ilvl w:val="1"/>
                <w:numId w:val="35"/>
              </w:numPr>
              <w:ind w:left="360"/>
            </w:pPr>
            <w:r>
              <w:t>For UE BB bandwidth reduction, it is FFS whether a UE can be expected to receive an UL grant in a RAR with a Msg3 PUSCH resource allocation spanning a bandwidth of more than ~5 MHz per slot or per hop, if applicable.</w:t>
            </w:r>
          </w:p>
        </w:tc>
      </w:tr>
    </w:tbl>
    <w:p w14:paraId="3EBC7F85" w14:textId="77777777" w:rsidR="000B543F" w:rsidRDefault="000B543F" w:rsidP="000B543F"/>
    <w:p w14:paraId="6074DB92" w14:textId="5FE1CBD7" w:rsidR="000B543F" w:rsidRDefault="000B543F" w:rsidP="000B543F">
      <w:r>
        <w:t xml:space="preserve">The agreements specify the size in RBs for dynamic and configured grants to be ~5MHz. It is unclear whether the agreement for configured grants apply to MsgA PUSCH. From 38.331, the size of the PUSCH occasion (PO) is given by the field </w:t>
      </w:r>
      <w:r w:rsidRPr="004C6A33">
        <w:rPr>
          <w:i/>
          <w:iCs/>
        </w:rPr>
        <w:t>nrofPRBs-PerMsgA-PO</w:t>
      </w:r>
      <w:r>
        <w:t xml:space="preserve"> in the IE </w:t>
      </w:r>
      <w:r w:rsidRPr="004C6A33">
        <w:rPr>
          <w:i/>
          <w:iCs/>
        </w:rPr>
        <w:t>MsgA-PUSCH-Resource-r16</w:t>
      </w:r>
      <w:r>
        <w:t xml:space="preserve"> </w:t>
      </w:r>
      <w:r w:rsidR="006C029A">
        <w:t xml:space="preserve">and </w:t>
      </w:r>
      <w:r>
        <w:t>takes on the values of 1 to 32 RBs.</w:t>
      </w:r>
    </w:p>
    <w:p w14:paraId="7E184A19" w14:textId="6C022EA6" w:rsidR="000B543F" w:rsidRPr="004C6A33" w:rsidRDefault="000B543F" w:rsidP="000B543F">
      <w:pPr>
        <w:rPr>
          <w:b/>
          <w:bCs/>
          <w:i/>
          <w:iCs/>
        </w:rPr>
      </w:pPr>
      <w:r w:rsidRPr="004C6A33">
        <w:rPr>
          <w:b/>
          <w:bCs/>
          <w:i/>
          <w:iCs/>
        </w:rPr>
        <w:t xml:space="preserve">Proposal </w:t>
      </w:r>
      <w:r w:rsidR="00586DF2">
        <w:rPr>
          <w:b/>
          <w:bCs/>
          <w:i/>
          <w:iCs/>
        </w:rPr>
        <w:t>4</w:t>
      </w:r>
      <w:r w:rsidRPr="004C6A33">
        <w:rPr>
          <w:b/>
          <w:bCs/>
          <w:i/>
          <w:iCs/>
        </w:rPr>
        <w:t>: Add the following agreement for 2-step RACH:</w:t>
      </w:r>
    </w:p>
    <w:p w14:paraId="04DFAE07" w14:textId="77777777" w:rsidR="000B543F" w:rsidRPr="004C6A33" w:rsidRDefault="000B543F" w:rsidP="003D081E">
      <w:pPr>
        <w:pStyle w:val="ListParagraph"/>
        <w:numPr>
          <w:ilvl w:val="0"/>
          <w:numId w:val="39"/>
        </w:numPr>
        <w:spacing w:after="120" w:line="240" w:lineRule="auto"/>
        <w:rPr>
          <w:b/>
          <w:bCs/>
          <w:i/>
          <w:iCs/>
        </w:rPr>
      </w:pPr>
      <w:r w:rsidRPr="004C6A33">
        <w:rPr>
          <w:b/>
          <w:bCs/>
          <w:i/>
          <w:iCs/>
        </w:rPr>
        <w:t xml:space="preserve">For UE BB bandwidth reduction, a UE is not expected to be configured with a </w:t>
      </w:r>
      <w:r>
        <w:rPr>
          <w:b/>
          <w:bCs/>
          <w:i/>
          <w:iCs/>
        </w:rPr>
        <w:t>PUSCH occasion for 2-step RACH</w:t>
      </w:r>
      <w:r w:rsidRPr="004C6A33">
        <w:rPr>
          <w:b/>
          <w:bCs/>
          <w:i/>
          <w:iCs/>
        </w:rPr>
        <w:t xml:space="preserve"> spanning a bandwidth of more than ~5 MHz per slot or per hop, if applicable. </w:t>
      </w:r>
    </w:p>
    <w:p w14:paraId="1423E949" w14:textId="50B8DCA1" w:rsidR="000B543F" w:rsidRDefault="000D109C" w:rsidP="000B543F">
      <w:r>
        <w:t>H</w:t>
      </w:r>
      <w:r w:rsidR="000B543F">
        <w:t>ow to treat Msg3 PUSCH allocation is FFS. The primary reason is due to early indication: whether the eRedCap UE uses a separate early indication from a Rel-17 RedCap UE in Msg1. If a separate early indication for eRedCap UEs in Msg1 is supported, the network can ensure that the Msg3 allocation</w:t>
      </w:r>
      <w:r w:rsidR="006C029A">
        <w:t xml:space="preserve"> slot/hop</w:t>
      </w:r>
      <w:r w:rsidR="000B543F">
        <w:t xml:space="preserve"> is no more than ~5 MHz.</w:t>
      </w:r>
    </w:p>
    <w:p w14:paraId="40B94579" w14:textId="7455ED6A" w:rsidR="000B543F" w:rsidRDefault="000B543F" w:rsidP="000B543F">
      <w:r>
        <w:t xml:space="preserve">If no separate early indication is </w:t>
      </w:r>
      <w:r w:rsidR="000D109C">
        <w:t xml:space="preserve">configured </w:t>
      </w:r>
      <w:r>
        <w:t xml:space="preserve">(only the Rel-17 Msg1 early indication is configured), the network can ensure the Msg3 allocation is no more than ~5 MHz for both Rel-17 RedCap and eRedCap UEs. If that is not possible, a change in transmission requirements may be needed for eRedCap UEs. </w:t>
      </w:r>
    </w:p>
    <w:p w14:paraId="1EAB1664" w14:textId="1F81F472" w:rsidR="000B543F" w:rsidRDefault="000D109C" w:rsidP="000B543F">
      <w:r>
        <w:t>For example</w:t>
      </w:r>
      <w:r w:rsidR="000B543F">
        <w:t xml:space="preserve">, assuming 144 REs per RB (12 symbols </w:t>
      </w:r>
      <w:r w:rsidR="006C029A">
        <w:t>×</w:t>
      </w:r>
      <w:r w:rsidR="000B543F">
        <w:t xml:space="preserve"> 12 REs) and 0.2344 as the MCR, the largest TBS is 840 bits for 25 RBs </w:t>
      </w:r>
      <w:r>
        <w:t>@</w:t>
      </w:r>
      <w:r w:rsidR="000B543F">
        <w:t xml:space="preserve">15 kHz SCS and 370 bits for 11 RBs </w:t>
      </w:r>
      <w:r>
        <w:t>@</w:t>
      </w:r>
      <w:r w:rsidR="000B543F">
        <w:t>30 kHz SCS. Among the possible sizes of Msg3 {56, 72, 144, 208, 256, 282, 480, 640,</w:t>
      </w:r>
      <w:r w:rsidR="000B543F" w:rsidRPr="00A613B6">
        <w:t xml:space="preserve"> </w:t>
      </w:r>
      <w:r w:rsidR="000B543F">
        <w:t>800, 1000}, any TBS below 370 bits will fit in 5 MHz. Thus if there is a restriction in TBS for eRedCap UEs, the Msg3 PUSCH allocation will be less than 5 MHz. Based on this TBS analysis, it is proposed</w:t>
      </w:r>
    </w:p>
    <w:p w14:paraId="2486AF3B" w14:textId="0BB3FC73" w:rsidR="000B543F" w:rsidRPr="00F808FA" w:rsidRDefault="000B543F" w:rsidP="000B543F">
      <w:pPr>
        <w:rPr>
          <w:b/>
          <w:bCs/>
          <w:i/>
          <w:iCs/>
        </w:rPr>
      </w:pPr>
      <w:r w:rsidRPr="00F808FA">
        <w:rPr>
          <w:b/>
          <w:bCs/>
          <w:i/>
          <w:iCs/>
        </w:rPr>
        <w:t xml:space="preserve">Proposal </w:t>
      </w:r>
      <w:r w:rsidR="00586DF2">
        <w:rPr>
          <w:b/>
          <w:bCs/>
          <w:i/>
          <w:iCs/>
        </w:rPr>
        <w:t>5</w:t>
      </w:r>
      <w:r w:rsidRPr="00F808FA">
        <w:rPr>
          <w:b/>
          <w:bCs/>
          <w:i/>
          <w:iCs/>
        </w:rPr>
        <w:t xml:space="preserve">: For UE BB bandwidth reduction, a UE </w:t>
      </w:r>
      <w:r>
        <w:rPr>
          <w:b/>
          <w:bCs/>
          <w:i/>
          <w:iCs/>
        </w:rPr>
        <w:t>is not</w:t>
      </w:r>
      <w:r w:rsidRPr="00F808FA">
        <w:rPr>
          <w:b/>
          <w:bCs/>
          <w:i/>
          <w:iCs/>
        </w:rPr>
        <w:t xml:space="preserve"> expected to receive an UL grant in a RAR with a Msg3 PUSCH resource allocation spanning a bandwidth of more than ~5 MHz per slot or per hop, if applicable.</w:t>
      </w:r>
    </w:p>
    <w:p w14:paraId="5DFD270D" w14:textId="09F8B6DB" w:rsidR="000B543F" w:rsidRDefault="000B543F" w:rsidP="000B543F">
      <w:r>
        <w:t xml:space="preserve">If </w:t>
      </w:r>
      <w:r w:rsidR="000D109C">
        <w:t xml:space="preserve">a </w:t>
      </w:r>
      <w:r>
        <w:t xml:space="preserve">TBS restriction is not preferred, an alternative is that an eRedCap UE transmits in a subset of the Msg3 allocation where only consecutive RBs spanning no more than ~5 MHz are used. The remaining RBs are punctured. The network can use retransmissions to ensure </w:t>
      </w:r>
      <w:r w:rsidR="000D109C">
        <w:t xml:space="preserve">that </w:t>
      </w:r>
      <w:r>
        <w:t xml:space="preserve">Msg3 is received reliably at an increase of latency. </w:t>
      </w:r>
    </w:p>
    <w:p w14:paraId="7151F19C" w14:textId="57115B96" w:rsidR="001B31DA" w:rsidRDefault="001B31DA" w:rsidP="001B31DA">
      <w:pPr>
        <w:rPr>
          <w:lang w:eastAsia="ja-JP"/>
        </w:rPr>
      </w:pPr>
      <w:r>
        <w:rPr>
          <w:lang w:eastAsia="ja-JP"/>
        </w:rPr>
        <w:lastRenderedPageBreak/>
        <w:t>For the uplink, the applicability of “</w:t>
      </w:r>
      <w:r w:rsidRPr="00C312EB">
        <w:rPr>
          <w:lang w:eastAsia="ja-JP"/>
        </w:rPr>
        <w:t>The other physical channels and signals are still allowed to use a BWP up to the 20 MHz maximum UE RF+BB bandwidth</w:t>
      </w:r>
      <w:r>
        <w:rPr>
          <w:lang w:eastAsia="ja-JP"/>
        </w:rPr>
        <w:t xml:space="preserve">” leads to additional complexity given that the PUSCH is limited to 5 MHz. For example, </w:t>
      </w:r>
      <w:r w:rsidR="00A32108">
        <w:rPr>
          <w:lang w:eastAsia="ja-JP"/>
        </w:rPr>
        <w:t xml:space="preserve">it is possible that PUSCH resources and PUCCH resources are on opposite sides of the UL BWP for the same </w:t>
      </w:r>
      <w:r w:rsidR="000D109C">
        <w:rPr>
          <w:lang w:eastAsia="ja-JP"/>
        </w:rPr>
        <w:t xml:space="preserve">PUCCH </w:t>
      </w:r>
      <w:r w:rsidR="00A32108">
        <w:rPr>
          <w:lang w:eastAsia="ja-JP"/>
        </w:rPr>
        <w:t>hop. This implies t</w:t>
      </w:r>
      <w:r>
        <w:rPr>
          <w:lang w:eastAsia="ja-JP"/>
        </w:rPr>
        <w:t xml:space="preserve">he UE would have to operate with a baseband BW of greater than 5 MHz. </w:t>
      </w:r>
      <w:r w:rsidR="00A32108">
        <w:rPr>
          <w:lang w:eastAsia="ja-JP"/>
        </w:rPr>
        <w:t>Disabling PUCCH hopping in the connected state can avoid such a situation</w:t>
      </w:r>
      <w:r>
        <w:rPr>
          <w:lang w:eastAsia="ja-JP"/>
        </w:rPr>
        <w:t>.</w:t>
      </w:r>
    </w:p>
    <w:p w14:paraId="6FAEEF25" w14:textId="12E8848C" w:rsidR="001B31DA" w:rsidRDefault="001B31DA" w:rsidP="001B31DA">
      <w:pPr>
        <w:rPr>
          <w:b/>
          <w:bCs/>
          <w:i/>
          <w:iCs/>
          <w:lang w:eastAsia="ja-JP"/>
        </w:rPr>
      </w:pPr>
      <w:r w:rsidRPr="00554AC5">
        <w:rPr>
          <w:b/>
          <w:bCs/>
          <w:i/>
          <w:iCs/>
          <w:lang w:eastAsia="ja-JP"/>
        </w:rPr>
        <w:t xml:space="preserve">Proposal </w:t>
      </w:r>
      <w:r w:rsidR="00586DF2">
        <w:rPr>
          <w:b/>
          <w:bCs/>
          <w:i/>
          <w:iCs/>
          <w:lang w:eastAsia="ja-JP"/>
        </w:rPr>
        <w:t>6</w:t>
      </w:r>
      <w:r w:rsidRPr="00554AC5">
        <w:rPr>
          <w:b/>
          <w:bCs/>
          <w:i/>
          <w:iCs/>
          <w:lang w:eastAsia="ja-JP"/>
        </w:rPr>
        <w:t xml:space="preserve">: </w:t>
      </w:r>
      <w:r w:rsidR="00A32108">
        <w:rPr>
          <w:b/>
          <w:bCs/>
          <w:i/>
          <w:iCs/>
          <w:lang w:eastAsia="ja-JP"/>
        </w:rPr>
        <w:t>Support the disabling of PUCCH frequency hopping in the connected state.</w:t>
      </w:r>
    </w:p>
    <w:p w14:paraId="2AABA03E" w14:textId="36E14EAE" w:rsidR="00E63BCD" w:rsidRDefault="00E63BCD" w:rsidP="00E63BCD">
      <w:pPr>
        <w:pStyle w:val="Heading3"/>
      </w:pPr>
      <w:r>
        <w:t>DL</w:t>
      </w:r>
    </w:p>
    <w:p w14:paraId="3A7B60A4" w14:textId="13FACA2E" w:rsidR="00924D1C" w:rsidRDefault="00BC3B7B" w:rsidP="00924D1C">
      <w:r>
        <w:t xml:space="preserve">In RAN1#110b, </w:t>
      </w:r>
      <w:r w:rsidR="00C32DF1">
        <w:t>several</w:t>
      </w:r>
      <w:r>
        <w:t xml:space="preserve"> agreements related to the scheduling broadcast PDSCH were made </w:t>
      </w:r>
      <w:r>
        <w:fldChar w:fldCharType="begin"/>
      </w:r>
      <w:r>
        <w:instrText xml:space="preserve"> REF _Ref117839409 \r \h </w:instrText>
      </w:r>
      <w:r>
        <w:fldChar w:fldCharType="separate"/>
      </w:r>
      <w:r w:rsidR="009E330F">
        <w:t>[6]</w:t>
      </w:r>
      <w:r>
        <w:fldChar w:fldCharType="end"/>
      </w:r>
      <w:r>
        <w:t xml:space="preserve"> and are presented below.</w:t>
      </w:r>
    </w:p>
    <w:tbl>
      <w:tblPr>
        <w:tblStyle w:val="TableGrid"/>
        <w:tblW w:w="0" w:type="auto"/>
        <w:tblLook w:val="04A0" w:firstRow="1" w:lastRow="0" w:firstColumn="1" w:lastColumn="0" w:noHBand="0" w:noVBand="1"/>
      </w:tblPr>
      <w:tblGrid>
        <w:gridCol w:w="9307"/>
      </w:tblGrid>
      <w:tr w:rsidR="00924D1C" w14:paraId="5D161967" w14:textId="77777777" w:rsidTr="00B06B8B">
        <w:tc>
          <w:tcPr>
            <w:tcW w:w="9307" w:type="dxa"/>
          </w:tcPr>
          <w:p w14:paraId="2A374F84" w14:textId="77777777" w:rsidR="00924D1C" w:rsidRPr="00FB76FB" w:rsidRDefault="00924D1C" w:rsidP="00B06B8B">
            <w:pPr>
              <w:pStyle w:val="TableCell0"/>
              <w:rPr>
                <w:b/>
                <w:bCs/>
              </w:rPr>
            </w:pPr>
            <w:r w:rsidRPr="00FB76FB">
              <w:rPr>
                <w:b/>
                <w:bCs/>
                <w:highlight w:val="green"/>
              </w:rPr>
              <w:t>Agree</w:t>
            </w:r>
            <w:r w:rsidRPr="005D7555">
              <w:rPr>
                <w:b/>
                <w:bCs/>
                <w:highlight w:val="green"/>
              </w:rPr>
              <w:t>ment</w:t>
            </w:r>
          </w:p>
          <w:p w14:paraId="26F24FEC" w14:textId="77777777" w:rsidR="00924D1C" w:rsidRDefault="00924D1C" w:rsidP="00B06B8B">
            <w:pPr>
              <w:pStyle w:val="TableCell0"/>
            </w:pPr>
            <w:r>
              <w:t>For UE BB bandwidth reduction, for SIB1 (PDSCH) to Rel-18 RedCap UEs, down-select between the following options:</w:t>
            </w:r>
          </w:p>
          <w:p w14:paraId="38F0E9D3" w14:textId="77777777" w:rsidR="00924D1C" w:rsidRDefault="00924D1C" w:rsidP="00B06B8B">
            <w:pPr>
              <w:pStyle w:val="TableCell0"/>
              <w:numPr>
                <w:ilvl w:val="1"/>
                <w:numId w:val="35"/>
              </w:numPr>
              <w:ind w:left="360"/>
            </w:pPr>
            <w:r>
              <w:t>Option 1: Restrict the scheduling of SIB1 to be within 5 MHz</w:t>
            </w:r>
          </w:p>
          <w:p w14:paraId="0D471C5F" w14:textId="77777777" w:rsidR="00924D1C" w:rsidRDefault="00924D1C" w:rsidP="00B06B8B">
            <w:pPr>
              <w:pStyle w:val="TableCell0"/>
              <w:numPr>
                <w:ilvl w:val="1"/>
                <w:numId w:val="35"/>
              </w:numPr>
              <w:ind w:left="360"/>
            </w:pPr>
            <w:r>
              <w:t>Option 2: Allow the scheduling of SIB1 to be larger than 5 MHz (as in legacy operation)</w:t>
            </w:r>
          </w:p>
          <w:p w14:paraId="7C181E62" w14:textId="77777777" w:rsidR="00924D1C" w:rsidRDefault="00924D1C" w:rsidP="00B06B8B">
            <w:pPr>
              <w:pStyle w:val="TableCell0"/>
              <w:numPr>
                <w:ilvl w:val="1"/>
                <w:numId w:val="35"/>
              </w:numPr>
              <w:ind w:left="360"/>
            </w:pPr>
            <w:r>
              <w:t>FFS: whether 5MHz is assumed to be physically contiguous</w:t>
            </w:r>
          </w:p>
          <w:p w14:paraId="44528672" w14:textId="77777777" w:rsidR="00924D1C" w:rsidRDefault="00924D1C" w:rsidP="00B06B8B">
            <w:pPr>
              <w:pStyle w:val="TableCell0"/>
            </w:pPr>
          </w:p>
          <w:p w14:paraId="2CFC8C2C" w14:textId="77777777" w:rsidR="00924D1C" w:rsidRPr="00FB76FB" w:rsidRDefault="00924D1C" w:rsidP="00B06B8B">
            <w:pPr>
              <w:pStyle w:val="TableCell0"/>
              <w:rPr>
                <w:b/>
                <w:bCs/>
              </w:rPr>
            </w:pPr>
            <w:r w:rsidRPr="00FB76FB">
              <w:rPr>
                <w:b/>
                <w:bCs/>
                <w:highlight w:val="green"/>
              </w:rPr>
              <w:t>Agreem</w:t>
            </w:r>
            <w:r w:rsidRPr="005D7555">
              <w:rPr>
                <w:b/>
                <w:bCs/>
                <w:highlight w:val="green"/>
              </w:rPr>
              <w:t>ent</w:t>
            </w:r>
          </w:p>
          <w:p w14:paraId="6F9A35C5" w14:textId="77777777" w:rsidR="00924D1C" w:rsidRDefault="00924D1C" w:rsidP="00B06B8B">
            <w:pPr>
              <w:pStyle w:val="TableCell0"/>
            </w:pPr>
            <w:r>
              <w:t>Replace the agreement on SIB1(PDSCH) for UE BB bandwidth reduction with the following:</w:t>
            </w:r>
          </w:p>
          <w:p w14:paraId="0A0DB2D7" w14:textId="77777777" w:rsidR="00924D1C" w:rsidRDefault="00924D1C" w:rsidP="00B06B8B">
            <w:pPr>
              <w:pStyle w:val="TableCell0"/>
            </w:pPr>
            <w:r>
              <w:t>For UE BB bandwidth reduction, for SIB1 (PDSCH),</w:t>
            </w:r>
          </w:p>
          <w:p w14:paraId="4A92A7B7" w14:textId="77777777" w:rsidR="00924D1C" w:rsidRDefault="00924D1C" w:rsidP="00B06B8B">
            <w:pPr>
              <w:pStyle w:val="TableCell0"/>
              <w:numPr>
                <w:ilvl w:val="1"/>
                <w:numId w:val="35"/>
              </w:numPr>
              <w:ind w:left="360"/>
            </w:pPr>
            <w:r>
              <w:t>Allow the scheduling of SIB1 to be larger than 5 MHz (as in legacy operation)</w:t>
            </w:r>
          </w:p>
          <w:p w14:paraId="7738E780" w14:textId="77777777" w:rsidR="00924D1C" w:rsidRDefault="00924D1C" w:rsidP="00B06B8B">
            <w:pPr>
              <w:pStyle w:val="TableCell0"/>
              <w:numPr>
                <w:ilvl w:val="1"/>
                <w:numId w:val="35"/>
              </w:numPr>
              <w:ind w:left="360"/>
            </w:pPr>
            <w:r>
              <w:t>FFS: UE post-FFT buffering “assumption”</w:t>
            </w:r>
          </w:p>
        </w:tc>
      </w:tr>
    </w:tbl>
    <w:p w14:paraId="41C4EB15" w14:textId="77777777" w:rsidR="00924D1C" w:rsidRDefault="00924D1C" w:rsidP="00BC3B7B"/>
    <w:tbl>
      <w:tblPr>
        <w:tblStyle w:val="TableGrid"/>
        <w:tblW w:w="0" w:type="auto"/>
        <w:tblLook w:val="04A0" w:firstRow="1" w:lastRow="0" w:firstColumn="1" w:lastColumn="0" w:noHBand="0" w:noVBand="1"/>
      </w:tblPr>
      <w:tblGrid>
        <w:gridCol w:w="9307"/>
      </w:tblGrid>
      <w:tr w:rsidR="00E63BCD" w14:paraId="7CAAE7A5" w14:textId="77777777" w:rsidTr="00B06B8B">
        <w:tc>
          <w:tcPr>
            <w:tcW w:w="9307" w:type="dxa"/>
          </w:tcPr>
          <w:p w14:paraId="4630194C" w14:textId="77777777" w:rsidR="00E63BCD" w:rsidRPr="00FB76FB" w:rsidRDefault="00E63BCD" w:rsidP="00B06B8B">
            <w:pPr>
              <w:pStyle w:val="TableCell0"/>
              <w:rPr>
                <w:b/>
                <w:bCs/>
              </w:rPr>
            </w:pPr>
            <w:r w:rsidRPr="00FB76FB">
              <w:rPr>
                <w:b/>
                <w:bCs/>
                <w:highlight w:val="green"/>
              </w:rPr>
              <w:t>Agreem</w:t>
            </w:r>
            <w:r w:rsidRPr="005D7555">
              <w:rPr>
                <w:b/>
                <w:bCs/>
                <w:highlight w:val="green"/>
              </w:rPr>
              <w:t>ent</w:t>
            </w:r>
          </w:p>
          <w:p w14:paraId="3E475106" w14:textId="77777777" w:rsidR="00E63BCD" w:rsidRDefault="00E63BCD" w:rsidP="00B06B8B">
            <w:pPr>
              <w:pStyle w:val="TableCell0"/>
            </w:pPr>
            <w:r>
              <w:t>For UE BB bandwidth reduction, for paging channel (PDSCH) to Rel-18 RedCap UEs, down-select between the following options:</w:t>
            </w:r>
          </w:p>
          <w:p w14:paraId="50FC39E8" w14:textId="77777777" w:rsidR="00E63BCD" w:rsidRDefault="00E63BCD" w:rsidP="00B06B8B">
            <w:pPr>
              <w:pStyle w:val="TableCell0"/>
            </w:pPr>
            <w:r>
              <w:t>•</w:t>
            </w:r>
            <w:r>
              <w:tab/>
              <w:t>Option 1: Restrict the scheduling of paging channel to be within 5 MHz</w:t>
            </w:r>
          </w:p>
          <w:p w14:paraId="7746543E" w14:textId="77777777" w:rsidR="00E63BCD" w:rsidRDefault="00E63BCD" w:rsidP="00B06B8B">
            <w:pPr>
              <w:pStyle w:val="TableCell0"/>
            </w:pPr>
            <w:r>
              <w:t>•</w:t>
            </w:r>
            <w:r>
              <w:tab/>
              <w:t>Option 2: Allow the scheduling of paging channel to be larger than 5 MHz (as in legacy operation)</w:t>
            </w:r>
          </w:p>
          <w:p w14:paraId="601ABBFE" w14:textId="77777777" w:rsidR="00E63BCD" w:rsidRDefault="00E63BCD" w:rsidP="00B06B8B">
            <w:pPr>
              <w:pStyle w:val="TableCell0"/>
            </w:pPr>
            <w:r>
              <w:t>•</w:t>
            </w:r>
            <w:r>
              <w:tab/>
              <w:t>FFS: whether 5MHz is assumed to be physically contiguous</w:t>
            </w:r>
          </w:p>
        </w:tc>
      </w:tr>
    </w:tbl>
    <w:p w14:paraId="5087C489" w14:textId="77777777" w:rsidR="00E63BCD" w:rsidRDefault="00E63BCD" w:rsidP="00E63BCD"/>
    <w:tbl>
      <w:tblPr>
        <w:tblStyle w:val="TableGrid"/>
        <w:tblW w:w="0" w:type="auto"/>
        <w:tblLook w:val="04A0" w:firstRow="1" w:lastRow="0" w:firstColumn="1" w:lastColumn="0" w:noHBand="0" w:noVBand="1"/>
      </w:tblPr>
      <w:tblGrid>
        <w:gridCol w:w="9307"/>
      </w:tblGrid>
      <w:tr w:rsidR="00E63BCD" w14:paraId="5ED19608" w14:textId="77777777" w:rsidTr="00B06B8B">
        <w:tc>
          <w:tcPr>
            <w:tcW w:w="9307" w:type="dxa"/>
          </w:tcPr>
          <w:p w14:paraId="038B97B6" w14:textId="77777777" w:rsidR="00E63BCD" w:rsidRPr="005D7555" w:rsidRDefault="00E63BCD" w:rsidP="00B06B8B">
            <w:pPr>
              <w:pStyle w:val="TableCell0"/>
              <w:rPr>
                <w:b/>
                <w:bCs/>
                <w:highlight w:val="green"/>
              </w:rPr>
            </w:pPr>
            <w:r w:rsidRPr="005D7555">
              <w:rPr>
                <w:b/>
                <w:bCs/>
                <w:highlight w:val="green"/>
              </w:rPr>
              <w:t>Agreement</w:t>
            </w:r>
          </w:p>
          <w:p w14:paraId="1D47CFBA" w14:textId="77777777" w:rsidR="00E63BCD" w:rsidRPr="005D7555" w:rsidRDefault="00E63BCD" w:rsidP="00B06B8B">
            <w:pPr>
              <w:pStyle w:val="TableCell0"/>
            </w:pPr>
            <w:r w:rsidRPr="005D7555">
              <w:t>For UE BB bandwidth reduction, for broadcast OSI (PDSCH) to Rel-18 RedCap UEs, down-select between the following options:</w:t>
            </w:r>
          </w:p>
          <w:p w14:paraId="66F8C54B" w14:textId="77777777" w:rsidR="00E63BCD" w:rsidRPr="005D7555" w:rsidRDefault="00E63BCD" w:rsidP="00B06B8B">
            <w:pPr>
              <w:pStyle w:val="TableCell0"/>
              <w:numPr>
                <w:ilvl w:val="1"/>
                <w:numId w:val="35"/>
              </w:numPr>
              <w:ind w:left="360"/>
            </w:pPr>
            <w:r w:rsidRPr="005D7555">
              <w:t>Option 1: Restrict the scheduling of OSI PDSCH to be within 5 MHz</w:t>
            </w:r>
          </w:p>
          <w:p w14:paraId="70B5CD52" w14:textId="77777777" w:rsidR="00E63BCD" w:rsidRPr="005D7555" w:rsidRDefault="00E63BCD" w:rsidP="00B06B8B">
            <w:pPr>
              <w:pStyle w:val="TableCell0"/>
              <w:numPr>
                <w:ilvl w:val="1"/>
                <w:numId w:val="35"/>
              </w:numPr>
              <w:ind w:left="360"/>
            </w:pPr>
            <w:r w:rsidRPr="005D7555">
              <w:t>Option 2: Allow the scheduling of OSI PDSCH to be larger than 5 MHz (as in legacy operation)</w:t>
            </w:r>
          </w:p>
          <w:p w14:paraId="0992C565" w14:textId="77777777" w:rsidR="00E63BCD" w:rsidRDefault="00E63BCD" w:rsidP="00B06B8B">
            <w:pPr>
              <w:pStyle w:val="TableCell0"/>
              <w:numPr>
                <w:ilvl w:val="1"/>
                <w:numId w:val="35"/>
              </w:numPr>
              <w:ind w:left="360"/>
            </w:pPr>
            <w:r w:rsidRPr="005D7555">
              <w:t>FFS: whether 5MHz is assumed to be physically contiguous</w:t>
            </w:r>
          </w:p>
          <w:p w14:paraId="5EAB57E1" w14:textId="77777777" w:rsidR="00E63BCD" w:rsidRPr="005D7555" w:rsidRDefault="00E63BCD" w:rsidP="00B06B8B">
            <w:pPr>
              <w:pStyle w:val="TableCell0"/>
            </w:pPr>
          </w:p>
          <w:p w14:paraId="6E5748AC" w14:textId="77777777" w:rsidR="00E63BCD" w:rsidRPr="005D7555" w:rsidRDefault="00E63BCD" w:rsidP="00B06B8B">
            <w:pPr>
              <w:pStyle w:val="TableCell0"/>
            </w:pPr>
            <w:r w:rsidRPr="005D7555">
              <w:t>For UE BB bandwidth reduction, for RAR (PDSCH) to Rel-18 RedCap UEs, down-select between the following options:</w:t>
            </w:r>
          </w:p>
          <w:p w14:paraId="258BEAF1" w14:textId="77777777" w:rsidR="00E63BCD" w:rsidRPr="005D7555" w:rsidRDefault="00E63BCD" w:rsidP="00B06B8B">
            <w:pPr>
              <w:pStyle w:val="TableCell0"/>
              <w:numPr>
                <w:ilvl w:val="1"/>
                <w:numId w:val="35"/>
              </w:numPr>
              <w:ind w:left="360"/>
            </w:pPr>
            <w:r w:rsidRPr="005D7555">
              <w:t>Option 1: Restrict the scheduling of RAR PDSCH to be within 5 MHz</w:t>
            </w:r>
          </w:p>
          <w:p w14:paraId="03C0EE28" w14:textId="77777777" w:rsidR="00E63BCD" w:rsidRPr="005D7555" w:rsidRDefault="00E63BCD" w:rsidP="00B06B8B">
            <w:pPr>
              <w:pStyle w:val="TableCell0"/>
              <w:numPr>
                <w:ilvl w:val="1"/>
                <w:numId w:val="35"/>
              </w:numPr>
              <w:ind w:left="360"/>
            </w:pPr>
            <w:r w:rsidRPr="005D7555">
              <w:t>Option 2: Allow the scheduling of RAR PDSCH to be larger than 5 MHz (as in legacy operation)</w:t>
            </w:r>
          </w:p>
          <w:p w14:paraId="1B7D1667" w14:textId="77777777" w:rsidR="00E63BCD" w:rsidRDefault="00E63BCD" w:rsidP="00B06B8B">
            <w:pPr>
              <w:pStyle w:val="TableCell0"/>
              <w:numPr>
                <w:ilvl w:val="1"/>
                <w:numId w:val="35"/>
              </w:numPr>
              <w:ind w:left="360"/>
            </w:pPr>
            <w:r w:rsidRPr="005D7555">
              <w:t>FFS: whether 5MHz is assumed to be physically contiguous</w:t>
            </w:r>
          </w:p>
          <w:p w14:paraId="28D124CB" w14:textId="77777777" w:rsidR="00E63BCD" w:rsidRPr="005D7555" w:rsidRDefault="00E63BCD" w:rsidP="00B06B8B">
            <w:pPr>
              <w:pStyle w:val="TableCell0"/>
            </w:pPr>
          </w:p>
          <w:p w14:paraId="7A7D3C23" w14:textId="77777777" w:rsidR="00E63BCD" w:rsidRPr="00FB76FB" w:rsidRDefault="00E63BCD" w:rsidP="00B06B8B">
            <w:pPr>
              <w:pStyle w:val="TableCell0"/>
              <w:rPr>
                <w:b/>
                <w:bCs/>
              </w:rPr>
            </w:pPr>
            <w:r w:rsidRPr="00FB76FB">
              <w:rPr>
                <w:b/>
                <w:bCs/>
                <w:highlight w:val="green"/>
              </w:rPr>
              <w:t>Agreem</w:t>
            </w:r>
            <w:r w:rsidRPr="005D7555">
              <w:rPr>
                <w:b/>
                <w:bCs/>
                <w:highlight w:val="green"/>
              </w:rPr>
              <w:t>ent</w:t>
            </w:r>
          </w:p>
          <w:p w14:paraId="3178F3FE" w14:textId="77777777" w:rsidR="00E63BCD" w:rsidRDefault="00E63BCD" w:rsidP="00B06B8B">
            <w:pPr>
              <w:pStyle w:val="TableCell0"/>
            </w:pPr>
            <w:r>
              <w:t>Replace the agreement on broadcast OSI (PDSCH) for UE BB bandwidth reduction with the following:</w:t>
            </w:r>
          </w:p>
          <w:p w14:paraId="083512B2" w14:textId="77777777" w:rsidR="00E63BCD" w:rsidRDefault="00E63BCD" w:rsidP="00B06B8B">
            <w:pPr>
              <w:pStyle w:val="TableCell0"/>
            </w:pPr>
            <w:r>
              <w:t>For UE BB bandwidth reduction, for broadcast OSI (PDSCH),</w:t>
            </w:r>
          </w:p>
          <w:p w14:paraId="771AEBB6" w14:textId="77777777" w:rsidR="00E63BCD" w:rsidRDefault="00E63BCD" w:rsidP="00B06B8B">
            <w:pPr>
              <w:pStyle w:val="TableCell0"/>
              <w:numPr>
                <w:ilvl w:val="1"/>
                <w:numId w:val="35"/>
              </w:numPr>
              <w:ind w:left="360"/>
            </w:pPr>
            <w:r>
              <w:t>Allow the scheduling of broadcast OSI (PDSCH) to be larger than 5 MHz (as in legacy operation)</w:t>
            </w:r>
          </w:p>
        </w:tc>
      </w:tr>
    </w:tbl>
    <w:p w14:paraId="2975A6EC" w14:textId="77777777" w:rsidR="00E63BCD" w:rsidRDefault="00E63BCD" w:rsidP="00E63BCD"/>
    <w:p w14:paraId="7F88557E" w14:textId="0EE7E71B" w:rsidR="00924D1C" w:rsidRDefault="00924D1C" w:rsidP="00924D1C">
      <w:r>
        <w:t xml:space="preserve">From a high-level perspective, companies sought to minimize the impact of SIB1, OSI, paging, and RAR when eRedCap UEs coexist with non-RedCap and Rel-17 RedCap UEs. </w:t>
      </w:r>
      <w:r w:rsidDel="00545D71">
        <w:t>The following table summarizes the agreements.</w:t>
      </w:r>
    </w:p>
    <w:p w14:paraId="4089690A" w14:textId="305176BE" w:rsidR="00924D1C" w:rsidRDefault="00924D1C" w:rsidP="00924D1C">
      <w:pPr>
        <w:pStyle w:val="Caption"/>
        <w:keepNext/>
      </w:pPr>
      <w:r>
        <w:lastRenderedPageBreak/>
        <w:t xml:space="preserve">Table </w:t>
      </w:r>
      <w:fldSimple w:instr=" SEQ Table \* ARABIC ">
        <w:r w:rsidR="009E330F">
          <w:rPr>
            <w:noProof/>
          </w:rPr>
          <w:t>3</w:t>
        </w:r>
      </w:fldSimple>
      <w:r>
        <w:t>. Size of scheduled broad</w:t>
      </w:r>
      <w:r w:rsidR="00217AF0">
        <w:t>cast PDSCH</w:t>
      </w:r>
    </w:p>
    <w:tbl>
      <w:tblPr>
        <w:tblStyle w:val="TableGrid"/>
        <w:tblW w:w="0" w:type="auto"/>
        <w:jc w:val="center"/>
        <w:tblLook w:val="04A0" w:firstRow="1" w:lastRow="0" w:firstColumn="1" w:lastColumn="0" w:noHBand="0" w:noVBand="1"/>
      </w:tblPr>
      <w:tblGrid>
        <w:gridCol w:w="862"/>
        <w:gridCol w:w="2037"/>
        <w:gridCol w:w="2038"/>
      </w:tblGrid>
      <w:tr w:rsidR="00156752" w14:paraId="6AE9F5F8" w14:textId="77777777" w:rsidTr="00285418">
        <w:trPr>
          <w:jc w:val="center"/>
        </w:trPr>
        <w:tc>
          <w:tcPr>
            <w:tcW w:w="862" w:type="dxa"/>
          </w:tcPr>
          <w:p w14:paraId="1554CB61" w14:textId="77777777" w:rsidR="00156752" w:rsidRDefault="00156752" w:rsidP="00C42DE2">
            <w:pPr>
              <w:pStyle w:val="TableCell0"/>
              <w:jc w:val="center"/>
            </w:pPr>
          </w:p>
        </w:tc>
        <w:tc>
          <w:tcPr>
            <w:tcW w:w="4075" w:type="dxa"/>
            <w:gridSpan w:val="2"/>
          </w:tcPr>
          <w:p w14:paraId="4E58E24A" w14:textId="2085F75F" w:rsidR="00156752" w:rsidRDefault="00156752" w:rsidP="00C42DE2">
            <w:pPr>
              <w:pStyle w:val="TableCell0"/>
              <w:jc w:val="center"/>
            </w:pPr>
            <w:r>
              <w:t>Scheduling size</w:t>
            </w:r>
          </w:p>
        </w:tc>
      </w:tr>
      <w:tr w:rsidR="00545D71" w14:paraId="2EF0F66E" w14:textId="23E5E397" w:rsidTr="009E330F">
        <w:trPr>
          <w:jc w:val="center"/>
        </w:trPr>
        <w:tc>
          <w:tcPr>
            <w:tcW w:w="862" w:type="dxa"/>
          </w:tcPr>
          <w:p w14:paraId="6D6D1656" w14:textId="0EE9FC21" w:rsidR="00545D71" w:rsidRDefault="00545D71" w:rsidP="00C42DE2">
            <w:pPr>
              <w:pStyle w:val="TableCell0"/>
              <w:jc w:val="center"/>
            </w:pPr>
            <w:r>
              <w:t>PDSCH</w:t>
            </w:r>
          </w:p>
        </w:tc>
        <w:tc>
          <w:tcPr>
            <w:tcW w:w="2037" w:type="dxa"/>
          </w:tcPr>
          <w:p w14:paraId="0CFEC7F9" w14:textId="3B008AAD" w:rsidR="00545D71" w:rsidRDefault="00545D71" w:rsidP="00C42DE2">
            <w:pPr>
              <w:pStyle w:val="TableCell0"/>
              <w:jc w:val="center"/>
            </w:pPr>
            <w:r>
              <w:t>Larger than 5 MHz</w:t>
            </w:r>
          </w:p>
        </w:tc>
        <w:tc>
          <w:tcPr>
            <w:tcW w:w="2038" w:type="dxa"/>
          </w:tcPr>
          <w:p w14:paraId="254A5022" w14:textId="40F896AF" w:rsidR="00545D71" w:rsidRDefault="00545D71" w:rsidP="00C42DE2">
            <w:pPr>
              <w:pStyle w:val="TableCell0"/>
              <w:jc w:val="center"/>
            </w:pPr>
            <w:r>
              <w:t>No larger than 5 MHz</w:t>
            </w:r>
          </w:p>
        </w:tc>
      </w:tr>
      <w:tr w:rsidR="00545D71" w14:paraId="50F4BAC5" w14:textId="7F6B34C6" w:rsidTr="009E330F">
        <w:trPr>
          <w:jc w:val="center"/>
        </w:trPr>
        <w:tc>
          <w:tcPr>
            <w:tcW w:w="862" w:type="dxa"/>
          </w:tcPr>
          <w:p w14:paraId="6D2A97C6" w14:textId="77EF16A5" w:rsidR="00545D71" w:rsidRDefault="00545D71" w:rsidP="00C42DE2">
            <w:pPr>
              <w:pStyle w:val="TableCell0"/>
              <w:jc w:val="center"/>
            </w:pPr>
            <w:r>
              <w:t>SIB1</w:t>
            </w:r>
          </w:p>
        </w:tc>
        <w:tc>
          <w:tcPr>
            <w:tcW w:w="2037" w:type="dxa"/>
          </w:tcPr>
          <w:p w14:paraId="160D8184" w14:textId="65ADE01D" w:rsidR="00545D71" w:rsidRDefault="00545D71" w:rsidP="00C42DE2">
            <w:pPr>
              <w:pStyle w:val="TableCell0"/>
              <w:jc w:val="center"/>
            </w:pPr>
            <w:r>
              <w:t>Yes</w:t>
            </w:r>
          </w:p>
        </w:tc>
        <w:tc>
          <w:tcPr>
            <w:tcW w:w="2038" w:type="dxa"/>
          </w:tcPr>
          <w:p w14:paraId="1F2E5EBA" w14:textId="77777777" w:rsidR="00545D71" w:rsidRDefault="00545D71" w:rsidP="00C42DE2">
            <w:pPr>
              <w:pStyle w:val="TableCell0"/>
              <w:jc w:val="center"/>
            </w:pPr>
          </w:p>
        </w:tc>
      </w:tr>
      <w:tr w:rsidR="00545D71" w14:paraId="0E868EFC" w14:textId="4AB02546" w:rsidTr="009E330F">
        <w:trPr>
          <w:jc w:val="center"/>
        </w:trPr>
        <w:tc>
          <w:tcPr>
            <w:tcW w:w="862" w:type="dxa"/>
          </w:tcPr>
          <w:p w14:paraId="57ADF00E" w14:textId="2CDC3B7D" w:rsidR="00545D71" w:rsidRDefault="00545D71" w:rsidP="00C42DE2">
            <w:pPr>
              <w:pStyle w:val="TableCell0"/>
              <w:jc w:val="center"/>
            </w:pPr>
            <w:r>
              <w:t>OSI</w:t>
            </w:r>
          </w:p>
        </w:tc>
        <w:tc>
          <w:tcPr>
            <w:tcW w:w="2037" w:type="dxa"/>
          </w:tcPr>
          <w:p w14:paraId="46DF36C8" w14:textId="4451548D" w:rsidR="00545D71" w:rsidRDefault="00545D71" w:rsidP="00C42DE2">
            <w:pPr>
              <w:pStyle w:val="TableCell0"/>
              <w:jc w:val="center"/>
            </w:pPr>
            <w:r>
              <w:t>Yes</w:t>
            </w:r>
          </w:p>
        </w:tc>
        <w:tc>
          <w:tcPr>
            <w:tcW w:w="2038" w:type="dxa"/>
          </w:tcPr>
          <w:p w14:paraId="7C456D7F" w14:textId="77777777" w:rsidR="00545D71" w:rsidRDefault="00545D71" w:rsidP="00C42DE2">
            <w:pPr>
              <w:pStyle w:val="TableCell0"/>
              <w:jc w:val="center"/>
            </w:pPr>
          </w:p>
        </w:tc>
      </w:tr>
      <w:tr w:rsidR="00545D71" w14:paraId="54328ABA" w14:textId="36055AA0" w:rsidTr="009E330F">
        <w:trPr>
          <w:jc w:val="center"/>
        </w:trPr>
        <w:tc>
          <w:tcPr>
            <w:tcW w:w="862" w:type="dxa"/>
          </w:tcPr>
          <w:p w14:paraId="5B28181C" w14:textId="512741B7" w:rsidR="00545D71" w:rsidRDefault="00545D71" w:rsidP="00C42DE2">
            <w:pPr>
              <w:pStyle w:val="TableCell0"/>
              <w:jc w:val="center"/>
            </w:pPr>
            <w:r>
              <w:t>Paging</w:t>
            </w:r>
          </w:p>
        </w:tc>
        <w:tc>
          <w:tcPr>
            <w:tcW w:w="2037" w:type="dxa"/>
          </w:tcPr>
          <w:p w14:paraId="2C31DDB6" w14:textId="75CFEDED" w:rsidR="00545D71" w:rsidRDefault="00545D71" w:rsidP="00C42DE2">
            <w:pPr>
              <w:pStyle w:val="TableCell0"/>
              <w:jc w:val="center"/>
            </w:pPr>
            <w:r>
              <w:t>TBD: Option 1</w:t>
            </w:r>
          </w:p>
        </w:tc>
        <w:tc>
          <w:tcPr>
            <w:tcW w:w="2038" w:type="dxa"/>
          </w:tcPr>
          <w:p w14:paraId="10136C68" w14:textId="50D67583" w:rsidR="00545D71" w:rsidRDefault="00545D71" w:rsidP="00C42DE2">
            <w:pPr>
              <w:pStyle w:val="TableCell0"/>
              <w:jc w:val="center"/>
            </w:pPr>
            <w:r>
              <w:t>TBD: Option 2</w:t>
            </w:r>
          </w:p>
        </w:tc>
      </w:tr>
      <w:tr w:rsidR="00545D71" w14:paraId="0E4E1185" w14:textId="70599F9E" w:rsidTr="009E330F">
        <w:trPr>
          <w:jc w:val="center"/>
        </w:trPr>
        <w:tc>
          <w:tcPr>
            <w:tcW w:w="862" w:type="dxa"/>
          </w:tcPr>
          <w:p w14:paraId="3200DD35" w14:textId="6DFF9ECF" w:rsidR="00545D71" w:rsidRDefault="00545D71" w:rsidP="00C42DE2">
            <w:pPr>
              <w:pStyle w:val="TableCell0"/>
              <w:jc w:val="center"/>
            </w:pPr>
            <w:r>
              <w:t>RAR</w:t>
            </w:r>
          </w:p>
        </w:tc>
        <w:tc>
          <w:tcPr>
            <w:tcW w:w="2037" w:type="dxa"/>
          </w:tcPr>
          <w:p w14:paraId="663319B6" w14:textId="3969A4E4" w:rsidR="00545D71" w:rsidRDefault="00545D71" w:rsidP="00C42DE2">
            <w:pPr>
              <w:pStyle w:val="TableCell0"/>
              <w:jc w:val="center"/>
            </w:pPr>
            <w:r>
              <w:t>TBD: Option 1</w:t>
            </w:r>
          </w:p>
        </w:tc>
        <w:tc>
          <w:tcPr>
            <w:tcW w:w="2038" w:type="dxa"/>
          </w:tcPr>
          <w:p w14:paraId="516E44B1" w14:textId="24E79A9E" w:rsidR="00545D71" w:rsidRDefault="00545D71" w:rsidP="00C42DE2">
            <w:pPr>
              <w:pStyle w:val="TableCell0"/>
              <w:jc w:val="center"/>
            </w:pPr>
            <w:r>
              <w:t>TBD: Option 2</w:t>
            </w:r>
          </w:p>
        </w:tc>
      </w:tr>
    </w:tbl>
    <w:p w14:paraId="504CC569" w14:textId="71D727A7" w:rsidR="00E63BCD" w:rsidRDefault="00E63BCD" w:rsidP="00E63BCD"/>
    <w:p w14:paraId="66191DF0" w14:textId="2585E5A5" w:rsidR="00AE2075" w:rsidRPr="00E63BCD" w:rsidRDefault="001B31DA" w:rsidP="00E63BCD">
      <w:r>
        <w:t>For the paging channel, s</w:t>
      </w:r>
      <w:r w:rsidR="00AE2075">
        <w:t>everal companies wanted to examine whether it is possible to</w:t>
      </w:r>
      <w:r>
        <w:t xml:space="preserve"> transmit the paging PDSCH in less than 5 MHz bandwidth. </w:t>
      </w:r>
    </w:p>
    <w:p w14:paraId="5B51E853" w14:textId="417ECD33" w:rsidR="00FE1B2B" w:rsidRDefault="00890B2D" w:rsidP="000E1A78">
      <w:r>
        <w:t xml:space="preserve">For Msg2, the time factor involved between the decoding of Msg2 and the transmission of Msg3 </w:t>
      </w:r>
      <w:r w:rsidR="00156752">
        <w:t xml:space="preserve">may be </w:t>
      </w:r>
      <w:r>
        <w:t xml:space="preserve">critical. In the study </w:t>
      </w:r>
      <w:r>
        <w:fldChar w:fldCharType="begin"/>
      </w:r>
      <w:r>
        <w:instrText xml:space="preserve"> REF _Ref114231564 \r \h </w:instrText>
      </w:r>
      <w:r>
        <w:fldChar w:fldCharType="separate"/>
      </w:r>
      <w:r w:rsidR="009E330F">
        <w:t>[2]</w:t>
      </w:r>
      <w:r>
        <w:fldChar w:fldCharType="end"/>
      </w:r>
      <w:r>
        <w:t xml:space="preserve">, the size of Msg2 was 72 bits (Table 6.2-9). With </w:t>
      </w:r>
      <w:r w:rsidR="00FE1B2B">
        <w:t xml:space="preserve">MCS0, a 72-bit Msg2 is encoded into 2 PRBs while </w:t>
      </w:r>
      <w:r>
        <w:t>TB scaling can quadruple the number of PRBs</w:t>
      </w:r>
      <w:r w:rsidR="00FE1B2B">
        <w:t xml:space="preserve"> to 8 PRBs</w:t>
      </w:r>
      <w:r w:rsidR="000B3A7B">
        <w:t>. With the processing time of 25/11 RBs per slot</w:t>
      </w:r>
      <w:r w:rsidR="00FE1B2B">
        <w:t xml:space="preserve">, Msg2 can be processed in one slot. Following the same reasoning, a 15 kHz SCS allows the TBS to be tripled with similar PRB and processing time constraints. </w:t>
      </w:r>
    </w:p>
    <w:p w14:paraId="7FCA09F9" w14:textId="61673805" w:rsidR="000A1D30" w:rsidRDefault="000A1D30" w:rsidP="000E1A78">
      <w:r>
        <w:t xml:space="preserve">While allowing the </w:t>
      </w:r>
      <w:r w:rsidRPr="005D7555">
        <w:t>scheduling of RAR PDSCH to be larger than 5 MHz</w:t>
      </w:r>
      <w:r>
        <w:t xml:space="preserve"> is consistent with the treatment of broadcast channels, such a decision</w:t>
      </w:r>
      <w:r w:rsidR="00FE1B2B">
        <w:t xml:space="preserve"> requires a better understanding of </w:t>
      </w:r>
      <w:r w:rsidR="000B3A7B">
        <w:t xml:space="preserve">the typical </w:t>
      </w:r>
      <w:r w:rsidR="00FE1B2B">
        <w:t>MCS</w:t>
      </w:r>
      <w:r w:rsidR="000B3A7B">
        <w:t xml:space="preserve"> and the processing time</w:t>
      </w:r>
      <w:r w:rsidR="00FE1B2B">
        <w:t>.</w:t>
      </w:r>
      <w:r w:rsidR="000B3A7B">
        <w:t xml:space="preserve"> </w:t>
      </w:r>
      <w:r w:rsidR="00FE1B2B">
        <w:t xml:space="preserve">There is also a connection to early indication and the separate initial DL BWP. We are open to </w:t>
      </w:r>
      <w:r>
        <w:t>hearing different views.</w:t>
      </w:r>
    </w:p>
    <w:p w14:paraId="4FDD0E21" w14:textId="050AE6CF" w:rsidR="00156752" w:rsidRDefault="00156752" w:rsidP="000E1A78">
      <w:r>
        <w:t xml:space="preserve">With the agreements regarding scheduling more than 5 MHz SIBs, whether the allocation is contiguous needs to be confirmed for eRedCap UEs. </w:t>
      </w:r>
      <w:r w:rsidR="00814073">
        <w:t>While o</w:t>
      </w:r>
      <w:r>
        <w:t>ne benefit of DVRB is frequency diversity</w:t>
      </w:r>
      <w:r w:rsidR="00814073">
        <w:t>,</w:t>
      </w:r>
      <w:r>
        <w:t xml:space="preserve"> </w:t>
      </w:r>
      <w:r w:rsidR="00814073">
        <w:t>w</w:t>
      </w:r>
      <w:r>
        <w:t>hen the bandwidth is small</w:t>
      </w:r>
      <w:r w:rsidR="009301AA">
        <w:t xml:space="preserve"> or when the number of RBs is large compared to the bandwidth</w:t>
      </w:r>
      <w:r>
        <w:t>, the benefits of diversity are reduced.</w:t>
      </w:r>
      <w:r w:rsidR="009301AA">
        <w:t xml:space="preserve"> Secondly, with contiguous allocation, the eRedCap UE can apply processing techniques to lower the complexity of post-FFT buffering, including those examined (e.g., soft combining) in the study.</w:t>
      </w:r>
    </w:p>
    <w:p w14:paraId="2269DF8E" w14:textId="395FD281" w:rsidR="009301AA" w:rsidRPr="009E330F" w:rsidRDefault="009301AA" w:rsidP="000E1A78">
      <w:pPr>
        <w:rPr>
          <w:b/>
          <w:bCs/>
          <w:i/>
          <w:iCs/>
          <w:lang w:eastAsia="ja-JP"/>
        </w:rPr>
      </w:pPr>
      <w:r w:rsidRPr="00554AC5">
        <w:rPr>
          <w:b/>
          <w:bCs/>
          <w:i/>
          <w:iCs/>
          <w:lang w:eastAsia="ja-JP"/>
        </w:rPr>
        <w:t xml:space="preserve">Proposal </w:t>
      </w:r>
      <w:r w:rsidR="00586DF2">
        <w:rPr>
          <w:b/>
          <w:bCs/>
          <w:i/>
          <w:iCs/>
          <w:lang w:eastAsia="ja-JP"/>
        </w:rPr>
        <w:t>7</w:t>
      </w:r>
      <w:r w:rsidRPr="00554AC5">
        <w:rPr>
          <w:b/>
          <w:bCs/>
          <w:i/>
          <w:iCs/>
          <w:lang w:eastAsia="ja-JP"/>
        </w:rPr>
        <w:t xml:space="preserve">: </w:t>
      </w:r>
      <w:r>
        <w:rPr>
          <w:b/>
          <w:bCs/>
          <w:i/>
          <w:iCs/>
          <w:lang w:eastAsia="ja-JP"/>
        </w:rPr>
        <w:t>Confirm broadcast PDSCH resource allocation is contiguous.</w:t>
      </w:r>
    </w:p>
    <w:p w14:paraId="787AAAF6" w14:textId="0C4171DC" w:rsidR="00E63BCD" w:rsidRDefault="00BC3B7B" w:rsidP="00BC3B7B">
      <w:pPr>
        <w:pStyle w:val="Heading3"/>
      </w:pPr>
      <w:r>
        <w:t>BW3</w:t>
      </w:r>
    </w:p>
    <w:p w14:paraId="42215A12" w14:textId="4F4D6D65" w:rsidR="000E3275" w:rsidRPr="000E3275" w:rsidRDefault="00042EB9" w:rsidP="000E3275">
      <w:r>
        <w:t>In RAN1#110b, several companies expressed a strong interest to change the focus of th</w:t>
      </w:r>
      <w:r w:rsidR="009C2282">
        <w:t xml:space="preserve">e </w:t>
      </w:r>
      <w:r>
        <w:t xml:space="preserve">WI objective from </w:t>
      </w:r>
      <w:r w:rsidR="00A32108">
        <w:t xml:space="preserve">developing requirements for </w:t>
      </w:r>
      <w:r>
        <w:t xml:space="preserve">BW3 to </w:t>
      </w:r>
      <w:r w:rsidR="00A32108">
        <w:t xml:space="preserve">developing requirements for </w:t>
      </w:r>
      <w:r>
        <w:t>PR3</w:t>
      </w:r>
      <w:r w:rsidR="00543975">
        <w:t>. Other companies wanted to explore options / features that can reduce complexity</w:t>
      </w:r>
      <w:r w:rsidR="000E3275">
        <w:t xml:space="preserve"> as the work item following</w:t>
      </w:r>
      <w:r w:rsidR="000E3275">
        <w:rPr>
          <w:rFonts w:eastAsia="Yu Mincho"/>
          <w:bCs/>
          <w:iCs/>
          <w:lang w:eastAsia="ja-JP"/>
        </w:rPr>
        <w:t xml:space="preserve"> the conclusion from the GTW discussions from RAN#97.</w:t>
      </w:r>
    </w:p>
    <w:tbl>
      <w:tblPr>
        <w:tblStyle w:val="TableGrid"/>
        <w:tblW w:w="0" w:type="auto"/>
        <w:tblLook w:val="04A0" w:firstRow="1" w:lastRow="0" w:firstColumn="1" w:lastColumn="0" w:noHBand="0" w:noVBand="1"/>
      </w:tblPr>
      <w:tblGrid>
        <w:gridCol w:w="9307"/>
      </w:tblGrid>
      <w:tr w:rsidR="000E3275" w14:paraId="6EE60F85" w14:textId="77777777" w:rsidTr="00B06B8B">
        <w:tc>
          <w:tcPr>
            <w:tcW w:w="9307" w:type="dxa"/>
          </w:tcPr>
          <w:p w14:paraId="148935EA" w14:textId="77777777" w:rsidR="000E3275" w:rsidRPr="009C1976" w:rsidRDefault="000E3275" w:rsidP="003D081E">
            <w:pPr>
              <w:pStyle w:val="TableCell0"/>
              <w:rPr>
                <w:color w:val="000000"/>
                <w:highlight w:val="yellow"/>
              </w:rPr>
            </w:pPr>
            <w:r w:rsidRPr="009C1976">
              <w:t>conclusion: focus of RA</w:t>
            </w:r>
            <w:r w:rsidRPr="003D081E">
              <w:t>N1 work should be on BW3 and PR1 for FR1 (with the understanding that the exact definition of BW3 will be revisited in RAN1);</w:t>
            </w:r>
          </w:p>
        </w:tc>
      </w:tr>
    </w:tbl>
    <w:p w14:paraId="76DAD494" w14:textId="77777777" w:rsidR="000E3275" w:rsidRDefault="000E3275" w:rsidP="000E1A78"/>
    <w:p w14:paraId="7FD275BA" w14:textId="0A568F68" w:rsidR="004265C5" w:rsidRPr="008535D1" w:rsidRDefault="008535D1" w:rsidP="000E1A78">
      <w:pPr>
        <w:rPr>
          <w:b/>
          <w:bCs/>
          <w:i/>
          <w:iCs/>
        </w:rPr>
      </w:pPr>
      <w:r w:rsidRPr="008535D1">
        <w:rPr>
          <w:b/>
          <w:bCs/>
          <w:i/>
          <w:iCs/>
        </w:rPr>
        <w:t xml:space="preserve">Proposal </w:t>
      </w:r>
      <w:r w:rsidR="00586DF2">
        <w:rPr>
          <w:b/>
          <w:bCs/>
          <w:i/>
          <w:iCs/>
        </w:rPr>
        <w:t>8</w:t>
      </w:r>
      <w:r w:rsidRPr="008535D1">
        <w:rPr>
          <w:b/>
          <w:bCs/>
          <w:i/>
          <w:iCs/>
        </w:rPr>
        <w:t>: Continue the focus of RAN1 work should be on BW3 and PR1 for FR1.</w:t>
      </w:r>
    </w:p>
    <w:p w14:paraId="28D004AE" w14:textId="186E0544" w:rsidR="00EC50AB" w:rsidRDefault="008535D1" w:rsidP="000E1A78">
      <w:r>
        <w:t>During the study, several companies observed that BW3 provides additional complexity savings compared to PR3. For example, i</w:t>
      </w:r>
      <w:r w:rsidR="006A1F29">
        <w:t xml:space="preserve">n connected mode, there are at least three scheduling options that reduce the amount of post-FFT buffer compared to a 20 MHz post-FFT buffer, as shown in </w:t>
      </w:r>
      <w:r w:rsidR="006A1F29">
        <w:fldChar w:fldCharType="begin"/>
      </w:r>
      <w:r w:rsidR="006A1F29">
        <w:instrText xml:space="preserve"> REF _Ref118056412 \h </w:instrText>
      </w:r>
      <w:r w:rsidR="006A1F29">
        <w:fldChar w:fldCharType="separate"/>
      </w:r>
      <w:r w:rsidR="009E330F" w:rsidRPr="00F9426C">
        <w:t xml:space="preserve">Fig. </w:t>
      </w:r>
      <w:r w:rsidR="009E330F">
        <w:rPr>
          <w:noProof/>
        </w:rPr>
        <w:t>2</w:t>
      </w:r>
      <w:r w:rsidR="006A1F29">
        <w:fldChar w:fldCharType="end"/>
      </w:r>
      <w:r w:rsidR="006A1F29">
        <w:t xml:space="preserve">. </w:t>
      </w:r>
      <w:r w:rsidR="00EA4B7A">
        <w:t>With same slot scheduling and no restriction (d), the number of resources is 1,484 RBs</w:t>
      </w:r>
      <w:r w:rsidR="00B41CF5">
        <w:t xml:space="preserve"> </w:t>
      </w:r>
      <w:r w:rsidR="00EA4B7A">
        <w:t>(=106 RB</w:t>
      </w:r>
      <w:r w:rsidR="00F9426C">
        <w:t xml:space="preserve"> × </w:t>
      </w:r>
      <w:r w:rsidR="00EA4B7A">
        <w:t>14 sym)</w:t>
      </w:r>
      <w:r>
        <w:t xml:space="preserve"> with 15 kHz SCS</w:t>
      </w:r>
      <w:r w:rsidR="00EA4B7A">
        <w:t xml:space="preserve">. </w:t>
      </w:r>
      <w:r w:rsidR="006A1F29">
        <w:t>With cross</w:t>
      </w:r>
      <w:r w:rsidR="00B330FA">
        <w:t xml:space="preserve"> slot scheduling</w:t>
      </w:r>
      <w:r w:rsidR="00EA4B7A">
        <w:t xml:space="preserve"> (a)</w:t>
      </w:r>
      <w:r w:rsidR="00B330FA">
        <w:t xml:space="preserve">, </w:t>
      </w:r>
      <w:r w:rsidR="00EA4B7A">
        <w:t xml:space="preserve">because </w:t>
      </w:r>
      <w:r w:rsidR="00B330FA">
        <w:t>there is no PDCCH in the same slot as PDSCH</w:t>
      </w:r>
      <w:r w:rsidR="00EA4B7A">
        <w:t>, the number of resources is</w:t>
      </w:r>
      <w:r w:rsidR="00B330FA">
        <w:t xml:space="preserve"> 350</w:t>
      </w:r>
      <w:r w:rsidR="00B41CF5">
        <w:t xml:space="preserve"> </w:t>
      </w:r>
      <w:r w:rsidR="00EA4B7A">
        <w:t>(</w:t>
      </w:r>
      <w:r w:rsidR="00B330FA">
        <w:t xml:space="preserve">=25 RB </w:t>
      </w:r>
      <w:r w:rsidR="00F9426C">
        <w:t>×</w:t>
      </w:r>
      <w:r w:rsidR="00B330FA">
        <w:t xml:space="preserve"> 14 symbols). In (b), a UE receives both a PDCCH and PDSCH. Since it is known where the PDSCH can be, fewer RBs are needed (593=106 RBs </w:t>
      </w:r>
      <w:r w:rsidR="00F9426C">
        <w:t>×</w:t>
      </w:r>
      <w:r w:rsidR="00B330FA">
        <w:t xml:space="preserve"> 3 symbols + 25 RB </w:t>
      </w:r>
      <w:r w:rsidR="00F9426C">
        <w:t>×</w:t>
      </w:r>
      <w:r w:rsidR="00B330FA">
        <w:t xml:space="preserve"> 11 symbols) than in (c) </w:t>
      </w:r>
      <w:r w:rsidR="00B41CF5">
        <w:t>where the UE must process the PDCCH to determine where the PDSCH is (755=</w:t>
      </w:r>
      <w:r w:rsidR="00B330FA">
        <w:t xml:space="preserve">106 RBs </w:t>
      </w:r>
      <w:r w:rsidR="00F9426C">
        <w:t>×</w:t>
      </w:r>
      <w:r w:rsidR="00B330FA">
        <w:t xml:space="preserve"> </w:t>
      </w:r>
      <w:r w:rsidR="00EA4B7A">
        <w:t>5</w:t>
      </w:r>
      <w:r w:rsidR="00B330FA">
        <w:t xml:space="preserve"> symbols + 25 RB </w:t>
      </w:r>
      <w:r w:rsidR="00F9426C">
        <w:t>×</w:t>
      </w:r>
      <w:r w:rsidR="00B330FA">
        <w:t xml:space="preserve"> 9 symbols)</w:t>
      </w:r>
      <w:r w:rsidR="00EA4B7A">
        <w:t>.</w:t>
      </w:r>
      <w:r w:rsidR="003F1576">
        <w:t xml:space="preserve"> Simply, cross slot scheduling requires a fourth of the total resources, a reserved region is 40%, and resource </w:t>
      </w:r>
      <w:r w:rsidR="00F9426C">
        <w:t>restriction of contiguous RBs</w:t>
      </w:r>
      <w:r w:rsidR="003F1576">
        <w:t xml:space="preserve"> is 50%.</w:t>
      </w:r>
    </w:p>
    <w:p w14:paraId="6FF26EEA" w14:textId="269DDBF4" w:rsidR="00E63BCD" w:rsidRDefault="00A343E2" w:rsidP="00524BC3">
      <w:pPr>
        <w:keepNext/>
        <w:jc w:val="center"/>
      </w:pPr>
      <w:r>
        <w:rPr>
          <w:noProof/>
        </w:rPr>
        <w:lastRenderedPageBreak/>
        <mc:AlternateContent>
          <mc:Choice Requires="wpc">
            <w:drawing>
              <wp:inline distT="0" distB="0" distL="0" distR="0" wp14:anchorId="110BE397" wp14:editId="57EB553E">
                <wp:extent cx="5486400" cy="1492572"/>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73025" y="118082"/>
                            <a:ext cx="128016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7302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398905" y="118082"/>
                            <a:ext cx="128016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398905" y="118082"/>
                            <a:ext cx="91440" cy="914400"/>
                          </a:xfrm>
                          <a:prstGeom prst="rect">
                            <a:avLst/>
                          </a:prstGeom>
                          <a:solidFill>
                            <a:srgbClr val="00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490345" y="118082"/>
                            <a:ext cx="91440" cy="914400"/>
                          </a:xfrm>
                          <a:prstGeom prst="rect">
                            <a:avLst/>
                          </a:prstGeom>
                          <a:solidFill>
                            <a:srgbClr val="00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581785" y="118082"/>
                            <a:ext cx="91440" cy="914400"/>
                          </a:xfrm>
                          <a:prstGeom prst="rect">
                            <a:avLst/>
                          </a:prstGeom>
                          <a:solidFill>
                            <a:srgbClr val="00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6446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5590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34734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43878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53022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62166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71310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80454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89598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98742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07886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117030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261745" y="346682"/>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67322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76466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185610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94754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203898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213042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222186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231330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240474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249618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258762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2724785" y="118082"/>
                            <a:ext cx="128016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724785" y="118082"/>
                            <a:ext cx="91440" cy="914400"/>
                          </a:xfrm>
                          <a:prstGeom prst="rect">
                            <a:avLst/>
                          </a:prstGeom>
                          <a:solidFill>
                            <a:srgbClr val="00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2816225" y="118082"/>
                            <a:ext cx="91440" cy="914400"/>
                          </a:xfrm>
                          <a:prstGeom prst="rect">
                            <a:avLst/>
                          </a:prstGeom>
                          <a:solidFill>
                            <a:srgbClr val="00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2907665" y="118082"/>
                            <a:ext cx="91440" cy="914400"/>
                          </a:xfrm>
                          <a:prstGeom prst="rect">
                            <a:avLst/>
                          </a:prstGeom>
                          <a:solidFill>
                            <a:srgbClr val="00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318198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327342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336486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345630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354774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363918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373062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382206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3913505" y="346009"/>
                            <a:ext cx="91440" cy="228600"/>
                          </a:xfrm>
                          <a:prstGeom prst="rect">
                            <a:avLst/>
                          </a:prstGeom>
                          <a:solidFill>
                            <a:srgbClr val="FF66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299910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309054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4050665" y="118082"/>
                            <a:ext cx="128016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050665" y="118082"/>
                            <a:ext cx="91440" cy="914400"/>
                          </a:xfrm>
                          <a:prstGeom prst="rect">
                            <a:avLst/>
                          </a:prstGeom>
                          <a:solidFill>
                            <a:srgbClr val="00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42105" y="118082"/>
                            <a:ext cx="91440" cy="914400"/>
                          </a:xfrm>
                          <a:prstGeom prst="rect">
                            <a:avLst/>
                          </a:prstGeom>
                          <a:solidFill>
                            <a:srgbClr val="00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4233545" y="118082"/>
                            <a:ext cx="91440" cy="914400"/>
                          </a:xfrm>
                          <a:prstGeom prst="rect">
                            <a:avLst/>
                          </a:prstGeom>
                          <a:solidFill>
                            <a:srgbClr val="00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432498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441642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450786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459930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469074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478218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487362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496506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505650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514794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5239385" y="118082"/>
                            <a:ext cx="91440" cy="914400"/>
                          </a:xfrm>
                          <a:prstGeom prst="rect">
                            <a:avLst/>
                          </a:prstGeom>
                          <a:solidFill>
                            <a:srgbClr val="C0C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Text Box 87"/>
                        <wps:cNvSpPr txBox="1"/>
                        <wps:spPr>
                          <a:xfrm>
                            <a:off x="73025" y="1081585"/>
                            <a:ext cx="1280160" cy="182245"/>
                          </a:xfrm>
                          <a:prstGeom prst="rect">
                            <a:avLst/>
                          </a:prstGeom>
                          <a:solidFill>
                            <a:schemeClr val="lt1"/>
                          </a:solidFill>
                          <a:ln w="6350">
                            <a:noFill/>
                          </a:ln>
                        </wps:spPr>
                        <wps:txbx>
                          <w:txbxContent>
                            <w:p w14:paraId="7C76B561" w14:textId="61C62610" w:rsidR="00A343E2" w:rsidRDefault="00A343E2" w:rsidP="00A343E2">
                              <w:pPr>
                                <w:jc w:val="center"/>
                                <w:rPr>
                                  <w:sz w:val="20"/>
                                  <w:szCs w:val="20"/>
                                </w:rPr>
                              </w:pPr>
                              <w:r>
                                <w:rPr>
                                  <w:sz w:val="20"/>
                                  <w:szCs w:val="20"/>
                                </w:rPr>
                                <w:t>(a) Cross slot schedu</w:t>
                              </w:r>
                              <w:r w:rsidR="00524BC3">
                                <w:rPr>
                                  <w:sz w:val="20"/>
                                  <w:szCs w:val="20"/>
                                </w:rPr>
                                <w:t>ling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4" name="Text Box 87"/>
                        <wps:cNvSpPr txBox="1"/>
                        <wps:spPr>
                          <a:xfrm>
                            <a:off x="1398905" y="1081585"/>
                            <a:ext cx="1280160" cy="365760"/>
                          </a:xfrm>
                          <a:prstGeom prst="rect">
                            <a:avLst/>
                          </a:prstGeom>
                          <a:solidFill>
                            <a:schemeClr val="lt1"/>
                          </a:solidFill>
                          <a:ln w="6350">
                            <a:noFill/>
                          </a:ln>
                        </wps:spPr>
                        <wps:txbx>
                          <w:txbxContent>
                            <w:p w14:paraId="6E70C932" w14:textId="751E6B67" w:rsidR="00524BC3" w:rsidRDefault="00524BC3" w:rsidP="00A343E2">
                              <w:pPr>
                                <w:jc w:val="center"/>
                                <w:rPr>
                                  <w:sz w:val="20"/>
                                  <w:szCs w:val="20"/>
                                </w:rPr>
                              </w:pPr>
                              <w:r>
                                <w:rPr>
                                  <w:sz w:val="20"/>
                                  <w:szCs w:val="20"/>
                                </w:rPr>
                                <w:t>(b) Same slot scheduling with reserved region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5" name="Text Box 87"/>
                        <wps:cNvSpPr txBox="1"/>
                        <wps:spPr>
                          <a:xfrm>
                            <a:off x="2700911" y="1081585"/>
                            <a:ext cx="1280160" cy="320040"/>
                          </a:xfrm>
                          <a:prstGeom prst="rect">
                            <a:avLst/>
                          </a:prstGeom>
                          <a:solidFill>
                            <a:schemeClr val="lt1"/>
                          </a:solidFill>
                          <a:ln w="6350">
                            <a:noFill/>
                          </a:ln>
                        </wps:spPr>
                        <wps:txbx>
                          <w:txbxContent>
                            <w:p w14:paraId="4B8B0440" w14:textId="28549E16" w:rsidR="00524BC3" w:rsidRDefault="00524BC3" w:rsidP="00A343E2">
                              <w:pPr>
                                <w:jc w:val="center"/>
                                <w:rPr>
                                  <w:sz w:val="20"/>
                                  <w:szCs w:val="20"/>
                                </w:rPr>
                              </w:pPr>
                              <w:r>
                                <w:rPr>
                                  <w:sz w:val="20"/>
                                  <w:szCs w:val="20"/>
                                </w:rPr>
                                <w:t>(c) same slot scheduling, resource restriction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6" name="Text Box 87"/>
                        <wps:cNvSpPr txBox="1"/>
                        <wps:spPr>
                          <a:xfrm>
                            <a:off x="4022697" y="1081585"/>
                            <a:ext cx="1280160" cy="320040"/>
                          </a:xfrm>
                          <a:prstGeom prst="rect">
                            <a:avLst/>
                          </a:prstGeom>
                          <a:solidFill>
                            <a:schemeClr val="lt1"/>
                          </a:solidFill>
                          <a:ln w="6350">
                            <a:noFill/>
                          </a:ln>
                        </wps:spPr>
                        <wps:txbx>
                          <w:txbxContent>
                            <w:p w14:paraId="2B0B4DF3" w14:textId="3B8B8ED4" w:rsidR="00524BC3" w:rsidRDefault="00524BC3" w:rsidP="00A343E2">
                              <w:pPr>
                                <w:jc w:val="center"/>
                                <w:rPr>
                                  <w:sz w:val="20"/>
                                  <w:szCs w:val="20"/>
                                </w:rPr>
                              </w:pPr>
                              <w:r>
                                <w:rPr>
                                  <w:sz w:val="20"/>
                                  <w:szCs w:val="20"/>
                                </w:rPr>
                                <w:t>(d) same slot scheduling, no restriction</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10BE397" id="Canvas 1" o:spid="_x0000_s1047" editas="canvas" style="width:6in;height:117.55pt;mso-position-horizontal-relative:char;mso-position-vertical-relative:line" coordsize="54864,14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">
                <v:shape id="_x0000_s1048" type="#_x0000_t75" style="position:absolute;width:54864;height:14922;visibility:visible;mso-wrap-style:square" filled="t">
                  <v:fill o:detectmouseclick="t"/>
                  <v:path o:connecttype="none"/>
                </v:shape>
                <v:rect id="Rectangle 2" o:spid="_x0000_s1049" style="position:absolute;left:730;top:1180;width:12801;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" fillcolor="white [3212]" strokecolor="black [3213]" strokeweight=".5pt"/>
                <v:rect id="Rectangle 4" o:spid="_x0000_s1050" style="position:absolute;left:730;top:3466;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" fillcolor="#f6c" strokecolor="black [3213]" strokeweight=".5pt"/>
                <v:rect id="Rectangle 6" o:spid="_x0000_s1051" style="position:absolute;left:13989;top:1180;width:12801;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" fillcolor="white [3212]" strokecolor="black [3213]" strokeweight=".5pt"/>
                <v:rect id="Rectangle 10" o:spid="_x0000_s1052" style="position:absolute;left:13989;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" fillcolor="lime" strokecolor="black [3213]" strokeweight=".5pt"/>
                <v:rect id="Rectangle 11" o:spid="_x0000_s1053" style="position:absolute;left:14903;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" fillcolor="lime" strokecolor="black [3213]" strokeweight=".5pt"/>
                <v:rect id="Rectangle 12" o:spid="_x0000_s1054" style="position:absolute;left:15817;top:1180;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" fillcolor="lime" strokecolor="black [3213]" strokeweight=".5pt"/>
                <v:rect id="Rectangle 19" o:spid="_x0000_s1055" style="position:absolute;left:1644;top:3466;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" fillcolor="#f6c" strokecolor="black [3213]" strokeweight=".5pt"/>
                <v:rect id="Rectangle 20" o:spid="_x0000_s1056" style="position:absolute;left:2559;top:3466;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" fillcolor="#f6c" strokecolor="black [3213]" strokeweight=".5pt"/>
                <v:rect id="Rectangle 23" o:spid="_x0000_s1057" style="position:absolute;left:3473;top:3466;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" fillcolor="#f6c" strokecolor="black [3213]" strokeweight=".5pt"/>
                <v:rect id="Rectangle 26" o:spid="_x0000_s1058" style="position:absolute;left:4387;top:3466;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" fillcolor="#f6c" strokecolor="black [3213]" strokeweight=".5pt"/>
                <v:rect id="Rectangle 33" o:spid="_x0000_s1059" style="position:absolute;left:5302;top:3466;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" fillcolor="#f6c" strokecolor="black [3213]" strokeweight=".5pt"/>
                <v:rect id="Rectangle 34" o:spid="_x0000_s1060" style="position:absolute;left:6216;top:3466;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" fillcolor="#f6c" strokecolor="black [3213]" strokeweight=".5pt"/>
                <v:rect id="Rectangle 35" o:spid="_x0000_s1061" style="position:absolute;left:7131;top:3466;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" fillcolor="#f6c" strokecolor="black [3213]" strokeweight=".5pt"/>
                <v:rect id="Rectangle 36" o:spid="_x0000_s1062" style="position:absolute;left:8045;top:3466;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" fillcolor="#f6c" strokecolor="black [3213]" strokeweight=".5pt"/>
                <v:rect id="Rectangle 37" o:spid="_x0000_s1063" style="position:absolute;left:8959;top:3466;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" fillcolor="#f6c" strokecolor="black [3213]" strokeweight=".5pt"/>
                <v:rect id="Rectangle 38" o:spid="_x0000_s1064" style="position:absolute;left:9874;top:3466;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" fillcolor="#f6c" strokecolor="black [3213]" strokeweight=".5pt"/>
                <v:rect id="Rectangle 39" o:spid="_x0000_s1065" style="position:absolute;left:10788;top:3466;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" fillcolor="#f6c" strokecolor="black [3213]" strokeweight=".5pt"/>
                <v:rect id="Rectangle 40" o:spid="_x0000_s1066" style="position:absolute;left:11703;top:3466;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" fillcolor="#f6c" strokecolor="black [3213]" strokeweight=".5pt"/>
                <v:rect id="Rectangle 41" o:spid="_x0000_s1067" style="position:absolute;left:12617;top:3466;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" fillcolor="#f6c" strokecolor="black [3213]" strokeweight=".5pt"/>
                <v:rect id="Rectangle 42" o:spid="_x0000_s1068" style="position:absolute;left:16732;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" fillcolor="#f6c" strokecolor="black [3213]" strokeweight=".5pt"/>
                <v:rect id="Rectangle 43" o:spid="_x0000_s1069" style="position:absolute;left:17646;top:3460;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" fillcolor="#f6c" strokecolor="black [3213]" strokeweight=".5pt"/>
                <v:rect id="Rectangle 44" o:spid="_x0000_s1070" style="position:absolute;left:18561;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" fillcolor="#f6c" strokecolor="black [3213]" strokeweight=".5pt"/>
                <v:rect id="Rectangle 45" o:spid="_x0000_s1071" style="position:absolute;left:19475;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" fillcolor="#f6c" strokecolor="black [3213]" strokeweight=".5pt"/>
                <v:rect id="Rectangle 46" o:spid="_x0000_s1072" style="position:absolute;left:20389;top:3460;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" fillcolor="#f6c" strokecolor="black [3213]" strokeweight=".5pt"/>
                <v:rect id="Rectangle 47" o:spid="_x0000_s1073" style="position:absolute;left:21304;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" fillcolor="#f6c" strokecolor="black [3213]" strokeweight=".5pt"/>
                <v:rect id="Rectangle 48" o:spid="_x0000_s1074" style="position:absolute;left:22218;top:3460;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" fillcolor="#f6c" strokecolor="black [3213]" strokeweight=".5pt"/>
                <v:rect id="Rectangle 49" o:spid="_x0000_s1075" style="position:absolute;left:23133;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" fillcolor="#f6c" strokecolor="black [3213]" strokeweight=".5pt"/>
                <v:rect id="Rectangle 50" o:spid="_x0000_s1076" style="position:absolute;left:24047;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" fillcolor="#f6c" strokecolor="black [3213]" strokeweight=".5pt"/>
                <v:rect id="Rectangle 51" o:spid="_x0000_s1077" style="position:absolute;left:24961;top:3460;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" fillcolor="#f6c" strokecolor="black [3213]" strokeweight=".5pt"/>
                <v:rect id="Rectangle 52" o:spid="_x0000_s1078" style="position:absolute;left:25876;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" fillcolor="#f6c" strokecolor="black [3213]" strokeweight=".5pt"/>
                <v:rect id="Rectangle 53" o:spid="_x0000_s1079" style="position:absolute;left:27247;top:1180;width:12802;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" fillcolor="white [3212]" strokecolor="black [3213]" strokeweight=".5pt"/>
                <v:rect id="Rectangle 54" o:spid="_x0000_s1080" style="position:absolute;left:27247;top:1180;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" fillcolor="lime" strokecolor="black [3213]" strokeweight=".5pt"/>
                <v:rect id="Rectangle 56" o:spid="_x0000_s1081" style="position:absolute;left:28162;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" fillcolor="lime" strokecolor="black [3213]" strokeweight=".5pt"/>
                <v:rect id="Rectangle 57" o:spid="_x0000_s1082" style="position:absolute;left:29076;top:1180;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" fillcolor="lime" strokecolor="black [3213]" strokeweight=".5pt"/>
                <v:rect id="Rectangle 67" o:spid="_x0000_s1083" style="position:absolute;left:31819;top:3460;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" fillcolor="#f6c" strokecolor="black [3213]" strokeweight=".5pt"/>
                <v:rect id="Rectangle 68" o:spid="_x0000_s1084" style="position:absolute;left:32734;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" fillcolor="#f6c" strokecolor="black [3213]" strokeweight=".5pt"/>
                <v:rect id="Rectangle 69" o:spid="_x0000_s1085" style="position:absolute;left:33648;top:3460;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" fillcolor="#f6c" strokecolor="black [3213]" strokeweight=".5pt"/>
                <v:rect id="Rectangle 74" o:spid="_x0000_s1086" style="position:absolute;left:34563;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" fillcolor="#f6c" strokecolor="black [3213]" strokeweight=".5pt"/>
                <v:rect id="Rectangle 75" o:spid="_x0000_s1087" style="position:absolute;left:35477;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" fillcolor="#f6c" strokecolor="black [3213]" strokeweight=".5pt"/>
                <v:rect id="Rectangle 76" o:spid="_x0000_s1088" style="position:absolute;left:36391;top:3460;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" fillcolor="#f6c" strokecolor="black [3213]" strokeweight=".5pt"/>
                <v:rect id="Rectangle 77" o:spid="_x0000_s1089" style="position:absolute;left:37306;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" fillcolor="#f6c" strokecolor="black [3213]" strokeweight=".5pt"/>
                <v:rect id="Rectangle 80" o:spid="_x0000_s1090" style="position:absolute;left:38220;top:3460;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" fillcolor="#f6c" strokecolor="black [3213]" strokeweight=".5pt"/>
                <v:rect id="Rectangle 81" o:spid="_x0000_s1091" style="position:absolute;left:39135;top:3460;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" fillcolor="#f6c" strokecolor="black [3213]" strokeweight=".5pt"/>
                <v:rect id="Rectangle 84" o:spid="_x0000_s1092" style="position:absolute;left:29991;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" fillcolor="silver" strokecolor="black [3213]" strokeweight=".5pt"/>
                <v:rect id="Rectangle 85" o:spid="_x0000_s1093" style="position:absolute;left:30905;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" fillcolor="silver" strokecolor="black [3213]" strokeweight=".5pt"/>
                <v:rect id="Rectangle 86" o:spid="_x0000_s1094" style="position:absolute;left:40506;top:1180;width:12802;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" fillcolor="white [3212]" strokecolor="black [3213]" strokeweight=".5pt"/>
                <v:rect id="Rectangle 89" o:spid="_x0000_s1095" style="position:absolute;left:40506;top:1180;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" fillcolor="lime" strokecolor="black [3213]" strokeweight=".5pt"/>
                <v:rect id="Rectangle 90" o:spid="_x0000_s1096" style="position:absolute;left:41421;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" fillcolor="lime" strokecolor="black [3213]" strokeweight=".5pt"/>
                <v:rect id="Rectangle 102" o:spid="_x0000_s1097" style="position:absolute;left:42335;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" fillcolor="lime" strokecolor="black [3213]" strokeweight=".5pt"/>
                <v:rect id="Rectangle 112" o:spid="_x0000_s1098" style="position:absolute;left:43249;top:1180;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" fillcolor="silver" strokecolor="black [3213]" strokeweight=".5pt"/>
                <v:rect id="Rectangle 113" o:spid="_x0000_s1099" style="position:absolute;left:44164;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" fillcolor="silver" strokecolor="black [3213]" strokeweight=".5pt"/>
                <v:rect id="Rectangle 114" o:spid="_x0000_s1100" style="position:absolute;left:45078;top:1180;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" fillcolor="silver" strokecolor="black [3213]" strokeweight=".5pt"/>
                <v:rect id="Rectangle 115" o:spid="_x0000_s1101" style="position:absolute;left:45993;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" fillcolor="silver" strokecolor="black [3213]" strokeweight=".5pt"/>
                <v:rect id="Rectangle 116" o:spid="_x0000_s1102" style="position:absolute;left:46907;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" fillcolor="silver" strokecolor="black [3213]" strokeweight=".5pt"/>
                <v:rect id="Rectangle 117" o:spid="_x0000_s1103" style="position:absolute;left:47821;top:1180;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" fillcolor="silver" strokecolor="black [3213]" strokeweight=".5pt"/>
                <v:rect id="Rectangle 118" o:spid="_x0000_s1104" style="position:absolute;left:48736;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" fillcolor="silver" strokecolor="black [3213]" strokeweight=".5pt"/>
                <v:rect id="Rectangle 119" o:spid="_x0000_s1105" style="position:absolute;left:49650;top:1180;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" fillcolor="silver" strokecolor="black [3213]" strokeweight=".5pt"/>
                <v:rect id="Rectangle 120" o:spid="_x0000_s1106" style="position:absolute;left:50565;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" fillcolor="silver" strokecolor="black [3213]" strokeweight=".5pt"/>
                <v:rect id="Rectangle 121" o:spid="_x0000_s1107" style="position:absolute;left:51479;top:1180;width:9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" fillcolor="silver" strokecolor="black [3213]" strokeweight=".5pt"/>
                <v:rect id="Rectangle 122" o:spid="_x0000_s1108" style="position:absolute;left:52393;top:1180;width:915;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" fillcolor="silver" strokecolor="black [3213]" strokeweight=".5pt"/>
                <v:shapetype id="_x0000_t202" coordsize="21600,21600" o:spt="202" path="m,l,21600r21600,l21600,xe">
                  <v:stroke joinstyle="miter"/>
                  <v:path gradientshapeok="t" o:connecttype="rect"/>
                </v:shapetype>
                <v:shape id="Text Box 87" o:spid="_x0000_s1109" type="#_x0000_t202" style="position:absolute;left:730;top:10815;width:12801;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" fillcolor="white [3201]" stroked="f" strokeweight=".5pt">
                  <v:textbox inset="0,0,0,0">
                    <w:txbxContent>
                      <w:p w14:paraId="7C76B561" w14:textId="61C62610" w:rsidR="00A343E2" w:rsidRDefault="00A343E2" w:rsidP="00A343E2">
                        <w:pPr>
                          <w:jc w:val="center"/>
                          <w:rPr>
                            <w:sz w:val="20"/>
                            <w:szCs w:val="20"/>
                          </w:rPr>
                        </w:pPr>
                        <w:r>
                          <w:rPr>
                            <w:sz w:val="20"/>
                            <w:szCs w:val="20"/>
                          </w:rPr>
                          <w:t>(a) Cross slot schedu</w:t>
                        </w:r>
                        <w:r w:rsidR="00524BC3">
                          <w:rPr>
                            <w:sz w:val="20"/>
                            <w:szCs w:val="20"/>
                          </w:rPr>
                          <w:t>ling</w:t>
                        </w:r>
                      </w:p>
                    </w:txbxContent>
                  </v:textbox>
                </v:shape>
                <v:shape id="Text Box 87" o:spid="_x0000_s1110" type="#_x0000_t202" style="position:absolute;left:13989;top:10815;width:1280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" fillcolor="white [3201]" stroked="f" strokeweight=".5pt">
                  <v:textbox inset="0,0,0,0">
                    <w:txbxContent>
                      <w:p w14:paraId="6E70C932" w14:textId="751E6B67" w:rsidR="00524BC3" w:rsidRDefault="00524BC3" w:rsidP="00A343E2">
                        <w:pPr>
                          <w:jc w:val="center"/>
                          <w:rPr>
                            <w:sz w:val="20"/>
                            <w:szCs w:val="20"/>
                          </w:rPr>
                        </w:pPr>
                        <w:r>
                          <w:rPr>
                            <w:sz w:val="20"/>
                            <w:szCs w:val="20"/>
                          </w:rPr>
                          <w:t>(b) Same slot scheduling with reserved region</w:t>
                        </w:r>
                      </w:p>
                    </w:txbxContent>
                  </v:textbox>
                </v:shape>
                <v:shape id="Text Box 87" o:spid="_x0000_s1111" type="#_x0000_t202" style="position:absolute;left:27009;top:10815;width:12801;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" fillcolor="white [3201]" stroked="f" strokeweight=".5pt">
                  <v:textbox inset="0,0,0,0">
                    <w:txbxContent>
                      <w:p w14:paraId="4B8B0440" w14:textId="28549E16" w:rsidR="00524BC3" w:rsidRDefault="00524BC3" w:rsidP="00A343E2">
                        <w:pPr>
                          <w:jc w:val="center"/>
                          <w:rPr>
                            <w:sz w:val="20"/>
                            <w:szCs w:val="20"/>
                          </w:rPr>
                        </w:pPr>
                        <w:r>
                          <w:rPr>
                            <w:sz w:val="20"/>
                            <w:szCs w:val="20"/>
                          </w:rPr>
                          <w:t>(c) same slot scheduling, resource restriction</w:t>
                        </w:r>
                      </w:p>
                    </w:txbxContent>
                  </v:textbox>
                </v:shape>
                <v:shape id="Text Box 87" o:spid="_x0000_s1112" type="#_x0000_t202" style="position:absolute;left:40226;top:10815;width:12802;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" fillcolor="white [3201]" stroked="f" strokeweight=".5pt">
                  <v:textbox inset="0,0,0,0">
                    <w:txbxContent>
                      <w:p w14:paraId="2B0B4DF3" w14:textId="3B8B8ED4" w:rsidR="00524BC3" w:rsidRDefault="00524BC3" w:rsidP="00A343E2">
                        <w:pPr>
                          <w:jc w:val="center"/>
                          <w:rPr>
                            <w:sz w:val="20"/>
                            <w:szCs w:val="20"/>
                          </w:rPr>
                        </w:pPr>
                        <w:r>
                          <w:rPr>
                            <w:sz w:val="20"/>
                            <w:szCs w:val="20"/>
                          </w:rPr>
                          <w:t>(d) same slot scheduling, no restriction</w:t>
                        </w:r>
                      </w:p>
                    </w:txbxContent>
                  </v:textbox>
                </v:shape>
                <w10:anchorlock/>
              </v:group>
            </w:pict>
          </mc:Fallback>
        </mc:AlternateContent>
      </w:r>
    </w:p>
    <w:p w14:paraId="118849D1" w14:textId="56F77A6A" w:rsidR="00E63BCD" w:rsidRPr="00F9426C" w:rsidRDefault="00524BC3" w:rsidP="00F9426C">
      <w:pPr>
        <w:pStyle w:val="Caption"/>
      </w:pPr>
      <w:bookmarkStart w:id="10" w:name="_Ref118056412"/>
      <w:r w:rsidRPr="00F9426C">
        <w:t xml:space="preserve">Fig. </w:t>
      </w:r>
      <w:fldSimple w:instr=" SEQ Fig. \* ARABIC ">
        <w:r w:rsidR="009E330F">
          <w:rPr>
            <w:noProof/>
          </w:rPr>
          <w:t>2</w:t>
        </w:r>
      </w:fldSimple>
      <w:bookmarkEnd w:id="10"/>
      <w:r w:rsidRPr="00F9426C">
        <w:t xml:space="preserve">. Unicast PDSCH </w:t>
      </w:r>
      <w:r w:rsidR="006A1F29" w:rsidRPr="00F9426C">
        <w:t xml:space="preserve">resources (pink), PDCCH (green), and indeterminate (gray) usage. </w:t>
      </w:r>
      <w:r w:rsidRPr="00F9426C">
        <w:t>(a) cross slot scheduling; (b) Same slot scheduling with reserved region; (c) same slot scheduling, resource restriction; (d) same slot scheduling, no restriction</w:t>
      </w:r>
      <w:r w:rsidR="006A1F29" w:rsidRPr="00F9426C">
        <w:t>.</w:t>
      </w:r>
    </w:p>
    <w:p w14:paraId="7B4167A4" w14:textId="5EEC0525" w:rsidR="00F9426C" w:rsidRDefault="003F1576" w:rsidP="000E1A78">
      <w:r>
        <w:t>Some companies indicated that</w:t>
      </w:r>
      <w:r w:rsidR="001E40CC">
        <w:t>,</w:t>
      </w:r>
      <w:r>
        <w:t xml:space="preserve"> </w:t>
      </w:r>
      <w:r w:rsidR="00AB1926">
        <w:t xml:space="preserve">since </w:t>
      </w:r>
      <w:r w:rsidR="006D2C44">
        <w:t xml:space="preserve">the post-FFT buffer </w:t>
      </w:r>
      <w:r w:rsidR="00520E7C">
        <w:t>represents a small amount of the complexity</w:t>
      </w:r>
      <w:r w:rsidR="00F9426C">
        <w:t xml:space="preserve"> of a Rel-17 RedCap</w:t>
      </w:r>
      <w:r w:rsidR="00AB1926">
        <w:t>,</w:t>
      </w:r>
      <w:r w:rsidR="00520E7C">
        <w:t xml:space="preserve"> </w:t>
      </w:r>
      <w:r w:rsidR="00AB1926">
        <w:t>any benefits of additional</w:t>
      </w:r>
      <w:r w:rsidR="009A36DD">
        <w:t xml:space="preserve"> reduction </w:t>
      </w:r>
      <w:r w:rsidR="00AB1926">
        <w:t xml:space="preserve">would </w:t>
      </w:r>
      <w:r w:rsidR="00F9426C">
        <w:t>not be significant</w:t>
      </w:r>
      <w:r w:rsidR="00F9426C" w:rsidRPr="00F9426C">
        <w:t xml:space="preserve"> </w:t>
      </w:r>
      <w:r w:rsidR="00F9426C">
        <w:t>for an eRedCap UE</w:t>
      </w:r>
      <w:r w:rsidR="00AB1926">
        <w:t xml:space="preserve">. </w:t>
      </w:r>
      <w:r w:rsidR="00F9426C">
        <w:t xml:space="preserve">In addition, with broadcast and legacy considerations, </w:t>
      </w:r>
      <w:r w:rsidR="001C367C">
        <w:t xml:space="preserve">companies wondered if </w:t>
      </w:r>
      <w:r w:rsidR="00F9426C">
        <w:t xml:space="preserve">there </w:t>
      </w:r>
      <w:r w:rsidR="001E40CC">
        <w:t xml:space="preserve">should </w:t>
      </w:r>
      <w:r w:rsidR="00F9426C">
        <w:t xml:space="preserve">even be a limit on the PRBs received. </w:t>
      </w:r>
    </w:p>
    <w:p w14:paraId="6C0D65A6" w14:textId="55DDCFF6" w:rsidR="0006685E" w:rsidRDefault="001C367C" w:rsidP="000E1A78">
      <w:r>
        <w:t xml:space="preserve">When </w:t>
      </w:r>
      <w:r w:rsidR="00F054E4">
        <w:t xml:space="preserve">RBs are contiguous in </w:t>
      </w:r>
      <w:r>
        <w:t xml:space="preserve">the </w:t>
      </w:r>
      <w:r w:rsidR="00F054E4">
        <w:t>connected state</w:t>
      </w:r>
      <w:r w:rsidR="001E40CC">
        <w:t>, that</w:t>
      </w:r>
      <w:r w:rsidR="00F054E4">
        <w:t xml:space="preserve"> </w:t>
      </w:r>
      <w:r>
        <w:t xml:space="preserve">allows UEs to have some </w:t>
      </w:r>
      <w:r w:rsidR="00F054E4">
        <w:t xml:space="preserve">power saving, which was not captured in the study. </w:t>
      </w:r>
      <w:r>
        <w:t>For example, i</w:t>
      </w:r>
      <w:r w:rsidR="00F054E4">
        <w:t xml:space="preserve">f the amount of writing into buffers and other processing can be reduced, a UE can decrease power consumption while also reducing the size of the </w:t>
      </w:r>
      <w:r>
        <w:t xml:space="preserve">active </w:t>
      </w:r>
      <w:r w:rsidR="00F054E4">
        <w:t>buffer.</w:t>
      </w:r>
      <w:r>
        <w:t xml:space="preserve"> From the examples in the figure, when RBs are contiguous, </w:t>
      </w:r>
      <w:r w:rsidR="009B4699">
        <w:t xml:space="preserve">any number of scheduling techniques, such as </w:t>
      </w:r>
      <w:r>
        <w:t xml:space="preserve">cross slot scheduling, </w:t>
      </w:r>
      <w:r w:rsidR="009B4699">
        <w:t>can</w:t>
      </w:r>
      <w:r>
        <w:t xml:space="preserve"> reduce the amount of buffer </w:t>
      </w:r>
      <w:r w:rsidR="009B4699">
        <w:t>and power consumption even further</w:t>
      </w:r>
      <w:r w:rsidR="0006685E">
        <w:t>.</w:t>
      </w:r>
    </w:p>
    <w:p w14:paraId="349B756B" w14:textId="01460DCF" w:rsidR="00E63BCD" w:rsidRDefault="00770E80" w:rsidP="000E1A78">
      <w:pPr>
        <w:rPr>
          <w:b/>
          <w:bCs/>
          <w:i/>
          <w:iCs/>
        </w:rPr>
      </w:pPr>
      <w:r w:rsidRPr="008535D1">
        <w:rPr>
          <w:b/>
          <w:bCs/>
          <w:i/>
          <w:iCs/>
        </w:rPr>
        <w:t xml:space="preserve">Proposal </w:t>
      </w:r>
      <w:r w:rsidR="00586DF2">
        <w:rPr>
          <w:b/>
          <w:bCs/>
          <w:i/>
          <w:iCs/>
        </w:rPr>
        <w:t>9</w:t>
      </w:r>
      <w:r w:rsidRPr="008535D1">
        <w:rPr>
          <w:b/>
          <w:bCs/>
          <w:i/>
          <w:iCs/>
        </w:rPr>
        <w:t xml:space="preserve">: </w:t>
      </w:r>
      <w:r w:rsidR="009B4699">
        <w:rPr>
          <w:b/>
          <w:bCs/>
          <w:i/>
          <w:iCs/>
        </w:rPr>
        <w:t>Unicast PDSCH uses contiguous resource allocation</w:t>
      </w:r>
      <w:r>
        <w:rPr>
          <w:b/>
          <w:bCs/>
          <w:i/>
          <w:iCs/>
        </w:rPr>
        <w:t>.</w:t>
      </w:r>
    </w:p>
    <w:p w14:paraId="05AAC666" w14:textId="0E36CF27" w:rsidR="009B4699" w:rsidRPr="009E330F" w:rsidRDefault="009B4699" w:rsidP="001E40CC">
      <w:pPr>
        <w:pStyle w:val="ListParagraph"/>
        <w:numPr>
          <w:ilvl w:val="0"/>
          <w:numId w:val="35"/>
        </w:numPr>
        <w:spacing w:after="120" w:line="240" w:lineRule="auto"/>
        <w:ind w:left="792" w:hanging="432"/>
        <w:rPr>
          <w:b/>
          <w:bCs/>
          <w:i/>
          <w:iCs/>
        </w:rPr>
      </w:pPr>
      <w:r>
        <w:rPr>
          <w:b/>
          <w:bCs/>
          <w:i/>
          <w:iCs/>
        </w:rPr>
        <w:t>Support scheduling techniques that can be used with contiguous resource allocation, including cross slot scheduling</w:t>
      </w:r>
    </w:p>
    <w:p w14:paraId="0718B475" w14:textId="21240D69" w:rsidR="003B3D81" w:rsidRDefault="003B3D81" w:rsidP="003B3D81">
      <w:pPr>
        <w:pStyle w:val="Heading2"/>
      </w:pPr>
      <w:r>
        <w:t>PR1</w:t>
      </w:r>
    </w:p>
    <w:p w14:paraId="7F2335CE" w14:textId="3A907BE3" w:rsidR="003B3D81" w:rsidRPr="003B3D81" w:rsidRDefault="003B3D81" w:rsidP="003B3D81">
      <w:r>
        <w:t xml:space="preserve">In RAN1#110b, the following agreement was reached regarding PR1 as an add-on technique and as a standalone technique </w:t>
      </w:r>
      <w:r>
        <w:fldChar w:fldCharType="begin"/>
      </w:r>
      <w:r>
        <w:instrText xml:space="preserve"> REF _Ref117839409 \r \h </w:instrText>
      </w:r>
      <w:r>
        <w:fldChar w:fldCharType="separate"/>
      </w:r>
      <w:r w:rsidR="009E330F">
        <w:t>[6]</w:t>
      </w:r>
      <w:r>
        <w:fldChar w:fldCharType="end"/>
      </w:r>
      <w:r>
        <w:t>. From the agreement, RAN1 can continue discussion on the value of X while RAN#98 will decide whether to support PR1 as a standalone technique.</w:t>
      </w:r>
    </w:p>
    <w:tbl>
      <w:tblPr>
        <w:tblStyle w:val="TableGrid"/>
        <w:tblW w:w="0" w:type="auto"/>
        <w:tblLook w:val="04A0" w:firstRow="1" w:lastRow="0" w:firstColumn="1" w:lastColumn="0" w:noHBand="0" w:noVBand="1"/>
      </w:tblPr>
      <w:tblGrid>
        <w:gridCol w:w="9307"/>
      </w:tblGrid>
      <w:tr w:rsidR="005704E0" w14:paraId="46DB33E6" w14:textId="77777777" w:rsidTr="005704E0">
        <w:tc>
          <w:tcPr>
            <w:tcW w:w="9307" w:type="dxa"/>
          </w:tcPr>
          <w:p w14:paraId="4A74AE5C" w14:textId="77777777" w:rsidR="00FB76FB" w:rsidRPr="00FB76FB" w:rsidRDefault="00FB76FB" w:rsidP="00FB76FB">
            <w:pPr>
              <w:pStyle w:val="TableCell0"/>
              <w:rPr>
                <w:b/>
                <w:bCs/>
              </w:rPr>
            </w:pPr>
            <w:r w:rsidRPr="00FB76FB">
              <w:rPr>
                <w:b/>
                <w:bCs/>
                <w:highlight w:val="green"/>
              </w:rPr>
              <w:t>Agreement</w:t>
            </w:r>
          </w:p>
          <w:p w14:paraId="7951DAC2" w14:textId="4178DEAE" w:rsidR="00FB76FB" w:rsidRDefault="00FB76FB" w:rsidP="00FB76FB">
            <w:pPr>
              <w:pStyle w:val="TableCell0"/>
              <w:numPr>
                <w:ilvl w:val="1"/>
                <w:numId w:val="35"/>
              </w:numPr>
              <w:ind w:left="360"/>
            </w:pPr>
            <w:r>
              <w:t>UE peak data rate reduction is supported at least as an add-on to UE BB bandwidth reduction,</w:t>
            </w:r>
          </w:p>
          <w:p w14:paraId="54422E6D" w14:textId="07F4364A" w:rsidR="00FB76FB" w:rsidRDefault="00FB76FB" w:rsidP="00FB76FB">
            <w:pPr>
              <w:pStyle w:val="TableCell0"/>
              <w:numPr>
                <w:ilvl w:val="0"/>
                <w:numId w:val="37"/>
              </w:numPr>
            </w:pPr>
            <w:r>
              <w:rPr>
                <w:rFonts w:hint="eastAsia"/>
              </w:rPr>
              <w:t xml:space="preserve">The constraint </w:t>
            </w:r>
            <w:r w:rsidRPr="00FB76FB">
              <w:rPr>
                <w:rFonts w:hint="eastAsia"/>
                <w:i/>
                <w:iCs/>
              </w:rPr>
              <w:t>v</w:t>
            </w:r>
            <w:r w:rsidRPr="00FB76FB">
              <w:rPr>
                <w:rFonts w:hint="eastAsia"/>
                <w:vertAlign w:val="subscript"/>
              </w:rPr>
              <w:t>Layers</w:t>
            </w:r>
            <w:r w:rsidR="009B726A">
              <w:t>×</w:t>
            </w:r>
            <w:r w:rsidRPr="00FB76FB">
              <w:rPr>
                <w:rFonts w:hint="eastAsia"/>
                <w:i/>
                <w:iCs/>
              </w:rPr>
              <w:t>Q</w:t>
            </w:r>
            <w:r w:rsidRPr="00FB76FB">
              <w:rPr>
                <w:rFonts w:hint="eastAsia"/>
                <w:i/>
                <w:iCs/>
                <w:vertAlign w:val="subscript"/>
              </w:rPr>
              <w:t>m</w:t>
            </w:r>
            <w:r w:rsidR="009B726A">
              <w:t>×</w:t>
            </w:r>
            <w:r w:rsidRPr="00FB76FB">
              <w:rPr>
                <w:rFonts w:hint="eastAsia"/>
                <w:i/>
                <w:iCs/>
              </w:rPr>
              <w:t>f</w:t>
            </w:r>
            <w:r>
              <w:rPr>
                <w:rFonts w:hint="eastAsia"/>
              </w:rPr>
              <w:t xml:space="preserve"> </w:t>
            </w:r>
            <w:r>
              <w:rPr>
                <w:rFonts w:hint="eastAsia"/>
              </w:rPr>
              <w:t>≥</w:t>
            </w:r>
            <w:r>
              <w:rPr>
                <w:rFonts w:hint="eastAsia"/>
              </w:rPr>
              <w:t xml:space="preserve"> 4 is relaxed to </w:t>
            </w:r>
            <w:r w:rsidRPr="00FB76FB">
              <w:rPr>
                <w:rFonts w:hint="eastAsia"/>
                <w:i/>
                <w:iCs/>
              </w:rPr>
              <w:t>v</w:t>
            </w:r>
            <w:r w:rsidRPr="00FB76FB">
              <w:rPr>
                <w:rFonts w:hint="eastAsia"/>
                <w:vertAlign w:val="subscript"/>
              </w:rPr>
              <w:t>Layers</w:t>
            </w:r>
            <w:r w:rsidR="009B726A">
              <w:t>×</w:t>
            </w:r>
            <w:r w:rsidRPr="00FB76FB">
              <w:rPr>
                <w:rFonts w:hint="eastAsia"/>
                <w:i/>
                <w:iCs/>
              </w:rPr>
              <w:t>Q</w:t>
            </w:r>
            <w:r w:rsidRPr="00FB76FB">
              <w:rPr>
                <w:rFonts w:hint="eastAsia"/>
                <w:i/>
                <w:iCs/>
                <w:vertAlign w:val="subscript"/>
              </w:rPr>
              <w:t>m</w:t>
            </w:r>
            <w:r w:rsidR="009B726A">
              <w:t>×</w:t>
            </w:r>
            <w:r w:rsidRPr="00FB76FB">
              <w:rPr>
                <w:rFonts w:hint="eastAsia"/>
                <w:i/>
                <w:iCs/>
              </w:rPr>
              <w:t>f</w:t>
            </w:r>
            <w:r>
              <w:rPr>
                <w:rFonts w:hint="eastAsia"/>
              </w:rPr>
              <w:t xml:space="preserve"> </w:t>
            </w:r>
            <w:r>
              <w:rPr>
                <w:rFonts w:hint="eastAsia"/>
              </w:rPr>
              <w:t>≥</w:t>
            </w:r>
            <w:r>
              <w:rPr>
                <w:rFonts w:hint="eastAsia"/>
              </w:rPr>
              <w:t xml:space="preserve"> X.</w:t>
            </w:r>
          </w:p>
          <w:p w14:paraId="09FBDF72" w14:textId="76088526" w:rsidR="00FB76FB" w:rsidRDefault="00FB76FB" w:rsidP="00FB76FB">
            <w:pPr>
              <w:pStyle w:val="TableCell0"/>
              <w:numPr>
                <w:ilvl w:val="0"/>
                <w:numId w:val="37"/>
              </w:numPr>
            </w:pPr>
            <w:r>
              <w:t xml:space="preserve">FFS: the value of X </w:t>
            </w:r>
          </w:p>
          <w:p w14:paraId="1EB7D5B5" w14:textId="69C1EEB9" w:rsidR="00FB76FB" w:rsidRDefault="00FB76FB" w:rsidP="00FB76FB">
            <w:pPr>
              <w:pStyle w:val="TableCell0"/>
              <w:numPr>
                <w:ilvl w:val="1"/>
                <w:numId w:val="35"/>
              </w:numPr>
              <w:ind w:left="360"/>
            </w:pPr>
            <w:r>
              <w:t>If UE peak data rate reduction is supported as a standalone feature,</w:t>
            </w:r>
          </w:p>
          <w:p w14:paraId="0D8E4A90" w14:textId="2B4024B2" w:rsidR="00FB76FB" w:rsidRDefault="00FB76FB" w:rsidP="00FB76FB">
            <w:pPr>
              <w:pStyle w:val="TableCell0"/>
              <w:numPr>
                <w:ilvl w:val="0"/>
                <w:numId w:val="37"/>
              </w:numPr>
            </w:pPr>
            <w:r>
              <w:rPr>
                <w:rFonts w:hint="eastAsia"/>
              </w:rPr>
              <w:t xml:space="preserve">The constraint </w:t>
            </w:r>
            <w:r w:rsidRPr="00FB76FB">
              <w:rPr>
                <w:rFonts w:hint="eastAsia"/>
                <w:i/>
                <w:iCs/>
              </w:rPr>
              <w:t>v</w:t>
            </w:r>
            <w:r w:rsidRPr="00FB76FB">
              <w:rPr>
                <w:rFonts w:hint="eastAsia"/>
                <w:vertAlign w:val="subscript"/>
              </w:rPr>
              <w:t>Layers</w:t>
            </w:r>
            <w:r w:rsidR="009B726A">
              <w:t>×</w:t>
            </w:r>
            <w:r w:rsidRPr="00FB76FB">
              <w:rPr>
                <w:rFonts w:hint="eastAsia"/>
                <w:i/>
                <w:iCs/>
              </w:rPr>
              <w:t>Q</w:t>
            </w:r>
            <w:r w:rsidRPr="00FB76FB">
              <w:rPr>
                <w:rFonts w:hint="eastAsia"/>
                <w:i/>
                <w:iCs/>
                <w:vertAlign w:val="subscript"/>
              </w:rPr>
              <w:t>m</w:t>
            </w:r>
            <w:r w:rsidR="009B726A">
              <w:t>×</w:t>
            </w:r>
            <w:r w:rsidRPr="00FB76FB">
              <w:rPr>
                <w:rFonts w:hint="eastAsia"/>
                <w:i/>
                <w:iCs/>
              </w:rPr>
              <w:t>f</w:t>
            </w:r>
            <w:r>
              <w:rPr>
                <w:rFonts w:hint="eastAsia"/>
              </w:rPr>
              <w:t xml:space="preserve"> </w:t>
            </w:r>
            <w:r>
              <w:rPr>
                <w:rFonts w:hint="eastAsia"/>
              </w:rPr>
              <w:t>≥</w:t>
            </w:r>
            <w:r>
              <w:rPr>
                <w:rFonts w:hint="eastAsia"/>
              </w:rPr>
              <w:t xml:space="preserve"> 4 is relaxed to </w:t>
            </w:r>
            <w:r w:rsidRPr="00FB76FB">
              <w:rPr>
                <w:rFonts w:hint="eastAsia"/>
                <w:i/>
                <w:iCs/>
              </w:rPr>
              <w:t>v</w:t>
            </w:r>
            <w:r w:rsidRPr="00FB76FB">
              <w:rPr>
                <w:rFonts w:hint="eastAsia"/>
                <w:vertAlign w:val="subscript"/>
              </w:rPr>
              <w:t>Layers</w:t>
            </w:r>
            <w:r w:rsidR="009B726A">
              <w:t>×</w:t>
            </w:r>
            <w:r w:rsidRPr="00FB76FB">
              <w:rPr>
                <w:rFonts w:hint="eastAsia"/>
                <w:i/>
                <w:iCs/>
              </w:rPr>
              <w:t>Q</w:t>
            </w:r>
            <w:r w:rsidRPr="00FB76FB">
              <w:rPr>
                <w:rFonts w:hint="eastAsia"/>
                <w:i/>
                <w:iCs/>
                <w:vertAlign w:val="subscript"/>
              </w:rPr>
              <w:t>m</w:t>
            </w:r>
            <w:r w:rsidR="009B726A">
              <w:t>×</w:t>
            </w:r>
            <w:r w:rsidRPr="00FB76FB">
              <w:rPr>
                <w:rFonts w:hint="eastAsia"/>
                <w:i/>
                <w:iCs/>
              </w:rPr>
              <w:t>f</w:t>
            </w:r>
            <w:r>
              <w:rPr>
                <w:rFonts w:hint="eastAsia"/>
              </w:rPr>
              <w:t xml:space="preserve"> </w:t>
            </w:r>
            <w:r>
              <w:rPr>
                <w:rFonts w:hint="eastAsia"/>
              </w:rPr>
              <w:t>≥</w:t>
            </w:r>
            <w:r>
              <w:rPr>
                <w:rFonts w:hint="eastAsia"/>
              </w:rPr>
              <w:t xml:space="preserve"> Y.</w:t>
            </w:r>
          </w:p>
          <w:p w14:paraId="26CF2691" w14:textId="157B5FB0" w:rsidR="00FB76FB" w:rsidRDefault="00FB76FB" w:rsidP="00FB76FB">
            <w:pPr>
              <w:pStyle w:val="TableCell0"/>
              <w:numPr>
                <w:ilvl w:val="0"/>
                <w:numId w:val="37"/>
              </w:numPr>
            </w:pPr>
            <w:r>
              <w:t>FFS: the value of Y</w:t>
            </w:r>
          </w:p>
          <w:p w14:paraId="3CE8B7AD" w14:textId="39129750" w:rsidR="005704E0" w:rsidRDefault="00FB76FB" w:rsidP="00FB76FB">
            <w:pPr>
              <w:pStyle w:val="TableCell0"/>
              <w:numPr>
                <w:ilvl w:val="0"/>
                <w:numId w:val="37"/>
              </w:numPr>
            </w:pPr>
            <w:r>
              <w:t>Note: Whether this option is supported will be decided in RAN plenary.</w:t>
            </w:r>
          </w:p>
        </w:tc>
      </w:tr>
    </w:tbl>
    <w:p w14:paraId="3C354D4B" w14:textId="20D6952C" w:rsidR="004C61C4" w:rsidRDefault="004C61C4" w:rsidP="00ED5507"/>
    <w:p w14:paraId="6325820A" w14:textId="7DCD3D3C" w:rsidR="009B726A" w:rsidRDefault="009B726A" w:rsidP="00ED5507">
      <w:r>
        <w:t>While many companies seemed to agree about a value of X near 3, the value of X needs to be determined. There are several considerations for the value: what are the impacts to each term of the product; what is the impact to the data rate.</w:t>
      </w:r>
    </w:p>
    <w:p w14:paraId="394CDC37" w14:textId="050DDD56" w:rsidR="00223107" w:rsidRDefault="00223107" w:rsidP="00ED5507">
      <w:r>
        <w:t>Recall X is the minimum value of the product of three terms</w:t>
      </w:r>
      <w:r w:rsidR="00854C57">
        <w:t xml:space="preserve"> (triplets)</w:t>
      </w:r>
      <w:r>
        <w:t xml:space="preserve">; </w:t>
      </w:r>
      <w:r w:rsidR="00C32DF1">
        <w:t>if</w:t>
      </w:r>
      <w:r>
        <w:t xml:space="preserve"> the minimum value is met, a certain data rate (and L2 buffer) can be satisfied for a particular channel bandwidth. </w:t>
      </w:r>
    </w:p>
    <w:p w14:paraId="44935199" w14:textId="496D7080" w:rsidR="00854C57" w:rsidRDefault="009B726A" w:rsidP="00ED5507">
      <w:r>
        <w:t xml:space="preserve">The following table lists each possible value of </w:t>
      </w:r>
      <w:r w:rsidRPr="00FB76FB">
        <w:rPr>
          <w:rFonts w:hint="eastAsia"/>
          <w:i/>
          <w:iCs/>
        </w:rPr>
        <w:t>v</w:t>
      </w:r>
      <w:r w:rsidRPr="00FB76FB">
        <w:rPr>
          <w:rFonts w:hint="eastAsia"/>
          <w:vertAlign w:val="subscript"/>
        </w:rPr>
        <w:t>Layers</w:t>
      </w:r>
      <w:r w:rsidR="001875C5" w:rsidRPr="001875C5">
        <w:t xml:space="preserve"> </w:t>
      </w:r>
      <w:r w:rsidR="001875C5">
        <w:sym w:font="Symbol" w:char="F0CE"/>
      </w:r>
      <w:r w:rsidR="001875C5">
        <w:t xml:space="preserve"> {1}, </w:t>
      </w:r>
      <w:r w:rsidRPr="00FB76FB">
        <w:rPr>
          <w:rFonts w:hint="eastAsia"/>
          <w:i/>
          <w:iCs/>
        </w:rPr>
        <w:t>Q</w:t>
      </w:r>
      <w:r w:rsidRPr="00FB76FB">
        <w:rPr>
          <w:rFonts w:hint="eastAsia"/>
          <w:i/>
          <w:iCs/>
          <w:vertAlign w:val="subscript"/>
        </w:rPr>
        <w:t>m</w:t>
      </w:r>
      <w:r w:rsidR="001875C5" w:rsidRPr="001875C5">
        <w:t xml:space="preserve"> </w:t>
      </w:r>
      <w:r w:rsidR="001875C5">
        <w:sym w:font="Symbol" w:char="F0CE"/>
      </w:r>
      <w:r w:rsidR="001875C5">
        <w:t xml:space="preserve"> {1, 2, 4, 6},</w:t>
      </w:r>
      <w:r w:rsidR="00223107">
        <w:t xml:space="preserve"> and</w:t>
      </w:r>
      <w:r w:rsidR="001875C5">
        <w:t xml:space="preserve"> </w:t>
      </w:r>
      <w:r w:rsidRPr="00FB76FB">
        <w:rPr>
          <w:rFonts w:hint="eastAsia"/>
          <w:i/>
          <w:iCs/>
        </w:rPr>
        <w:t>f</w:t>
      </w:r>
      <w:r w:rsidR="001875C5">
        <w:t xml:space="preserve"> </w:t>
      </w:r>
      <w:r w:rsidR="001875C5">
        <w:sym w:font="Symbol" w:char="F0CE"/>
      </w:r>
      <w:r w:rsidR="001875C5">
        <w:t xml:space="preserve"> {1, 0.8, 0.75, 0.4} (clause 4.1.2 </w:t>
      </w:r>
      <w:r w:rsidR="001875C5">
        <w:fldChar w:fldCharType="begin"/>
      </w:r>
      <w:r w:rsidR="001875C5">
        <w:instrText xml:space="preserve"> REF _Ref110005043 \r \h </w:instrText>
      </w:r>
      <w:r w:rsidR="001875C5">
        <w:fldChar w:fldCharType="separate"/>
      </w:r>
      <w:r w:rsidR="009E330F">
        <w:t>[4]</w:t>
      </w:r>
      <w:r w:rsidR="001875C5">
        <w:fldChar w:fldCharType="end"/>
      </w:r>
      <w:r w:rsidR="001875C5">
        <w:t xml:space="preserve">). With one receive branch, there is one layer. </w:t>
      </w:r>
      <w:r w:rsidR="001815A8">
        <w:t xml:space="preserve">For </w:t>
      </w:r>
      <w:r w:rsidR="001815A8" w:rsidRPr="001815A8">
        <w:rPr>
          <w:i/>
          <w:iCs/>
        </w:rPr>
        <w:t>Q</w:t>
      </w:r>
      <w:r w:rsidR="001815A8" w:rsidRPr="001815A8">
        <w:rPr>
          <w:i/>
          <w:iCs/>
          <w:vertAlign w:val="subscript"/>
        </w:rPr>
        <w:t>m</w:t>
      </w:r>
      <w:r w:rsidR="001815A8">
        <w:t>, which “</w:t>
      </w:r>
      <w:r w:rsidR="001815A8" w:rsidRPr="001815A8">
        <w:t>is the maximum supported modulation order</w:t>
      </w:r>
      <w:r w:rsidR="00223107">
        <w:t>”</w:t>
      </w:r>
      <w:r w:rsidR="001815A8">
        <w:t xml:space="preserve"> </w:t>
      </w:r>
      <w:r w:rsidR="001815A8">
        <w:fldChar w:fldCharType="begin"/>
      </w:r>
      <w:r w:rsidR="001815A8">
        <w:instrText xml:space="preserve"> REF _Ref110005043 \r \h </w:instrText>
      </w:r>
      <w:r w:rsidR="001815A8">
        <w:fldChar w:fldCharType="separate"/>
      </w:r>
      <w:r w:rsidR="009E330F">
        <w:t>[4]</w:t>
      </w:r>
      <w:r w:rsidR="001815A8">
        <w:fldChar w:fldCharType="end"/>
      </w:r>
      <w:r w:rsidR="001815A8">
        <w:t>,</w:t>
      </w:r>
      <w:r w:rsidR="001815A8" w:rsidRPr="001815A8">
        <w:t xml:space="preserve"> </w:t>
      </w:r>
      <w:r w:rsidR="001815A8">
        <w:t>its</w:t>
      </w:r>
      <w:r w:rsidR="001875C5">
        <w:t xml:space="preserve"> </w:t>
      </w:r>
      <w:r w:rsidR="00C82229">
        <w:t xml:space="preserve">possible </w:t>
      </w:r>
      <w:r w:rsidR="001815A8">
        <w:t xml:space="preserve">values </w:t>
      </w:r>
      <w:r w:rsidR="00C82229">
        <w:t>correspond to</w:t>
      </w:r>
      <w:r w:rsidR="001875C5">
        <w:t xml:space="preserve"> BPSK, QPSK, 16QAM, and 64QAM.</w:t>
      </w:r>
      <w:r w:rsidR="00C82229">
        <w:t xml:space="preserve"> Note that 256QAM became an optional feature </w:t>
      </w:r>
      <w:r w:rsidR="008E2391">
        <w:t>for</w:t>
      </w:r>
      <w:r w:rsidR="00C82229">
        <w:t xml:space="preserve"> Rel-17 RedCap </w:t>
      </w:r>
      <w:r w:rsidR="001815A8">
        <w:t xml:space="preserve">(FG 1-4) </w:t>
      </w:r>
      <w:r w:rsidR="00C82229">
        <w:t xml:space="preserve">while 64QAM is </w:t>
      </w:r>
      <w:r w:rsidR="001815A8">
        <w:t xml:space="preserve">still </w:t>
      </w:r>
      <w:r w:rsidR="00C82229">
        <w:t>a mandatory feature (FG 0-3).</w:t>
      </w:r>
      <w:r w:rsidR="00223107">
        <w:t xml:space="preserve"> The value </w:t>
      </w:r>
      <w:r w:rsidR="00223107" w:rsidRPr="00223107">
        <w:rPr>
          <w:i/>
          <w:iCs/>
        </w:rPr>
        <w:t>f</w:t>
      </w:r>
      <w:r w:rsidR="00223107">
        <w:t xml:space="preserve"> provides another dimension to control the data rate and L2 buffer size.</w:t>
      </w:r>
    </w:p>
    <w:p w14:paraId="45B320C8" w14:textId="4F5F4502" w:rsidR="009B726A" w:rsidRDefault="00854C57" w:rsidP="00ED5507">
      <w:r>
        <w:lastRenderedPageBreak/>
        <w:t>For Rel-17 RedCap UEs, the current value of X is 4. Looking at the table, there are four triplets that are equal or larger than 4.</w:t>
      </w:r>
      <w:r w:rsidR="00D77A69">
        <w:t xml:space="preserve"> Since a RedCap UE must support 64QAM, only three triplets are valid.</w:t>
      </w:r>
      <w:r>
        <w:t xml:space="preserve"> </w:t>
      </w:r>
    </w:p>
    <w:p w14:paraId="5D8E6757" w14:textId="3D106E1A" w:rsidR="00804C30" w:rsidRDefault="00804C30" w:rsidP="00804C30">
      <w:pPr>
        <w:pStyle w:val="Caption"/>
        <w:keepNext/>
      </w:pPr>
      <w:bookmarkStart w:id="11" w:name="_Ref117857444"/>
      <w:r>
        <w:t xml:space="preserve">Table </w:t>
      </w:r>
      <w:fldSimple w:instr=" SEQ Table \* ARABIC ">
        <w:r w:rsidR="009E330F">
          <w:rPr>
            <w:noProof/>
          </w:rPr>
          <w:t>4</w:t>
        </w:r>
      </w:fldSimple>
      <w:bookmarkEnd w:id="11"/>
      <w:r>
        <w:t>.</w:t>
      </w:r>
      <w:r w:rsidR="00C82229">
        <w:t xml:space="preserve"> Possible values of </w:t>
      </w:r>
      <w:r w:rsidR="00C82229" w:rsidRPr="00FB76FB">
        <w:rPr>
          <w:rFonts w:hint="eastAsia"/>
          <w:i/>
          <w:iCs/>
        </w:rPr>
        <w:t>v</w:t>
      </w:r>
      <w:r w:rsidR="00C82229" w:rsidRPr="00FB76FB">
        <w:rPr>
          <w:rFonts w:hint="eastAsia"/>
          <w:vertAlign w:val="subscript"/>
        </w:rPr>
        <w:t>Layers</w:t>
      </w:r>
      <w:r w:rsidR="00C82229">
        <w:t>×</w:t>
      </w:r>
      <w:r w:rsidR="00C82229" w:rsidRPr="00FB76FB">
        <w:rPr>
          <w:rFonts w:hint="eastAsia"/>
          <w:i/>
          <w:iCs/>
        </w:rPr>
        <w:t>Q</w:t>
      </w:r>
      <w:r w:rsidR="00C82229" w:rsidRPr="00FB76FB">
        <w:rPr>
          <w:rFonts w:hint="eastAsia"/>
          <w:i/>
          <w:iCs/>
          <w:vertAlign w:val="subscript"/>
        </w:rPr>
        <w:t>m</w:t>
      </w:r>
      <w:r w:rsidR="00C82229">
        <w:t>×</w:t>
      </w:r>
      <w:r w:rsidR="00C82229" w:rsidRPr="00FB76FB">
        <w:rPr>
          <w:rFonts w:hint="eastAsia"/>
          <w:i/>
          <w:iCs/>
        </w:rPr>
        <w:t>f</w:t>
      </w:r>
      <w:r w:rsidR="00E83D63">
        <w:t xml:space="preserve"> sorted in ascending order.</w:t>
      </w:r>
      <w:r w:rsidR="00C82229">
        <w:t xml:space="preserve"> Colors used to delineate ranges of </w:t>
      </w:r>
      <w:r w:rsidR="00C82229" w:rsidRPr="00C82229">
        <w:rPr>
          <w:i/>
          <w:iCs/>
        </w:rPr>
        <w:t>n</w:t>
      </w:r>
      <w:r w:rsidR="00C82229">
        <w:t xml:space="preserve"> ≤ X &lt; </w:t>
      </w:r>
      <w:r w:rsidR="00C82229" w:rsidRPr="00C82229">
        <w:rPr>
          <w:i/>
          <w:iCs/>
        </w:rPr>
        <w:t>n</w:t>
      </w:r>
      <w:r w:rsidR="00C82229">
        <w:t>+1.</w:t>
      </w:r>
    </w:p>
    <w:tbl>
      <w:tblPr>
        <w:tblStyle w:val="TableGrid"/>
        <w:tblW w:w="0" w:type="auto"/>
        <w:jc w:val="center"/>
        <w:tblLook w:val="04A0" w:firstRow="1" w:lastRow="0" w:firstColumn="1" w:lastColumn="0" w:noHBand="0" w:noVBand="1"/>
      </w:tblPr>
      <w:tblGrid>
        <w:gridCol w:w="1296"/>
        <w:gridCol w:w="1296"/>
        <w:gridCol w:w="1296"/>
        <w:gridCol w:w="1584"/>
      </w:tblGrid>
      <w:tr w:rsidR="00804C30" w14:paraId="79DDAD67" w14:textId="77777777" w:rsidTr="00854C57">
        <w:trPr>
          <w:jc w:val="center"/>
        </w:trPr>
        <w:tc>
          <w:tcPr>
            <w:tcW w:w="1296" w:type="dxa"/>
          </w:tcPr>
          <w:p w14:paraId="690E55A3" w14:textId="4169B548" w:rsidR="00804C30" w:rsidRDefault="00804C30" w:rsidP="00804C30">
            <w:pPr>
              <w:pStyle w:val="TableCell0"/>
            </w:pPr>
            <w:r w:rsidRPr="00FB76FB">
              <w:rPr>
                <w:rFonts w:hint="eastAsia"/>
                <w:i/>
                <w:iCs/>
              </w:rPr>
              <w:t>v</w:t>
            </w:r>
            <w:r w:rsidRPr="00FB76FB">
              <w:rPr>
                <w:rFonts w:hint="eastAsia"/>
                <w:vertAlign w:val="subscript"/>
              </w:rPr>
              <w:t>Layers</w:t>
            </w:r>
          </w:p>
        </w:tc>
        <w:tc>
          <w:tcPr>
            <w:tcW w:w="1296" w:type="dxa"/>
          </w:tcPr>
          <w:p w14:paraId="65F82B93" w14:textId="79875AFB" w:rsidR="00804C30" w:rsidRDefault="00804C30" w:rsidP="00804C30">
            <w:pPr>
              <w:pStyle w:val="TableCell0"/>
            </w:pPr>
            <w:r w:rsidRPr="00FB76FB">
              <w:rPr>
                <w:rFonts w:hint="eastAsia"/>
                <w:i/>
                <w:iCs/>
              </w:rPr>
              <w:t>Q</w:t>
            </w:r>
            <w:r w:rsidRPr="00FB76FB">
              <w:rPr>
                <w:rFonts w:hint="eastAsia"/>
                <w:i/>
                <w:iCs/>
                <w:vertAlign w:val="subscript"/>
              </w:rPr>
              <w:t>m</w:t>
            </w:r>
          </w:p>
        </w:tc>
        <w:tc>
          <w:tcPr>
            <w:tcW w:w="1296" w:type="dxa"/>
          </w:tcPr>
          <w:p w14:paraId="7CAC8CAD" w14:textId="42242DD6" w:rsidR="00804C30" w:rsidRDefault="00804C30" w:rsidP="00804C30">
            <w:pPr>
              <w:pStyle w:val="TableCell0"/>
            </w:pPr>
            <w:r w:rsidRPr="00FB76FB">
              <w:rPr>
                <w:rFonts w:hint="eastAsia"/>
                <w:i/>
                <w:iCs/>
              </w:rPr>
              <w:t>f</w:t>
            </w:r>
          </w:p>
        </w:tc>
        <w:tc>
          <w:tcPr>
            <w:tcW w:w="1584" w:type="dxa"/>
          </w:tcPr>
          <w:p w14:paraId="029DC6BB" w14:textId="4F6720E6" w:rsidR="00804C30" w:rsidRDefault="008F5885" w:rsidP="00804C30">
            <w:pPr>
              <w:pStyle w:val="TableCell0"/>
            </w:pPr>
            <w:r w:rsidRPr="008F5885">
              <w:rPr>
                <w:b/>
                <w:bCs/>
              </w:rPr>
              <w:t>X</w:t>
            </w:r>
            <w:r w:rsidR="00854C57">
              <w:rPr>
                <w:i/>
                <w:iCs/>
              </w:rPr>
              <w:t>≤</w:t>
            </w:r>
            <w:r w:rsidR="00804C30" w:rsidRPr="00FB76FB">
              <w:rPr>
                <w:rFonts w:hint="eastAsia"/>
                <w:i/>
                <w:iCs/>
              </w:rPr>
              <w:t>v</w:t>
            </w:r>
            <w:r w:rsidR="00804C30" w:rsidRPr="00FB76FB">
              <w:rPr>
                <w:rFonts w:hint="eastAsia"/>
                <w:vertAlign w:val="subscript"/>
              </w:rPr>
              <w:t>Layers</w:t>
            </w:r>
            <w:r w:rsidR="00804C30">
              <w:t>×</w:t>
            </w:r>
            <w:r w:rsidR="00804C30" w:rsidRPr="00FB76FB">
              <w:rPr>
                <w:rFonts w:hint="eastAsia"/>
                <w:i/>
                <w:iCs/>
              </w:rPr>
              <w:t>Q</w:t>
            </w:r>
            <w:r w:rsidR="00804C30" w:rsidRPr="00FB76FB">
              <w:rPr>
                <w:rFonts w:hint="eastAsia"/>
                <w:i/>
                <w:iCs/>
                <w:vertAlign w:val="subscript"/>
              </w:rPr>
              <w:t>m</w:t>
            </w:r>
            <w:r w:rsidR="00804C30">
              <w:t>×</w:t>
            </w:r>
            <w:r w:rsidR="00804C30" w:rsidRPr="00FB76FB">
              <w:rPr>
                <w:rFonts w:hint="eastAsia"/>
                <w:i/>
                <w:iCs/>
              </w:rPr>
              <w:t>f</w:t>
            </w:r>
          </w:p>
        </w:tc>
      </w:tr>
      <w:tr w:rsidR="00804C30" w14:paraId="00A4742F" w14:textId="77777777" w:rsidTr="00854C57">
        <w:trPr>
          <w:jc w:val="center"/>
        </w:trPr>
        <w:tc>
          <w:tcPr>
            <w:tcW w:w="1296" w:type="dxa"/>
            <w:shd w:val="clear" w:color="auto" w:fill="DAEEF3" w:themeFill="accent5" w:themeFillTint="33"/>
          </w:tcPr>
          <w:p w14:paraId="48522E79" w14:textId="02419EBD"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13CDB1A6" w14:textId="2A73635F"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5524F10A" w14:textId="27B7FB86" w:rsidR="00804C30" w:rsidRDefault="00804C30" w:rsidP="00804C30">
            <w:pPr>
              <w:pStyle w:val="TableCell0"/>
              <w:tabs>
                <w:tab w:val="decimal" w:pos="576"/>
              </w:tabs>
            </w:pPr>
            <w:r w:rsidRPr="00EA126A">
              <w:t>0.4</w:t>
            </w:r>
          </w:p>
        </w:tc>
        <w:tc>
          <w:tcPr>
            <w:tcW w:w="1584" w:type="dxa"/>
            <w:shd w:val="clear" w:color="auto" w:fill="DAEEF3" w:themeFill="accent5" w:themeFillTint="33"/>
          </w:tcPr>
          <w:p w14:paraId="053FEE45" w14:textId="5838FD26" w:rsidR="00804C30" w:rsidRDefault="00804C30" w:rsidP="00804C30">
            <w:pPr>
              <w:pStyle w:val="TableCell0"/>
              <w:tabs>
                <w:tab w:val="decimal" w:pos="576"/>
              </w:tabs>
            </w:pPr>
            <w:r w:rsidRPr="00EA126A">
              <w:t>0.4</w:t>
            </w:r>
          </w:p>
        </w:tc>
      </w:tr>
      <w:tr w:rsidR="00804C30" w14:paraId="2BB33366" w14:textId="77777777" w:rsidTr="00854C57">
        <w:trPr>
          <w:jc w:val="center"/>
        </w:trPr>
        <w:tc>
          <w:tcPr>
            <w:tcW w:w="1296" w:type="dxa"/>
            <w:shd w:val="clear" w:color="auto" w:fill="DAEEF3" w:themeFill="accent5" w:themeFillTint="33"/>
          </w:tcPr>
          <w:p w14:paraId="4009DB82" w14:textId="1D5480DC"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5536D90D" w14:textId="4DE03A88"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3431B053" w14:textId="2E325F9B" w:rsidR="00804C30" w:rsidRDefault="00804C30" w:rsidP="00804C30">
            <w:pPr>
              <w:pStyle w:val="TableCell0"/>
              <w:tabs>
                <w:tab w:val="decimal" w:pos="576"/>
              </w:tabs>
            </w:pPr>
            <w:r w:rsidRPr="00EA126A">
              <w:t>0.75</w:t>
            </w:r>
          </w:p>
        </w:tc>
        <w:tc>
          <w:tcPr>
            <w:tcW w:w="1584" w:type="dxa"/>
            <w:shd w:val="clear" w:color="auto" w:fill="DAEEF3" w:themeFill="accent5" w:themeFillTint="33"/>
          </w:tcPr>
          <w:p w14:paraId="71462981" w14:textId="5D8A7BDF" w:rsidR="00804C30" w:rsidRDefault="00804C30" w:rsidP="00804C30">
            <w:pPr>
              <w:pStyle w:val="TableCell0"/>
              <w:tabs>
                <w:tab w:val="decimal" w:pos="576"/>
              </w:tabs>
            </w:pPr>
            <w:r w:rsidRPr="00EA126A">
              <w:t>0.75</w:t>
            </w:r>
          </w:p>
        </w:tc>
      </w:tr>
      <w:tr w:rsidR="00804C30" w14:paraId="1B2F9ECF" w14:textId="77777777" w:rsidTr="00854C57">
        <w:trPr>
          <w:jc w:val="center"/>
        </w:trPr>
        <w:tc>
          <w:tcPr>
            <w:tcW w:w="1296" w:type="dxa"/>
            <w:shd w:val="clear" w:color="auto" w:fill="DAEEF3" w:themeFill="accent5" w:themeFillTint="33"/>
          </w:tcPr>
          <w:p w14:paraId="14C79B83" w14:textId="24BF0D8E"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48A5A0B2" w14:textId="5077B782"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151297AC" w14:textId="1BC7D58A" w:rsidR="00804C30" w:rsidRDefault="00804C30" w:rsidP="00804C30">
            <w:pPr>
              <w:pStyle w:val="TableCell0"/>
              <w:tabs>
                <w:tab w:val="decimal" w:pos="576"/>
              </w:tabs>
            </w:pPr>
            <w:r w:rsidRPr="00EA126A">
              <w:t>0.8</w:t>
            </w:r>
          </w:p>
        </w:tc>
        <w:tc>
          <w:tcPr>
            <w:tcW w:w="1584" w:type="dxa"/>
            <w:shd w:val="clear" w:color="auto" w:fill="DAEEF3" w:themeFill="accent5" w:themeFillTint="33"/>
          </w:tcPr>
          <w:p w14:paraId="05514E25" w14:textId="5C57C468" w:rsidR="00804C30" w:rsidRDefault="00804C30" w:rsidP="00804C30">
            <w:pPr>
              <w:pStyle w:val="TableCell0"/>
              <w:tabs>
                <w:tab w:val="decimal" w:pos="576"/>
              </w:tabs>
            </w:pPr>
            <w:r w:rsidRPr="00EA126A">
              <w:t>0.8</w:t>
            </w:r>
          </w:p>
        </w:tc>
      </w:tr>
      <w:tr w:rsidR="00804C30" w14:paraId="3139E64A" w14:textId="77777777" w:rsidTr="00854C57">
        <w:trPr>
          <w:jc w:val="center"/>
        </w:trPr>
        <w:tc>
          <w:tcPr>
            <w:tcW w:w="1296" w:type="dxa"/>
            <w:shd w:val="clear" w:color="auto" w:fill="DAEEF3" w:themeFill="accent5" w:themeFillTint="33"/>
          </w:tcPr>
          <w:p w14:paraId="0CEC3BFA" w14:textId="2E16A93E"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5DC591F4" w14:textId="366772BC" w:rsidR="00804C30" w:rsidRDefault="00804C30" w:rsidP="00804C30">
            <w:pPr>
              <w:pStyle w:val="TableCell0"/>
              <w:tabs>
                <w:tab w:val="decimal" w:pos="576"/>
              </w:tabs>
            </w:pPr>
            <w:r w:rsidRPr="00EA126A">
              <w:t>2</w:t>
            </w:r>
          </w:p>
        </w:tc>
        <w:tc>
          <w:tcPr>
            <w:tcW w:w="1296" w:type="dxa"/>
            <w:shd w:val="clear" w:color="auto" w:fill="DAEEF3" w:themeFill="accent5" w:themeFillTint="33"/>
          </w:tcPr>
          <w:p w14:paraId="7F7D16F4" w14:textId="39A96D84" w:rsidR="00804C30" w:rsidRDefault="00804C30" w:rsidP="00804C30">
            <w:pPr>
              <w:pStyle w:val="TableCell0"/>
              <w:tabs>
                <w:tab w:val="decimal" w:pos="576"/>
              </w:tabs>
            </w:pPr>
            <w:r w:rsidRPr="00EA126A">
              <w:t>0.4</w:t>
            </w:r>
          </w:p>
        </w:tc>
        <w:tc>
          <w:tcPr>
            <w:tcW w:w="1584" w:type="dxa"/>
            <w:shd w:val="clear" w:color="auto" w:fill="DAEEF3" w:themeFill="accent5" w:themeFillTint="33"/>
          </w:tcPr>
          <w:p w14:paraId="7CE67C42" w14:textId="33DB24EA" w:rsidR="00804C30" w:rsidRDefault="00804C30" w:rsidP="00804C30">
            <w:pPr>
              <w:pStyle w:val="TableCell0"/>
              <w:tabs>
                <w:tab w:val="decimal" w:pos="576"/>
              </w:tabs>
            </w:pPr>
            <w:r w:rsidRPr="00EA126A">
              <w:t>0.8</w:t>
            </w:r>
          </w:p>
        </w:tc>
      </w:tr>
      <w:tr w:rsidR="00804C30" w14:paraId="1B8E4F2F" w14:textId="77777777" w:rsidTr="00854C57">
        <w:trPr>
          <w:jc w:val="center"/>
        </w:trPr>
        <w:tc>
          <w:tcPr>
            <w:tcW w:w="1296" w:type="dxa"/>
            <w:shd w:val="clear" w:color="auto" w:fill="EAF1DD" w:themeFill="accent3" w:themeFillTint="33"/>
          </w:tcPr>
          <w:p w14:paraId="15447788" w14:textId="7923F52E" w:rsidR="00804C30" w:rsidRDefault="00804C30" w:rsidP="00804C30">
            <w:pPr>
              <w:pStyle w:val="TableCell0"/>
              <w:tabs>
                <w:tab w:val="decimal" w:pos="576"/>
              </w:tabs>
            </w:pPr>
            <w:r w:rsidRPr="00EA126A">
              <w:t>1</w:t>
            </w:r>
          </w:p>
        </w:tc>
        <w:tc>
          <w:tcPr>
            <w:tcW w:w="1296" w:type="dxa"/>
            <w:shd w:val="clear" w:color="auto" w:fill="EAF1DD" w:themeFill="accent3" w:themeFillTint="33"/>
          </w:tcPr>
          <w:p w14:paraId="7EAA5D4A" w14:textId="7381CD2F" w:rsidR="00804C30" w:rsidRDefault="00804C30" w:rsidP="00804C30">
            <w:pPr>
              <w:pStyle w:val="TableCell0"/>
              <w:tabs>
                <w:tab w:val="decimal" w:pos="576"/>
              </w:tabs>
            </w:pPr>
            <w:r w:rsidRPr="00EA126A">
              <w:t>1</w:t>
            </w:r>
          </w:p>
        </w:tc>
        <w:tc>
          <w:tcPr>
            <w:tcW w:w="1296" w:type="dxa"/>
            <w:shd w:val="clear" w:color="auto" w:fill="EAF1DD" w:themeFill="accent3" w:themeFillTint="33"/>
          </w:tcPr>
          <w:p w14:paraId="68C9EB9F" w14:textId="55A97E6E" w:rsidR="00804C30" w:rsidRDefault="00804C30" w:rsidP="00804C30">
            <w:pPr>
              <w:pStyle w:val="TableCell0"/>
              <w:tabs>
                <w:tab w:val="decimal" w:pos="576"/>
              </w:tabs>
            </w:pPr>
            <w:r w:rsidRPr="00EA126A">
              <w:t>1</w:t>
            </w:r>
          </w:p>
        </w:tc>
        <w:tc>
          <w:tcPr>
            <w:tcW w:w="1584" w:type="dxa"/>
            <w:shd w:val="clear" w:color="auto" w:fill="EAF1DD" w:themeFill="accent3" w:themeFillTint="33"/>
          </w:tcPr>
          <w:p w14:paraId="256129D3" w14:textId="626433A0" w:rsidR="00804C30" w:rsidRDefault="00804C30" w:rsidP="00804C30">
            <w:pPr>
              <w:pStyle w:val="TableCell0"/>
              <w:tabs>
                <w:tab w:val="decimal" w:pos="576"/>
              </w:tabs>
            </w:pPr>
            <w:r w:rsidRPr="00EA126A">
              <w:t>1</w:t>
            </w:r>
          </w:p>
        </w:tc>
      </w:tr>
      <w:tr w:rsidR="00804C30" w14:paraId="72291F85" w14:textId="77777777" w:rsidTr="00854C57">
        <w:trPr>
          <w:jc w:val="center"/>
        </w:trPr>
        <w:tc>
          <w:tcPr>
            <w:tcW w:w="1296" w:type="dxa"/>
            <w:shd w:val="clear" w:color="auto" w:fill="EAF1DD" w:themeFill="accent3" w:themeFillTint="33"/>
          </w:tcPr>
          <w:p w14:paraId="3D807526" w14:textId="391D7005" w:rsidR="00804C30" w:rsidRDefault="00804C30" w:rsidP="00804C30">
            <w:pPr>
              <w:pStyle w:val="TableCell0"/>
              <w:tabs>
                <w:tab w:val="decimal" w:pos="576"/>
              </w:tabs>
            </w:pPr>
            <w:r w:rsidRPr="00EA126A">
              <w:t>1</w:t>
            </w:r>
          </w:p>
        </w:tc>
        <w:tc>
          <w:tcPr>
            <w:tcW w:w="1296" w:type="dxa"/>
            <w:shd w:val="clear" w:color="auto" w:fill="EAF1DD" w:themeFill="accent3" w:themeFillTint="33"/>
          </w:tcPr>
          <w:p w14:paraId="041AF9B1" w14:textId="395F4310" w:rsidR="00804C30" w:rsidRDefault="00804C30" w:rsidP="00804C30">
            <w:pPr>
              <w:pStyle w:val="TableCell0"/>
              <w:tabs>
                <w:tab w:val="decimal" w:pos="576"/>
              </w:tabs>
            </w:pPr>
            <w:r w:rsidRPr="00EA126A">
              <w:t>2</w:t>
            </w:r>
          </w:p>
        </w:tc>
        <w:tc>
          <w:tcPr>
            <w:tcW w:w="1296" w:type="dxa"/>
            <w:shd w:val="clear" w:color="auto" w:fill="EAF1DD" w:themeFill="accent3" w:themeFillTint="33"/>
          </w:tcPr>
          <w:p w14:paraId="19E9A856" w14:textId="169C8F16" w:rsidR="00804C30" w:rsidRDefault="00804C30" w:rsidP="00804C30">
            <w:pPr>
              <w:pStyle w:val="TableCell0"/>
              <w:tabs>
                <w:tab w:val="decimal" w:pos="576"/>
              </w:tabs>
            </w:pPr>
            <w:r w:rsidRPr="00EA126A">
              <w:t>0.75</w:t>
            </w:r>
          </w:p>
        </w:tc>
        <w:tc>
          <w:tcPr>
            <w:tcW w:w="1584" w:type="dxa"/>
            <w:shd w:val="clear" w:color="auto" w:fill="EAF1DD" w:themeFill="accent3" w:themeFillTint="33"/>
          </w:tcPr>
          <w:p w14:paraId="33EBA517" w14:textId="0F2A0368" w:rsidR="00804C30" w:rsidRDefault="00804C30" w:rsidP="00804C30">
            <w:pPr>
              <w:pStyle w:val="TableCell0"/>
              <w:tabs>
                <w:tab w:val="decimal" w:pos="576"/>
              </w:tabs>
            </w:pPr>
            <w:r w:rsidRPr="00EA126A">
              <w:t>1.5</w:t>
            </w:r>
          </w:p>
        </w:tc>
      </w:tr>
      <w:tr w:rsidR="00804C30" w14:paraId="28E53591" w14:textId="77777777" w:rsidTr="00854C57">
        <w:trPr>
          <w:jc w:val="center"/>
        </w:trPr>
        <w:tc>
          <w:tcPr>
            <w:tcW w:w="1296" w:type="dxa"/>
            <w:shd w:val="clear" w:color="auto" w:fill="EAF1DD" w:themeFill="accent3" w:themeFillTint="33"/>
          </w:tcPr>
          <w:p w14:paraId="2EAB2C0D" w14:textId="59D15A09" w:rsidR="00804C30" w:rsidRDefault="00804C30" w:rsidP="00804C30">
            <w:pPr>
              <w:pStyle w:val="TableCell0"/>
              <w:tabs>
                <w:tab w:val="decimal" w:pos="576"/>
              </w:tabs>
            </w:pPr>
            <w:r w:rsidRPr="00EA126A">
              <w:t>1</w:t>
            </w:r>
          </w:p>
        </w:tc>
        <w:tc>
          <w:tcPr>
            <w:tcW w:w="1296" w:type="dxa"/>
            <w:shd w:val="clear" w:color="auto" w:fill="EAF1DD" w:themeFill="accent3" w:themeFillTint="33"/>
          </w:tcPr>
          <w:p w14:paraId="77C5B693" w14:textId="4F780062" w:rsidR="00804C30" w:rsidRDefault="00804C30" w:rsidP="00804C30">
            <w:pPr>
              <w:pStyle w:val="TableCell0"/>
              <w:tabs>
                <w:tab w:val="decimal" w:pos="576"/>
              </w:tabs>
            </w:pPr>
            <w:r w:rsidRPr="00EA126A">
              <w:t>2</w:t>
            </w:r>
          </w:p>
        </w:tc>
        <w:tc>
          <w:tcPr>
            <w:tcW w:w="1296" w:type="dxa"/>
            <w:shd w:val="clear" w:color="auto" w:fill="EAF1DD" w:themeFill="accent3" w:themeFillTint="33"/>
          </w:tcPr>
          <w:p w14:paraId="76FA2D05" w14:textId="49B385C5" w:rsidR="00804C30" w:rsidRDefault="00804C30" w:rsidP="00804C30">
            <w:pPr>
              <w:pStyle w:val="TableCell0"/>
              <w:tabs>
                <w:tab w:val="decimal" w:pos="576"/>
              </w:tabs>
            </w:pPr>
            <w:r w:rsidRPr="00EA126A">
              <w:t>0.8</w:t>
            </w:r>
          </w:p>
        </w:tc>
        <w:tc>
          <w:tcPr>
            <w:tcW w:w="1584" w:type="dxa"/>
            <w:shd w:val="clear" w:color="auto" w:fill="EAF1DD" w:themeFill="accent3" w:themeFillTint="33"/>
          </w:tcPr>
          <w:p w14:paraId="769E1053" w14:textId="071FAC10" w:rsidR="00804C30" w:rsidRDefault="00804C30" w:rsidP="00804C30">
            <w:pPr>
              <w:pStyle w:val="TableCell0"/>
              <w:tabs>
                <w:tab w:val="decimal" w:pos="576"/>
              </w:tabs>
            </w:pPr>
            <w:r w:rsidRPr="00EA126A">
              <w:t>1.6</w:t>
            </w:r>
          </w:p>
        </w:tc>
      </w:tr>
      <w:tr w:rsidR="00804C30" w14:paraId="1A7D9BBE" w14:textId="77777777" w:rsidTr="00854C57">
        <w:trPr>
          <w:jc w:val="center"/>
        </w:trPr>
        <w:tc>
          <w:tcPr>
            <w:tcW w:w="1296" w:type="dxa"/>
            <w:shd w:val="clear" w:color="auto" w:fill="EAF1DD" w:themeFill="accent3" w:themeFillTint="33"/>
          </w:tcPr>
          <w:p w14:paraId="33673379" w14:textId="65189EF4" w:rsidR="00804C30" w:rsidRDefault="00804C30" w:rsidP="00804C30">
            <w:pPr>
              <w:pStyle w:val="TableCell0"/>
              <w:tabs>
                <w:tab w:val="decimal" w:pos="576"/>
              </w:tabs>
            </w:pPr>
            <w:r w:rsidRPr="00EA126A">
              <w:t>1</w:t>
            </w:r>
          </w:p>
        </w:tc>
        <w:tc>
          <w:tcPr>
            <w:tcW w:w="1296" w:type="dxa"/>
            <w:shd w:val="clear" w:color="auto" w:fill="EAF1DD" w:themeFill="accent3" w:themeFillTint="33"/>
          </w:tcPr>
          <w:p w14:paraId="192E6BF2" w14:textId="7C96D8DE" w:rsidR="00804C30" w:rsidRDefault="00804C30" w:rsidP="00804C30">
            <w:pPr>
              <w:pStyle w:val="TableCell0"/>
              <w:tabs>
                <w:tab w:val="decimal" w:pos="576"/>
              </w:tabs>
            </w:pPr>
            <w:r w:rsidRPr="00EA126A">
              <w:t>4</w:t>
            </w:r>
          </w:p>
        </w:tc>
        <w:tc>
          <w:tcPr>
            <w:tcW w:w="1296" w:type="dxa"/>
            <w:shd w:val="clear" w:color="auto" w:fill="EAF1DD" w:themeFill="accent3" w:themeFillTint="33"/>
          </w:tcPr>
          <w:p w14:paraId="24EFE53A" w14:textId="420AC1DF" w:rsidR="00804C30" w:rsidRDefault="00804C30" w:rsidP="00804C30">
            <w:pPr>
              <w:pStyle w:val="TableCell0"/>
              <w:tabs>
                <w:tab w:val="decimal" w:pos="576"/>
              </w:tabs>
            </w:pPr>
            <w:r w:rsidRPr="00EA126A">
              <w:t>0.4</w:t>
            </w:r>
          </w:p>
        </w:tc>
        <w:tc>
          <w:tcPr>
            <w:tcW w:w="1584" w:type="dxa"/>
            <w:shd w:val="clear" w:color="auto" w:fill="EAF1DD" w:themeFill="accent3" w:themeFillTint="33"/>
          </w:tcPr>
          <w:p w14:paraId="2239B265" w14:textId="31BC605A" w:rsidR="00804C30" w:rsidRDefault="00804C30" w:rsidP="00804C30">
            <w:pPr>
              <w:pStyle w:val="TableCell0"/>
              <w:tabs>
                <w:tab w:val="decimal" w:pos="576"/>
              </w:tabs>
            </w:pPr>
            <w:r w:rsidRPr="00EA126A">
              <w:t>1.6</w:t>
            </w:r>
          </w:p>
        </w:tc>
      </w:tr>
      <w:tr w:rsidR="00804C30" w14:paraId="628E77A0" w14:textId="77777777" w:rsidTr="00854C57">
        <w:trPr>
          <w:jc w:val="center"/>
        </w:trPr>
        <w:tc>
          <w:tcPr>
            <w:tcW w:w="1296" w:type="dxa"/>
            <w:shd w:val="clear" w:color="auto" w:fill="DAEEF3" w:themeFill="accent5" w:themeFillTint="33"/>
          </w:tcPr>
          <w:p w14:paraId="28E55E63" w14:textId="22C93C75"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0262B54A" w14:textId="1D210D3A" w:rsidR="00804C30" w:rsidRDefault="00804C30" w:rsidP="00804C30">
            <w:pPr>
              <w:pStyle w:val="TableCell0"/>
              <w:tabs>
                <w:tab w:val="decimal" w:pos="576"/>
              </w:tabs>
            </w:pPr>
            <w:r w:rsidRPr="00EA126A">
              <w:t>2</w:t>
            </w:r>
          </w:p>
        </w:tc>
        <w:tc>
          <w:tcPr>
            <w:tcW w:w="1296" w:type="dxa"/>
            <w:shd w:val="clear" w:color="auto" w:fill="DAEEF3" w:themeFill="accent5" w:themeFillTint="33"/>
          </w:tcPr>
          <w:p w14:paraId="1FD189A3" w14:textId="180530CE" w:rsidR="00804C30" w:rsidRDefault="00804C30" w:rsidP="00804C30">
            <w:pPr>
              <w:pStyle w:val="TableCell0"/>
              <w:tabs>
                <w:tab w:val="decimal" w:pos="576"/>
              </w:tabs>
            </w:pPr>
            <w:r w:rsidRPr="00EA126A">
              <w:t>1</w:t>
            </w:r>
          </w:p>
        </w:tc>
        <w:tc>
          <w:tcPr>
            <w:tcW w:w="1584" w:type="dxa"/>
            <w:shd w:val="clear" w:color="auto" w:fill="DAEEF3" w:themeFill="accent5" w:themeFillTint="33"/>
          </w:tcPr>
          <w:p w14:paraId="4499FD12" w14:textId="1A2E144C" w:rsidR="00804C30" w:rsidRDefault="00804C30" w:rsidP="00804C30">
            <w:pPr>
              <w:pStyle w:val="TableCell0"/>
              <w:tabs>
                <w:tab w:val="decimal" w:pos="576"/>
              </w:tabs>
            </w:pPr>
            <w:r w:rsidRPr="00EA126A">
              <w:t>2</w:t>
            </w:r>
          </w:p>
        </w:tc>
      </w:tr>
      <w:tr w:rsidR="00804C30" w14:paraId="440C3360" w14:textId="77777777" w:rsidTr="00854C57">
        <w:trPr>
          <w:jc w:val="center"/>
        </w:trPr>
        <w:tc>
          <w:tcPr>
            <w:tcW w:w="1296" w:type="dxa"/>
            <w:shd w:val="clear" w:color="auto" w:fill="DAEEF3" w:themeFill="accent5" w:themeFillTint="33"/>
          </w:tcPr>
          <w:p w14:paraId="1E5BB300" w14:textId="74CD69B1"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3EEED35A" w14:textId="075CB373" w:rsidR="00804C30" w:rsidRDefault="00804C30" w:rsidP="00804C30">
            <w:pPr>
              <w:pStyle w:val="TableCell0"/>
              <w:tabs>
                <w:tab w:val="decimal" w:pos="576"/>
              </w:tabs>
            </w:pPr>
            <w:r w:rsidRPr="00EA126A">
              <w:t>6</w:t>
            </w:r>
          </w:p>
        </w:tc>
        <w:tc>
          <w:tcPr>
            <w:tcW w:w="1296" w:type="dxa"/>
            <w:shd w:val="clear" w:color="auto" w:fill="DAEEF3" w:themeFill="accent5" w:themeFillTint="33"/>
          </w:tcPr>
          <w:p w14:paraId="6B2F010E" w14:textId="0A5CF7E8" w:rsidR="00804C30" w:rsidRDefault="00804C30" w:rsidP="00804C30">
            <w:pPr>
              <w:pStyle w:val="TableCell0"/>
              <w:tabs>
                <w:tab w:val="decimal" w:pos="576"/>
              </w:tabs>
            </w:pPr>
            <w:r w:rsidRPr="00EA126A">
              <w:t>0.4</w:t>
            </w:r>
          </w:p>
        </w:tc>
        <w:tc>
          <w:tcPr>
            <w:tcW w:w="1584" w:type="dxa"/>
            <w:shd w:val="clear" w:color="auto" w:fill="DAEEF3" w:themeFill="accent5" w:themeFillTint="33"/>
          </w:tcPr>
          <w:p w14:paraId="05485C5E" w14:textId="2B9F2A71" w:rsidR="00804C30" w:rsidRDefault="00804C30" w:rsidP="00804C30">
            <w:pPr>
              <w:pStyle w:val="TableCell0"/>
              <w:tabs>
                <w:tab w:val="decimal" w:pos="576"/>
              </w:tabs>
            </w:pPr>
            <w:r w:rsidRPr="00EA126A">
              <w:t>2.4</w:t>
            </w:r>
          </w:p>
        </w:tc>
      </w:tr>
      <w:tr w:rsidR="00804C30" w14:paraId="191C7D3F" w14:textId="77777777" w:rsidTr="00854C57">
        <w:trPr>
          <w:jc w:val="center"/>
        </w:trPr>
        <w:tc>
          <w:tcPr>
            <w:tcW w:w="1296" w:type="dxa"/>
            <w:shd w:val="clear" w:color="auto" w:fill="EAF1DD" w:themeFill="accent3" w:themeFillTint="33"/>
          </w:tcPr>
          <w:p w14:paraId="6AD502AD" w14:textId="142BFC82" w:rsidR="00804C30" w:rsidRDefault="00804C30" w:rsidP="00804C30">
            <w:pPr>
              <w:pStyle w:val="TableCell0"/>
              <w:tabs>
                <w:tab w:val="decimal" w:pos="576"/>
              </w:tabs>
            </w:pPr>
            <w:r w:rsidRPr="00EA126A">
              <w:t>1</w:t>
            </w:r>
          </w:p>
        </w:tc>
        <w:tc>
          <w:tcPr>
            <w:tcW w:w="1296" w:type="dxa"/>
            <w:shd w:val="clear" w:color="auto" w:fill="EAF1DD" w:themeFill="accent3" w:themeFillTint="33"/>
          </w:tcPr>
          <w:p w14:paraId="08D49406" w14:textId="7682B754" w:rsidR="00804C30" w:rsidRDefault="00804C30" w:rsidP="00804C30">
            <w:pPr>
              <w:pStyle w:val="TableCell0"/>
              <w:tabs>
                <w:tab w:val="decimal" w:pos="576"/>
              </w:tabs>
            </w:pPr>
            <w:r w:rsidRPr="00EA126A">
              <w:t>4</w:t>
            </w:r>
          </w:p>
        </w:tc>
        <w:tc>
          <w:tcPr>
            <w:tcW w:w="1296" w:type="dxa"/>
            <w:shd w:val="clear" w:color="auto" w:fill="EAF1DD" w:themeFill="accent3" w:themeFillTint="33"/>
          </w:tcPr>
          <w:p w14:paraId="5E3F5051" w14:textId="0FC002E3" w:rsidR="00804C30" w:rsidRDefault="00804C30" w:rsidP="00804C30">
            <w:pPr>
              <w:pStyle w:val="TableCell0"/>
              <w:tabs>
                <w:tab w:val="decimal" w:pos="576"/>
              </w:tabs>
            </w:pPr>
            <w:r w:rsidRPr="00EA126A">
              <w:t>0.75</w:t>
            </w:r>
          </w:p>
        </w:tc>
        <w:tc>
          <w:tcPr>
            <w:tcW w:w="1584" w:type="dxa"/>
            <w:shd w:val="clear" w:color="auto" w:fill="EAF1DD" w:themeFill="accent3" w:themeFillTint="33"/>
          </w:tcPr>
          <w:p w14:paraId="3DF91EB9" w14:textId="543B6B32" w:rsidR="00804C30" w:rsidRDefault="00804C30" w:rsidP="00804C30">
            <w:pPr>
              <w:pStyle w:val="TableCell0"/>
              <w:tabs>
                <w:tab w:val="decimal" w:pos="576"/>
              </w:tabs>
            </w:pPr>
            <w:r w:rsidRPr="00EA126A">
              <w:t>3</w:t>
            </w:r>
          </w:p>
        </w:tc>
      </w:tr>
      <w:tr w:rsidR="00804C30" w14:paraId="54920A50" w14:textId="77777777" w:rsidTr="00854C57">
        <w:trPr>
          <w:jc w:val="center"/>
        </w:trPr>
        <w:tc>
          <w:tcPr>
            <w:tcW w:w="1296" w:type="dxa"/>
            <w:shd w:val="clear" w:color="auto" w:fill="EAF1DD" w:themeFill="accent3" w:themeFillTint="33"/>
          </w:tcPr>
          <w:p w14:paraId="1C69E1C5" w14:textId="068C47DE" w:rsidR="00804C30" w:rsidRDefault="00804C30" w:rsidP="00804C30">
            <w:pPr>
              <w:pStyle w:val="TableCell0"/>
              <w:tabs>
                <w:tab w:val="decimal" w:pos="576"/>
              </w:tabs>
            </w:pPr>
            <w:r w:rsidRPr="00EA126A">
              <w:t>1</w:t>
            </w:r>
          </w:p>
        </w:tc>
        <w:tc>
          <w:tcPr>
            <w:tcW w:w="1296" w:type="dxa"/>
            <w:shd w:val="clear" w:color="auto" w:fill="EAF1DD" w:themeFill="accent3" w:themeFillTint="33"/>
          </w:tcPr>
          <w:p w14:paraId="2506F346" w14:textId="4EADB5F0" w:rsidR="00804C30" w:rsidRDefault="00804C30" w:rsidP="00804C30">
            <w:pPr>
              <w:pStyle w:val="TableCell0"/>
              <w:tabs>
                <w:tab w:val="decimal" w:pos="576"/>
              </w:tabs>
            </w:pPr>
            <w:r w:rsidRPr="00EA126A">
              <w:t>4</w:t>
            </w:r>
          </w:p>
        </w:tc>
        <w:tc>
          <w:tcPr>
            <w:tcW w:w="1296" w:type="dxa"/>
            <w:shd w:val="clear" w:color="auto" w:fill="EAF1DD" w:themeFill="accent3" w:themeFillTint="33"/>
          </w:tcPr>
          <w:p w14:paraId="16AF7A75" w14:textId="79298B0E" w:rsidR="00804C30" w:rsidRDefault="00804C30" w:rsidP="00804C30">
            <w:pPr>
              <w:pStyle w:val="TableCell0"/>
              <w:tabs>
                <w:tab w:val="decimal" w:pos="576"/>
              </w:tabs>
            </w:pPr>
            <w:r w:rsidRPr="00EA126A">
              <w:t>0.8</w:t>
            </w:r>
          </w:p>
        </w:tc>
        <w:tc>
          <w:tcPr>
            <w:tcW w:w="1584" w:type="dxa"/>
            <w:shd w:val="clear" w:color="auto" w:fill="EAF1DD" w:themeFill="accent3" w:themeFillTint="33"/>
          </w:tcPr>
          <w:p w14:paraId="64F98C8E" w14:textId="49C8943E" w:rsidR="00804C30" w:rsidRDefault="00804C30" w:rsidP="00804C30">
            <w:pPr>
              <w:pStyle w:val="TableCell0"/>
              <w:tabs>
                <w:tab w:val="decimal" w:pos="576"/>
              </w:tabs>
            </w:pPr>
            <w:r w:rsidRPr="00EA126A">
              <w:t>3.2</w:t>
            </w:r>
          </w:p>
        </w:tc>
      </w:tr>
      <w:tr w:rsidR="00804C30" w14:paraId="30ACE373" w14:textId="77777777" w:rsidTr="00854C57">
        <w:trPr>
          <w:jc w:val="center"/>
        </w:trPr>
        <w:tc>
          <w:tcPr>
            <w:tcW w:w="1296" w:type="dxa"/>
            <w:shd w:val="clear" w:color="auto" w:fill="DAEEF3" w:themeFill="accent5" w:themeFillTint="33"/>
          </w:tcPr>
          <w:p w14:paraId="72225F08" w14:textId="2EEBE79D"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2BA4BBCE" w14:textId="2B214AC0" w:rsidR="00804C30" w:rsidRDefault="00804C30" w:rsidP="00804C30">
            <w:pPr>
              <w:pStyle w:val="TableCell0"/>
              <w:tabs>
                <w:tab w:val="decimal" w:pos="576"/>
              </w:tabs>
            </w:pPr>
            <w:r w:rsidRPr="00EA126A">
              <w:t>4</w:t>
            </w:r>
          </w:p>
        </w:tc>
        <w:tc>
          <w:tcPr>
            <w:tcW w:w="1296" w:type="dxa"/>
            <w:shd w:val="clear" w:color="auto" w:fill="DAEEF3" w:themeFill="accent5" w:themeFillTint="33"/>
          </w:tcPr>
          <w:p w14:paraId="69C59816" w14:textId="373D83FD" w:rsidR="00804C30" w:rsidRDefault="00804C30" w:rsidP="00804C30">
            <w:pPr>
              <w:pStyle w:val="TableCell0"/>
              <w:tabs>
                <w:tab w:val="decimal" w:pos="576"/>
              </w:tabs>
            </w:pPr>
            <w:r w:rsidRPr="00EA126A">
              <w:t>1</w:t>
            </w:r>
          </w:p>
        </w:tc>
        <w:tc>
          <w:tcPr>
            <w:tcW w:w="1584" w:type="dxa"/>
            <w:shd w:val="clear" w:color="auto" w:fill="DAEEF3" w:themeFill="accent5" w:themeFillTint="33"/>
          </w:tcPr>
          <w:p w14:paraId="5C68846B" w14:textId="4DFD4B63" w:rsidR="00804C30" w:rsidRDefault="00804C30" w:rsidP="00804C30">
            <w:pPr>
              <w:pStyle w:val="TableCell0"/>
              <w:tabs>
                <w:tab w:val="decimal" w:pos="576"/>
              </w:tabs>
            </w:pPr>
            <w:r w:rsidRPr="00EA126A">
              <w:t>4</w:t>
            </w:r>
          </w:p>
        </w:tc>
      </w:tr>
      <w:tr w:rsidR="00804C30" w14:paraId="1D526B11" w14:textId="77777777" w:rsidTr="00854C57">
        <w:trPr>
          <w:jc w:val="center"/>
        </w:trPr>
        <w:tc>
          <w:tcPr>
            <w:tcW w:w="1296" w:type="dxa"/>
            <w:shd w:val="clear" w:color="auto" w:fill="DAEEF3" w:themeFill="accent5" w:themeFillTint="33"/>
          </w:tcPr>
          <w:p w14:paraId="02EF3B7D" w14:textId="094203F0"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2EC9E17C" w14:textId="449DC20A" w:rsidR="00804C30" w:rsidRDefault="00804C30" w:rsidP="00804C30">
            <w:pPr>
              <w:pStyle w:val="TableCell0"/>
              <w:tabs>
                <w:tab w:val="decimal" w:pos="576"/>
              </w:tabs>
            </w:pPr>
            <w:r w:rsidRPr="00EA126A">
              <w:t>6</w:t>
            </w:r>
          </w:p>
        </w:tc>
        <w:tc>
          <w:tcPr>
            <w:tcW w:w="1296" w:type="dxa"/>
            <w:shd w:val="clear" w:color="auto" w:fill="DAEEF3" w:themeFill="accent5" w:themeFillTint="33"/>
          </w:tcPr>
          <w:p w14:paraId="11DC18EF" w14:textId="7329C7C8" w:rsidR="00804C30" w:rsidRDefault="00804C30" w:rsidP="00804C30">
            <w:pPr>
              <w:pStyle w:val="TableCell0"/>
              <w:tabs>
                <w:tab w:val="decimal" w:pos="576"/>
              </w:tabs>
            </w:pPr>
            <w:r w:rsidRPr="00EA126A">
              <w:t>0.75</w:t>
            </w:r>
          </w:p>
        </w:tc>
        <w:tc>
          <w:tcPr>
            <w:tcW w:w="1584" w:type="dxa"/>
            <w:shd w:val="clear" w:color="auto" w:fill="DAEEF3" w:themeFill="accent5" w:themeFillTint="33"/>
          </w:tcPr>
          <w:p w14:paraId="43B54CDC" w14:textId="24E22ECE" w:rsidR="00804C30" w:rsidRDefault="00804C30" w:rsidP="00804C30">
            <w:pPr>
              <w:pStyle w:val="TableCell0"/>
              <w:tabs>
                <w:tab w:val="decimal" w:pos="576"/>
              </w:tabs>
            </w:pPr>
            <w:r w:rsidRPr="00EA126A">
              <w:t>4.5</w:t>
            </w:r>
          </w:p>
        </w:tc>
      </w:tr>
      <w:tr w:rsidR="00804C30" w14:paraId="5556B3EE" w14:textId="77777777" w:rsidTr="00854C57">
        <w:trPr>
          <w:jc w:val="center"/>
        </w:trPr>
        <w:tc>
          <w:tcPr>
            <w:tcW w:w="1296" w:type="dxa"/>
            <w:shd w:val="clear" w:color="auto" w:fill="DAEEF3" w:themeFill="accent5" w:themeFillTint="33"/>
          </w:tcPr>
          <w:p w14:paraId="68B5C7CA" w14:textId="142A6516" w:rsidR="00804C30" w:rsidRDefault="00804C30" w:rsidP="00804C30">
            <w:pPr>
              <w:pStyle w:val="TableCell0"/>
              <w:tabs>
                <w:tab w:val="decimal" w:pos="576"/>
              </w:tabs>
            </w:pPr>
            <w:r w:rsidRPr="00EA126A">
              <w:t>1</w:t>
            </w:r>
          </w:p>
        </w:tc>
        <w:tc>
          <w:tcPr>
            <w:tcW w:w="1296" w:type="dxa"/>
            <w:shd w:val="clear" w:color="auto" w:fill="DAEEF3" w:themeFill="accent5" w:themeFillTint="33"/>
          </w:tcPr>
          <w:p w14:paraId="20BE7AEF" w14:textId="3974C513" w:rsidR="00804C30" w:rsidRDefault="00804C30" w:rsidP="00804C30">
            <w:pPr>
              <w:pStyle w:val="TableCell0"/>
              <w:tabs>
                <w:tab w:val="decimal" w:pos="576"/>
              </w:tabs>
            </w:pPr>
            <w:r w:rsidRPr="00EA126A">
              <w:t>6</w:t>
            </w:r>
          </w:p>
        </w:tc>
        <w:tc>
          <w:tcPr>
            <w:tcW w:w="1296" w:type="dxa"/>
            <w:shd w:val="clear" w:color="auto" w:fill="DAEEF3" w:themeFill="accent5" w:themeFillTint="33"/>
          </w:tcPr>
          <w:p w14:paraId="467EE18A" w14:textId="4FB939B3" w:rsidR="00804C30" w:rsidRDefault="00804C30" w:rsidP="00804C30">
            <w:pPr>
              <w:pStyle w:val="TableCell0"/>
              <w:tabs>
                <w:tab w:val="decimal" w:pos="576"/>
              </w:tabs>
            </w:pPr>
            <w:r w:rsidRPr="00EA126A">
              <w:t>0.8</w:t>
            </w:r>
          </w:p>
        </w:tc>
        <w:tc>
          <w:tcPr>
            <w:tcW w:w="1584" w:type="dxa"/>
            <w:shd w:val="clear" w:color="auto" w:fill="DAEEF3" w:themeFill="accent5" w:themeFillTint="33"/>
          </w:tcPr>
          <w:p w14:paraId="0C9F4640" w14:textId="0FE77307" w:rsidR="00804C30" w:rsidRDefault="00804C30" w:rsidP="00804C30">
            <w:pPr>
              <w:pStyle w:val="TableCell0"/>
              <w:tabs>
                <w:tab w:val="decimal" w:pos="576"/>
              </w:tabs>
            </w:pPr>
            <w:r w:rsidRPr="00EA126A">
              <w:t>4.8</w:t>
            </w:r>
          </w:p>
        </w:tc>
      </w:tr>
      <w:tr w:rsidR="00804C30" w14:paraId="4410E96D" w14:textId="77777777" w:rsidTr="00854C57">
        <w:trPr>
          <w:jc w:val="center"/>
        </w:trPr>
        <w:tc>
          <w:tcPr>
            <w:tcW w:w="1296" w:type="dxa"/>
            <w:shd w:val="clear" w:color="auto" w:fill="EAF1DD" w:themeFill="accent3" w:themeFillTint="33"/>
          </w:tcPr>
          <w:p w14:paraId="2B6F4114" w14:textId="3D3495B5" w:rsidR="00804C30" w:rsidRDefault="00804C30" w:rsidP="00804C30">
            <w:pPr>
              <w:pStyle w:val="TableCell0"/>
              <w:tabs>
                <w:tab w:val="decimal" w:pos="576"/>
              </w:tabs>
            </w:pPr>
            <w:r w:rsidRPr="00EA126A">
              <w:t>1</w:t>
            </w:r>
          </w:p>
        </w:tc>
        <w:tc>
          <w:tcPr>
            <w:tcW w:w="1296" w:type="dxa"/>
            <w:shd w:val="clear" w:color="auto" w:fill="EAF1DD" w:themeFill="accent3" w:themeFillTint="33"/>
          </w:tcPr>
          <w:p w14:paraId="662078CD" w14:textId="25600324" w:rsidR="00804C30" w:rsidRDefault="00804C30" w:rsidP="00804C30">
            <w:pPr>
              <w:pStyle w:val="TableCell0"/>
              <w:tabs>
                <w:tab w:val="decimal" w:pos="576"/>
              </w:tabs>
            </w:pPr>
            <w:r w:rsidRPr="00EA126A">
              <w:t>6</w:t>
            </w:r>
          </w:p>
        </w:tc>
        <w:tc>
          <w:tcPr>
            <w:tcW w:w="1296" w:type="dxa"/>
            <w:shd w:val="clear" w:color="auto" w:fill="EAF1DD" w:themeFill="accent3" w:themeFillTint="33"/>
          </w:tcPr>
          <w:p w14:paraId="06C736D4" w14:textId="6F65535E" w:rsidR="00804C30" w:rsidRDefault="00804C30" w:rsidP="00804C30">
            <w:pPr>
              <w:pStyle w:val="TableCell0"/>
              <w:tabs>
                <w:tab w:val="decimal" w:pos="576"/>
              </w:tabs>
            </w:pPr>
            <w:r w:rsidRPr="00EA126A">
              <w:t>1</w:t>
            </w:r>
          </w:p>
        </w:tc>
        <w:tc>
          <w:tcPr>
            <w:tcW w:w="1584" w:type="dxa"/>
            <w:shd w:val="clear" w:color="auto" w:fill="EAF1DD" w:themeFill="accent3" w:themeFillTint="33"/>
          </w:tcPr>
          <w:p w14:paraId="238F1B24" w14:textId="1D3C2E71" w:rsidR="00804C30" w:rsidRDefault="00804C30" w:rsidP="00804C30">
            <w:pPr>
              <w:pStyle w:val="TableCell0"/>
              <w:tabs>
                <w:tab w:val="decimal" w:pos="576"/>
              </w:tabs>
            </w:pPr>
            <w:r w:rsidRPr="00EA126A">
              <w:t>6</w:t>
            </w:r>
          </w:p>
        </w:tc>
      </w:tr>
    </w:tbl>
    <w:p w14:paraId="79E6B79A" w14:textId="3010DA28" w:rsidR="005704E0" w:rsidRDefault="005704E0" w:rsidP="00ED5507"/>
    <w:p w14:paraId="118DF23F" w14:textId="525DE957" w:rsidR="00C82229" w:rsidRDefault="00D77A69" w:rsidP="00ED5507">
      <w:r>
        <w:t xml:space="preserve">For PR1 as an add-on, many companies are proposing a value of X in the </w:t>
      </w:r>
      <w:r w:rsidR="00E83D63">
        <w:t>range of 3≤X&lt;4</w:t>
      </w:r>
      <w:r>
        <w:t xml:space="preserve">. </w:t>
      </w:r>
      <w:r w:rsidR="007677B8">
        <w:t>The</w:t>
      </w:r>
      <w:r w:rsidR="00C7248B">
        <w:t xml:space="preserve"> value of X=3 </w:t>
      </w:r>
      <w:r w:rsidR="00563EB4">
        <w:t xml:space="preserve">and even X=4 </w:t>
      </w:r>
      <w:r w:rsidR="007677B8">
        <w:t xml:space="preserve">is not reachable when the UE supports 64QAM (mandatory modulation order) and with the current values of </w:t>
      </w:r>
      <w:r w:rsidR="007677B8" w:rsidRPr="007677B8">
        <w:rPr>
          <w:i/>
          <w:iCs/>
        </w:rPr>
        <w:t>f</w:t>
      </w:r>
      <w:r w:rsidR="007677B8">
        <w:t>.</w:t>
      </w:r>
      <w:r w:rsidR="00E83D63">
        <w:t xml:space="preserve"> </w:t>
      </w:r>
      <w:r w:rsidR="007677B8">
        <w:t xml:space="preserve">The only way to reach the value of X=3 with the current values of </w:t>
      </w:r>
      <w:r w:rsidR="007677B8" w:rsidRPr="007677B8">
        <w:rPr>
          <w:i/>
          <w:iCs/>
        </w:rPr>
        <w:t>f</w:t>
      </w:r>
      <w:r w:rsidR="007677B8">
        <w:t xml:space="preserve"> is to reduce the maximum modulation order supported by the UE</w:t>
      </w:r>
      <w:r w:rsidR="00860A81">
        <w:t xml:space="preserve">, which is not desired for FG0-4. </w:t>
      </w:r>
    </w:p>
    <w:p w14:paraId="10CBFF89" w14:textId="10AC4E51" w:rsidR="00F62315" w:rsidRDefault="00887FAF" w:rsidP="00C32DF1">
      <w:pPr>
        <w:rPr>
          <w:b/>
          <w:bCs/>
          <w:i/>
          <w:iCs/>
        </w:rPr>
      </w:pPr>
      <w:r>
        <w:t xml:space="preserve">The possible values of </w:t>
      </w:r>
      <w:r w:rsidRPr="00887FAF">
        <w:rPr>
          <w:i/>
          <w:iCs/>
        </w:rPr>
        <w:t>f</w:t>
      </w:r>
      <w:r>
        <w:t xml:space="preserve"> should be determined once the value of X is agreed</w:t>
      </w:r>
      <w:r w:rsidR="00F62315">
        <w:t>.</w:t>
      </w:r>
    </w:p>
    <w:p w14:paraId="0627E5CA" w14:textId="75C96A99" w:rsidR="00C32DF1" w:rsidRPr="008E2391" w:rsidRDefault="00C32DF1" w:rsidP="00C32DF1">
      <w:pPr>
        <w:rPr>
          <w:b/>
          <w:bCs/>
          <w:i/>
          <w:iCs/>
        </w:rPr>
      </w:pPr>
      <w:r w:rsidRPr="008E2391">
        <w:rPr>
          <w:b/>
          <w:bCs/>
          <w:i/>
          <w:iCs/>
        </w:rPr>
        <w:t xml:space="preserve">Proposal </w:t>
      </w:r>
      <w:r w:rsidR="00586DF2">
        <w:rPr>
          <w:b/>
          <w:bCs/>
          <w:i/>
          <w:iCs/>
        </w:rPr>
        <w:t>10</w:t>
      </w:r>
      <w:r w:rsidRPr="008E2391">
        <w:rPr>
          <w:b/>
          <w:bCs/>
          <w:i/>
          <w:iCs/>
        </w:rPr>
        <w:t>: To support a value of X</w:t>
      </w:r>
      <w:r>
        <w:rPr>
          <w:b/>
          <w:bCs/>
          <w:i/>
          <w:iCs/>
        </w:rPr>
        <w:t>=3</w:t>
      </w:r>
      <w:r w:rsidRPr="008E2391">
        <w:rPr>
          <w:b/>
          <w:bCs/>
          <w:i/>
          <w:iCs/>
        </w:rPr>
        <w:t xml:space="preserve"> for PR1 as an add-on, additional values of f need to be specified</w:t>
      </w:r>
      <w:r w:rsidR="00F62315">
        <w:rPr>
          <w:b/>
          <w:bCs/>
          <w:i/>
          <w:iCs/>
        </w:rPr>
        <w:t>, e.g. f=0.5</w:t>
      </w:r>
      <w:r w:rsidRPr="008E2391">
        <w:rPr>
          <w:b/>
          <w:bCs/>
          <w:i/>
          <w:iCs/>
        </w:rPr>
        <w:t>.</w:t>
      </w:r>
    </w:p>
    <w:p w14:paraId="6A44937A" w14:textId="43A73C97" w:rsidR="00717240" w:rsidRDefault="00717240" w:rsidP="00ED5507"/>
    <w:p w14:paraId="3E3286BE" w14:textId="1EF7713E" w:rsidR="00472C14" w:rsidRDefault="00472C14" w:rsidP="00ED5507">
      <w:r>
        <w:t xml:space="preserve">As indicated in the justification </w:t>
      </w:r>
      <w:r>
        <w:fldChar w:fldCharType="begin"/>
      </w:r>
      <w:r>
        <w:instrText xml:space="preserve"> REF _Ref114230782 \r \h </w:instrText>
      </w:r>
      <w:r>
        <w:fldChar w:fldCharType="separate"/>
      </w:r>
      <w:r w:rsidR="009E330F">
        <w:t>[1]</w:t>
      </w:r>
      <w:r>
        <w:fldChar w:fldCharType="end"/>
      </w:r>
      <w:r>
        <w:t xml:space="preserve">, the target data rate is 10 Mbps. Since PR1 is agreed to be supported as an add-on, it is necessary to determine what the data rate without PR1. Referring to clause 4.1.2 of </w:t>
      </w:r>
      <w:r>
        <w:fldChar w:fldCharType="begin"/>
      </w:r>
      <w:r>
        <w:instrText xml:space="preserve"> REF _Ref110005043 \r \h </w:instrText>
      </w:r>
      <w:r>
        <w:fldChar w:fldCharType="separate"/>
      </w:r>
      <w:r w:rsidR="009E330F">
        <w:t>[4]</w:t>
      </w:r>
      <w:r>
        <w:fldChar w:fldCharType="end"/>
      </w:r>
      <w:r>
        <w:t>, it is possible to express the data rate as a function of X</w:t>
      </w:r>
      <w:r w:rsidR="00730FA7" w:rsidRPr="00730FA7">
        <w:t xml:space="preserve"> </w:t>
      </w:r>
      <w:r w:rsidR="00730FA7">
        <w:t xml:space="preserve">and </w:t>
      </w:r>
      <w:r w:rsidR="00563EB4">
        <w:t xml:space="preserve">the </w:t>
      </w:r>
      <w:r w:rsidR="00730FA7">
        <w:t>number of RBs</w:t>
      </w:r>
      <w:r>
        <w:t>.</w:t>
      </w:r>
    </w:p>
    <w:p w14:paraId="39E0E89F" w14:textId="141665DB" w:rsidR="00F449D3" w:rsidRPr="00F449D3" w:rsidRDefault="00F449D3" w:rsidP="00F449D3">
      <m:oMathPara>
        <m:oMath>
          <m:r>
            <m:rPr>
              <m:nor/>
            </m:rPr>
            <w:rPr>
              <w:rFonts w:ascii="Cambria Math" w:hAnsi="Cambria Math"/>
            </w:rPr>
            <m:t>data rate (in Mbps)</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d>
                <m:dPr>
                  <m:ctrlPr>
                    <w:rPr>
                      <w:rFonts w:ascii="Cambria Math" w:hAnsi="Cambria Math"/>
                      <w:i/>
                    </w:rPr>
                  </m:ctrlPr>
                </m:dPr>
                <m:e>
                  <m:sSubSup>
                    <m:sSubSupPr>
                      <m:ctrlPr>
                        <w:rPr>
                          <w:rFonts w:ascii="Cambria Math" w:hAnsi="Cambria Math"/>
                          <w:i/>
                        </w:rPr>
                      </m:ctrlPr>
                    </m:sSubSupPr>
                    <m:e>
                      <m:r>
                        <w:rPr>
                          <w:rFonts w:ascii="Cambria Math" w:hAnsi="Cambria Math"/>
                        </w:rPr>
                        <m:t>ν</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r>
                    <w:rPr>
                      <w:rFonts w:ascii="Cambria Math" w:hAnsi="Cambria Math"/>
                    </w:rPr>
                    <m:t>∙</m:t>
                  </m:r>
                  <m:sSup>
                    <m:sSupPr>
                      <m:ctrlPr>
                        <w:rPr>
                          <w:rFonts w:ascii="Cambria Math" w:hAnsi="Cambria Math"/>
                          <w:i/>
                        </w:rPr>
                      </m:ctrlPr>
                    </m:sSupPr>
                    <m:e>
                      <m:r>
                        <w:rPr>
                          <w:rFonts w:ascii="Cambria Math" w:hAnsi="Cambria Math"/>
                        </w:rPr>
                        <m:t>f</m:t>
                      </m:r>
                    </m:e>
                    <m:sup>
                      <m:d>
                        <m:dPr>
                          <m:ctrlPr>
                            <w:rPr>
                              <w:rFonts w:ascii="Cambria Math" w:hAnsi="Cambria Math"/>
                              <w:i/>
                            </w:rPr>
                          </m:ctrlPr>
                        </m:dPr>
                        <m:e>
                          <m:r>
                            <w:rPr>
                              <w:rFonts w:ascii="Cambria Math" w:hAnsi="Cambria Math"/>
                            </w:rPr>
                            <m:t>j</m:t>
                          </m:r>
                        </m:e>
                      </m:d>
                    </m:sup>
                  </m:sSup>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max</m:t>
                      </m:r>
                    </m:sub>
                  </m:sSub>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m:t>
                          </m:r>
                          <m:d>
                            <m:dPr>
                              <m:ctrlPr>
                                <w:rPr>
                                  <w:rFonts w:ascii="Cambria Math" w:hAnsi="Cambria Math"/>
                                  <w:i/>
                                </w:rPr>
                              </m:ctrlPr>
                            </m:dPr>
                            <m:e>
                              <m:r>
                                <w:rPr>
                                  <w:rFonts w:ascii="Cambria Math" w:hAnsi="Cambria Math"/>
                                </w:rPr>
                                <m:t>j</m:t>
                              </m:r>
                            </m:e>
                          </m:d>
                          <m:r>
                            <w:rPr>
                              <w:rFonts w:ascii="Cambria Math" w:hAnsi="Cambria Math"/>
                            </w:rPr>
                            <m:t>,μ</m:t>
                          </m:r>
                        </m:sup>
                      </m:sSubSup>
                      <m:r>
                        <w:rPr>
                          <w:rFonts w:ascii="Cambria Math" w:hAnsi="Cambria Math"/>
                        </w:rPr>
                        <m:t>∙12</m:t>
                      </m:r>
                    </m:num>
                    <m:den>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OH</m:t>
                          </m:r>
                        </m:e>
                        <m:sup>
                          <m:d>
                            <m:dPr>
                              <m:ctrlPr>
                                <w:rPr>
                                  <w:rFonts w:ascii="Cambria Math" w:hAnsi="Cambria Math"/>
                                  <w:i/>
                                </w:rPr>
                              </m:ctrlPr>
                            </m:dPr>
                            <m:e>
                              <m:r>
                                <w:rPr>
                                  <w:rFonts w:ascii="Cambria Math" w:hAnsi="Cambria Math"/>
                                </w:rPr>
                                <m:t>j</m:t>
                              </m:r>
                            </m:e>
                          </m:d>
                        </m:sup>
                      </m:sSup>
                    </m:e>
                  </m:d>
                </m:e>
              </m:d>
            </m:e>
          </m:nary>
        </m:oMath>
      </m:oMathPara>
    </w:p>
    <w:p w14:paraId="3A4E37C2" w14:textId="16C1AC46" w:rsidR="00F449D3" w:rsidRDefault="00730FA7" w:rsidP="00F449D3">
      <w:r>
        <w:t xml:space="preserve">can become for </w:t>
      </w:r>
      <w:r>
        <w:rPr>
          <w:i/>
          <w:iCs/>
        </w:rPr>
        <w:t>J</w:t>
      </w:r>
      <w:r>
        <w:t>=1</w:t>
      </w:r>
      <w:r w:rsidR="00563EB4">
        <w:t xml:space="preserve"> (and dropping the superscripts)</w:t>
      </w:r>
      <w:r>
        <w:t>,</w:t>
      </w:r>
    </w:p>
    <w:p w14:paraId="4F0F3ECB" w14:textId="4AEB1F9F" w:rsidR="00F449D3" w:rsidRDefault="00F449D3" w:rsidP="00F449D3">
      <m:oMathPara>
        <m:oMath>
          <m:r>
            <m:rPr>
              <m:nor/>
            </m:rPr>
            <w:rPr>
              <w:rFonts w:ascii="Cambria Math" w:hAnsi="Cambria Math"/>
            </w:rPr>
            <m:t>data rate</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d>
            <m:dPr>
              <m:ctrlPr>
                <w:rPr>
                  <w:rFonts w:ascii="Cambria Math" w:hAnsi="Cambria Math"/>
                  <w:i/>
                </w:rPr>
              </m:ctrlPr>
            </m:dPr>
            <m:e>
              <m:r>
                <w:rPr>
                  <w:rFonts w:ascii="Cambria Math" w:hAnsi="Cambria Math"/>
                </w:rPr>
                <m:t>X∙</m:t>
              </m:r>
              <m:sSub>
                <m:sSubPr>
                  <m:ctrlPr>
                    <w:rPr>
                      <w:rFonts w:ascii="Cambria Math" w:hAnsi="Cambria Math"/>
                      <w:i/>
                    </w:rPr>
                  </m:ctrlPr>
                </m:sSubPr>
                <m:e>
                  <m:r>
                    <w:rPr>
                      <w:rFonts w:ascii="Cambria Math" w:hAnsi="Cambria Math"/>
                    </w:rPr>
                    <m:t>R</m:t>
                  </m:r>
                </m:e>
                <m:sub>
                  <m:r>
                    <w:rPr>
                      <w:rFonts w:ascii="Cambria Math" w:hAnsi="Cambria Math"/>
                    </w:rPr>
                    <m:t>max</m:t>
                  </m:r>
                </m:sub>
              </m:sSub>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∙12</m:t>
                  </m:r>
                </m:num>
                <m:den>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m:t>
              </m:r>
              <m:d>
                <m:dPr>
                  <m:ctrlPr>
                    <w:rPr>
                      <w:rFonts w:ascii="Cambria Math" w:hAnsi="Cambria Math"/>
                      <w:i/>
                    </w:rPr>
                  </m:ctrlPr>
                </m:dPr>
                <m:e>
                  <m:r>
                    <w:rPr>
                      <w:rFonts w:ascii="Cambria Math" w:hAnsi="Cambria Math"/>
                    </w:rPr>
                    <m:t>1-OH</m:t>
                  </m:r>
                </m:e>
              </m:d>
            </m:e>
          </m:d>
        </m:oMath>
      </m:oMathPara>
    </w:p>
    <w:p w14:paraId="49055175" w14:textId="2F9C93C6" w:rsidR="00887FAF" w:rsidRPr="009C2282" w:rsidRDefault="00730FA7" w:rsidP="00ED5507">
      <w:pPr>
        <w:rPr>
          <w:rFonts w:eastAsia="Batang"/>
          <w:szCs w:val="24"/>
        </w:rPr>
      </w:pPr>
      <w:r>
        <w:rPr>
          <w:szCs w:val="24"/>
        </w:rPr>
        <w:t xml:space="preserve">With </w:t>
      </w:r>
      <w:r w:rsidR="00BD5DA3">
        <w:rPr>
          <w:i/>
          <w:iCs/>
          <w:szCs w:val="24"/>
        </w:rPr>
        <w:t>R</w:t>
      </w:r>
      <w:r w:rsidR="00BD5DA3">
        <w:rPr>
          <w:szCs w:val="24"/>
          <w:vertAlign w:val="subscript"/>
        </w:rPr>
        <w:t>max</w:t>
      </w:r>
      <w:r w:rsidR="00BD5DA3">
        <w:rPr>
          <w:szCs w:val="24"/>
        </w:rPr>
        <w:t xml:space="preserve"> = 948/1024</w:t>
      </w:r>
      <w:r w:rsidR="00F449D3">
        <w:t xml:space="preserve">, </w:t>
      </w:r>
      <w:r w:rsidR="00563EB4" w:rsidRPr="00563EB4">
        <w:rPr>
          <w:rFonts w:eastAsia="Batang"/>
          <w:i/>
          <w:iCs/>
          <w:szCs w:val="24"/>
        </w:rPr>
        <w:t>OH</w:t>
      </w:r>
      <w:r w:rsidR="00563EB4">
        <w:rPr>
          <w:rFonts w:eastAsia="Batang"/>
          <w:szCs w:val="24"/>
        </w:rPr>
        <w:t xml:space="preserve"> = 0.14 </w:t>
      </w:r>
      <w:r w:rsidR="00563EB4" w:rsidRPr="009C2282">
        <w:rPr>
          <w:rFonts w:eastAsia="Batang"/>
          <w:szCs w:val="24"/>
        </w:rPr>
        <w:t>for the downlink,</w:t>
      </w:r>
      <w:r w:rsidR="00563EB4">
        <w:rPr>
          <w:rFonts w:eastAsia="Batang"/>
          <w:szCs w:val="24"/>
        </w:rPr>
        <w:t xml:space="preserve"> and</w:t>
      </w:r>
      <w:r w:rsidR="00563EB4" w:rsidRPr="009C2282">
        <w:rPr>
          <w:rFonts w:eastAsia="Batang"/>
          <w:szCs w:val="24"/>
        </w:rPr>
        <w:t xml:space="preserve"> </w:t>
      </w:r>
      <m:oMath>
        <m:sSubSup>
          <m:sSubSupPr>
            <m:ctrlPr>
              <w:rPr>
                <w:rFonts w:ascii="Cambria Math" w:hAnsi="Cambria Math"/>
                <w:i/>
                <w:sz w:val="24"/>
                <w:szCs w:val="24"/>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sz w:val="24"/>
                    <w:szCs w:val="24"/>
                  </w:rPr>
                </m:ctrlPr>
              </m:sSupPr>
              <m:e>
                <m:r>
                  <w:rPr>
                    <w:rFonts w:ascii="Cambria Math" w:hAnsi="Cambria Math"/>
                  </w:rPr>
                  <m:t>2</m:t>
                </m:r>
              </m:e>
              <m:sup>
                <m:r>
                  <w:rPr>
                    <w:rFonts w:ascii="Cambria Math" w:hAnsi="Cambria Math"/>
                  </w:rPr>
                  <m:t>μ</m:t>
                </m:r>
              </m:sup>
            </m:sSup>
          </m:den>
        </m:f>
      </m:oMath>
      <w:r w:rsidR="00563EB4" w:rsidRPr="003D081E">
        <w:rPr>
          <w:rFonts w:eastAsia="Batang"/>
        </w:rPr>
        <w:t xml:space="preserve">, </w:t>
      </w:r>
      <w:r w:rsidR="003F7D7C" w:rsidRPr="009C2282">
        <w:rPr>
          <w:rFonts w:eastAsia="Batang"/>
          <w:szCs w:val="24"/>
        </w:rPr>
        <w:t>the expression becomes</w:t>
      </w:r>
    </w:p>
    <w:p w14:paraId="6732EB39" w14:textId="2325DC97" w:rsidR="003F7D7C" w:rsidRPr="003A77D7" w:rsidRDefault="003F7D7C" w:rsidP="00ED5507">
      <m:oMathPara>
        <m:oMath>
          <m:r>
            <m:rPr>
              <m:nor/>
            </m:rPr>
            <w:rPr>
              <w:rFonts w:ascii="Cambria Math" w:hAnsi="Cambria Math"/>
            </w:rPr>
            <m:t>data rate</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0.133757∙X∙</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μ=0</m:t>
                  </m:r>
                </m:e>
                <m:e>
                  <m:r>
                    <w:rPr>
                      <w:rFonts w:ascii="Cambria Math" w:hAnsi="Cambria Math"/>
                    </w:rPr>
                    <m:t>0.267514∙X∙</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μ=1</m:t>
                  </m:r>
                </m:e>
              </m:eqArr>
            </m:e>
          </m:d>
        </m:oMath>
      </m:oMathPara>
    </w:p>
    <w:p w14:paraId="12020990" w14:textId="34207F18" w:rsidR="003A77D7" w:rsidRDefault="003A77D7" w:rsidP="00ED5507">
      <w:r>
        <w:t>The following table lists the values of X as a function of the number of RBs</w:t>
      </w:r>
      <w:r w:rsidR="00C83FD9">
        <w:t xml:space="preserve"> as well as the data rate for various values of X</w:t>
      </w:r>
      <w:r>
        <w:t xml:space="preserve">. </w:t>
      </w:r>
      <w:r w:rsidR="00C83FD9">
        <w:t xml:space="preserve">The last column shows the data rate for the current </w:t>
      </w:r>
      <w:r w:rsidR="00C47FD4">
        <w:t xml:space="preserve">minimum </w:t>
      </w:r>
      <w:r w:rsidR="00C83FD9">
        <w:t xml:space="preserve">value of X=4. </w:t>
      </w:r>
    </w:p>
    <w:p w14:paraId="19311AA1" w14:textId="2F128070" w:rsidR="003A77D7" w:rsidRDefault="003A77D7" w:rsidP="003A77D7">
      <w:pPr>
        <w:pStyle w:val="Caption"/>
        <w:keepNext/>
      </w:pPr>
      <w:bookmarkStart w:id="12" w:name="_Ref117855104"/>
      <w:r>
        <w:lastRenderedPageBreak/>
        <w:t xml:space="preserve">Table </w:t>
      </w:r>
      <w:fldSimple w:instr=" SEQ Table \* ARABIC ">
        <w:r w:rsidR="009E330F">
          <w:rPr>
            <w:noProof/>
          </w:rPr>
          <w:t>5</w:t>
        </w:r>
      </w:fldSimple>
      <w:bookmarkEnd w:id="12"/>
      <w:r>
        <w:t xml:space="preserve">. </w:t>
      </w:r>
      <w:r w:rsidR="00A25FC2">
        <w:t>V</w:t>
      </w:r>
      <w:r>
        <w:t>alues of X as a function of numerology and bandwidth</w:t>
      </w:r>
      <w:r w:rsidR="00A25FC2">
        <w:t>.</w:t>
      </w:r>
    </w:p>
    <w:tbl>
      <w:tblPr>
        <w:tblStyle w:val="TableGrid"/>
        <w:tblW w:w="0" w:type="auto"/>
        <w:jc w:val="center"/>
        <w:tblLook w:val="04A0" w:firstRow="1" w:lastRow="0" w:firstColumn="1" w:lastColumn="0" w:noHBand="0" w:noVBand="1"/>
      </w:tblPr>
      <w:tblGrid>
        <w:gridCol w:w="641"/>
        <w:gridCol w:w="979"/>
        <w:gridCol w:w="1012"/>
        <w:gridCol w:w="1012"/>
        <w:gridCol w:w="1012"/>
        <w:gridCol w:w="1012"/>
        <w:gridCol w:w="1012"/>
        <w:gridCol w:w="1012"/>
      </w:tblGrid>
      <w:tr w:rsidR="00A25FC2" w14:paraId="59899FAB" w14:textId="77777777" w:rsidTr="001A09EE">
        <w:trPr>
          <w:jc w:val="center"/>
        </w:trPr>
        <w:tc>
          <w:tcPr>
            <w:tcW w:w="641" w:type="dxa"/>
          </w:tcPr>
          <w:p w14:paraId="75FCE880" w14:textId="77777777" w:rsidR="00A25FC2" w:rsidRDefault="00A25FC2" w:rsidP="00FE720D">
            <w:pPr>
              <w:pStyle w:val="TableCell0"/>
            </w:pPr>
          </w:p>
        </w:tc>
        <w:tc>
          <w:tcPr>
            <w:tcW w:w="979" w:type="dxa"/>
          </w:tcPr>
          <w:p w14:paraId="02706A32" w14:textId="77777777" w:rsidR="00A25FC2" w:rsidRDefault="00A25FC2" w:rsidP="00FE720D">
            <w:pPr>
              <w:pStyle w:val="TableCell0"/>
              <w:rPr>
                <w:rFonts w:eastAsia="Calibri"/>
                <w:sz w:val="22"/>
              </w:rPr>
            </w:pPr>
          </w:p>
        </w:tc>
        <w:tc>
          <w:tcPr>
            <w:tcW w:w="6072" w:type="dxa"/>
            <w:gridSpan w:val="6"/>
          </w:tcPr>
          <w:p w14:paraId="6B73EE4B" w14:textId="5D046171" w:rsidR="00A25FC2" w:rsidRDefault="00A25FC2" w:rsidP="00C83FD9">
            <w:pPr>
              <w:pStyle w:val="TableCell0"/>
              <w:jc w:val="center"/>
            </w:pPr>
            <w:r>
              <w:t>Minimum data rate, Mbps</w:t>
            </w:r>
          </w:p>
        </w:tc>
      </w:tr>
      <w:tr w:rsidR="00A25FC2" w14:paraId="044E8C8A" w14:textId="57817D21" w:rsidTr="00DB638F">
        <w:trPr>
          <w:jc w:val="center"/>
        </w:trPr>
        <w:tc>
          <w:tcPr>
            <w:tcW w:w="641" w:type="dxa"/>
          </w:tcPr>
          <w:p w14:paraId="7AEE9C3E" w14:textId="5F69B729" w:rsidR="00A25FC2" w:rsidRDefault="00A25FC2" w:rsidP="00FE720D">
            <w:pPr>
              <w:pStyle w:val="TableCell0"/>
            </w:pPr>
            <w:r>
              <w:t>µ</w:t>
            </w:r>
          </w:p>
        </w:tc>
        <w:tc>
          <w:tcPr>
            <w:tcW w:w="979" w:type="dxa"/>
          </w:tcPr>
          <w:p w14:paraId="2EECEF29" w14:textId="460012A7" w:rsidR="00A25FC2" w:rsidRDefault="00000000" w:rsidP="00FE720D">
            <w:pPr>
              <w:pStyle w:val="TableCell0"/>
            </w:pPr>
            <m:oMathPara>
              <m:oMath>
                <m:sSubSup>
                  <m:sSubSupPr>
                    <m:ctrlPr>
                      <w:rPr>
                        <w:rFonts w:ascii="Cambria Math" w:hAnsi="Cambria Math"/>
                        <w:i/>
                        <w:sz w:val="22"/>
                      </w:rPr>
                    </m:ctrlPr>
                  </m:sSubSupPr>
                  <m:e>
                    <m:r>
                      <w:rPr>
                        <w:rFonts w:ascii="Cambria Math" w:hAnsi="Cambria Math"/>
                      </w:rPr>
                      <m:t>N</m:t>
                    </m:r>
                  </m:e>
                  <m:sub>
                    <m:r>
                      <w:rPr>
                        <w:rFonts w:ascii="Cambria Math" w:hAnsi="Cambria Math"/>
                      </w:rPr>
                      <m:t>PRB</m:t>
                    </m:r>
                  </m:sub>
                  <m:sup>
                    <m:r>
                      <w:rPr>
                        <w:rFonts w:ascii="Cambria Math" w:hAnsi="Cambria Math"/>
                      </w:rPr>
                      <m:t>BW,μ</m:t>
                    </m:r>
                  </m:sup>
                </m:sSubSup>
              </m:oMath>
            </m:oMathPara>
          </w:p>
        </w:tc>
        <w:tc>
          <w:tcPr>
            <w:tcW w:w="1012" w:type="dxa"/>
          </w:tcPr>
          <w:p w14:paraId="71AF023C" w14:textId="3E414B5F" w:rsidR="00A25FC2" w:rsidRDefault="00A25FC2" w:rsidP="00FE720D">
            <w:pPr>
              <w:pStyle w:val="TableCell0"/>
            </w:pPr>
            <w:r>
              <w:t>X=3</w:t>
            </w:r>
          </w:p>
        </w:tc>
        <w:tc>
          <w:tcPr>
            <w:tcW w:w="1012" w:type="dxa"/>
          </w:tcPr>
          <w:p w14:paraId="046E2429" w14:textId="63815E71" w:rsidR="00A25FC2" w:rsidRDefault="00A25FC2" w:rsidP="00FE720D">
            <w:pPr>
              <w:pStyle w:val="TableCell0"/>
            </w:pPr>
            <w:r>
              <w:t>X=3.1</w:t>
            </w:r>
          </w:p>
        </w:tc>
        <w:tc>
          <w:tcPr>
            <w:tcW w:w="1012" w:type="dxa"/>
          </w:tcPr>
          <w:p w14:paraId="29EF4FB8" w14:textId="52CE4951" w:rsidR="00A25FC2" w:rsidRDefault="00A25FC2" w:rsidP="00FE720D">
            <w:pPr>
              <w:pStyle w:val="TableCell0"/>
            </w:pPr>
            <w:r>
              <w:t>X=3.2</w:t>
            </w:r>
          </w:p>
        </w:tc>
        <w:tc>
          <w:tcPr>
            <w:tcW w:w="1012" w:type="dxa"/>
          </w:tcPr>
          <w:p w14:paraId="0DD71DF6" w14:textId="33BF1237" w:rsidR="00A25FC2" w:rsidRDefault="00A25FC2" w:rsidP="00FE720D">
            <w:pPr>
              <w:pStyle w:val="TableCell0"/>
            </w:pPr>
            <w:r>
              <w:t>X=3.3</w:t>
            </w:r>
          </w:p>
        </w:tc>
        <w:tc>
          <w:tcPr>
            <w:tcW w:w="1012" w:type="dxa"/>
          </w:tcPr>
          <w:p w14:paraId="7B621F59" w14:textId="7AA4AC12" w:rsidR="00A25FC2" w:rsidRDefault="00A25FC2" w:rsidP="00FE720D">
            <w:pPr>
              <w:pStyle w:val="TableCell0"/>
            </w:pPr>
            <w:r>
              <w:t>X=3.4</w:t>
            </w:r>
          </w:p>
        </w:tc>
        <w:tc>
          <w:tcPr>
            <w:tcW w:w="1012" w:type="dxa"/>
          </w:tcPr>
          <w:p w14:paraId="1DAA40D2" w14:textId="01F37C1E" w:rsidR="00A25FC2" w:rsidRDefault="00A25FC2" w:rsidP="00FE720D">
            <w:pPr>
              <w:pStyle w:val="TableCell0"/>
            </w:pPr>
            <w:r>
              <w:t>X=4</w:t>
            </w:r>
          </w:p>
        </w:tc>
      </w:tr>
      <w:tr w:rsidR="00A25FC2" w14:paraId="27618FAB" w14:textId="27857D00" w:rsidTr="00DB638F">
        <w:trPr>
          <w:jc w:val="center"/>
        </w:trPr>
        <w:tc>
          <w:tcPr>
            <w:tcW w:w="641" w:type="dxa"/>
            <w:vMerge w:val="restart"/>
          </w:tcPr>
          <w:p w14:paraId="54723AAF" w14:textId="5F3FFD25" w:rsidR="00A25FC2" w:rsidRDefault="00A25FC2" w:rsidP="00C83FD9">
            <w:pPr>
              <w:pStyle w:val="TableCell0"/>
              <w:jc w:val="center"/>
            </w:pPr>
            <w:r>
              <w:t>0</w:t>
            </w:r>
          </w:p>
        </w:tc>
        <w:tc>
          <w:tcPr>
            <w:tcW w:w="979" w:type="dxa"/>
          </w:tcPr>
          <w:p w14:paraId="3D424063" w14:textId="0161EEDB" w:rsidR="00A25FC2" w:rsidRDefault="00A25FC2" w:rsidP="00C83FD9">
            <w:pPr>
              <w:pStyle w:val="TableCell0"/>
              <w:jc w:val="center"/>
            </w:pPr>
            <w:r>
              <w:t>28</w:t>
            </w:r>
          </w:p>
        </w:tc>
        <w:tc>
          <w:tcPr>
            <w:tcW w:w="1012" w:type="dxa"/>
          </w:tcPr>
          <w:p w14:paraId="25FA9F4A" w14:textId="76D72922" w:rsidR="00A25FC2" w:rsidRPr="00C404B1" w:rsidRDefault="00A25FC2" w:rsidP="00C83FD9">
            <w:pPr>
              <w:pStyle w:val="TableCell0"/>
              <w:tabs>
                <w:tab w:val="decimal" w:pos="432"/>
              </w:tabs>
            </w:pPr>
            <w:r w:rsidRPr="00E201A1">
              <w:t>11.2</w:t>
            </w:r>
          </w:p>
        </w:tc>
        <w:tc>
          <w:tcPr>
            <w:tcW w:w="1012" w:type="dxa"/>
          </w:tcPr>
          <w:p w14:paraId="63990F9D" w14:textId="37520173" w:rsidR="00A25FC2" w:rsidRPr="00C404B1" w:rsidRDefault="00A25FC2" w:rsidP="00C83FD9">
            <w:pPr>
              <w:pStyle w:val="TableCell0"/>
              <w:tabs>
                <w:tab w:val="decimal" w:pos="432"/>
              </w:tabs>
            </w:pPr>
            <w:r w:rsidRPr="00E201A1">
              <w:t>11.6</w:t>
            </w:r>
          </w:p>
        </w:tc>
        <w:tc>
          <w:tcPr>
            <w:tcW w:w="1012" w:type="dxa"/>
          </w:tcPr>
          <w:p w14:paraId="01E8A757" w14:textId="600E7B9B" w:rsidR="00A25FC2" w:rsidRPr="00C404B1" w:rsidRDefault="00A25FC2" w:rsidP="00C83FD9">
            <w:pPr>
              <w:pStyle w:val="TableCell0"/>
              <w:tabs>
                <w:tab w:val="decimal" w:pos="432"/>
              </w:tabs>
            </w:pPr>
            <w:r w:rsidRPr="00E201A1">
              <w:t>12</w:t>
            </w:r>
          </w:p>
        </w:tc>
        <w:tc>
          <w:tcPr>
            <w:tcW w:w="1012" w:type="dxa"/>
          </w:tcPr>
          <w:p w14:paraId="29EE58DB" w14:textId="26A8D98E" w:rsidR="00A25FC2" w:rsidRPr="00C404B1" w:rsidRDefault="00A25FC2" w:rsidP="00C83FD9">
            <w:pPr>
              <w:pStyle w:val="TableCell0"/>
              <w:tabs>
                <w:tab w:val="decimal" w:pos="432"/>
              </w:tabs>
            </w:pPr>
            <w:r w:rsidRPr="00E201A1">
              <w:t>12.4</w:t>
            </w:r>
          </w:p>
        </w:tc>
        <w:tc>
          <w:tcPr>
            <w:tcW w:w="1012" w:type="dxa"/>
          </w:tcPr>
          <w:p w14:paraId="4D641A1A" w14:textId="36AED3CF" w:rsidR="00A25FC2" w:rsidRPr="00C404B1" w:rsidRDefault="00A25FC2" w:rsidP="00C83FD9">
            <w:pPr>
              <w:pStyle w:val="TableCell0"/>
              <w:tabs>
                <w:tab w:val="decimal" w:pos="432"/>
              </w:tabs>
            </w:pPr>
            <w:r w:rsidRPr="00E201A1">
              <w:t>12.7</w:t>
            </w:r>
          </w:p>
        </w:tc>
        <w:tc>
          <w:tcPr>
            <w:tcW w:w="1012" w:type="dxa"/>
          </w:tcPr>
          <w:p w14:paraId="47193221" w14:textId="22609529" w:rsidR="00A25FC2" w:rsidRPr="00C404B1" w:rsidRDefault="00A25FC2" w:rsidP="00C83FD9">
            <w:pPr>
              <w:pStyle w:val="TableCell0"/>
              <w:tabs>
                <w:tab w:val="decimal" w:pos="432"/>
              </w:tabs>
            </w:pPr>
            <w:r w:rsidRPr="004903CA">
              <w:t>15</w:t>
            </w:r>
          </w:p>
        </w:tc>
      </w:tr>
      <w:tr w:rsidR="00A25FC2" w14:paraId="5EB2E34E" w14:textId="2CA5009E" w:rsidTr="00DB638F">
        <w:trPr>
          <w:jc w:val="center"/>
        </w:trPr>
        <w:tc>
          <w:tcPr>
            <w:tcW w:w="641" w:type="dxa"/>
            <w:vMerge/>
          </w:tcPr>
          <w:p w14:paraId="64D15D13" w14:textId="77777777" w:rsidR="00A25FC2" w:rsidRDefault="00A25FC2" w:rsidP="00C83FD9">
            <w:pPr>
              <w:pStyle w:val="TableCell0"/>
              <w:jc w:val="center"/>
            </w:pPr>
          </w:p>
        </w:tc>
        <w:tc>
          <w:tcPr>
            <w:tcW w:w="979" w:type="dxa"/>
          </w:tcPr>
          <w:p w14:paraId="4EEC8675" w14:textId="2E4338B9" w:rsidR="00A25FC2" w:rsidRDefault="00A25FC2" w:rsidP="00C83FD9">
            <w:pPr>
              <w:pStyle w:val="TableCell0"/>
              <w:jc w:val="center"/>
            </w:pPr>
            <w:r>
              <w:t>27</w:t>
            </w:r>
          </w:p>
        </w:tc>
        <w:tc>
          <w:tcPr>
            <w:tcW w:w="1012" w:type="dxa"/>
          </w:tcPr>
          <w:p w14:paraId="7896898B" w14:textId="6A6267F8" w:rsidR="00A25FC2" w:rsidRPr="00C404B1" w:rsidRDefault="00A25FC2" w:rsidP="00C83FD9">
            <w:pPr>
              <w:pStyle w:val="TableCell0"/>
              <w:tabs>
                <w:tab w:val="decimal" w:pos="432"/>
              </w:tabs>
            </w:pPr>
            <w:r w:rsidRPr="00E201A1">
              <w:t>10.8</w:t>
            </w:r>
          </w:p>
        </w:tc>
        <w:tc>
          <w:tcPr>
            <w:tcW w:w="1012" w:type="dxa"/>
          </w:tcPr>
          <w:p w14:paraId="44C4E8F0" w14:textId="5C3B7620" w:rsidR="00A25FC2" w:rsidRPr="00C404B1" w:rsidRDefault="00A25FC2" w:rsidP="00C83FD9">
            <w:pPr>
              <w:pStyle w:val="TableCell0"/>
              <w:tabs>
                <w:tab w:val="decimal" w:pos="432"/>
              </w:tabs>
            </w:pPr>
            <w:r w:rsidRPr="00E201A1">
              <w:t>11.2</w:t>
            </w:r>
          </w:p>
        </w:tc>
        <w:tc>
          <w:tcPr>
            <w:tcW w:w="1012" w:type="dxa"/>
          </w:tcPr>
          <w:p w14:paraId="2070CAB0" w14:textId="702F8C14" w:rsidR="00A25FC2" w:rsidRPr="00C404B1" w:rsidRDefault="00A25FC2" w:rsidP="00C83FD9">
            <w:pPr>
              <w:pStyle w:val="TableCell0"/>
              <w:tabs>
                <w:tab w:val="decimal" w:pos="432"/>
              </w:tabs>
            </w:pPr>
            <w:r w:rsidRPr="00E201A1">
              <w:t>11.6</w:t>
            </w:r>
          </w:p>
        </w:tc>
        <w:tc>
          <w:tcPr>
            <w:tcW w:w="1012" w:type="dxa"/>
          </w:tcPr>
          <w:p w14:paraId="4BF14015" w14:textId="6B1DCF07" w:rsidR="00A25FC2" w:rsidRPr="00C404B1" w:rsidRDefault="00A25FC2" w:rsidP="00C83FD9">
            <w:pPr>
              <w:pStyle w:val="TableCell0"/>
              <w:tabs>
                <w:tab w:val="decimal" w:pos="432"/>
              </w:tabs>
            </w:pPr>
            <w:r w:rsidRPr="00E201A1">
              <w:t>11.9</w:t>
            </w:r>
          </w:p>
        </w:tc>
        <w:tc>
          <w:tcPr>
            <w:tcW w:w="1012" w:type="dxa"/>
          </w:tcPr>
          <w:p w14:paraId="7CD314E1" w14:textId="719C31CE" w:rsidR="00A25FC2" w:rsidRPr="00C404B1" w:rsidRDefault="00A25FC2" w:rsidP="00C83FD9">
            <w:pPr>
              <w:pStyle w:val="TableCell0"/>
              <w:tabs>
                <w:tab w:val="decimal" w:pos="432"/>
              </w:tabs>
            </w:pPr>
            <w:r w:rsidRPr="00E201A1">
              <w:t>12.3</w:t>
            </w:r>
          </w:p>
        </w:tc>
        <w:tc>
          <w:tcPr>
            <w:tcW w:w="1012" w:type="dxa"/>
          </w:tcPr>
          <w:p w14:paraId="51158510" w14:textId="341E8015" w:rsidR="00A25FC2" w:rsidRPr="00C404B1" w:rsidRDefault="00A25FC2" w:rsidP="00C83FD9">
            <w:pPr>
              <w:pStyle w:val="TableCell0"/>
              <w:tabs>
                <w:tab w:val="decimal" w:pos="432"/>
              </w:tabs>
            </w:pPr>
            <w:r w:rsidRPr="004903CA">
              <w:t>14.4</w:t>
            </w:r>
          </w:p>
        </w:tc>
      </w:tr>
      <w:tr w:rsidR="00A25FC2" w14:paraId="3C1F4415" w14:textId="419EA495" w:rsidTr="00DB638F">
        <w:trPr>
          <w:jc w:val="center"/>
        </w:trPr>
        <w:tc>
          <w:tcPr>
            <w:tcW w:w="641" w:type="dxa"/>
            <w:vMerge/>
          </w:tcPr>
          <w:p w14:paraId="0FC71496" w14:textId="77777777" w:rsidR="00A25FC2" w:rsidRDefault="00A25FC2" w:rsidP="00C83FD9">
            <w:pPr>
              <w:pStyle w:val="TableCell0"/>
              <w:jc w:val="center"/>
            </w:pPr>
          </w:p>
        </w:tc>
        <w:tc>
          <w:tcPr>
            <w:tcW w:w="979" w:type="dxa"/>
          </w:tcPr>
          <w:p w14:paraId="636D6B86" w14:textId="38E6D6AB" w:rsidR="00A25FC2" w:rsidRDefault="00A25FC2" w:rsidP="00C83FD9">
            <w:pPr>
              <w:pStyle w:val="TableCell0"/>
              <w:jc w:val="center"/>
            </w:pPr>
            <w:r>
              <w:t>25</w:t>
            </w:r>
          </w:p>
        </w:tc>
        <w:tc>
          <w:tcPr>
            <w:tcW w:w="1012" w:type="dxa"/>
          </w:tcPr>
          <w:p w14:paraId="0237F143" w14:textId="0FED8D20" w:rsidR="00A25FC2" w:rsidRPr="00C404B1" w:rsidRDefault="00A25FC2" w:rsidP="00C83FD9">
            <w:pPr>
              <w:pStyle w:val="TableCell0"/>
              <w:tabs>
                <w:tab w:val="decimal" w:pos="432"/>
              </w:tabs>
            </w:pPr>
            <w:r w:rsidRPr="00E201A1">
              <w:t>10</w:t>
            </w:r>
          </w:p>
        </w:tc>
        <w:tc>
          <w:tcPr>
            <w:tcW w:w="1012" w:type="dxa"/>
          </w:tcPr>
          <w:p w14:paraId="3380A9E3" w14:textId="274BB661" w:rsidR="00A25FC2" w:rsidRPr="00C404B1" w:rsidRDefault="00A25FC2" w:rsidP="00C83FD9">
            <w:pPr>
              <w:pStyle w:val="TableCell0"/>
              <w:tabs>
                <w:tab w:val="decimal" w:pos="432"/>
              </w:tabs>
            </w:pPr>
            <w:r w:rsidRPr="00E201A1">
              <w:t>10.4</w:t>
            </w:r>
          </w:p>
        </w:tc>
        <w:tc>
          <w:tcPr>
            <w:tcW w:w="1012" w:type="dxa"/>
          </w:tcPr>
          <w:p w14:paraId="390D9277" w14:textId="1EA07218" w:rsidR="00A25FC2" w:rsidRPr="00C404B1" w:rsidRDefault="00A25FC2" w:rsidP="00C83FD9">
            <w:pPr>
              <w:pStyle w:val="TableCell0"/>
              <w:tabs>
                <w:tab w:val="decimal" w:pos="432"/>
              </w:tabs>
            </w:pPr>
            <w:r w:rsidRPr="00E201A1">
              <w:t>10.7</w:t>
            </w:r>
          </w:p>
        </w:tc>
        <w:tc>
          <w:tcPr>
            <w:tcW w:w="1012" w:type="dxa"/>
          </w:tcPr>
          <w:p w14:paraId="4BF25616" w14:textId="0C45C7CE" w:rsidR="00A25FC2" w:rsidRPr="00C404B1" w:rsidRDefault="00A25FC2" w:rsidP="00C83FD9">
            <w:pPr>
              <w:pStyle w:val="TableCell0"/>
              <w:tabs>
                <w:tab w:val="decimal" w:pos="432"/>
              </w:tabs>
            </w:pPr>
            <w:r w:rsidRPr="00E201A1">
              <w:t>11</w:t>
            </w:r>
          </w:p>
        </w:tc>
        <w:tc>
          <w:tcPr>
            <w:tcW w:w="1012" w:type="dxa"/>
          </w:tcPr>
          <w:p w14:paraId="2C2E712E" w14:textId="6C0EEF71" w:rsidR="00A25FC2" w:rsidRPr="00C404B1" w:rsidRDefault="00A25FC2" w:rsidP="00C83FD9">
            <w:pPr>
              <w:pStyle w:val="TableCell0"/>
              <w:tabs>
                <w:tab w:val="decimal" w:pos="432"/>
              </w:tabs>
            </w:pPr>
            <w:r w:rsidRPr="00E201A1">
              <w:t>11.4</w:t>
            </w:r>
          </w:p>
        </w:tc>
        <w:tc>
          <w:tcPr>
            <w:tcW w:w="1012" w:type="dxa"/>
          </w:tcPr>
          <w:p w14:paraId="7E1CC5F0" w14:textId="3CDC9710" w:rsidR="00A25FC2" w:rsidRPr="00C404B1" w:rsidRDefault="00A25FC2" w:rsidP="00C83FD9">
            <w:pPr>
              <w:pStyle w:val="TableCell0"/>
              <w:tabs>
                <w:tab w:val="decimal" w:pos="432"/>
              </w:tabs>
            </w:pPr>
            <w:r w:rsidRPr="004903CA">
              <w:t>13.4</w:t>
            </w:r>
          </w:p>
        </w:tc>
      </w:tr>
      <w:tr w:rsidR="00A25FC2" w14:paraId="0E71C1B1" w14:textId="30E271EA" w:rsidTr="00DB638F">
        <w:trPr>
          <w:jc w:val="center"/>
        </w:trPr>
        <w:tc>
          <w:tcPr>
            <w:tcW w:w="641" w:type="dxa"/>
            <w:vMerge w:val="restart"/>
          </w:tcPr>
          <w:p w14:paraId="1683A84E" w14:textId="34DF5C5E" w:rsidR="00A25FC2" w:rsidRDefault="00A25FC2" w:rsidP="00C83FD9">
            <w:pPr>
              <w:pStyle w:val="TableCell0"/>
              <w:jc w:val="center"/>
            </w:pPr>
            <w:r>
              <w:t>1</w:t>
            </w:r>
          </w:p>
        </w:tc>
        <w:tc>
          <w:tcPr>
            <w:tcW w:w="979" w:type="dxa"/>
          </w:tcPr>
          <w:p w14:paraId="53DC8789" w14:textId="16E8352B" w:rsidR="00A25FC2" w:rsidRDefault="00A25FC2" w:rsidP="00C83FD9">
            <w:pPr>
              <w:pStyle w:val="TableCell0"/>
              <w:jc w:val="center"/>
            </w:pPr>
            <w:r>
              <w:t>14</w:t>
            </w:r>
          </w:p>
        </w:tc>
        <w:tc>
          <w:tcPr>
            <w:tcW w:w="1012" w:type="dxa"/>
          </w:tcPr>
          <w:p w14:paraId="2B28332E" w14:textId="794EB7CB" w:rsidR="00A25FC2" w:rsidRPr="00051251" w:rsidRDefault="00A25FC2" w:rsidP="00C83FD9">
            <w:pPr>
              <w:pStyle w:val="TableCell0"/>
              <w:tabs>
                <w:tab w:val="decimal" w:pos="432"/>
              </w:tabs>
            </w:pPr>
            <w:r w:rsidRPr="006A717F">
              <w:t>11.2</w:t>
            </w:r>
          </w:p>
        </w:tc>
        <w:tc>
          <w:tcPr>
            <w:tcW w:w="1012" w:type="dxa"/>
          </w:tcPr>
          <w:p w14:paraId="73447FDC" w14:textId="5BEDCCA6" w:rsidR="00A25FC2" w:rsidRPr="00051251" w:rsidRDefault="00A25FC2" w:rsidP="00C83FD9">
            <w:pPr>
              <w:pStyle w:val="TableCell0"/>
              <w:tabs>
                <w:tab w:val="decimal" w:pos="432"/>
              </w:tabs>
            </w:pPr>
            <w:r w:rsidRPr="006A717F">
              <w:t>11.6</w:t>
            </w:r>
          </w:p>
        </w:tc>
        <w:tc>
          <w:tcPr>
            <w:tcW w:w="1012" w:type="dxa"/>
          </w:tcPr>
          <w:p w14:paraId="4016EAEE" w14:textId="4CD0D758" w:rsidR="00A25FC2" w:rsidRPr="00051251" w:rsidRDefault="00A25FC2" w:rsidP="00C83FD9">
            <w:pPr>
              <w:pStyle w:val="TableCell0"/>
              <w:tabs>
                <w:tab w:val="decimal" w:pos="432"/>
              </w:tabs>
            </w:pPr>
            <w:r w:rsidRPr="006A717F">
              <w:t>12</w:t>
            </w:r>
          </w:p>
        </w:tc>
        <w:tc>
          <w:tcPr>
            <w:tcW w:w="1012" w:type="dxa"/>
          </w:tcPr>
          <w:p w14:paraId="09462B49" w14:textId="02E2190C" w:rsidR="00A25FC2" w:rsidRPr="00051251" w:rsidRDefault="00A25FC2" w:rsidP="00C83FD9">
            <w:pPr>
              <w:pStyle w:val="TableCell0"/>
              <w:tabs>
                <w:tab w:val="decimal" w:pos="432"/>
              </w:tabs>
            </w:pPr>
            <w:r w:rsidRPr="006A717F">
              <w:t>12.4</w:t>
            </w:r>
          </w:p>
        </w:tc>
        <w:tc>
          <w:tcPr>
            <w:tcW w:w="1012" w:type="dxa"/>
          </w:tcPr>
          <w:p w14:paraId="278E1B99" w14:textId="36E79F2D" w:rsidR="00A25FC2" w:rsidRPr="00051251" w:rsidRDefault="00A25FC2" w:rsidP="00C83FD9">
            <w:pPr>
              <w:pStyle w:val="TableCell0"/>
              <w:tabs>
                <w:tab w:val="decimal" w:pos="432"/>
              </w:tabs>
            </w:pPr>
            <w:r w:rsidRPr="006A717F">
              <w:t>12.7</w:t>
            </w:r>
          </w:p>
        </w:tc>
        <w:tc>
          <w:tcPr>
            <w:tcW w:w="1012" w:type="dxa"/>
          </w:tcPr>
          <w:p w14:paraId="7A38DCDF" w14:textId="4F30B405" w:rsidR="00A25FC2" w:rsidRPr="00051251" w:rsidRDefault="00A25FC2" w:rsidP="00C83FD9">
            <w:pPr>
              <w:pStyle w:val="TableCell0"/>
              <w:tabs>
                <w:tab w:val="decimal" w:pos="432"/>
              </w:tabs>
            </w:pPr>
            <w:r w:rsidRPr="005251CE">
              <w:t>15</w:t>
            </w:r>
          </w:p>
        </w:tc>
      </w:tr>
      <w:tr w:rsidR="00A25FC2" w14:paraId="08363370" w14:textId="727E400F" w:rsidTr="00DB638F">
        <w:trPr>
          <w:jc w:val="center"/>
        </w:trPr>
        <w:tc>
          <w:tcPr>
            <w:tcW w:w="641" w:type="dxa"/>
            <w:vMerge/>
          </w:tcPr>
          <w:p w14:paraId="3D204A0A" w14:textId="77777777" w:rsidR="00A25FC2" w:rsidRDefault="00A25FC2" w:rsidP="00C83FD9">
            <w:pPr>
              <w:pStyle w:val="TableCell0"/>
              <w:jc w:val="center"/>
            </w:pPr>
          </w:p>
        </w:tc>
        <w:tc>
          <w:tcPr>
            <w:tcW w:w="979" w:type="dxa"/>
          </w:tcPr>
          <w:p w14:paraId="1AC537F4" w14:textId="417F4187" w:rsidR="00A25FC2" w:rsidRDefault="00A25FC2" w:rsidP="00C83FD9">
            <w:pPr>
              <w:pStyle w:val="TableCell0"/>
              <w:jc w:val="center"/>
            </w:pPr>
            <w:r>
              <w:t>13</w:t>
            </w:r>
          </w:p>
        </w:tc>
        <w:tc>
          <w:tcPr>
            <w:tcW w:w="1012" w:type="dxa"/>
          </w:tcPr>
          <w:p w14:paraId="7BF58CAF" w14:textId="162992D1" w:rsidR="00A25FC2" w:rsidRPr="00051251" w:rsidRDefault="00A25FC2" w:rsidP="00C83FD9">
            <w:pPr>
              <w:pStyle w:val="TableCell0"/>
              <w:tabs>
                <w:tab w:val="decimal" w:pos="432"/>
              </w:tabs>
            </w:pPr>
            <w:r w:rsidRPr="006A717F">
              <w:t>10.4</w:t>
            </w:r>
          </w:p>
        </w:tc>
        <w:tc>
          <w:tcPr>
            <w:tcW w:w="1012" w:type="dxa"/>
          </w:tcPr>
          <w:p w14:paraId="1F4AE161" w14:textId="53F20835" w:rsidR="00A25FC2" w:rsidRPr="00051251" w:rsidRDefault="00A25FC2" w:rsidP="00C83FD9">
            <w:pPr>
              <w:pStyle w:val="TableCell0"/>
              <w:tabs>
                <w:tab w:val="decimal" w:pos="432"/>
              </w:tabs>
            </w:pPr>
            <w:r w:rsidRPr="006A717F">
              <w:t>10.8</w:t>
            </w:r>
          </w:p>
        </w:tc>
        <w:tc>
          <w:tcPr>
            <w:tcW w:w="1012" w:type="dxa"/>
          </w:tcPr>
          <w:p w14:paraId="005DFD2D" w14:textId="0731C082" w:rsidR="00A25FC2" w:rsidRPr="00051251" w:rsidRDefault="00A25FC2" w:rsidP="00C83FD9">
            <w:pPr>
              <w:pStyle w:val="TableCell0"/>
              <w:tabs>
                <w:tab w:val="decimal" w:pos="432"/>
              </w:tabs>
            </w:pPr>
            <w:r w:rsidRPr="006A717F">
              <w:t>11.1</w:t>
            </w:r>
          </w:p>
        </w:tc>
        <w:tc>
          <w:tcPr>
            <w:tcW w:w="1012" w:type="dxa"/>
          </w:tcPr>
          <w:p w14:paraId="23025D95" w14:textId="1AB2FA3E" w:rsidR="00A25FC2" w:rsidRPr="00051251" w:rsidRDefault="00A25FC2" w:rsidP="00C83FD9">
            <w:pPr>
              <w:pStyle w:val="TableCell0"/>
              <w:tabs>
                <w:tab w:val="decimal" w:pos="432"/>
              </w:tabs>
            </w:pPr>
            <w:r w:rsidRPr="006A717F">
              <w:t>11.5</w:t>
            </w:r>
          </w:p>
        </w:tc>
        <w:tc>
          <w:tcPr>
            <w:tcW w:w="1012" w:type="dxa"/>
          </w:tcPr>
          <w:p w14:paraId="5EAADE25" w14:textId="5F36ED25" w:rsidR="00A25FC2" w:rsidRPr="00051251" w:rsidRDefault="00A25FC2" w:rsidP="00C83FD9">
            <w:pPr>
              <w:pStyle w:val="TableCell0"/>
              <w:tabs>
                <w:tab w:val="decimal" w:pos="432"/>
              </w:tabs>
            </w:pPr>
            <w:r w:rsidRPr="006A717F">
              <w:t>11.8</w:t>
            </w:r>
          </w:p>
        </w:tc>
        <w:tc>
          <w:tcPr>
            <w:tcW w:w="1012" w:type="dxa"/>
          </w:tcPr>
          <w:p w14:paraId="706C72C3" w14:textId="607278C6" w:rsidR="00A25FC2" w:rsidRPr="00051251" w:rsidRDefault="00A25FC2" w:rsidP="00C83FD9">
            <w:pPr>
              <w:pStyle w:val="TableCell0"/>
              <w:tabs>
                <w:tab w:val="decimal" w:pos="432"/>
              </w:tabs>
            </w:pPr>
            <w:r w:rsidRPr="005251CE">
              <w:t>13.9</w:t>
            </w:r>
          </w:p>
        </w:tc>
      </w:tr>
      <w:tr w:rsidR="00A25FC2" w14:paraId="0FE6EA65" w14:textId="0B7B91AA" w:rsidTr="00DB638F">
        <w:trPr>
          <w:jc w:val="center"/>
        </w:trPr>
        <w:tc>
          <w:tcPr>
            <w:tcW w:w="641" w:type="dxa"/>
            <w:vMerge/>
          </w:tcPr>
          <w:p w14:paraId="22600138" w14:textId="77777777" w:rsidR="00A25FC2" w:rsidRDefault="00A25FC2" w:rsidP="00C83FD9">
            <w:pPr>
              <w:pStyle w:val="TableCell0"/>
              <w:jc w:val="center"/>
            </w:pPr>
          </w:p>
        </w:tc>
        <w:tc>
          <w:tcPr>
            <w:tcW w:w="979" w:type="dxa"/>
          </w:tcPr>
          <w:p w14:paraId="581B774A" w14:textId="3C688FEA" w:rsidR="00A25FC2" w:rsidRDefault="00A25FC2" w:rsidP="00C83FD9">
            <w:pPr>
              <w:pStyle w:val="TableCell0"/>
              <w:jc w:val="center"/>
            </w:pPr>
            <w:r>
              <w:t>12</w:t>
            </w:r>
          </w:p>
        </w:tc>
        <w:tc>
          <w:tcPr>
            <w:tcW w:w="1012" w:type="dxa"/>
          </w:tcPr>
          <w:p w14:paraId="5CB671A4" w14:textId="506CC457" w:rsidR="00A25FC2" w:rsidRPr="00051251" w:rsidRDefault="00A25FC2" w:rsidP="00C83FD9">
            <w:pPr>
              <w:pStyle w:val="TableCell0"/>
              <w:tabs>
                <w:tab w:val="decimal" w:pos="432"/>
              </w:tabs>
            </w:pPr>
            <w:r w:rsidRPr="006A717F">
              <w:t>9.6</w:t>
            </w:r>
          </w:p>
        </w:tc>
        <w:tc>
          <w:tcPr>
            <w:tcW w:w="1012" w:type="dxa"/>
          </w:tcPr>
          <w:p w14:paraId="3AB9B22D" w14:textId="77B52A79" w:rsidR="00A25FC2" w:rsidRPr="00051251" w:rsidRDefault="00A25FC2" w:rsidP="00C83FD9">
            <w:pPr>
              <w:pStyle w:val="TableCell0"/>
              <w:tabs>
                <w:tab w:val="decimal" w:pos="432"/>
              </w:tabs>
            </w:pPr>
            <w:r w:rsidRPr="006A717F">
              <w:t>10</w:t>
            </w:r>
          </w:p>
        </w:tc>
        <w:tc>
          <w:tcPr>
            <w:tcW w:w="1012" w:type="dxa"/>
          </w:tcPr>
          <w:p w14:paraId="45CAB47D" w14:textId="7C2B613C" w:rsidR="00A25FC2" w:rsidRPr="00051251" w:rsidRDefault="00A25FC2" w:rsidP="00C83FD9">
            <w:pPr>
              <w:pStyle w:val="TableCell0"/>
              <w:tabs>
                <w:tab w:val="decimal" w:pos="432"/>
              </w:tabs>
            </w:pPr>
            <w:r w:rsidRPr="006A717F">
              <w:t>10.3</w:t>
            </w:r>
          </w:p>
        </w:tc>
        <w:tc>
          <w:tcPr>
            <w:tcW w:w="1012" w:type="dxa"/>
          </w:tcPr>
          <w:p w14:paraId="4B2EBC2A" w14:textId="273E2F9D" w:rsidR="00A25FC2" w:rsidRPr="00051251" w:rsidRDefault="00A25FC2" w:rsidP="00C83FD9">
            <w:pPr>
              <w:pStyle w:val="TableCell0"/>
              <w:tabs>
                <w:tab w:val="decimal" w:pos="432"/>
              </w:tabs>
            </w:pPr>
            <w:r w:rsidRPr="006A717F">
              <w:t>10.6</w:t>
            </w:r>
          </w:p>
        </w:tc>
        <w:tc>
          <w:tcPr>
            <w:tcW w:w="1012" w:type="dxa"/>
          </w:tcPr>
          <w:p w14:paraId="4ACC588E" w14:textId="17B55468" w:rsidR="00A25FC2" w:rsidRPr="00051251" w:rsidRDefault="00A25FC2" w:rsidP="00C83FD9">
            <w:pPr>
              <w:pStyle w:val="TableCell0"/>
              <w:tabs>
                <w:tab w:val="decimal" w:pos="432"/>
              </w:tabs>
            </w:pPr>
            <w:r w:rsidRPr="006A717F">
              <w:t>10.9</w:t>
            </w:r>
          </w:p>
        </w:tc>
        <w:tc>
          <w:tcPr>
            <w:tcW w:w="1012" w:type="dxa"/>
          </w:tcPr>
          <w:p w14:paraId="1E8FCCC0" w14:textId="0ECA151F" w:rsidR="00A25FC2" w:rsidRPr="00051251" w:rsidRDefault="00A25FC2" w:rsidP="00C83FD9">
            <w:pPr>
              <w:pStyle w:val="TableCell0"/>
              <w:tabs>
                <w:tab w:val="decimal" w:pos="432"/>
              </w:tabs>
            </w:pPr>
            <w:r w:rsidRPr="005251CE">
              <w:t>12.8</w:t>
            </w:r>
          </w:p>
        </w:tc>
      </w:tr>
      <w:tr w:rsidR="00A25FC2" w14:paraId="30DC0BE6" w14:textId="0DAE98C0" w:rsidTr="00DB638F">
        <w:trPr>
          <w:jc w:val="center"/>
        </w:trPr>
        <w:tc>
          <w:tcPr>
            <w:tcW w:w="641" w:type="dxa"/>
            <w:vMerge/>
          </w:tcPr>
          <w:p w14:paraId="28BAEF52" w14:textId="77777777" w:rsidR="00A25FC2" w:rsidRDefault="00A25FC2" w:rsidP="00C83FD9">
            <w:pPr>
              <w:pStyle w:val="TableCell0"/>
              <w:jc w:val="center"/>
            </w:pPr>
          </w:p>
        </w:tc>
        <w:tc>
          <w:tcPr>
            <w:tcW w:w="979" w:type="dxa"/>
          </w:tcPr>
          <w:p w14:paraId="267BF355" w14:textId="6855E701" w:rsidR="00A25FC2" w:rsidRDefault="00A25FC2" w:rsidP="00C83FD9">
            <w:pPr>
              <w:pStyle w:val="TableCell0"/>
              <w:jc w:val="center"/>
            </w:pPr>
            <w:r>
              <w:t>11</w:t>
            </w:r>
          </w:p>
        </w:tc>
        <w:tc>
          <w:tcPr>
            <w:tcW w:w="1012" w:type="dxa"/>
          </w:tcPr>
          <w:p w14:paraId="51E288CB" w14:textId="52732DAB" w:rsidR="00A25FC2" w:rsidRPr="00051251" w:rsidRDefault="00A25FC2" w:rsidP="00C83FD9">
            <w:pPr>
              <w:pStyle w:val="TableCell0"/>
              <w:tabs>
                <w:tab w:val="decimal" w:pos="432"/>
              </w:tabs>
            </w:pPr>
            <w:r w:rsidRPr="006A717F">
              <w:t>8.8</w:t>
            </w:r>
          </w:p>
        </w:tc>
        <w:tc>
          <w:tcPr>
            <w:tcW w:w="1012" w:type="dxa"/>
          </w:tcPr>
          <w:p w14:paraId="59A5F7E1" w14:textId="27ABE9D1" w:rsidR="00A25FC2" w:rsidRPr="00051251" w:rsidRDefault="00A25FC2" w:rsidP="00C83FD9">
            <w:pPr>
              <w:pStyle w:val="TableCell0"/>
              <w:tabs>
                <w:tab w:val="decimal" w:pos="432"/>
              </w:tabs>
            </w:pPr>
            <w:r w:rsidRPr="006A717F">
              <w:t>9.1</w:t>
            </w:r>
          </w:p>
        </w:tc>
        <w:tc>
          <w:tcPr>
            <w:tcW w:w="1012" w:type="dxa"/>
          </w:tcPr>
          <w:p w14:paraId="63F84696" w14:textId="0935B199" w:rsidR="00A25FC2" w:rsidRPr="00051251" w:rsidRDefault="00A25FC2" w:rsidP="00C83FD9">
            <w:pPr>
              <w:pStyle w:val="TableCell0"/>
              <w:tabs>
                <w:tab w:val="decimal" w:pos="432"/>
              </w:tabs>
            </w:pPr>
            <w:r w:rsidRPr="006A717F">
              <w:t>9.4</w:t>
            </w:r>
          </w:p>
        </w:tc>
        <w:tc>
          <w:tcPr>
            <w:tcW w:w="1012" w:type="dxa"/>
          </w:tcPr>
          <w:p w14:paraId="183C7883" w14:textId="6BEAF6AC" w:rsidR="00A25FC2" w:rsidRPr="00051251" w:rsidRDefault="00A25FC2" w:rsidP="00C83FD9">
            <w:pPr>
              <w:pStyle w:val="TableCell0"/>
              <w:tabs>
                <w:tab w:val="decimal" w:pos="432"/>
              </w:tabs>
            </w:pPr>
            <w:r w:rsidRPr="006A717F">
              <w:t>9.7</w:t>
            </w:r>
          </w:p>
        </w:tc>
        <w:tc>
          <w:tcPr>
            <w:tcW w:w="1012" w:type="dxa"/>
          </w:tcPr>
          <w:p w14:paraId="49D1B9BD" w14:textId="30061840" w:rsidR="00A25FC2" w:rsidRPr="00051251" w:rsidRDefault="00A25FC2" w:rsidP="00C83FD9">
            <w:pPr>
              <w:pStyle w:val="TableCell0"/>
              <w:tabs>
                <w:tab w:val="decimal" w:pos="432"/>
              </w:tabs>
            </w:pPr>
            <w:r w:rsidRPr="006A717F">
              <w:t>10</w:t>
            </w:r>
          </w:p>
        </w:tc>
        <w:tc>
          <w:tcPr>
            <w:tcW w:w="1012" w:type="dxa"/>
          </w:tcPr>
          <w:p w14:paraId="7E26BDA9" w14:textId="7B41A9E2" w:rsidR="00A25FC2" w:rsidRPr="00051251" w:rsidRDefault="00A25FC2" w:rsidP="00C83FD9">
            <w:pPr>
              <w:pStyle w:val="TableCell0"/>
              <w:tabs>
                <w:tab w:val="decimal" w:pos="432"/>
              </w:tabs>
            </w:pPr>
            <w:r w:rsidRPr="005251CE">
              <w:t>11.8</w:t>
            </w:r>
          </w:p>
        </w:tc>
      </w:tr>
    </w:tbl>
    <w:p w14:paraId="4E132214" w14:textId="77777777" w:rsidR="00F449D3" w:rsidRDefault="00F449D3" w:rsidP="00ED5507"/>
    <w:p w14:paraId="3650251B" w14:textId="77CD9E05" w:rsidR="009175A4" w:rsidRDefault="009175A4" w:rsidP="00ED5507">
      <w:bookmarkStart w:id="13" w:name="_Hlk118307229"/>
      <w:r>
        <w:t xml:space="preserve">With 25 RBs for 15 kHz SCS and either 11 or 12 RBs for 30 kHz SCS, </w:t>
      </w:r>
      <w:r w:rsidR="00C83FD9">
        <w:fldChar w:fldCharType="begin"/>
      </w:r>
      <w:r w:rsidR="00C83FD9">
        <w:instrText xml:space="preserve"> REF _Ref117855104 \h </w:instrText>
      </w:r>
      <w:r w:rsidR="00C83FD9">
        <w:fldChar w:fldCharType="separate"/>
      </w:r>
      <w:r w:rsidR="009E330F">
        <w:t xml:space="preserve">Table </w:t>
      </w:r>
      <w:r w:rsidR="009E330F">
        <w:rPr>
          <w:noProof/>
        </w:rPr>
        <w:t>5</w:t>
      </w:r>
      <w:r w:rsidR="00C83FD9">
        <w:fldChar w:fldCharType="end"/>
      </w:r>
      <w:r w:rsidR="00C83FD9">
        <w:t xml:space="preserve"> shows that </w:t>
      </w:r>
      <w:r>
        <w:t xml:space="preserve">a common value of X results in different data rates for each numerology. </w:t>
      </w:r>
      <w:r w:rsidR="00860A81">
        <w:t xml:space="preserve">Although </w:t>
      </w:r>
      <w:r>
        <w:t>28 and 14 RBs for 15 and 30 kHz SCS have the same data rates,</w:t>
      </w:r>
      <w:r w:rsidR="00A25FC2">
        <w:t xml:space="preserve"> this should not be the deciding factor for </w:t>
      </w:r>
      <w:r w:rsidR="00990505">
        <w:t>selecting 28/14 RB because</w:t>
      </w:r>
      <w:r>
        <w:t xml:space="preserve"> this number of RBs has issues as described earlier.</w:t>
      </w:r>
      <w:r w:rsidR="00A25FC2">
        <w:t xml:space="preserve"> </w:t>
      </w:r>
    </w:p>
    <w:p w14:paraId="06DF6B18" w14:textId="3685D0BC" w:rsidR="00A25FC2" w:rsidRDefault="0083699C" w:rsidP="00A25FC2">
      <w:r>
        <w:t>F</w:t>
      </w:r>
      <w:r w:rsidR="003578B1">
        <w:t>urther discussion about the data rate</w:t>
      </w:r>
      <w:r>
        <w:t xml:space="preserve"> may be needed</w:t>
      </w:r>
      <w:r w:rsidR="003578B1">
        <w:t xml:space="preserve">. The 10 Mbps </w:t>
      </w:r>
      <w:r w:rsidR="003578B1" w:rsidRPr="00A25FC2">
        <w:t xml:space="preserve">target </w:t>
      </w:r>
      <w:r>
        <w:t>is</w:t>
      </w:r>
      <w:r w:rsidR="003578B1" w:rsidRPr="00A25FC2">
        <w:t xml:space="preserve"> only </w:t>
      </w:r>
      <w:r>
        <w:t xml:space="preserve">mentioned </w:t>
      </w:r>
      <w:r w:rsidR="003578B1" w:rsidRPr="00A25FC2">
        <w:t>in the justification</w:t>
      </w:r>
      <w:r w:rsidR="003578B1">
        <w:t xml:space="preserve"> of the work item. If this data rate is not met for a particular value of X, </w:t>
      </w:r>
      <w:r>
        <w:t>would that be</w:t>
      </w:r>
      <w:r w:rsidR="003578B1">
        <w:t xml:space="preserve"> acceptable.</w:t>
      </w:r>
      <w:r w:rsidR="00A25FC2">
        <w:t xml:space="preserve"> </w:t>
      </w:r>
      <w:r>
        <w:t>It is also unclear</w:t>
      </w:r>
      <w:r w:rsidR="00A25FC2">
        <w:t xml:space="preserve"> </w:t>
      </w:r>
      <w:r>
        <w:t xml:space="preserve">how to consider </w:t>
      </w:r>
      <w:r w:rsidR="00A25FC2">
        <w:t>the data rate for TDD.</w:t>
      </w:r>
      <w:r>
        <w:t xml:space="preserve"> For instance, for TDD</w:t>
      </w:r>
      <w:r w:rsidR="00860A81">
        <w:t xml:space="preserve"> and legacy UEs</w:t>
      </w:r>
      <w:r>
        <w:t>, because the number of layers is doubled</w:t>
      </w:r>
      <w:r w:rsidR="00860A81">
        <w:t xml:space="preserve"> with 4 Rx branches</w:t>
      </w:r>
      <w:r>
        <w:t>, a 50% DL: 50% UL TDD deployment would have the same data rate as FDD</w:t>
      </w:r>
      <w:r w:rsidR="00586DF2">
        <w:t xml:space="preserve"> with 2 Rx branches</w:t>
      </w:r>
      <w:r>
        <w:t>.</w:t>
      </w:r>
    </w:p>
    <w:p w14:paraId="52A6D520" w14:textId="7E5F69CC" w:rsidR="00A25FC2" w:rsidRDefault="0083699C" w:rsidP="00ED5507">
      <w:r>
        <w:t>However, t</w:t>
      </w:r>
      <w:r w:rsidR="003578B1">
        <w:t>o make progress, we</w:t>
      </w:r>
      <w:r w:rsidR="00A25FC2" w:rsidRPr="00A25FC2">
        <w:t xml:space="preserve"> can either wait </w:t>
      </w:r>
      <w:r w:rsidR="003578B1">
        <w:t>on deciding the value of X un</w:t>
      </w:r>
      <w:r w:rsidR="00A25FC2" w:rsidRPr="00A25FC2">
        <w:t xml:space="preserve">til the </w:t>
      </w:r>
      <w:r w:rsidR="003578B1">
        <w:t xml:space="preserve">number of </w:t>
      </w:r>
      <w:r w:rsidR="00A25FC2" w:rsidRPr="00A25FC2">
        <w:t xml:space="preserve">PRBs </w:t>
      </w:r>
      <w:r w:rsidR="003578B1">
        <w:t>is</w:t>
      </w:r>
      <w:r w:rsidR="00A25FC2" w:rsidRPr="00A25FC2">
        <w:t xml:space="preserve"> agreed or make a working assumption for </w:t>
      </w:r>
      <w:r w:rsidR="003230A6">
        <w:t>X=</w:t>
      </w:r>
      <w:r w:rsidR="00A25FC2" w:rsidRPr="00A25FC2">
        <w:t xml:space="preserve">3 and then confirm after the </w:t>
      </w:r>
      <w:r w:rsidR="003578B1">
        <w:t xml:space="preserve">number of </w:t>
      </w:r>
      <w:r w:rsidR="00A25FC2" w:rsidRPr="00A25FC2">
        <w:t xml:space="preserve">PRBs </w:t>
      </w:r>
      <w:r w:rsidR="003578B1">
        <w:t>is</w:t>
      </w:r>
      <w:r w:rsidR="00A25FC2" w:rsidRPr="00A25FC2">
        <w:t xml:space="preserve"> agreed.</w:t>
      </w:r>
    </w:p>
    <w:p w14:paraId="56CCDA81" w14:textId="6C17DAA1" w:rsidR="00F449D3" w:rsidRPr="0043416E" w:rsidRDefault="0043416E" w:rsidP="00ED5507">
      <w:pPr>
        <w:rPr>
          <w:b/>
          <w:bCs/>
          <w:i/>
          <w:iCs/>
        </w:rPr>
      </w:pPr>
      <w:r w:rsidRPr="0043416E">
        <w:rPr>
          <w:b/>
          <w:bCs/>
          <w:i/>
          <w:iCs/>
        </w:rPr>
        <w:t xml:space="preserve">Proposal </w:t>
      </w:r>
      <w:r w:rsidR="00586DF2">
        <w:rPr>
          <w:b/>
          <w:bCs/>
          <w:i/>
          <w:iCs/>
        </w:rPr>
        <w:t>11</w:t>
      </w:r>
      <w:r w:rsidRPr="0043416E">
        <w:rPr>
          <w:b/>
          <w:bCs/>
          <w:i/>
          <w:iCs/>
        </w:rPr>
        <w:t xml:space="preserve">: </w:t>
      </w:r>
      <w:r w:rsidR="0083699C">
        <w:rPr>
          <w:b/>
          <w:bCs/>
          <w:i/>
          <w:iCs/>
        </w:rPr>
        <w:t>E</w:t>
      </w:r>
      <w:r w:rsidR="0083699C" w:rsidRPr="009E330F">
        <w:rPr>
          <w:b/>
          <w:bCs/>
          <w:i/>
          <w:iCs/>
        </w:rPr>
        <w:t>ither wait on deciding the value of X until the number of PRBs is agreed or make a working assumption for X=3 and then confirm after the number of PRBs is agreed.</w:t>
      </w:r>
    </w:p>
    <w:bookmarkEnd w:id="13"/>
    <w:p w14:paraId="3081EAEC" w14:textId="77777777" w:rsidR="008B3ECE" w:rsidRPr="00636560" w:rsidRDefault="008B3ECE" w:rsidP="00ED5507"/>
    <w:p w14:paraId="6ED732CC" w14:textId="56C49E59" w:rsidR="00635EBC" w:rsidRDefault="00635EBC" w:rsidP="00635EBC">
      <w:pPr>
        <w:pStyle w:val="Heading1"/>
      </w:pPr>
      <w:r w:rsidRPr="00493C77">
        <w:t>Conclusion</w:t>
      </w:r>
    </w:p>
    <w:p w14:paraId="7FA20598" w14:textId="77777777" w:rsidR="00C32DF1" w:rsidRPr="00427348" w:rsidRDefault="00C32DF1" w:rsidP="00C32DF1">
      <w:pPr>
        <w:rPr>
          <w:b/>
          <w:bCs/>
          <w:i/>
          <w:iCs/>
        </w:rPr>
      </w:pPr>
      <w:r w:rsidRPr="00427348">
        <w:rPr>
          <w:b/>
          <w:bCs/>
          <w:i/>
          <w:iCs/>
        </w:rPr>
        <w:t xml:space="preserve">Proposal 1. </w:t>
      </w:r>
      <w:r>
        <w:rPr>
          <w:b/>
          <w:bCs/>
          <w:i/>
          <w:iCs/>
        </w:rPr>
        <w:t>Agree to the conclusion about not specifying a 20 MHz post-FFT buffer size.</w:t>
      </w:r>
    </w:p>
    <w:p w14:paraId="33FF8369" w14:textId="77777777" w:rsidR="000A22C6" w:rsidRPr="00437C1A" w:rsidRDefault="000A22C6" w:rsidP="000A22C6">
      <w:pPr>
        <w:rPr>
          <w:b/>
          <w:bCs/>
          <w:i/>
          <w:iCs/>
        </w:rPr>
      </w:pPr>
      <w:r>
        <w:rPr>
          <w:b/>
          <w:bCs/>
          <w:i/>
          <w:iCs/>
        </w:rPr>
        <w:t>Observation 1</w:t>
      </w:r>
      <w:r w:rsidRPr="00437C1A">
        <w:rPr>
          <w:b/>
          <w:bCs/>
          <w:i/>
          <w:iCs/>
        </w:rPr>
        <w:t>.</w:t>
      </w:r>
      <w:r>
        <w:rPr>
          <w:b/>
          <w:bCs/>
          <w:i/>
          <w:iCs/>
        </w:rPr>
        <w:t xml:space="preserve"> </w:t>
      </w:r>
      <w:r w:rsidRPr="000A22C6">
        <w:rPr>
          <w:b/>
          <w:bCs/>
          <w:i/>
          <w:iCs/>
        </w:rPr>
        <w:t xml:space="preserve">It is unreasonable, in the case of a system BW of </w:t>
      </w:r>
      <w:r>
        <w:rPr>
          <w:b/>
          <w:bCs/>
          <w:i/>
          <w:iCs/>
        </w:rPr>
        <w:t>≤</w:t>
      </w:r>
      <w:r w:rsidRPr="000A22C6">
        <w:rPr>
          <w:b/>
          <w:bCs/>
          <w:i/>
          <w:iCs/>
        </w:rPr>
        <w:t xml:space="preserve"> 20MHz where RedCap Msg 1 EI is unnecessary, to force the network to treat eRedCap UEs the same as RedCap/non-RedCap UEs</w:t>
      </w:r>
      <w:r w:rsidRPr="00F916F3">
        <w:rPr>
          <w:b/>
          <w:bCs/>
          <w:i/>
          <w:iCs/>
        </w:rPr>
        <w:t>.</w:t>
      </w:r>
    </w:p>
    <w:p w14:paraId="66219B90" w14:textId="77777777" w:rsidR="000A22C6" w:rsidRPr="00437C1A" w:rsidRDefault="000A22C6" w:rsidP="000A22C6">
      <w:pPr>
        <w:rPr>
          <w:b/>
          <w:bCs/>
          <w:i/>
          <w:iCs/>
        </w:rPr>
      </w:pPr>
      <w:r w:rsidRPr="00437C1A">
        <w:rPr>
          <w:b/>
          <w:bCs/>
          <w:i/>
          <w:iCs/>
        </w:rPr>
        <w:t>Proposal 2.</w:t>
      </w:r>
      <w:r>
        <w:rPr>
          <w:b/>
          <w:bCs/>
          <w:i/>
          <w:iCs/>
        </w:rPr>
        <w:t xml:space="preserve"> For</w:t>
      </w:r>
      <w:r w:rsidRPr="00F916F3">
        <w:rPr>
          <w:b/>
          <w:bCs/>
          <w:i/>
          <w:iCs/>
        </w:rPr>
        <w:t xml:space="preserve"> the “whether or not/how” question on supporting a separate </w:t>
      </w:r>
      <w:r>
        <w:rPr>
          <w:b/>
          <w:bCs/>
          <w:i/>
          <w:iCs/>
        </w:rPr>
        <w:t>early indication in the WID, it is possible</w:t>
      </w:r>
      <w:r w:rsidRPr="00F916F3">
        <w:rPr>
          <w:b/>
          <w:bCs/>
          <w:i/>
          <w:iCs/>
        </w:rPr>
        <w:t xml:space="preserve"> to support a separate EI by reusing the procedures for RedCap UEs.</w:t>
      </w:r>
    </w:p>
    <w:p w14:paraId="24A99344" w14:textId="6333F09D" w:rsidR="00C32DF1" w:rsidRPr="00C52D43" w:rsidRDefault="00C32DF1" w:rsidP="00C32DF1">
      <w:pPr>
        <w:rPr>
          <w:b/>
          <w:bCs/>
          <w:i/>
          <w:iCs/>
        </w:rPr>
      </w:pPr>
      <w:r w:rsidRPr="00C52D43">
        <w:rPr>
          <w:b/>
          <w:bCs/>
          <w:i/>
          <w:iCs/>
        </w:rPr>
        <w:t xml:space="preserve">Observation </w:t>
      </w:r>
      <w:r w:rsidR="000A22C6">
        <w:rPr>
          <w:b/>
          <w:bCs/>
          <w:i/>
          <w:iCs/>
        </w:rPr>
        <w:t>2</w:t>
      </w:r>
      <w:r w:rsidRPr="00C52D43">
        <w:rPr>
          <w:b/>
          <w:bCs/>
          <w:i/>
          <w:iCs/>
        </w:rPr>
        <w:t xml:space="preserve">. For a 5 MHz channel bandwidth, only option 4 </w:t>
      </w:r>
      <w:r>
        <w:rPr>
          <w:b/>
          <w:bCs/>
          <w:i/>
          <w:iCs/>
        </w:rPr>
        <w:t>(</w:t>
      </w:r>
      <w:r w:rsidRPr="000F2876">
        <w:rPr>
          <w:b/>
          <w:bCs/>
          <w:i/>
          <w:iCs/>
        </w:rPr>
        <w:t>25 PRBs for 15 kHz SCS and 11 PRBs for 30 kHz SCS</w:t>
      </w:r>
      <w:r>
        <w:rPr>
          <w:b/>
          <w:bCs/>
          <w:i/>
          <w:iCs/>
        </w:rPr>
        <w:t>)</w:t>
      </w:r>
      <w:r w:rsidRPr="000F2876">
        <w:rPr>
          <w:b/>
          <w:bCs/>
          <w:i/>
          <w:iCs/>
        </w:rPr>
        <w:t xml:space="preserve"> </w:t>
      </w:r>
      <w:r>
        <w:rPr>
          <w:b/>
          <w:bCs/>
          <w:i/>
          <w:iCs/>
        </w:rPr>
        <w:t xml:space="preserve">currently </w:t>
      </w:r>
      <w:r w:rsidRPr="00C52D43">
        <w:rPr>
          <w:b/>
          <w:bCs/>
          <w:i/>
          <w:iCs/>
        </w:rPr>
        <w:t>applies.</w:t>
      </w:r>
    </w:p>
    <w:p w14:paraId="46F93343" w14:textId="69B2446D" w:rsidR="00C32DF1" w:rsidRDefault="00C32DF1" w:rsidP="00C32DF1">
      <w:pPr>
        <w:rPr>
          <w:b/>
          <w:bCs/>
          <w:i/>
          <w:iCs/>
        </w:rPr>
      </w:pPr>
      <w:r w:rsidRPr="00A0245A">
        <w:rPr>
          <w:b/>
          <w:bCs/>
          <w:i/>
          <w:iCs/>
        </w:rPr>
        <w:t xml:space="preserve">Proposal </w:t>
      </w:r>
      <w:r w:rsidR="00586DF2">
        <w:rPr>
          <w:b/>
          <w:bCs/>
          <w:i/>
          <w:iCs/>
        </w:rPr>
        <w:t>3</w:t>
      </w:r>
      <w:r w:rsidRPr="00A0245A">
        <w:rPr>
          <w:b/>
          <w:bCs/>
          <w:i/>
          <w:iCs/>
        </w:rPr>
        <w:t xml:space="preserve">. </w:t>
      </w:r>
      <w:r>
        <w:rPr>
          <w:b/>
          <w:bCs/>
          <w:i/>
          <w:iCs/>
        </w:rPr>
        <w:t>S</w:t>
      </w:r>
      <w:r w:rsidRPr="00A0245A">
        <w:rPr>
          <w:b/>
          <w:bCs/>
          <w:i/>
          <w:iCs/>
        </w:rPr>
        <w:t>elect options 3 and 4 for further down-selection</w:t>
      </w:r>
      <w:r>
        <w:rPr>
          <w:b/>
          <w:bCs/>
          <w:i/>
          <w:iCs/>
        </w:rPr>
        <w:t xml:space="preserve"> for the number of RBs.</w:t>
      </w:r>
    </w:p>
    <w:p w14:paraId="0792CBF5" w14:textId="6A2B3A7D" w:rsidR="00C32DF1" w:rsidRPr="004C6A33" w:rsidRDefault="00C32DF1" w:rsidP="00C32DF1">
      <w:pPr>
        <w:rPr>
          <w:b/>
          <w:bCs/>
          <w:i/>
          <w:iCs/>
        </w:rPr>
      </w:pPr>
      <w:r w:rsidRPr="004C6A33">
        <w:rPr>
          <w:b/>
          <w:bCs/>
          <w:i/>
          <w:iCs/>
        </w:rPr>
        <w:t xml:space="preserve">Proposal </w:t>
      </w:r>
      <w:r w:rsidR="00586DF2">
        <w:rPr>
          <w:b/>
          <w:bCs/>
          <w:i/>
          <w:iCs/>
        </w:rPr>
        <w:t>4</w:t>
      </w:r>
      <w:r w:rsidRPr="004C6A33">
        <w:rPr>
          <w:b/>
          <w:bCs/>
          <w:i/>
          <w:iCs/>
        </w:rPr>
        <w:t>: Add the following agreement for 2-step RACH:</w:t>
      </w:r>
    </w:p>
    <w:p w14:paraId="25A72AFB" w14:textId="77777777" w:rsidR="00C32DF1" w:rsidRPr="004C6A33" w:rsidRDefault="00C32DF1" w:rsidP="003D081E">
      <w:pPr>
        <w:pStyle w:val="ListParagraph"/>
        <w:numPr>
          <w:ilvl w:val="0"/>
          <w:numId w:val="39"/>
        </w:numPr>
        <w:spacing w:after="120" w:line="240" w:lineRule="auto"/>
        <w:contextualSpacing w:val="0"/>
        <w:rPr>
          <w:b/>
          <w:bCs/>
          <w:i/>
          <w:iCs/>
        </w:rPr>
      </w:pPr>
      <w:r w:rsidRPr="004C6A33">
        <w:rPr>
          <w:b/>
          <w:bCs/>
          <w:i/>
          <w:iCs/>
        </w:rPr>
        <w:t xml:space="preserve">For UE BB bandwidth reduction, a UE is not expected to be configured with a </w:t>
      </w:r>
      <w:r>
        <w:rPr>
          <w:b/>
          <w:bCs/>
          <w:i/>
          <w:iCs/>
        </w:rPr>
        <w:t>PUSCH occasion for 2-step RACH</w:t>
      </w:r>
      <w:r w:rsidRPr="004C6A33">
        <w:rPr>
          <w:b/>
          <w:bCs/>
          <w:i/>
          <w:iCs/>
        </w:rPr>
        <w:t xml:space="preserve"> spanning a bandwidth of more than ~5 MHz per slot or per hop, if applicable. </w:t>
      </w:r>
    </w:p>
    <w:p w14:paraId="01374029" w14:textId="176FABBF" w:rsidR="003D081E" w:rsidRPr="003D081E" w:rsidRDefault="003D081E" w:rsidP="003D081E">
      <w:pPr>
        <w:rPr>
          <w:b/>
          <w:bCs/>
          <w:i/>
          <w:iCs/>
          <w:lang w:eastAsia="ja-JP"/>
        </w:rPr>
      </w:pPr>
      <w:r w:rsidRPr="003D081E">
        <w:rPr>
          <w:b/>
          <w:bCs/>
          <w:i/>
          <w:iCs/>
          <w:lang w:eastAsia="ja-JP"/>
        </w:rPr>
        <w:t xml:space="preserve">Proposal </w:t>
      </w:r>
      <w:r w:rsidR="00586DF2">
        <w:rPr>
          <w:b/>
          <w:bCs/>
          <w:i/>
          <w:iCs/>
          <w:lang w:eastAsia="ja-JP"/>
        </w:rPr>
        <w:t>5</w:t>
      </w:r>
      <w:r w:rsidRPr="003D081E">
        <w:rPr>
          <w:b/>
          <w:bCs/>
          <w:i/>
          <w:iCs/>
          <w:lang w:eastAsia="ja-JP"/>
        </w:rPr>
        <w:t>: For UE BB bandwidth reduction, a UE is not expected to receive an UL grant in a RAR with a Msg3 PUSCH resource allocation spanning a bandwidth of more than ~5 MHz per slot or per hop, if applicable.</w:t>
      </w:r>
    </w:p>
    <w:p w14:paraId="55E0C762" w14:textId="321C8C2A" w:rsidR="003D081E" w:rsidRPr="003D081E" w:rsidRDefault="003D081E" w:rsidP="003D081E">
      <w:pPr>
        <w:rPr>
          <w:b/>
          <w:bCs/>
          <w:i/>
          <w:iCs/>
          <w:lang w:eastAsia="ja-JP"/>
        </w:rPr>
      </w:pPr>
      <w:r w:rsidRPr="003D081E">
        <w:rPr>
          <w:b/>
          <w:bCs/>
          <w:i/>
          <w:iCs/>
          <w:lang w:eastAsia="ja-JP"/>
        </w:rPr>
        <w:t xml:space="preserve">Proposal </w:t>
      </w:r>
      <w:r w:rsidR="00586DF2">
        <w:rPr>
          <w:b/>
          <w:bCs/>
          <w:i/>
          <w:iCs/>
          <w:lang w:eastAsia="ja-JP"/>
        </w:rPr>
        <w:t>6</w:t>
      </w:r>
      <w:r w:rsidRPr="003D081E">
        <w:rPr>
          <w:b/>
          <w:bCs/>
          <w:i/>
          <w:iCs/>
          <w:lang w:eastAsia="ja-JP"/>
        </w:rPr>
        <w:t>: Support the disabling of PUCCH frequency hopping in the connected state.</w:t>
      </w:r>
    </w:p>
    <w:p w14:paraId="7F5E6661" w14:textId="0C39EF91" w:rsidR="003D081E" w:rsidRPr="009E330F" w:rsidRDefault="003D081E" w:rsidP="003D081E">
      <w:pPr>
        <w:rPr>
          <w:b/>
          <w:bCs/>
          <w:i/>
          <w:iCs/>
          <w:lang w:eastAsia="ja-JP"/>
        </w:rPr>
      </w:pPr>
      <w:r w:rsidRPr="00554AC5">
        <w:rPr>
          <w:b/>
          <w:bCs/>
          <w:i/>
          <w:iCs/>
          <w:lang w:eastAsia="ja-JP"/>
        </w:rPr>
        <w:t xml:space="preserve">Proposal </w:t>
      </w:r>
      <w:r w:rsidR="00586DF2">
        <w:rPr>
          <w:b/>
          <w:bCs/>
          <w:i/>
          <w:iCs/>
          <w:lang w:eastAsia="ja-JP"/>
        </w:rPr>
        <w:t>7</w:t>
      </w:r>
      <w:r w:rsidRPr="00554AC5">
        <w:rPr>
          <w:b/>
          <w:bCs/>
          <w:i/>
          <w:iCs/>
          <w:lang w:eastAsia="ja-JP"/>
        </w:rPr>
        <w:t xml:space="preserve">: </w:t>
      </w:r>
      <w:r>
        <w:rPr>
          <w:b/>
          <w:bCs/>
          <w:i/>
          <w:iCs/>
          <w:lang w:eastAsia="ja-JP"/>
        </w:rPr>
        <w:t>Confirm broadcast PDSCH resource allocation is contiguous.</w:t>
      </w:r>
    </w:p>
    <w:p w14:paraId="68648D7A" w14:textId="25A84C05" w:rsidR="00C32DF1" w:rsidRPr="008535D1" w:rsidRDefault="00C32DF1" w:rsidP="00C32DF1">
      <w:pPr>
        <w:rPr>
          <w:b/>
          <w:bCs/>
          <w:i/>
          <w:iCs/>
        </w:rPr>
      </w:pPr>
      <w:r w:rsidRPr="008535D1">
        <w:rPr>
          <w:b/>
          <w:bCs/>
          <w:i/>
          <w:iCs/>
        </w:rPr>
        <w:t xml:space="preserve">Proposal </w:t>
      </w:r>
      <w:r w:rsidR="00586DF2">
        <w:rPr>
          <w:b/>
          <w:bCs/>
          <w:i/>
          <w:iCs/>
        </w:rPr>
        <w:t>8</w:t>
      </w:r>
      <w:r w:rsidRPr="008535D1">
        <w:rPr>
          <w:b/>
          <w:bCs/>
          <w:i/>
          <w:iCs/>
        </w:rPr>
        <w:t>: Continue the focus of RAN1 work should be on BW3 and PR1 for FR1.</w:t>
      </w:r>
    </w:p>
    <w:p w14:paraId="1AA009F4" w14:textId="44791416" w:rsidR="003D081E" w:rsidRDefault="003D081E" w:rsidP="003D081E">
      <w:pPr>
        <w:rPr>
          <w:b/>
          <w:bCs/>
          <w:i/>
          <w:iCs/>
        </w:rPr>
      </w:pPr>
      <w:r w:rsidRPr="008535D1">
        <w:rPr>
          <w:b/>
          <w:bCs/>
          <w:i/>
          <w:iCs/>
        </w:rPr>
        <w:t xml:space="preserve">Proposal </w:t>
      </w:r>
      <w:r w:rsidR="00586DF2">
        <w:rPr>
          <w:b/>
          <w:bCs/>
          <w:i/>
          <w:iCs/>
        </w:rPr>
        <w:t>9</w:t>
      </w:r>
      <w:r w:rsidRPr="008535D1">
        <w:rPr>
          <w:b/>
          <w:bCs/>
          <w:i/>
          <w:iCs/>
        </w:rPr>
        <w:t xml:space="preserve">: </w:t>
      </w:r>
      <w:r>
        <w:rPr>
          <w:b/>
          <w:bCs/>
          <w:i/>
          <w:iCs/>
        </w:rPr>
        <w:t>Unicast PDSCH uses contiguous resource allocation.</w:t>
      </w:r>
    </w:p>
    <w:p w14:paraId="08AA86B9" w14:textId="77777777" w:rsidR="003D081E" w:rsidRPr="009E330F" w:rsidRDefault="003D081E" w:rsidP="00586DF2">
      <w:pPr>
        <w:pStyle w:val="ListParagraph"/>
        <w:numPr>
          <w:ilvl w:val="0"/>
          <w:numId w:val="35"/>
        </w:numPr>
        <w:spacing w:after="120" w:line="240" w:lineRule="auto"/>
        <w:ind w:left="792" w:hanging="432"/>
        <w:rPr>
          <w:b/>
          <w:bCs/>
          <w:i/>
          <w:iCs/>
        </w:rPr>
      </w:pPr>
      <w:r>
        <w:rPr>
          <w:b/>
          <w:bCs/>
          <w:i/>
          <w:iCs/>
        </w:rPr>
        <w:lastRenderedPageBreak/>
        <w:t>Support scheduling techniques that can be used with contiguous resource allocation, including cross slot scheduling</w:t>
      </w:r>
    </w:p>
    <w:p w14:paraId="24EB2F6D" w14:textId="740479A3" w:rsidR="003D081E" w:rsidRPr="008E2391" w:rsidRDefault="003D081E" w:rsidP="003D081E">
      <w:pPr>
        <w:rPr>
          <w:b/>
          <w:bCs/>
          <w:i/>
          <w:iCs/>
        </w:rPr>
      </w:pPr>
      <w:r w:rsidRPr="008E2391">
        <w:rPr>
          <w:b/>
          <w:bCs/>
          <w:i/>
          <w:iCs/>
        </w:rPr>
        <w:t xml:space="preserve">Proposal </w:t>
      </w:r>
      <w:r w:rsidR="00586DF2">
        <w:rPr>
          <w:b/>
          <w:bCs/>
          <w:i/>
          <w:iCs/>
        </w:rPr>
        <w:t>10</w:t>
      </w:r>
      <w:r w:rsidRPr="008E2391">
        <w:rPr>
          <w:b/>
          <w:bCs/>
          <w:i/>
          <w:iCs/>
        </w:rPr>
        <w:t>: To support a value of X</w:t>
      </w:r>
      <w:r>
        <w:rPr>
          <w:b/>
          <w:bCs/>
          <w:i/>
          <w:iCs/>
        </w:rPr>
        <w:t>=3</w:t>
      </w:r>
      <w:r w:rsidRPr="008E2391">
        <w:rPr>
          <w:b/>
          <w:bCs/>
          <w:i/>
          <w:iCs/>
        </w:rPr>
        <w:t xml:space="preserve"> for PR1 as an add-on, additional values of f need to be specified</w:t>
      </w:r>
      <w:r>
        <w:rPr>
          <w:b/>
          <w:bCs/>
          <w:i/>
          <w:iCs/>
        </w:rPr>
        <w:t>, e.g. f=0.5</w:t>
      </w:r>
      <w:r w:rsidRPr="008E2391">
        <w:rPr>
          <w:b/>
          <w:bCs/>
          <w:i/>
          <w:iCs/>
        </w:rPr>
        <w:t>.</w:t>
      </w:r>
    </w:p>
    <w:p w14:paraId="24B4A370" w14:textId="6ABB66C3" w:rsidR="003D081E" w:rsidRPr="0043416E" w:rsidRDefault="003D081E" w:rsidP="003D081E">
      <w:pPr>
        <w:rPr>
          <w:b/>
          <w:bCs/>
          <w:i/>
          <w:iCs/>
        </w:rPr>
      </w:pPr>
      <w:r w:rsidRPr="0043416E">
        <w:rPr>
          <w:b/>
          <w:bCs/>
          <w:i/>
          <w:iCs/>
        </w:rPr>
        <w:t xml:space="preserve">Proposal </w:t>
      </w:r>
      <w:r w:rsidR="00586DF2">
        <w:rPr>
          <w:b/>
          <w:bCs/>
          <w:i/>
          <w:iCs/>
        </w:rPr>
        <w:t>11</w:t>
      </w:r>
      <w:r w:rsidRPr="0043416E">
        <w:rPr>
          <w:b/>
          <w:bCs/>
          <w:i/>
          <w:iCs/>
        </w:rPr>
        <w:t xml:space="preserve">: </w:t>
      </w:r>
      <w:r>
        <w:rPr>
          <w:b/>
          <w:bCs/>
          <w:i/>
          <w:iCs/>
        </w:rPr>
        <w:t>E</w:t>
      </w:r>
      <w:r w:rsidRPr="009E330F">
        <w:rPr>
          <w:b/>
          <w:bCs/>
          <w:i/>
          <w:iCs/>
        </w:rPr>
        <w:t>ither wait on deciding the value of X until the number of PRBs is agreed or make a working assumption for X=3 and then confirm after the number of PRBs is agreed.</w:t>
      </w:r>
    </w:p>
    <w:p w14:paraId="2DAADC2F" w14:textId="77777777" w:rsidR="00B44264" w:rsidRPr="00380A70" w:rsidRDefault="00B44264" w:rsidP="00C32217">
      <w:pPr>
        <w:rPr>
          <w:lang w:val="en-GB" w:eastAsia="zh-CN"/>
        </w:rPr>
      </w:pPr>
    </w:p>
    <w:p w14:paraId="7BC09804" w14:textId="77777777" w:rsidR="009B4A1E" w:rsidRPr="00FA21D4" w:rsidRDefault="009B4A1E" w:rsidP="009B4A1E">
      <w:pPr>
        <w:pStyle w:val="Heading1"/>
        <w:numPr>
          <w:ilvl w:val="0"/>
          <w:numId w:val="0"/>
        </w:numPr>
        <w:ind w:left="432" w:hanging="432"/>
      </w:pPr>
      <w:bookmarkStart w:id="14" w:name="_Ref124589665"/>
      <w:bookmarkStart w:id="15" w:name="_Ref71620620"/>
      <w:bookmarkStart w:id="16" w:name="_Ref124671424"/>
      <w:bookmarkEnd w:id="3"/>
      <w:r w:rsidRPr="00FA21D4">
        <w:t>References</w:t>
      </w:r>
    </w:p>
    <w:p w14:paraId="5D538E75" w14:textId="77777777" w:rsidR="009B4A1E" w:rsidRDefault="009B4A1E" w:rsidP="009B4A1E">
      <w:pPr>
        <w:pStyle w:val="References"/>
        <w:tabs>
          <w:tab w:val="clear" w:pos="360"/>
        </w:tabs>
        <w:ind w:left="432" w:hanging="432"/>
        <w:rPr>
          <w:lang w:eastAsia="zh-CN"/>
        </w:rPr>
      </w:pPr>
      <w:bookmarkStart w:id="17" w:name="_Ref114230782"/>
      <w:bookmarkStart w:id="18" w:name="_Ref100319889"/>
      <w:bookmarkEnd w:id="14"/>
      <w:bookmarkEnd w:id="15"/>
      <w:bookmarkEnd w:id="16"/>
      <w:r w:rsidRPr="00800785">
        <w:rPr>
          <w:lang w:eastAsia="zh-CN"/>
        </w:rPr>
        <w:t>RP-222675</w:t>
      </w:r>
      <w:r>
        <w:rPr>
          <w:lang w:eastAsia="zh-CN"/>
        </w:rPr>
        <w:t>, “</w:t>
      </w:r>
      <w:r w:rsidRPr="00800785">
        <w:rPr>
          <w:lang w:eastAsia="zh-CN"/>
        </w:rPr>
        <w:t>New WID on enhanced support of reduced capability NR devices</w:t>
      </w:r>
      <w:r>
        <w:rPr>
          <w:lang w:eastAsia="zh-CN"/>
        </w:rPr>
        <w:t xml:space="preserve">”, </w:t>
      </w:r>
      <w:r w:rsidRPr="00800785">
        <w:rPr>
          <w:lang w:eastAsia="zh-CN"/>
        </w:rPr>
        <w:t>Ericsson</w:t>
      </w:r>
      <w:r>
        <w:rPr>
          <w:lang w:eastAsia="zh-CN"/>
        </w:rPr>
        <w:t xml:space="preserve">, RAN#97, </w:t>
      </w:r>
      <w:r w:rsidRPr="00800785">
        <w:rPr>
          <w:lang w:eastAsia="zh-CN"/>
        </w:rPr>
        <w:t>Sep</w:t>
      </w:r>
      <w:r>
        <w:rPr>
          <w:lang w:eastAsia="zh-CN"/>
        </w:rPr>
        <w:t>.</w:t>
      </w:r>
      <w:r w:rsidRPr="00800785">
        <w:rPr>
          <w:lang w:eastAsia="zh-CN"/>
        </w:rPr>
        <w:t xml:space="preserve"> 12-16, 2022</w:t>
      </w:r>
      <w:bookmarkEnd w:id="17"/>
    </w:p>
    <w:p w14:paraId="0AF0B8EC" w14:textId="7037B359" w:rsidR="009B4A1E" w:rsidRDefault="009B4A1E" w:rsidP="009B4A1E">
      <w:pPr>
        <w:pStyle w:val="References"/>
        <w:tabs>
          <w:tab w:val="clear" w:pos="360"/>
        </w:tabs>
        <w:ind w:left="432" w:hanging="432"/>
        <w:rPr>
          <w:lang w:eastAsia="zh-CN"/>
        </w:rPr>
      </w:pPr>
      <w:bookmarkStart w:id="19" w:name="_Ref114231564"/>
      <w:bookmarkStart w:id="20" w:name="_Ref100320082"/>
      <w:bookmarkStart w:id="21" w:name="_Ref70487126"/>
      <w:bookmarkStart w:id="22" w:name="_Ref67920550"/>
      <w:bookmarkEnd w:id="18"/>
      <w:r w:rsidRPr="00E11F79">
        <w:rPr>
          <w:lang w:eastAsia="zh-CN"/>
        </w:rPr>
        <w:t xml:space="preserve">TR 38.865 </w:t>
      </w:r>
      <w:r w:rsidR="00A10384">
        <w:rPr>
          <w:lang w:eastAsia="zh-CN"/>
        </w:rPr>
        <w:t>“</w:t>
      </w:r>
      <w:r w:rsidRPr="00E11F79">
        <w:rPr>
          <w:lang w:eastAsia="zh-CN"/>
        </w:rPr>
        <w:t>Study on further NR RedCap UE complexity reduction</w:t>
      </w:r>
      <w:r>
        <w:rPr>
          <w:lang w:eastAsia="zh-CN"/>
        </w:rPr>
        <w:t>”</w:t>
      </w:r>
      <w:bookmarkEnd w:id="19"/>
    </w:p>
    <w:p w14:paraId="1861C326" w14:textId="0E5FC2AA" w:rsidR="00A56F74" w:rsidRDefault="00A56F74" w:rsidP="00A56F74">
      <w:pPr>
        <w:pStyle w:val="References"/>
        <w:tabs>
          <w:tab w:val="clear" w:pos="360"/>
        </w:tabs>
        <w:ind w:left="432" w:hanging="432"/>
        <w:rPr>
          <w:lang w:eastAsia="zh-CN"/>
        </w:rPr>
      </w:pPr>
      <w:bookmarkStart w:id="23" w:name="_Ref110005522"/>
      <w:bookmarkStart w:id="24" w:name="_Ref114475693"/>
      <w:r>
        <w:rPr>
          <w:lang w:eastAsia="zh-CN"/>
        </w:rPr>
        <w:t>38.101-</w:t>
      </w:r>
      <w:bookmarkEnd w:id="23"/>
      <w:r>
        <w:rPr>
          <w:lang w:eastAsia="zh-CN"/>
        </w:rPr>
        <w:t>1</w:t>
      </w:r>
      <w:bookmarkEnd w:id="24"/>
    </w:p>
    <w:p w14:paraId="53163E8D" w14:textId="2158BBA7" w:rsidR="009B4A1E" w:rsidRDefault="009B4A1E" w:rsidP="009B4A1E">
      <w:pPr>
        <w:pStyle w:val="References"/>
        <w:tabs>
          <w:tab w:val="clear" w:pos="360"/>
        </w:tabs>
        <w:ind w:left="432" w:hanging="432"/>
        <w:rPr>
          <w:lang w:eastAsia="zh-CN"/>
        </w:rPr>
      </w:pPr>
      <w:bookmarkStart w:id="25" w:name="_Ref110005043"/>
      <w:bookmarkEnd w:id="20"/>
      <w:bookmarkEnd w:id="21"/>
      <w:r>
        <w:rPr>
          <w:lang w:eastAsia="zh-CN"/>
        </w:rPr>
        <w:t>38.306</w:t>
      </w:r>
      <w:bookmarkEnd w:id="25"/>
    </w:p>
    <w:p w14:paraId="300D7362" w14:textId="1C312080" w:rsidR="005704E0" w:rsidRDefault="005704E0" w:rsidP="009B4A1E">
      <w:pPr>
        <w:pStyle w:val="References"/>
        <w:tabs>
          <w:tab w:val="clear" w:pos="360"/>
        </w:tabs>
        <w:ind w:left="432" w:hanging="432"/>
        <w:rPr>
          <w:lang w:eastAsia="zh-CN"/>
        </w:rPr>
      </w:pPr>
      <w:bookmarkStart w:id="26" w:name="_Ref118136788"/>
      <w:r w:rsidRPr="005704E0">
        <w:rPr>
          <w:lang w:eastAsia="zh-CN"/>
        </w:rPr>
        <w:t>R1-2208387</w:t>
      </w:r>
      <w:r>
        <w:rPr>
          <w:lang w:eastAsia="zh-CN"/>
        </w:rPr>
        <w:t>, “</w:t>
      </w:r>
      <w:r w:rsidRPr="005704E0">
        <w:rPr>
          <w:lang w:eastAsia="zh-CN"/>
        </w:rPr>
        <w:t>Discussion on details for R18 RedCap complexity techniques</w:t>
      </w:r>
      <w:r>
        <w:rPr>
          <w:lang w:eastAsia="zh-CN"/>
        </w:rPr>
        <w:t xml:space="preserve">”, </w:t>
      </w:r>
      <w:r>
        <w:t>FUTUREWEI, RAN1#119bis, Oct. 10-19, 2022</w:t>
      </w:r>
      <w:bookmarkEnd w:id="26"/>
    </w:p>
    <w:p w14:paraId="29CCD8A9" w14:textId="693D2437" w:rsidR="005704E0" w:rsidRDefault="005704E0" w:rsidP="009B4A1E">
      <w:pPr>
        <w:pStyle w:val="References"/>
        <w:tabs>
          <w:tab w:val="clear" w:pos="360"/>
        </w:tabs>
        <w:ind w:left="432" w:hanging="432"/>
        <w:rPr>
          <w:lang w:eastAsia="zh-CN"/>
        </w:rPr>
      </w:pPr>
      <w:bookmarkStart w:id="27" w:name="_Ref117839409"/>
      <w:r w:rsidRPr="005704E0">
        <w:t>R1-2210693</w:t>
      </w:r>
      <w:r>
        <w:t>, “</w:t>
      </w:r>
      <w:r w:rsidRPr="005704E0">
        <w:t>Session notes for 9.6 (Study on further NR RedCap (reduced capability) UE complexity reduction)</w:t>
      </w:r>
      <w:r>
        <w:t>”, Chairman, RAN1#119bis, Oct. 10-19, 2022</w:t>
      </w:r>
      <w:bookmarkEnd w:id="27"/>
    </w:p>
    <w:bookmarkEnd w:id="22"/>
    <w:p w14:paraId="71212216" w14:textId="05BBE8A4" w:rsidR="00BC4E56" w:rsidRDefault="00BC4E56" w:rsidP="00832CFA"/>
    <w:sectPr w:rsidR="00BC4E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DDE2E" w14:textId="77777777" w:rsidR="00376460" w:rsidRDefault="00376460">
      <w:r>
        <w:separator/>
      </w:r>
    </w:p>
  </w:endnote>
  <w:endnote w:type="continuationSeparator" w:id="0">
    <w:p w14:paraId="7E5A376E" w14:textId="77777777" w:rsidR="00376460" w:rsidRDefault="00376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2D170" w14:textId="77777777" w:rsidR="00376460" w:rsidRDefault="00376460">
      <w:r>
        <w:separator/>
      </w:r>
    </w:p>
  </w:footnote>
  <w:footnote w:type="continuationSeparator" w:id="0">
    <w:p w14:paraId="7291E716" w14:textId="77777777" w:rsidR="00376460" w:rsidRDefault="003764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0F253462"/>
    <w:multiLevelType w:val="hybridMultilevel"/>
    <w:tmpl w:val="A73E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8043C"/>
    <w:multiLevelType w:val="hybridMultilevel"/>
    <w:tmpl w:val="40EAE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934804"/>
    <w:multiLevelType w:val="hybridMultilevel"/>
    <w:tmpl w:val="0644E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295E"/>
    <w:multiLevelType w:val="hybridMultilevel"/>
    <w:tmpl w:val="8E025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B1C3963"/>
    <w:multiLevelType w:val="hybridMultilevel"/>
    <w:tmpl w:val="0F047076"/>
    <w:lvl w:ilvl="0" w:tplc="04090003">
      <w:start w:val="1"/>
      <w:numFmt w:val="bullet"/>
      <w:lvlText w:val="o"/>
      <w:lvlJc w:val="left"/>
      <w:pPr>
        <w:ind w:left="720" w:hanging="360"/>
      </w:pPr>
      <w:rPr>
        <w:rFonts w:ascii="Courier New" w:hAnsi="Courier New" w:cs="Courier New"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1114AB3"/>
    <w:multiLevelType w:val="hybridMultilevel"/>
    <w:tmpl w:val="3D566108"/>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F44FD"/>
    <w:multiLevelType w:val="hybridMultilevel"/>
    <w:tmpl w:val="057A6178"/>
    <w:lvl w:ilvl="0" w:tplc="3BCC82D6">
      <w:numFmt w:val="bullet"/>
      <w:lvlText w:val="-"/>
      <w:lvlJc w:val="left"/>
      <w:pPr>
        <w:ind w:left="795" w:hanging="435"/>
      </w:pPr>
      <w:rPr>
        <w:rFonts w:ascii="Times New Roman" w:eastAsiaTheme="minorHAnsi" w:hAnsi="Times New Roman" w:cs="Times New Roman" w:hint="default"/>
      </w:rPr>
    </w:lvl>
    <w:lvl w:ilvl="1" w:tplc="13D2A8A0">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3C44C5"/>
    <w:multiLevelType w:val="hybridMultilevel"/>
    <w:tmpl w:val="1292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F3BB1"/>
    <w:multiLevelType w:val="hybridMultilevel"/>
    <w:tmpl w:val="4F5A89F2"/>
    <w:lvl w:ilvl="0" w:tplc="13D2A8A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D742F4"/>
    <w:multiLevelType w:val="hybridMultilevel"/>
    <w:tmpl w:val="C9CE6836"/>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590DD0"/>
    <w:multiLevelType w:val="hybridMultilevel"/>
    <w:tmpl w:val="29725132"/>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13296">
    <w:abstractNumId w:val="19"/>
  </w:num>
  <w:num w:numId="2" w16cid:durableId="1037850083">
    <w:abstractNumId w:val="17"/>
  </w:num>
  <w:num w:numId="3" w16cid:durableId="989595468">
    <w:abstractNumId w:val="30"/>
  </w:num>
  <w:num w:numId="4" w16cid:durableId="2065564949">
    <w:abstractNumId w:val="18"/>
  </w:num>
  <w:num w:numId="5" w16cid:durableId="619603792">
    <w:abstractNumId w:val="1"/>
  </w:num>
  <w:num w:numId="6" w16cid:durableId="405153333">
    <w:abstractNumId w:val="37"/>
  </w:num>
  <w:num w:numId="7" w16cid:durableId="345055312">
    <w:abstractNumId w:val="0"/>
  </w:num>
  <w:num w:numId="8" w16cid:durableId="44379916">
    <w:abstractNumId w:val="35"/>
  </w:num>
  <w:num w:numId="9" w16cid:durableId="1790589519">
    <w:abstractNumId w:val="24"/>
  </w:num>
  <w:num w:numId="10" w16cid:durableId="472796863">
    <w:abstractNumId w:val="20"/>
  </w:num>
  <w:num w:numId="11" w16cid:durableId="1093017545">
    <w:abstractNumId w:val="8"/>
  </w:num>
  <w:num w:numId="12" w16cid:durableId="277446041">
    <w:abstractNumId w:val="32"/>
  </w:num>
  <w:num w:numId="13" w16cid:durableId="2117363602">
    <w:abstractNumId w:val="25"/>
  </w:num>
  <w:num w:numId="14" w16cid:durableId="671875428">
    <w:abstractNumId w:val="29"/>
  </w:num>
  <w:num w:numId="15" w16cid:durableId="1485512217">
    <w:abstractNumId w:val="33"/>
  </w:num>
  <w:num w:numId="16" w16cid:durableId="285696531">
    <w:abstractNumId w:val="21"/>
  </w:num>
  <w:num w:numId="17" w16cid:durableId="2066172735">
    <w:abstractNumId w:val="3"/>
  </w:num>
  <w:num w:numId="18" w16cid:durableId="257175748">
    <w:abstractNumId w:val="16"/>
  </w:num>
  <w:num w:numId="19" w16cid:durableId="1846508390">
    <w:abstractNumId w:val="38"/>
  </w:num>
  <w:num w:numId="20" w16cid:durableId="906722681">
    <w:abstractNumId w:val="11"/>
  </w:num>
  <w:num w:numId="21" w16cid:durableId="929511811">
    <w:abstractNumId w:val="12"/>
  </w:num>
  <w:num w:numId="22" w16cid:durableId="1949654034">
    <w:abstractNumId w:val="27"/>
  </w:num>
  <w:num w:numId="23" w16cid:durableId="1493519746">
    <w:abstractNumId w:val="36"/>
  </w:num>
  <w:num w:numId="24" w16cid:durableId="1907109431">
    <w:abstractNumId w:val="14"/>
  </w:num>
  <w:num w:numId="25" w16cid:durableId="774515735">
    <w:abstractNumId w:val="31"/>
  </w:num>
  <w:num w:numId="26" w16cid:durableId="1771466493">
    <w:abstractNumId w:val="19"/>
  </w:num>
  <w:num w:numId="27" w16cid:durableId="1480463958">
    <w:abstractNumId w:val="6"/>
  </w:num>
  <w:num w:numId="28" w16cid:durableId="1466854755">
    <w:abstractNumId w:val="11"/>
  </w:num>
  <w:num w:numId="29" w16cid:durableId="30766980">
    <w:abstractNumId w:val="2"/>
  </w:num>
  <w:num w:numId="30" w16cid:durableId="1657565119">
    <w:abstractNumId w:val="34"/>
  </w:num>
  <w:num w:numId="31" w16cid:durableId="570697891">
    <w:abstractNumId w:val="7"/>
  </w:num>
  <w:num w:numId="32" w16cid:durableId="842747506">
    <w:abstractNumId w:val="19"/>
  </w:num>
  <w:num w:numId="33" w16cid:durableId="2108773823">
    <w:abstractNumId w:val="4"/>
  </w:num>
  <w:num w:numId="34" w16cid:durableId="1340932768">
    <w:abstractNumId w:val="28"/>
  </w:num>
  <w:num w:numId="35" w16cid:durableId="990520406">
    <w:abstractNumId w:val="15"/>
  </w:num>
  <w:num w:numId="36" w16cid:durableId="170533443">
    <w:abstractNumId w:val="10"/>
  </w:num>
  <w:num w:numId="37" w16cid:durableId="982197346">
    <w:abstractNumId w:val="13"/>
  </w:num>
  <w:num w:numId="38" w16cid:durableId="627004695">
    <w:abstractNumId w:val="9"/>
  </w:num>
  <w:num w:numId="39" w16cid:durableId="226770225">
    <w:abstractNumId w:val="22"/>
  </w:num>
  <w:num w:numId="40" w16cid:durableId="621805910">
    <w:abstractNumId w:val="26"/>
  </w:num>
  <w:num w:numId="41" w16cid:durableId="790902917">
    <w:abstractNumId w:val="5"/>
  </w:num>
  <w:num w:numId="42" w16cid:durableId="1251237922">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FC"/>
    <w:rsid w:val="000020F6"/>
    <w:rsid w:val="00002893"/>
    <w:rsid w:val="000033A3"/>
    <w:rsid w:val="00003605"/>
    <w:rsid w:val="00003AEA"/>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3E1"/>
    <w:rsid w:val="00011F67"/>
    <w:rsid w:val="00012862"/>
    <w:rsid w:val="000128E6"/>
    <w:rsid w:val="00012F77"/>
    <w:rsid w:val="00013371"/>
    <w:rsid w:val="000149F9"/>
    <w:rsid w:val="00014F9B"/>
    <w:rsid w:val="00015A05"/>
    <w:rsid w:val="00015EFB"/>
    <w:rsid w:val="000165E2"/>
    <w:rsid w:val="00016B0E"/>
    <w:rsid w:val="00016EF9"/>
    <w:rsid w:val="000172BE"/>
    <w:rsid w:val="00017D8A"/>
    <w:rsid w:val="00021318"/>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FFD"/>
    <w:rsid w:val="00031ADB"/>
    <w:rsid w:val="00032056"/>
    <w:rsid w:val="000328CA"/>
    <w:rsid w:val="00032E40"/>
    <w:rsid w:val="0003376B"/>
    <w:rsid w:val="00033F6C"/>
    <w:rsid w:val="00034676"/>
    <w:rsid w:val="000346E6"/>
    <w:rsid w:val="00035164"/>
    <w:rsid w:val="000352B3"/>
    <w:rsid w:val="000361C9"/>
    <w:rsid w:val="00036660"/>
    <w:rsid w:val="000371DD"/>
    <w:rsid w:val="00040180"/>
    <w:rsid w:val="0004023E"/>
    <w:rsid w:val="0004024B"/>
    <w:rsid w:val="000404D2"/>
    <w:rsid w:val="00041C10"/>
    <w:rsid w:val="00041C57"/>
    <w:rsid w:val="00041D2E"/>
    <w:rsid w:val="00041D96"/>
    <w:rsid w:val="00042625"/>
    <w:rsid w:val="00042ADB"/>
    <w:rsid w:val="00042EB9"/>
    <w:rsid w:val="000434B7"/>
    <w:rsid w:val="000435E4"/>
    <w:rsid w:val="00043ADA"/>
    <w:rsid w:val="00043B59"/>
    <w:rsid w:val="00043D2C"/>
    <w:rsid w:val="00044934"/>
    <w:rsid w:val="00045D17"/>
    <w:rsid w:val="00046189"/>
    <w:rsid w:val="00046796"/>
    <w:rsid w:val="000467FD"/>
    <w:rsid w:val="0004682C"/>
    <w:rsid w:val="00046AAF"/>
    <w:rsid w:val="00047225"/>
    <w:rsid w:val="00047D21"/>
    <w:rsid w:val="00047D47"/>
    <w:rsid w:val="00047E60"/>
    <w:rsid w:val="0005028A"/>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60AB2"/>
    <w:rsid w:val="000612E1"/>
    <w:rsid w:val="000614FE"/>
    <w:rsid w:val="000621C7"/>
    <w:rsid w:val="0006295E"/>
    <w:rsid w:val="00063FF4"/>
    <w:rsid w:val="00064AF8"/>
    <w:rsid w:val="00065D38"/>
    <w:rsid w:val="0006633B"/>
    <w:rsid w:val="0006685E"/>
    <w:rsid w:val="0006694E"/>
    <w:rsid w:val="00066AC4"/>
    <w:rsid w:val="00067DD1"/>
    <w:rsid w:val="00070447"/>
    <w:rsid w:val="000706E7"/>
    <w:rsid w:val="00070EF8"/>
    <w:rsid w:val="00070F3B"/>
    <w:rsid w:val="00071192"/>
    <w:rsid w:val="000713A7"/>
    <w:rsid w:val="000720F4"/>
    <w:rsid w:val="0007258D"/>
    <w:rsid w:val="0007272F"/>
    <w:rsid w:val="00072A80"/>
    <w:rsid w:val="000731A0"/>
    <w:rsid w:val="000736C1"/>
    <w:rsid w:val="00073797"/>
    <w:rsid w:val="0007391B"/>
    <w:rsid w:val="00073A82"/>
    <w:rsid w:val="00073DEC"/>
    <w:rsid w:val="000745AA"/>
    <w:rsid w:val="00074E86"/>
    <w:rsid w:val="0007557C"/>
    <w:rsid w:val="00076097"/>
    <w:rsid w:val="00076541"/>
    <w:rsid w:val="00076E44"/>
    <w:rsid w:val="000772F4"/>
    <w:rsid w:val="000776EB"/>
    <w:rsid w:val="000823B0"/>
    <w:rsid w:val="00082D41"/>
    <w:rsid w:val="0008335B"/>
    <w:rsid w:val="00083379"/>
    <w:rsid w:val="00083429"/>
    <w:rsid w:val="00083587"/>
    <w:rsid w:val="00083838"/>
    <w:rsid w:val="00083B6A"/>
    <w:rsid w:val="00085E04"/>
    <w:rsid w:val="00086800"/>
    <w:rsid w:val="00086AA0"/>
    <w:rsid w:val="000874D8"/>
    <w:rsid w:val="00087913"/>
    <w:rsid w:val="00087BEB"/>
    <w:rsid w:val="000902DC"/>
    <w:rsid w:val="00090946"/>
    <w:rsid w:val="000911AE"/>
    <w:rsid w:val="00092DF7"/>
    <w:rsid w:val="000934BA"/>
    <w:rsid w:val="00093697"/>
    <w:rsid w:val="00093D42"/>
    <w:rsid w:val="00093DD0"/>
    <w:rsid w:val="00094A16"/>
    <w:rsid w:val="00094DE6"/>
    <w:rsid w:val="00095799"/>
    <w:rsid w:val="00096356"/>
    <w:rsid w:val="00096372"/>
    <w:rsid w:val="000963BF"/>
    <w:rsid w:val="0009798B"/>
    <w:rsid w:val="00097C40"/>
    <w:rsid w:val="00097C99"/>
    <w:rsid w:val="00097F5C"/>
    <w:rsid w:val="000A09F9"/>
    <w:rsid w:val="000A0B2A"/>
    <w:rsid w:val="000A0F14"/>
    <w:rsid w:val="000A1441"/>
    <w:rsid w:val="000A1A06"/>
    <w:rsid w:val="000A1B60"/>
    <w:rsid w:val="000A1D30"/>
    <w:rsid w:val="000A21B4"/>
    <w:rsid w:val="000A22C6"/>
    <w:rsid w:val="000A2CC7"/>
    <w:rsid w:val="000A2ED6"/>
    <w:rsid w:val="000A41D1"/>
    <w:rsid w:val="000A4205"/>
    <w:rsid w:val="000A4226"/>
    <w:rsid w:val="000A4A19"/>
    <w:rsid w:val="000A4DEA"/>
    <w:rsid w:val="000A54B7"/>
    <w:rsid w:val="000A6351"/>
    <w:rsid w:val="000A63D6"/>
    <w:rsid w:val="000A74D4"/>
    <w:rsid w:val="000A7B38"/>
    <w:rsid w:val="000A7F11"/>
    <w:rsid w:val="000B0343"/>
    <w:rsid w:val="000B13B8"/>
    <w:rsid w:val="000B1FE1"/>
    <w:rsid w:val="000B2985"/>
    <w:rsid w:val="000B2C88"/>
    <w:rsid w:val="000B3342"/>
    <w:rsid w:val="000B3905"/>
    <w:rsid w:val="000B3A59"/>
    <w:rsid w:val="000B3A7B"/>
    <w:rsid w:val="000B3B37"/>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109C"/>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E07D6"/>
    <w:rsid w:val="000E11A6"/>
    <w:rsid w:val="000E1380"/>
    <w:rsid w:val="000E18DF"/>
    <w:rsid w:val="000E1A78"/>
    <w:rsid w:val="000E21A1"/>
    <w:rsid w:val="000E2907"/>
    <w:rsid w:val="000E3275"/>
    <w:rsid w:val="000E33A6"/>
    <w:rsid w:val="000E4761"/>
    <w:rsid w:val="000E4770"/>
    <w:rsid w:val="000E48AF"/>
    <w:rsid w:val="000E59A0"/>
    <w:rsid w:val="000E7403"/>
    <w:rsid w:val="000E7A84"/>
    <w:rsid w:val="000F15BC"/>
    <w:rsid w:val="000F180A"/>
    <w:rsid w:val="000F1C92"/>
    <w:rsid w:val="000F2876"/>
    <w:rsid w:val="000F2D25"/>
    <w:rsid w:val="000F2EEE"/>
    <w:rsid w:val="000F3457"/>
    <w:rsid w:val="000F3697"/>
    <w:rsid w:val="000F407D"/>
    <w:rsid w:val="000F5BC8"/>
    <w:rsid w:val="000F631C"/>
    <w:rsid w:val="000F637B"/>
    <w:rsid w:val="000F65A0"/>
    <w:rsid w:val="000F6ABF"/>
    <w:rsid w:val="000F6CB1"/>
    <w:rsid w:val="000F7326"/>
    <w:rsid w:val="000F7F58"/>
    <w:rsid w:val="00100128"/>
    <w:rsid w:val="0010074C"/>
    <w:rsid w:val="00100C5B"/>
    <w:rsid w:val="00100CDC"/>
    <w:rsid w:val="00100FF3"/>
    <w:rsid w:val="00101753"/>
    <w:rsid w:val="00101CB8"/>
    <w:rsid w:val="00101EB7"/>
    <w:rsid w:val="001020C5"/>
    <w:rsid w:val="001026CA"/>
    <w:rsid w:val="0010287C"/>
    <w:rsid w:val="001033E1"/>
    <w:rsid w:val="00104210"/>
    <w:rsid w:val="001043C2"/>
    <w:rsid w:val="001043E1"/>
    <w:rsid w:val="001046C3"/>
    <w:rsid w:val="0010495C"/>
    <w:rsid w:val="00104B45"/>
    <w:rsid w:val="0010505A"/>
    <w:rsid w:val="0010532D"/>
    <w:rsid w:val="001059F3"/>
    <w:rsid w:val="00105CC7"/>
    <w:rsid w:val="00107779"/>
    <w:rsid w:val="001078C2"/>
    <w:rsid w:val="00107E1C"/>
    <w:rsid w:val="00110243"/>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57B"/>
    <w:rsid w:val="00115B5D"/>
    <w:rsid w:val="001161A4"/>
    <w:rsid w:val="00116585"/>
    <w:rsid w:val="001169EC"/>
    <w:rsid w:val="00117141"/>
    <w:rsid w:val="00117678"/>
    <w:rsid w:val="001179BC"/>
    <w:rsid w:val="00117C85"/>
    <w:rsid w:val="001203A0"/>
    <w:rsid w:val="00120719"/>
    <w:rsid w:val="00120B13"/>
    <w:rsid w:val="0012275E"/>
    <w:rsid w:val="001233BB"/>
    <w:rsid w:val="00124258"/>
    <w:rsid w:val="00124875"/>
    <w:rsid w:val="00124970"/>
    <w:rsid w:val="00124D84"/>
    <w:rsid w:val="00124D97"/>
    <w:rsid w:val="001250DD"/>
    <w:rsid w:val="00125733"/>
    <w:rsid w:val="001263AA"/>
    <w:rsid w:val="00126B27"/>
    <w:rsid w:val="001273F3"/>
    <w:rsid w:val="00127E42"/>
    <w:rsid w:val="00130779"/>
    <w:rsid w:val="001307A1"/>
    <w:rsid w:val="001309CB"/>
    <w:rsid w:val="00130F5A"/>
    <w:rsid w:val="00131001"/>
    <w:rsid w:val="001314A8"/>
    <w:rsid w:val="0013160D"/>
    <w:rsid w:val="001321D3"/>
    <w:rsid w:val="00132FAA"/>
    <w:rsid w:val="00133599"/>
    <w:rsid w:val="00133BF7"/>
    <w:rsid w:val="001348F1"/>
    <w:rsid w:val="00134B88"/>
    <w:rsid w:val="00135A01"/>
    <w:rsid w:val="00136A23"/>
    <w:rsid w:val="00136B99"/>
    <w:rsid w:val="001375B9"/>
    <w:rsid w:val="00137996"/>
    <w:rsid w:val="0014063E"/>
    <w:rsid w:val="0014087D"/>
    <w:rsid w:val="00140F74"/>
    <w:rsid w:val="00141191"/>
    <w:rsid w:val="0014159C"/>
    <w:rsid w:val="00142665"/>
    <w:rsid w:val="0014384A"/>
    <w:rsid w:val="0014450F"/>
    <w:rsid w:val="00144922"/>
    <w:rsid w:val="00144D8F"/>
    <w:rsid w:val="00144DCF"/>
    <w:rsid w:val="00145293"/>
    <w:rsid w:val="001452A5"/>
    <w:rsid w:val="001458A5"/>
    <w:rsid w:val="00145C74"/>
    <w:rsid w:val="001462E9"/>
    <w:rsid w:val="00146B4B"/>
    <w:rsid w:val="00146E32"/>
    <w:rsid w:val="001476BE"/>
    <w:rsid w:val="0015005A"/>
    <w:rsid w:val="001501F2"/>
    <w:rsid w:val="00150C0B"/>
    <w:rsid w:val="00150CE4"/>
    <w:rsid w:val="00151058"/>
    <w:rsid w:val="00151619"/>
    <w:rsid w:val="00151CA4"/>
    <w:rsid w:val="00151FDC"/>
    <w:rsid w:val="00152835"/>
    <w:rsid w:val="00152CFF"/>
    <w:rsid w:val="00152D96"/>
    <w:rsid w:val="00152F89"/>
    <w:rsid w:val="001559FA"/>
    <w:rsid w:val="00156374"/>
    <w:rsid w:val="00156752"/>
    <w:rsid w:val="001572C1"/>
    <w:rsid w:val="001577D8"/>
    <w:rsid w:val="00157FC3"/>
    <w:rsid w:val="00160739"/>
    <w:rsid w:val="00161FE4"/>
    <w:rsid w:val="0016271E"/>
    <w:rsid w:val="00162D7A"/>
    <w:rsid w:val="001633C3"/>
    <w:rsid w:val="00164DAB"/>
    <w:rsid w:val="0016541D"/>
    <w:rsid w:val="00165B14"/>
    <w:rsid w:val="00165BBB"/>
    <w:rsid w:val="00165C72"/>
    <w:rsid w:val="00165FEB"/>
    <w:rsid w:val="0016613F"/>
    <w:rsid w:val="00166215"/>
    <w:rsid w:val="00166487"/>
    <w:rsid w:val="00166591"/>
    <w:rsid w:val="001666C4"/>
    <w:rsid w:val="00166E39"/>
    <w:rsid w:val="00167A37"/>
    <w:rsid w:val="00167C3C"/>
    <w:rsid w:val="00170E24"/>
    <w:rsid w:val="00171143"/>
    <w:rsid w:val="00172864"/>
    <w:rsid w:val="00172B82"/>
    <w:rsid w:val="00172EFA"/>
    <w:rsid w:val="00173608"/>
    <w:rsid w:val="001745EC"/>
    <w:rsid w:val="001747B7"/>
    <w:rsid w:val="00174B63"/>
    <w:rsid w:val="001751AB"/>
    <w:rsid w:val="00175C30"/>
    <w:rsid w:val="001762F8"/>
    <w:rsid w:val="00177069"/>
    <w:rsid w:val="00177FC1"/>
    <w:rsid w:val="0018014F"/>
    <w:rsid w:val="0018070A"/>
    <w:rsid w:val="0018096D"/>
    <w:rsid w:val="001815A2"/>
    <w:rsid w:val="001815A8"/>
    <w:rsid w:val="00181FC1"/>
    <w:rsid w:val="00182F13"/>
    <w:rsid w:val="00183034"/>
    <w:rsid w:val="001830F7"/>
    <w:rsid w:val="0018371D"/>
    <w:rsid w:val="00183EE6"/>
    <w:rsid w:val="001844E5"/>
    <w:rsid w:val="00184E75"/>
    <w:rsid w:val="0018528A"/>
    <w:rsid w:val="0018588A"/>
    <w:rsid w:val="00186BE6"/>
    <w:rsid w:val="00187252"/>
    <w:rsid w:val="001875C5"/>
    <w:rsid w:val="00191C91"/>
    <w:rsid w:val="00192DD9"/>
    <w:rsid w:val="001931F7"/>
    <w:rsid w:val="00193878"/>
    <w:rsid w:val="00194339"/>
    <w:rsid w:val="00194848"/>
    <w:rsid w:val="00194BA9"/>
    <w:rsid w:val="00194F05"/>
    <w:rsid w:val="00194F68"/>
    <w:rsid w:val="001958EA"/>
    <w:rsid w:val="00195E0E"/>
    <w:rsid w:val="00196D67"/>
    <w:rsid w:val="001A01A5"/>
    <w:rsid w:val="001A0E0D"/>
    <w:rsid w:val="001A13E7"/>
    <w:rsid w:val="001A180D"/>
    <w:rsid w:val="001A1BAC"/>
    <w:rsid w:val="001A22B1"/>
    <w:rsid w:val="001A23CE"/>
    <w:rsid w:val="001A2C89"/>
    <w:rsid w:val="001A4347"/>
    <w:rsid w:val="001A4965"/>
    <w:rsid w:val="001A57EE"/>
    <w:rsid w:val="001A5C71"/>
    <w:rsid w:val="001A673E"/>
    <w:rsid w:val="001A7763"/>
    <w:rsid w:val="001A778F"/>
    <w:rsid w:val="001B0525"/>
    <w:rsid w:val="001B2439"/>
    <w:rsid w:val="001B27A5"/>
    <w:rsid w:val="001B31DA"/>
    <w:rsid w:val="001B31DB"/>
    <w:rsid w:val="001B3964"/>
    <w:rsid w:val="001B4452"/>
    <w:rsid w:val="001B463A"/>
    <w:rsid w:val="001B466C"/>
    <w:rsid w:val="001B4F34"/>
    <w:rsid w:val="001B50CB"/>
    <w:rsid w:val="001B52EC"/>
    <w:rsid w:val="001B554A"/>
    <w:rsid w:val="001B5AF0"/>
    <w:rsid w:val="001B6014"/>
    <w:rsid w:val="001B64C4"/>
    <w:rsid w:val="001B6564"/>
    <w:rsid w:val="001B691A"/>
    <w:rsid w:val="001B70F9"/>
    <w:rsid w:val="001B72E7"/>
    <w:rsid w:val="001B7520"/>
    <w:rsid w:val="001B7720"/>
    <w:rsid w:val="001B7D23"/>
    <w:rsid w:val="001C02D8"/>
    <w:rsid w:val="001C04E3"/>
    <w:rsid w:val="001C19AC"/>
    <w:rsid w:val="001C2378"/>
    <w:rsid w:val="001C3214"/>
    <w:rsid w:val="001C353B"/>
    <w:rsid w:val="001C367C"/>
    <w:rsid w:val="001C3EE9"/>
    <w:rsid w:val="001C3FA4"/>
    <w:rsid w:val="001C40F9"/>
    <w:rsid w:val="001C40FC"/>
    <w:rsid w:val="001C41B6"/>
    <w:rsid w:val="001C458B"/>
    <w:rsid w:val="001C4A9F"/>
    <w:rsid w:val="001C50F9"/>
    <w:rsid w:val="001C5666"/>
    <w:rsid w:val="001C5D4F"/>
    <w:rsid w:val="001C64C0"/>
    <w:rsid w:val="001C66B8"/>
    <w:rsid w:val="001C69DA"/>
    <w:rsid w:val="001C6D13"/>
    <w:rsid w:val="001C6F06"/>
    <w:rsid w:val="001C75AF"/>
    <w:rsid w:val="001C7611"/>
    <w:rsid w:val="001D1D5A"/>
    <w:rsid w:val="001D2360"/>
    <w:rsid w:val="001D2372"/>
    <w:rsid w:val="001D25B5"/>
    <w:rsid w:val="001D27FF"/>
    <w:rsid w:val="001D2CE6"/>
    <w:rsid w:val="001D3109"/>
    <w:rsid w:val="001D332E"/>
    <w:rsid w:val="001D4380"/>
    <w:rsid w:val="001D5033"/>
    <w:rsid w:val="001D5C88"/>
    <w:rsid w:val="001D6567"/>
    <w:rsid w:val="001D695C"/>
    <w:rsid w:val="001D6FD9"/>
    <w:rsid w:val="001D76AE"/>
    <w:rsid w:val="001D780E"/>
    <w:rsid w:val="001D7A29"/>
    <w:rsid w:val="001E05C3"/>
    <w:rsid w:val="001E0AB0"/>
    <w:rsid w:val="001E0AD3"/>
    <w:rsid w:val="001E36E4"/>
    <w:rsid w:val="001E379D"/>
    <w:rsid w:val="001E3A3C"/>
    <w:rsid w:val="001E40CC"/>
    <w:rsid w:val="001E462D"/>
    <w:rsid w:val="001E5570"/>
    <w:rsid w:val="001E5C23"/>
    <w:rsid w:val="001E6354"/>
    <w:rsid w:val="001E6F23"/>
    <w:rsid w:val="001E70D2"/>
    <w:rsid w:val="001E7504"/>
    <w:rsid w:val="001E76DF"/>
    <w:rsid w:val="001F020D"/>
    <w:rsid w:val="001F0745"/>
    <w:rsid w:val="001F0CEF"/>
    <w:rsid w:val="001F1308"/>
    <w:rsid w:val="001F1525"/>
    <w:rsid w:val="001F1E87"/>
    <w:rsid w:val="001F1EB6"/>
    <w:rsid w:val="001F2E23"/>
    <w:rsid w:val="001F341F"/>
    <w:rsid w:val="001F3911"/>
    <w:rsid w:val="001F3F09"/>
    <w:rsid w:val="001F3F1A"/>
    <w:rsid w:val="001F40E6"/>
    <w:rsid w:val="001F4306"/>
    <w:rsid w:val="001F4315"/>
    <w:rsid w:val="001F4CBD"/>
    <w:rsid w:val="001F5545"/>
    <w:rsid w:val="001F5777"/>
    <w:rsid w:val="001F5937"/>
    <w:rsid w:val="001F59E3"/>
    <w:rsid w:val="001F59ED"/>
    <w:rsid w:val="001F5A1B"/>
    <w:rsid w:val="001F7121"/>
    <w:rsid w:val="001F7534"/>
    <w:rsid w:val="002009BC"/>
    <w:rsid w:val="00200D2C"/>
    <w:rsid w:val="0020119C"/>
    <w:rsid w:val="002019D8"/>
    <w:rsid w:val="00201EC7"/>
    <w:rsid w:val="0020349A"/>
    <w:rsid w:val="002034B4"/>
    <w:rsid w:val="00204032"/>
    <w:rsid w:val="002048C2"/>
    <w:rsid w:val="00204AFE"/>
    <w:rsid w:val="00204BAD"/>
    <w:rsid w:val="00204D60"/>
    <w:rsid w:val="00204EB8"/>
    <w:rsid w:val="00205627"/>
    <w:rsid w:val="002056D0"/>
    <w:rsid w:val="00205A0F"/>
    <w:rsid w:val="0020630C"/>
    <w:rsid w:val="00207118"/>
    <w:rsid w:val="00210860"/>
    <w:rsid w:val="002108B7"/>
    <w:rsid w:val="00210B6A"/>
    <w:rsid w:val="0021120F"/>
    <w:rsid w:val="00211C40"/>
    <w:rsid w:val="00211DAC"/>
    <w:rsid w:val="00212CB6"/>
    <w:rsid w:val="00212E37"/>
    <w:rsid w:val="00213B5D"/>
    <w:rsid w:val="002140FF"/>
    <w:rsid w:val="00214503"/>
    <w:rsid w:val="002145E9"/>
    <w:rsid w:val="00215309"/>
    <w:rsid w:val="002164D8"/>
    <w:rsid w:val="00217AF0"/>
    <w:rsid w:val="0022055C"/>
    <w:rsid w:val="00220857"/>
    <w:rsid w:val="00220894"/>
    <w:rsid w:val="0022095C"/>
    <w:rsid w:val="00221772"/>
    <w:rsid w:val="00222A8E"/>
    <w:rsid w:val="00223107"/>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9C4"/>
    <w:rsid w:val="00232A90"/>
    <w:rsid w:val="00232B3B"/>
    <w:rsid w:val="0023378E"/>
    <w:rsid w:val="00234151"/>
    <w:rsid w:val="00234D62"/>
    <w:rsid w:val="00234F8C"/>
    <w:rsid w:val="0023535E"/>
    <w:rsid w:val="00235463"/>
    <w:rsid w:val="00235542"/>
    <w:rsid w:val="002358D9"/>
    <w:rsid w:val="00235DAD"/>
    <w:rsid w:val="002369B0"/>
    <w:rsid w:val="00236AD8"/>
    <w:rsid w:val="00236B3F"/>
    <w:rsid w:val="002401F5"/>
    <w:rsid w:val="002407C9"/>
    <w:rsid w:val="00240E54"/>
    <w:rsid w:val="00240ECE"/>
    <w:rsid w:val="002419CC"/>
    <w:rsid w:val="00241CFB"/>
    <w:rsid w:val="00242380"/>
    <w:rsid w:val="002428F5"/>
    <w:rsid w:val="00242B19"/>
    <w:rsid w:val="0024396F"/>
    <w:rsid w:val="00244C2D"/>
    <w:rsid w:val="002451C5"/>
    <w:rsid w:val="00245AA1"/>
    <w:rsid w:val="00245E4A"/>
    <w:rsid w:val="00245E6C"/>
    <w:rsid w:val="00245F1F"/>
    <w:rsid w:val="002461E6"/>
    <w:rsid w:val="0024663B"/>
    <w:rsid w:val="00246F24"/>
    <w:rsid w:val="00247103"/>
    <w:rsid w:val="00247B8B"/>
    <w:rsid w:val="00250067"/>
    <w:rsid w:val="00250B56"/>
    <w:rsid w:val="00250FCC"/>
    <w:rsid w:val="002516DE"/>
    <w:rsid w:val="00251F81"/>
    <w:rsid w:val="00252BE0"/>
    <w:rsid w:val="00252BFC"/>
    <w:rsid w:val="00253588"/>
    <w:rsid w:val="00253C1D"/>
    <w:rsid w:val="0025402C"/>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3D"/>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67AD4"/>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12E3"/>
    <w:rsid w:val="00281354"/>
    <w:rsid w:val="0028344F"/>
    <w:rsid w:val="00283AD1"/>
    <w:rsid w:val="00283E22"/>
    <w:rsid w:val="00283E7E"/>
    <w:rsid w:val="00284637"/>
    <w:rsid w:val="002846CE"/>
    <w:rsid w:val="00284B4D"/>
    <w:rsid w:val="00284BAE"/>
    <w:rsid w:val="002859AF"/>
    <w:rsid w:val="00286AE7"/>
    <w:rsid w:val="00287243"/>
    <w:rsid w:val="00287552"/>
    <w:rsid w:val="00287E8C"/>
    <w:rsid w:val="00290647"/>
    <w:rsid w:val="002909BF"/>
    <w:rsid w:val="00291385"/>
    <w:rsid w:val="00291422"/>
    <w:rsid w:val="0029237F"/>
    <w:rsid w:val="00292715"/>
    <w:rsid w:val="00293A1C"/>
    <w:rsid w:val="00293E57"/>
    <w:rsid w:val="002947D1"/>
    <w:rsid w:val="002948DF"/>
    <w:rsid w:val="00294D90"/>
    <w:rsid w:val="0029546B"/>
    <w:rsid w:val="00295499"/>
    <w:rsid w:val="0029628D"/>
    <w:rsid w:val="00297A24"/>
    <w:rsid w:val="002A0348"/>
    <w:rsid w:val="002A0749"/>
    <w:rsid w:val="002A0E29"/>
    <w:rsid w:val="002A1E92"/>
    <w:rsid w:val="002A1E9C"/>
    <w:rsid w:val="002A2027"/>
    <w:rsid w:val="002A204D"/>
    <w:rsid w:val="002A23E6"/>
    <w:rsid w:val="002A2616"/>
    <w:rsid w:val="002A26E1"/>
    <w:rsid w:val="002A2C30"/>
    <w:rsid w:val="002A335E"/>
    <w:rsid w:val="002A368A"/>
    <w:rsid w:val="002A3ADD"/>
    <w:rsid w:val="002A4065"/>
    <w:rsid w:val="002A4AF3"/>
    <w:rsid w:val="002A4B4D"/>
    <w:rsid w:val="002A4E11"/>
    <w:rsid w:val="002A59F0"/>
    <w:rsid w:val="002A6432"/>
    <w:rsid w:val="002A662D"/>
    <w:rsid w:val="002A6F25"/>
    <w:rsid w:val="002A6FD3"/>
    <w:rsid w:val="002B0A7D"/>
    <w:rsid w:val="002B0BC8"/>
    <w:rsid w:val="002B1A69"/>
    <w:rsid w:val="002B1BD3"/>
    <w:rsid w:val="002B1F96"/>
    <w:rsid w:val="002B20D7"/>
    <w:rsid w:val="002B2723"/>
    <w:rsid w:val="002B2DBC"/>
    <w:rsid w:val="002B2E4A"/>
    <w:rsid w:val="002B303A"/>
    <w:rsid w:val="002B4936"/>
    <w:rsid w:val="002B538E"/>
    <w:rsid w:val="002B5DCA"/>
    <w:rsid w:val="002B62B4"/>
    <w:rsid w:val="002B6BDC"/>
    <w:rsid w:val="002B75B0"/>
    <w:rsid w:val="002B7EAF"/>
    <w:rsid w:val="002C099C"/>
    <w:rsid w:val="002C0B74"/>
    <w:rsid w:val="002C0C8B"/>
    <w:rsid w:val="002C0CBB"/>
    <w:rsid w:val="002C1201"/>
    <w:rsid w:val="002C1460"/>
    <w:rsid w:val="002C20F2"/>
    <w:rsid w:val="002C30EA"/>
    <w:rsid w:val="002C38B2"/>
    <w:rsid w:val="002C3DC2"/>
    <w:rsid w:val="002C3F15"/>
    <w:rsid w:val="002C3F54"/>
    <w:rsid w:val="002C3F9C"/>
    <w:rsid w:val="002C51A7"/>
    <w:rsid w:val="002C5AFA"/>
    <w:rsid w:val="002C73E3"/>
    <w:rsid w:val="002C7DF5"/>
    <w:rsid w:val="002D0439"/>
    <w:rsid w:val="002D081B"/>
    <w:rsid w:val="002D0CC3"/>
    <w:rsid w:val="002D11B7"/>
    <w:rsid w:val="002D1563"/>
    <w:rsid w:val="002D29D2"/>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0EE"/>
    <w:rsid w:val="002E179B"/>
    <w:rsid w:val="002E1C9E"/>
    <w:rsid w:val="002E215A"/>
    <w:rsid w:val="002E257B"/>
    <w:rsid w:val="002E295E"/>
    <w:rsid w:val="002E3C65"/>
    <w:rsid w:val="002E3F5B"/>
    <w:rsid w:val="002E4362"/>
    <w:rsid w:val="002E4F89"/>
    <w:rsid w:val="002E5B07"/>
    <w:rsid w:val="002E63D9"/>
    <w:rsid w:val="002E640E"/>
    <w:rsid w:val="002E6823"/>
    <w:rsid w:val="002E739D"/>
    <w:rsid w:val="002F0C28"/>
    <w:rsid w:val="002F281C"/>
    <w:rsid w:val="002F2999"/>
    <w:rsid w:val="002F3CDE"/>
    <w:rsid w:val="002F431D"/>
    <w:rsid w:val="002F48DF"/>
    <w:rsid w:val="002F4D69"/>
    <w:rsid w:val="002F559A"/>
    <w:rsid w:val="002F5DD6"/>
    <w:rsid w:val="002F5F4A"/>
    <w:rsid w:val="002F5FEA"/>
    <w:rsid w:val="002F63E7"/>
    <w:rsid w:val="002F7A1C"/>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100C8"/>
    <w:rsid w:val="00311161"/>
    <w:rsid w:val="00311A9F"/>
    <w:rsid w:val="0031200A"/>
    <w:rsid w:val="00312400"/>
    <w:rsid w:val="00312739"/>
    <w:rsid w:val="0031286F"/>
    <w:rsid w:val="00312D10"/>
    <w:rsid w:val="00313C7D"/>
    <w:rsid w:val="00316202"/>
    <w:rsid w:val="00316DFF"/>
    <w:rsid w:val="003172D4"/>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0A6"/>
    <w:rsid w:val="0032377E"/>
    <w:rsid w:val="00323D6B"/>
    <w:rsid w:val="0032438B"/>
    <w:rsid w:val="003245D2"/>
    <w:rsid w:val="0032495B"/>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C83"/>
    <w:rsid w:val="00332E41"/>
    <w:rsid w:val="003336B3"/>
    <w:rsid w:val="00333DD6"/>
    <w:rsid w:val="003343EC"/>
    <w:rsid w:val="00335B75"/>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8D7"/>
    <w:rsid w:val="00352BBC"/>
    <w:rsid w:val="00352F64"/>
    <w:rsid w:val="003530D2"/>
    <w:rsid w:val="0035331A"/>
    <w:rsid w:val="003534E1"/>
    <w:rsid w:val="0035382D"/>
    <w:rsid w:val="00353F59"/>
    <w:rsid w:val="0035463B"/>
    <w:rsid w:val="003548D8"/>
    <w:rsid w:val="00354A07"/>
    <w:rsid w:val="003554CA"/>
    <w:rsid w:val="00355918"/>
    <w:rsid w:val="0035767D"/>
    <w:rsid w:val="003578B1"/>
    <w:rsid w:val="00357AE8"/>
    <w:rsid w:val="00357FE6"/>
    <w:rsid w:val="003601DC"/>
    <w:rsid w:val="00360209"/>
    <w:rsid w:val="00360232"/>
    <w:rsid w:val="003602E0"/>
    <w:rsid w:val="00360D01"/>
    <w:rsid w:val="00362569"/>
    <w:rsid w:val="003636CD"/>
    <w:rsid w:val="00363ABF"/>
    <w:rsid w:val="0036487C"/>
    <w:rsid w:val="00365411"/>
    <w:rsid w:val="003655E9"/>
    <w:rsid w:val="00365AAA"/>
    <w:rsid w:val="00365FA2"/>
    <w:rsid w:val="003664B0"/>
    <w:rsid w:val="00366C69"/>
    <w:rsid w:val="00366FFE"/>
    <w:rsid w:val="00367441"/>
    <w:rsid w:val="00367B1D"/>
    <w:rsid w:val="00367EC7"/>
    <w:rsid w:val="003707F6"/>
    <w:rsid w:val="00370E4F"/>
    <w:rsid w:val="00371215"/>
    <w:rsid w:val="003713F8"/>
    <w:rsid w:val="00371CB1"/>
    <w:rsid w:val="0037216C"/>
    <w:rsid w:val="00372630"/>
    <w:rsid w:val="00372CA6"/>
    <w:rsid w:val="00372F0D"/>
    <w:rsid w:val="00374059"/>
    <w:rsid w:val="003748F7"/>
    <w:rsid w:val="0037535B"/>
    <w:rsid w:val="00375394"/>
    <w:rsid w:val="0037552D"/>
    <w:rsid w:val="003756DB"/>
    <w:rsid w:val="00376460"/>
    <w:rsid w:val="00376991"/>
    <w:rsid w:val="003770BB"/>
    <w:rsid w:val="0037771A"/>
    <w:rsid w:val="003802DC"/>
    <w:rsid w:val="003807F0"/>
    <w:rsid w:val="00380A70"/>
    <w:rsid w:val="00380E4E"/>
    <w:rsid w:val="00380FBF"/>
    <w:rsid w:val="00381156"/>
    <w:rsid w:val="0038123F"/>
    <w:rsid w:val="003820E9"/>
    <w:rsid w:val="003821DF"/>
    <w:rsid w:val="003826FB"/>
    <w:rsid w:val="00382A43"/>
    <w:rsid w:val="00382D60"/>
    <w:rsid w:val="00382F29"/>
    <w:rsid w:val="00383C8D"/>
    <w:rsid w:val="00384847"/>
    <w:rsid w:val="003852FB"/>
    <w:rsid w:val="00385429"/>
    <w:rsid w:val="003857FE"/>
    <w:rsid w:val="00385B05"/>
    <w:rsid w:val="003860BB"/>
    <w:rsid w:val="00386382"/>
    <w:rsid w:val="003865EF"/>
    <w:rsid w:val="00386BA9"/>
    <w:rsid w:val="00390017"/>
    <w:rsid w:val="003901A3"/>
    <w:rsid w:val="0039072F"/>
    <w:rsid w:val="00390EC7"/>
    <w:rsid w:val="003919F6"/>
    <w:rsid w:val="00391CBD"/>
    <w:rsid w:val="0039218D"/>
    <w:rsid w:val="003923B7"/>
    <w:rsid w:val="00392B93"/>
    <w:rsid w:val="00393119"/>
    <w:rsid w:val="003936D2"/>
    <w:rsid w:val="003940CE"/>
    <w:rsid w:val="00394739"/>
    <w:rsid w:val="00395826"/>
    <w:rsid w:val="00395CD9"/>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7D7"/>
    <w:rsid w:val="003A7834"/>
    <w:rsid w:val="003B0B5B"/>
    <w:rsid w:val="003B0CE2"/>
    <w:rsid w:val="003B0E79"/>
    <w:rsid w:val="003B1094"/>
    <w:rsid w:val="003B19A2"/>
    <w:rsid w:val="003B1F8C"/>
    <w:rsid w:val="003B28F9"/>
    <w:rsid w:val="003B31B1"/>
    <w:rsid w:val="003B3575"/>
    <w:rsid w:val="003B3709"/>
    <w:rsid w:val="003B38D1"/>
    <w:rsid w:val="003B3D81"/>
    <w:rsid w:val="003B50BC"/>
    <w:rsid w:val="003B5D97"/>
    <w:rsid w:val="003B63A4"/>
    <w:rsid w:val="003B68FE"/>
    <w:rsid w:val="003B6D7D"/>
    <w:rsid w:val="003B764E"/>
    <w:rsid w:val="003B7D7E"/>
    <w:rsid w:val="003C04B9"/>
    <w:rsid w:val="003C1012"/>
    <w:rsid w:val="003C108F"/>
    <w:rsid w:val="003C11C9"/>
    <w:rsid w:val="003C1229"/>
    <w:rsid w:val="003C149B"/>
    <w:rsid w:val="003C1FD4"/>
    <w:rsid w:val="003C213D"/>
    <w:rsid w:val="003C25AD"/>
    <w:rsid w:val="003C2D21"/>
    <w:rsid w:val="003C2DE5"/>
    <w:rsid w:val="003C4503"/>
    <w:rsid w:val="003C5567"/>
    <w:rsid w:val="003C56F7"/>
    <w:rsid w:val="003C5E6B"/>
    <w:rsid w:val="003C5ED6"/>
    <w:rsid w:val="003C6B81"/>
    <w:rsid w:val="003C7AD7"/>
    <w:rsid w:val="003C7C4B"/>
    <w:rsid w:val="003D081E"/>
    <w:rsid w:val="003D0992"/>
    <w:rsid w:val="003D0FC3"/>
    <w:rsid w:val="003D1902"/>
    <w:rsid w:val="003D2022"/>
    <w:rsid w:val="003D2C1D"/>
    <w:rsid w:val="003D2C34"/>
    <w:rsid w:val="003D31B9"/>
    <w:rsid w:val="003D3538"/>
    <w:rsid w:val="003D3568"/>
    <w:rsid w:val="003D3DDD"/>
    <w:rsid w:val="003D4022"/>
    <w:rsid w:val="003D46F1"/>
    <w:rsid w:val="003D5CBF"/>
    <w:rsid w:val="003D60B6"/>
    <w:rsid w:val="003D66D2"/>
    <w:rsid w:val="003D71F6"/>
    <w:rsid w:val="003D729E"/>
    <w:rsid w:val="003E0282"/>
    <w:rsid w:val="003E0473"/>
    <w:rsid w:val="003E07AE"/>
    <w:rsid w:val="003E08FB"/>
    <w:rsid w:val="003E09E8"/>
    <w:rsid w:val="003E0E50"/>
    <w:rsid w:val="003E14FC"/>
    <w:rsid w:val="003E2976"/>
    <w:rsid w:val="003E33B8"/>
    <w:rsid w:val="003E349D"/>
    <w:rsid w:val="003E3B8E"/>
    <w:rsid w:val="003E3F36"/>
    <w:rsid w:val="003E4858"/>
    <w:rsid w:val="003E557D"/>
    <w:rsid w:val="003E6316"/>
    <w:rsid w:val="003E6884"/>
    <w:rsid w:val="003E6AC5"/>
    <w:rsid w:val="003F0096"/>
    <w:rsid w:val="003F0381"/>
    <w:rsid w:val="003F0850"/>
    <w:rsid w:val="003F0D12"/>
    <w:rsid w:val="003F12C3"/>
    <w:rsid w:val="003F1576"/>
    <w:rsid w:val="003F15A3"/>
    <w:rsid w:val="003F15A9"/>
    <w:rsid w:val="003F160C"/>
    <w:rsid w:val="003F274B"/>
    <w:rsid w:val="003F2AE2"/>
    <w:rsid w:val="003F2B82"/>
    <w:rsid w:val="003F324F"/>
    <w:rsid w:val="003F33BC"/>
    <w:rsid w:val="003F3D4E"/>
    <w:rsid w:val="003F4271"/>
    <w:rsid w:val="003F442C"/>
    <w:rsid w:val="003F477E"/>
    <w:rsid w:val="003F6CD2"/>
    <w:rsid w:val="003F788D"/>
    <w:rsid w:val="003F7936"/>
    <w:rsid w:val="003F799F"/>
    <w:rsid w:val="003F7D7C"/>
    <w:rsid w:val="004008FE"/>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1070B"/>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3FA"/>
    <w:rsid w:val="004175AC"/>
    <w:rsid w:val="00417F6C"/>
    <w:rsid w:val="00421DCF"/>
    <w:rsid w:val="00421F52"/>
    <w:rsid w:val="00422341"/>
    <w:rsid w:val="004226CC"/>
    <w:rsid w:val="00423641"/>
    <w:rsid w:val="004237F1"/>
    <w:rsid w:val="00423DA5"/>
    <w:rsid w:val="0042407C"/>
    <w:rsid w:val="00426266"/>
    <w:rsid w:val="004265C5"/>
    <w:rsid w:val="00426648"/>
    <w:rsid w:val="00427348"/>
    <w:rsid w:val="00430A2D"/>
    <w:rsid w:val="004312B0"/>
    <w:rsid w:val="00431505"/>
    <w:rsid w:val="0043190D"/>
    <w:rsid w:val="00431AF0"/>
    <w:rsid w:val="0043213A"/>
    <w:rsid w:val="0043260B"/>
    <w:rsid w:val="004330F4"/>
    <w:rsid w:val="00433590"/>
    <w:rsid w:val="0043393D"/>
    <w:rsid w:val="0043416E"/>
    <w:rsid w:val="004344C7"/>
    <w:rsid w:val="00435274"/>
    <w:rsid w:val="004352AD"/>
    <w:rsid w:val="0043545D"/>
    <w:rsid w:val="0043547E"/>
    <w:rsid w:val="00435FE2"/>
    <w:rsid w:val="00436E2F"/>
    <w:rsid w:val="00436EAB"/>
    <w:rsid w:val="004370D0"/>
    <w:rsid w:val="004376CE"/>
    <w:rsid w:val="00437AA3"/>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1CE6"/>
    <w:rsid w:val="00453BB6"/>
    <w:rsid w:val="00453CAA"/>
    <w:rsid w:val="00453DBD"/>
    <w:rsid w:val="00454358"/>
    <w:rsid w:val="00454624"/>
    <w:rsid w:val="00455113"/>
    <w:rsid w:val="00456175"/>
    <w:rsid w:val="00456421"/>
    <w:rsid w:val="00456DAB"/>
    <w:rsid w:val="00457656"/>
    <w:rsid w:val="00457825"/>
    <w:rsid w:val="00457D9A"/>
    <w:rsid w:val="00460BBD"/>
    <w:rsid w:val="00460CC3"/>
    <w:rsid w:val="00460E86"/>
    <w:rsid w:val="0046352E"/>
    <w:rsid w:val="00463690"/>
    <w:rsid w:val="004646B4"/>
    <w:rsid w:val="00464A88"/>
    <w:rsid w:val="00464B01"/>
    <w:rsid w:val="004651A0"/>
    <w:rsid w:val="00465742"/>
    <w:rsid w:val="00466493"/>
    <w:rsid w:val="00466532"/>
    <w:rsid w:val="0046689A"/>
    <w:rsid w:val="00467488"/>
    <w:rsid w:val="0047083E"/>
    <w:rsid w:val="00470B8A"/>
    <w:rsid w:val="00470EB5"/>
    <w:rsid w:val="00471030"/>
    <w:rsid w:val="004711FF"/>
    <w:rsid w:val="00472419"/>
    <w:rsid w:val="00472517"/>
    <w:rsid w:val="0047286B"/>
    <w:rsid w:val="00472C14"/>
    <w:rsid w:val="00472E27"/>
    <w:rsid w:val="00472E55"/>
    <w:rsid w:val="00473356"/>
    <w:rsid w:val="0047401E"/>
    <w:rsid w:val="004740FC"/>
    <w:rsid w:val="00474220"/>
    <w:rsid w:val="00474884"/>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BA7"/>
    <w:rsid w:val="00482BBE"/>
    <w:rsid w:val="00483A12"/>
    <w:rsid w:val="00483BBB"/>
    <w:rsid w:val="00483C32"/>
    <w:rsid w:val="00484410"/>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7B59"/>
    <w:rsid w:val="00490589"/>
    <w:rsid w:val="0049162F"/>
    <w:rsid w:val="004916F7"/>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F05"/>
    <w:rsid w:val="00497370"/>
    <w:rsid w:val="00497A77"/>
    <w:rsid w:val="00497A7C"/>
    <w:rsid w:val="004A00EC"/>
    <w:rsid w:val="004A0F39"/>
    <w:rsid w:val="004A1457"/>
    <w:rsid w:val="004A152B"/>
    <w:rsid w:val="004A229D"/>
    <w:rsid w:val="004A251F"/>
    <w:rsid w:val="004A2C8C"/>
    <w:rsid w:val="004A2FDE"/>
    <w:rsid w:val="004A31E0"/>
    <w:rsid w:val="004A3329"/>
    <w:rsid w:val="004A3874"/>
    <w:rsid w:val="004A39EC"/>
    <w:rsid w:val="004A3B5E"/>
    <w:rsid w:val="004A3BF1"/>
    <w:rsid w:val="004A3E42"/>
    <w:rsid w:val="004A4045"/>
    <w:rsid w:val="004A436E"/>
    <w:rsid w:val="004A4715"/>
    <w:rsid w:val="004A5007"/>
    <w:rsid w:val="004A5046"/>
    <w:rsid w:val="004A565E"/>
    <w:rsid w:val="004A5D55"/>
    <w:rsid w:val="004A5DF3"/>
    <w:rsid w:val="004A6134"/>
    <w:rsid w:val="004A7092"/>
    <w:rsid w:val="004A7437"/>
    <w:rsid w:val="004A74BE"/>
    <w:rsid w:val="004B1C92"/>
    <w:rsid w:val="004B1CFA"/>
    <w:rsid w:val="004B44D6"/>
    <w:rsid w:val="004B49E6"/>
    <w:rsid w:val="004B4D69"/>
    <w:rsid w:val="004B4DE4"/>
    <w:rsid w:val="004B52FB"/>
    <w:rsid w:val="004B6710"/>
    <w:rsid w:val="004B6A5A"/>
    <w:rsid w:val="004B6C16"/>
    <w:rsid w:val="004B6D37"/>
    <w:rsid w:val="004B718E"/>
    <w:rsid w:val="004B7E99"/>
    <w:rsid w:val="004C01A8"/>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948"/>
    <w:rsid w:val="004C7BB8"/>
    <w:rsid w:val="004C7C60"/>
    <w:rsid w:val="004C7DD8"/>
    <w:rsid w:val="004D0C61"/>
    <w:rsid w:val="004D0DFE"/>
    <w:rsid w:val="004D1D91"/>
    <w:rsid w:val="004D22C3"/>
    <w:rsid w:val="004D2E1A"/>
    <w:rsid w:val="004D40AE"/>
    <w:rsid w:val="004D41C6"/>
    <w:rsid w:val="004D4924"/>
    <w:rsid w:val="004D5ED7"/>
    <w:rsid w:val="004D6F4D"/>
    <w:rsid w:val="004D6F95"/>
    <w:rsid w:val="004D70CF"/>
    <w:rsid w:val="004D72FE"/>
    <w:rsid w:val="004D7358"/>
    <w:rsid w:val="004D77A8"/>
    <w:rsid w:val="004D7E91"/>
    <w:rsid w:val="004E003A"/>
    <w:rsid w:val="004E0768"/>
    <w:rsid w:val="004E1920"/>
    <w:rsid w:val="004E1A31"/>
    <w:rsid w:val="004E1C6F"/>
    <w:rsid w:val="004E223A"/>
    <w:rsid w:val="004E2413"/>
    <w:rsid w:val="004E2971"/>
    <w:rsid w:val="004E298C"/>
    <w:rsid w:val="004E2DE0"/>
    <w:rsid w:val="004E3540"/>
    <w:rsid w:val="004E4060"/>
    <w:rsid w:val="004E409A"/>
    <w:rsid w:val="004E4456"/>
    <w:rsid w:val="004E4B44"/>
    <w:rsid w:val="004E7A42"/>
    <w:rsid w:val="004E7C7A"/>
    <w:rsid w:val="004E7F04"/>
    <w:rsid w:val="004F0E25"/>
    <w:rsid w:val="004F0FB9"/>
    <w:rsid w:val="004F1440"/>
    <w:rsid w:val="004F1C3B"/>
    <w:rsid w:val="004F1C8E"/>
    <w:rsid w:val="004F2910"/>
    <w:rsid w:val="004F297A"/>
    <w:rsid w:val="004F2F7E"/>
    <w:rsid w:val="004F32B5"/>
    <w:rsid w:val="004F407E"/>
    <w:rsid w:val="004F41E5"/>
    <w:rsid w:val="004F4489"/>
    <w:rsid w:val="004F517A"/>
    <w:rsid w:val="004F5479"/>
    <w:rsid w:val="004F6C73"/>
    <w:rsid w:val="004F7528"/>
    <w:rsid w:val="004F766C"/>
    <w:rsid w:val="004F7695"/>
    <w:rsid w:val="004F7BCA"/>
    <w:rsid w:val="004F7D89"/>
    <w:rsid w:val="00500E5A"/>
    <w:rsid w:val="00501981"/>
    <w:rsid w:val="00501A85"/>
    <w:rsid w:val="00501BB3"/>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74B9"/>
    <w:rsid w:val="00507578"/>
    <w:rsid w:val="005076EC"/>
    <w:rsid w:val="005118E5"/>
    <w:rsid w:val="00511D92"/>
    <w:rsid w:val="00511F15"/>
    <w:rsid w:val="0051318C"/>
    <w:rsid w:val="005142CD"/>
    <w:rsid w:val="005143C9"/>
    <w:rsid w:val="005157A9"/>
    <w:rsid w:val="00515BE2"/>
    <w:rsid w:val="0051685C"/>
    <w:rsid w:val="00516951"/>
    <w:rsid w:val="005173A7"/>
    <w:rsid w:val="005176D7"/>
    <w:rsid w:val="00517742"/>
    <w:rsid w:val="005177E1"/>
    <w:rsid w:val="00520C0A"/>
    <w:rsid w:val="00520E7C"/>
    <w:rsid w:val="005218B6"/>
    <w:rsid w:val="00521913"/>
    <w:rsid w:val="005219AF"/>
    <w:rsid w:val="00521BBB"/>
    <w:rsid w:val="00521C33"/>
    <w:rsid w:val="00522589"/>
    <w:rsid w:val="0052283C"/>
    <w:rsid w:val="00522F91"/>
    <w:rsid w:val="0052361E"/>
    <w:rsid w:val="00523694"/>
    <w:rsid w:val="00524204"/>
    <w:rsid w:val="00524489"/>
    <w:rsid w:val="00524545"/>
    <w:rsid w:val="00524937"/>
    <w:rsid w:val="00524BC3"/>
    <w:rsid w:val="00524E48"/>
    <w:rsid w:val="005255BF"/>
    <w:rsid w:val="005257DE"/>
    <w:rsid w:val="00525ED6"/>
    <w:rsid w:val="00527200"/>
    <w:rsid w:val="00527802"/>
    <w:rsid w:val="00527AB4"/>
    <w:rsid w:val="00530157"/>
    <w:rsid w:val="0053083E"/>
    <w:rsid w:val="00530FEB"/>
    <w:rsid w:val="00531491"/>
    <w:rsid w:val="00531B9E"/>
    <w:rsid w:val="00531EBE"/>
    <w:rsid w:val="0053217E"/>
    <w:rsid w:val="00532264"/>
    <w:rsid w:val="00532F8B"/>
    <w:rsid w:val="00533737"/>
    <w:rsid w:val="00533D90"/>
    <w:rsid w:val="00534268"/>
    <w:rsid w:val="00535079"/>
    <w:rsid w:val="00535B79"/>
    <w:rsid w:val="00535D7C"/>
    <w:rsid w:val="00536579"/>
    <w:rsid w:val="00536C1E"/>
    <w:rsid w:val="00536DCF"/>
    <w:rsid w:val="005370EF"/>
    <w:rsid w:val="005373F0"/>
    <w:rsid w:val="0054046C"/>
    <w:rsid w:val="005411F6"/>
    <w:rsid w:val="00541B25"/>
    <w:rsid w:val="00541E53"/>
    <w:rsid w:val="00542A21"/>
    <w:rsid w:val="0054343A"/>
    <w:rsid w:val="005437F3"/>
    <w:rsid w:val="00543974"/>
    <w:rsid w:val="00543975"/>
    <w:rsid w:val="00543EBF"/>
    <w:rsid w:val="005448B5"/>
    <w:rsid w:val="00544ABA"/>
    <w:rsid w:val="0054593A"/>
    <w:rsid w:val="00545D71"/>
    <w:rsid w:val="0054622F"/>
    <w:rsid w:val="005467FB"/>
    <w:rsid w:val="00546AE9"/>
    <w:rsid w:val="00546CA8"/>
    <w:rsid w:val="00546D20"/>
    <w:rsid w:val="00547989"/>
    <w:rsid w:val="00547A77"/>
    <w:rsid w:val="0055081A"/>
    <w:rsid w:val="00550E98"/>
    <w:rsid w:val="00551320"/>
    <w:rsid w:val="005518A4"/>
    <w:rsid w:val="00552768"/>
    <w:rsid w:val="00552935"/>
    <w:rsid w:val="00552A30"/>
    <w:rsid w:val="00552CA5"/>
    <w:rsid w:val="00553127"/>
    <w:rsid w:val="005537D5"/>
    <w:rsid w:val="00554973"/>
    <w:rsid w:val="00554BE7"/>
    <w:rsid w:val="00554F0B"/>
    <w:rsid w:val="005556F9"/>
    <w:rsid w:val="00555E31"/>
    <w:rsid w:val="005566C7"/>
    <w:rsid w:val="005566F3"/>
    <w:rsid w:val="00556D68"/>
    <w:rsid w:val="00556FA2"/>
    <w:rsid w:val="00557173"/>
    <w:rsid w:val="005575FE"/>
    <w:rsid w:val="005576A1"/>
    <w:rsid w:val="00557A64"/>
    <w:rsid w:val="005605C0"/>
    <w:rsid w:val="00560D23"/>
    <w:rsid w:val="005615D8"/>
    <w:rsid w:val="00561B5E"/>
    <w:rsid w:val="00562152"/>
    <w:rsid w:val="005626D6"/>
    <w:rsid w:val="005638D4"/>
    <w:rsid w:val="00563EB4"/>
    <w:rsid w:val="005643CA"/>
    <w:rsid w:val="00564510"/>
    <w:rsid w:val="00564D67"/>
    <w:rsid w:val="005656ED"/>
    <w:rsid w:val="00565C9E"/>
    <w:rsid w:val="00566544"/>
    <w:rsid w:val="00566608"/>
    <w:rsid w:val="00566C83"/>
    <w:rsid w:val="005679F8"/>
    <w:rsid w:val="005700FE"/>
    <w:rsid w:val="00570426"/>
    <w:rsid w:val="005704E0"/>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C3A"/>
    <w:rsid w:val="00582E1A"/>
    <w:rsid w:val="00583147"/>
    <w:rsid w:val="00584416"/>
    <w:rsid w:val="00584874"/>
    <w:rsid w:val="00584B39"/>
    <w:rsid w:val="00585028"/>
    <w:rsid w:val="00585253"/>
    <w:rsid w:val="0058528A"/>
    <w:rsid w:val="005854CB"/>
    <w:rsid w:val="005854D1"/>
    <w:rsid w:val="005856A2"/>
    <w:rsid w:val="0058590B"/>
    <w:rsid w:val="00585F5B"/>
    <w:rsid w:val="0058620A"/>
    <w:rsid w:val="00586303"/>
    <w:rsid w:val="00586DF2"/>
    <w:rsid w:val="00587F95"/>
    <w:rsid w:val="00587FC0"/>
    <w:rsid w:val="00590565"/>
    <w:rsid w:val="005906AD"/>
    <w:rsid w:val="005907DE"/>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232"/>
    <w:rsid w:val="005A1BF0"/>
    <w:rsid w:val="005A24D4"/>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5A3"/>
    <w:rsid w:val="005C0A1E"/>
    <w:rsid w:val="005C1F42"/>
    <w:rsid w:val="005C28FA"/>
    <w:rsid w:val="005C40F4"/>
    <w:rsid w:val="005C438A"/>
    <w:rsid w:val="005C43BE"/>
    <w:rsid w:val="005C44F3"/>
    <w:rsid w:val="005C4BBD"/>
    <w:rsid w:val="005C5713"/>
    <w:rsid w:val="005C5B54"/>
    <w:rsid w:val="005C690E"/>
    <w:rsid w:val="005C6E4A"/>
    <w:rsid w:val="005C712D"/>
    <w:rsid w:val="005C7C75"/>
    <w:rsid w:val="005D00BD"/>
    <w:rsid w:val="005D0784"/>
    <w:rsid w:val="005D08F0"/>
    <w:rsid w:val="005D0918"/>
    <w:rsid w:val="005D09FA"/>
    <w:rsid w:val="005D0E4F"/>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ADB"/>
    <w:rsid w:val="005D648A"/>
    <w:rsid w:val="005D7555"/>
    <w:rsid w:val="005D7E0D"/>
    <w:rsid w:val="005E0B3F"/>
    <w:rsid w:val="005E1FBC"/>
    <w:rsid w:val="005E234A"/>
    <w:rsid w:val="005E2867"/>
    <w:rsid w:val="005E35CC"/>
    <w:rsid w:val="005E371E"/>
    <w:rsid w:val="005E3915"/>
    <w:rsid w:val="005E53F9"/>
    <w:rsid w:val="005E5AA2"/>
    <w:rsid w:val="005E7614"/>
    <w:rsid w:val="005E775D"/>
    <w:rsid w:val="005F0551"/>
    <w:rsid w:val="005F0A43"/>
    <w:rsid w:val="005F0E91"/>
    <w:rsid w:val="005F1AA3"/>
    <w:rsid w:val="005F1C17"/>
    <w:rsid w:val="005F1E17"/>
    <w:rsid w:val="005F25A0"/>
    <w:rsid w:val="005F27BF"/>
    <w:rsid w:val="005F2DFB"/>
    <w:rsid w:val="005F3D1F"/>
    <w:rsid w:val="005F4171"/>
    <w:rsid w:val="005F46D6"/>
    <w:rsid w:val="005F4949"/>
    <w:rsid w:val="005F4DBB"/>
    <w:rsid w:val="005F4DD6"/>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2759"/>
    <w:rsid w:val="0060277A"/>
    <w:rsid w:val="00602B7C"/>
    <w:rsid w:val="00602F96"/>
    <w:rsid w:val="00603312"/>
    <w:rsid w:val="006046BF"/>
    <w:rsid w:val="00604DC7"/>
    <w:rsid w:val="00604E47"/>
    <w:rsid w:val="00605441"/>
    <w:rsid w:val="006068A8"/>
    <w:rsid w:val="00606970"/>
    <w:rsid w:val="00606A20"/>
    <w:rsid w:val="006072C6"/>
    <w:rsid w:val="00607A2E"/>
    <w:rsid w:val="00607D8D"/>
    <w:rsid w:val="00610111"/>
    <w:rsid w:val="006130F7"/>
    <w:rsid w:val="006131BB"/>
    <w:rsid w:val="006135A6"/>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660B"/>
    <w:rsid w:val="00626AD1"/>
    <w:rsid w:val="006272A4"/>
    <w:rsid w:val="00627A58"/>
    <w:rsid w:val="006300E9"/>
    <w:rsid w:val="006300FA"/>
    <w:rsid w:val="006304BC"/>
    <w:rsid w:val="00630DCE"/>
    <w:rsid w:val="0063120A"/>
    <w:rsid w:val="0063150B"/>
    <w:rsid w:val="00631585"/>
    <w:rsid w:val="00632303"/>
    <w:rsid w:val="00634ACF"/>
    <w:rsid w:val="00635035"/>
    <w:rsid w:val="0063580D"/>
    <w:rsid w:val="00635CAE"/>
    <w:rsid w:val="00635EBC"/>
    <w:rsid w:val="00636560"/>
    <w:rsid w:val="00637240"/>
    <w:rsid w:val="0063798A"/>
    <w:rsid w:val="0064023E"/>
    <w:rsid w:val="00641CD4"/>
    <w:rsid w:val="00643607"/>
    <w:rsid w:val="00643660"/>
    <w:rsid w:val="006447DC"/>
    <w:rsid w:val="00644811"/>
    <w:rsid w:val="00644C95"/>
    <w:rsid w:val="00644EFA"/>
    <w:rsid w:val="00645361"/>
    <w:rsid w:val="00645817"/>
    <w:rsid w:val="0064662C"/>
    <w:rsid w:val="00646711"/>
    <w:rsid w:val="00646CA1"/>
    <w:rsid w:val="006475AB"/>
    <w:rsid w:val="00647CBC"/>
    <w:rsid w:val="00650139"/>
    <w:rsid w:val="006504F1"/>
    <w:rsid w:val="00651704"/>
    <w:rsid w:val="0065185B"/>
    <w:rsid w:val="006520CE"/>
    <w:rsid w:val="00652756"/>
    <w:rsid w:val="00652AD8"/>
    <w:rsid w:val="00652B79"/>
    <w:rsid w:val="006533C3"/>
    <w:rsid w:val="00654068"/>
    <w:rsid w:val="0065479C"/>
    <w:rsid w:val="00654B38"/>
    <w:rsid w:val="00654B83"/>
    <w:rsid w:val="00654D45"/>
    <w:rsid w:val="00655061"/>
    <w:rsid w:val="0065510C"/>
    <w:rsid w:val="0065565F"/>
    <w:rsid w:val="0065589D"/>
    <w:rsid w:val="00655B63"/>
    <w:rsid w:val="00655CF2"/>
    <w:rsid w:val="006571F6"/>
    <w:rsid w:val="006613F4"/>
    <w:rsid w:val="006618CC"/>
    <w:rsid w:val="00661ACB"/>
    <w:rsid w:val="00661E09"/>
    <w:rsid w:val="00662111"/>
    <w:rsid w:val="00662118"/>
    <w:rsid w:val="00662C2D"/>
    <w:rsid w:val="00662E2F"/>
    <w:rsid w:val="006638AD"/>
    <w:rsid w:val="00666765"/>
    <w:rsid w:val="0066732C"/>
    <w:rsid w:val="006679F5"/>
    <w:rsid w:val="00667B77"/>
    <w:rsid w:val="00667D81"/>
    <w:rsid w:val="0067013A"/>
    <w:rsid w:val="00670F07"/>
    <w:rsid w:val="006713B7"/>
    <w:rsid w:val="006716DA"/>
    <w:rsid w:val="00672893"/>
    <w:rsid w:val="006728ED"/>
    <w:rsid w:val="006732B1"/>
    <w:rsid w:val="00673980"/>
    <w:rsid w:val="00673B23"/>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BE2"/>
    <w:rsid w:val="00682427"/>
    <w:rsid w:val="00682D81"/>
    <w:rsid w:val="00682E14"/>
    <w:rsid w:val="00683B5F"/>
    <w:rsid w:val="0068436C"/>
    <w:rsid w:val="00684393"/>
    <w:rsid w:val="006851C4"/>
    <w:rsid w:val="0068545E"/>
    <w:rsid w:val="00685852"/>
    <w:rsid w:val="00685FD4"/>
    <w:rsid w:val="006860A2"/>
    <w:rsid w:val="00686612"/>
    <w:rsid w:val="0068661E"/>
    <w:rsid w:val="00686A22"/>
    <w:rsid w:val="00690A49"/>
    <w:rsid w:val="00690BB6"/>
    <w:rsid w:val="0069135B"/>
    <w:rsid w:val="00691610"/>
    <w:rsid w:val="00691B30"/>
    <w:rsid w:val="00692012"/>
    <w:rsid w:val="00693E1F"/>
    <w:rsid w:val="00693ECB"/>
    <w:rsid w:val="00694482"/>
    <w:rsid w:val="006944B9"/>
    <w:rsid w:val="00694797"/>
    <w:rsid w:val="00694DEF"/>
    <w:rsid w:val="00694F2D"/>
    <w:rsid w:val="00695246"/>
    <w:rsid w:val="00695257"/>
    <w:rsid w:val="00695887"/>
    <w:rsid w:val="006963DA"/>
    <w:rsid w:val="0069703D"/>
    <w:rsid w:val="00697733"/>
    <w:rsid w:val="00697EC7"/>
    <w:rsid w:val="006A1F29"/>
    <w:rsid w:val="006A254E"/>
    <w:rsid w:val="006A2C30"/>
    <w:rsid w:val="006A301C"/>
    <w:rsid w:val="006A307F"/>
    <w:rsid w:val="006A3E2B"/>
    <w:rsid w:val="006A3FF2"/>
    <w:rsid w:val="006A4E4A"/>
    <w:rsid w:val="006A6262"/>
    <w:rsid w:val="006A6E17"/>
    <w:rsid w:val="006A7133"/>
    <w:rsid w:val="006B120D"/>
    <w:rsid w:val="006B17E7"/>
    <w:rsid w:val="006B19E8"/>
    <w:rsid w:val="006B1A8A"/>
    <w:rsid w:val="006B1FD5"/>
    <w:rsid w:val="006B24D6"/>
    <w:rsid w:val="006B2DD7"/>
    <w:rsid w:val="006B2E5F"/>
    <w:rsid w:val="006B2F57"/>
    <w:rsid w:val="006B3B9C"/>
    <w:rsid w:val="006B475C"/>
    <w:rsid w:val="006B4BCB"/>
    <w:rsid w:val="006B4C7E"/>
    <w:rsid w:val="006B506C"/>
    <w:rsid w:val="006B555A"/>
    <w:rsid w:val="006B5BD6"/>
    <w:rsid w:val="006B600A"/>
    <w:rsid w:val="006B6635"/>
    <w:rsid w:val="006B7466"/>
    <w:rsid w:val="006B7951"/>
    <w:rsid w:val="006B7A69"/>
    <w:rsid w:val="006B7D22"/>
    <w:rsid w:val="006B7D2C"/>
    <w:rsid w:val="006C0112"/>
    <w:rsid w:val="006C029A"/>
    <w:rsid w:val="006C1019"/>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54ED"/>
    <w:rsid w:val="006D5D0E"/>
    <w:rsid w:val="006D62BC"/>
    <w:rsid w:val="006D6450"/>
    <w:rsid w:val="006D6939"/>
    <w:rsid w:val="006D6F42"/>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799D"/>
    <w:rsid w:val="006F0593"/>
    <w:rsid w:val="006F07F3"/>
    <w:rsid w:val="006F0883"/>
    <w:rsid w:val="006F1064"/>
    <w:rsid w:val="006F1B76"/>
    <w:rsid w:val="006F1EB7"/>
    <w:rsid w:val="006F1FFC"/>
    <w:rsid w:val="006F38B2"/>
    <w:rsid w:val="006F47F6"/>
    <w:rsid w:val="006F49EF"/>
    <w:rsid w:val="006F4BE0"/>
    <w:rsid w:val="006F52E5"/>
    <w:rsid w:val="006F52FF"/>
    <w:rsid w:val="006F54E1"/>
    <w:rsid w:val="006F6066"/>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C38"/>
    <w:rsid w:val="007060B1"/>
    <w:rsid w:val="00706465"/>
    <w:rsid w:val="0070695A"/>
    <w:rsid w:val="007072EB"/>
    <w:rsid w:val="0070782D"/>
    <w:rsid w:val="00707D16"/>
    <w:rsid w:val="007109C2"/>
    <w:rsid w:val="00711250"/>
    <w:rsid w:val="00711340"/>
    <w:rsid w:val="00711861"/>
    <w:rsid w:val="00711A27"/>
    <w:rsid w:val="00712C42"/>
    <w:rsid w:val="0071312C"/>
    <w:rsid w:val="007136E0"/>
    <w:rsid w:val="00713A4C"/>
    <w:rsid w:val="00713DE4"/>
    <w:rsid w:val="00714C47"/>
    <w:rsid w:val="00714F07"/>
    <w:rsid w:val="007157CD"/>
    <w:rsid w:val="00716462"/>
    <w:rsid w:val="00717240"/>
    <w:rsid w:val="00717CCE"/>
    <w:rsid w:val="00720093"/>
    <w:rsid w:val="00720B82"/>
    <w:rsid w:val="00721084"/>
    <w:rsid w:val="00721262"/>
    <w:rsid w:val="00721D9B"/>
    <w:rsid w:val="00721E63"/>
    <w:rsid w:val="00722121"/>
    <w:rsid w:val="007224B9"/>
    <w:rsid w:val="00722F94"/>
    <w:rsid w:val="007236DD"/>
    <w:rsid w:val="00723AA7"/>
    <w:rsid w:val="0072432E"/>
    <w:rsid w:val="0072530E"/>
    <w:rsid w:val="007253E8"/>
    <w:rsid w:val="007253FF"/>
    <w:rsid w:val="00725C99"/>
    <w:rsid w:val="00725E4A"/>
    <w:rsid w:val="00726036"/>
    <w:rsid w:val="00726279"/>
    <w:rsid w:val="0072692D"/>
    <w:rsid w:val="00726A9B"/>
    <w:rsid w:val="00726D75"/>
    <w:rsid w:val="00727530"/>
    <w:rsid w:val="007275F1"/>
    <w:rsid w:val="00730CFF"/>
    <w:rsid w:val="00730FA7"/>
    <w:rsid w:val="007311C4"/>
    <w:rsid w:val="007314F0"/>
    <w:rsid w:val="00731E7C"/>
    <w:rsid w:val="00732041"/>
    <w:rsid w:val="007329EF"/>
    <w:rsid w:val="00732F55"/>
    <w:rsid w:val="0073327A"/>
    <w:rsid w:val="007335CC"/>
    <w:rsid w:val="00733AEA"/>
    <w:rsid w:val="00733E6F"/>
    <w:rsid w:val="00734539"/>
    <w:rsid w:val="00734EBE"/>
    <w:rsid w:val="00734EDD"/>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704F"/>
    <w:rsid w:val="007476DF"/>
    <w:rsid w:val="0074787C"/>
    <w:rsid w:val="00747C65"/>
    <w:rsid w:val="00747F48"/>
    <w:rsid w:val="00747F4C"/>
    <w:rsid w:val="00750721"/>
    <w:rsid w:val="00750C2C"/>
    <w:rsid w:val="00751091"/>
    <w:rsid w:val="00751B83"/>
    <w:rsid w:val="0075268B"/>
    <w:rsid w:val="00752BB9"/>
    <w:rsid w:val="00753191"/>
    <w:rsid w:val="00753AF1"/>
    <w:rsid w:val="00754359"/>
    <w:rsid w:val="00754411"/>
    <w:rsid w:val="00754BD9"/>
    <w:rsid w:val="00754E7A"/>
    <w:rsid w:val="0075540C"/>
    <w:rsid w:val="00755DB1"/>
    <w:rsid w:val="00756398"/>
    <w:rsid w:val="007572AD"/>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677B8"/>
    <w:rsid w:val="0077064C"/>
    <w:rsid w:val="00770E8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75AF"/>
    <w:rsid w:val="00777BA0"/>
    <w:rsid w:val="007803BD"/>
    <w:rsid w:val="00780507"/>
    <w:rsid w:val="007811DC"/>
    <w:rsid w:val="007820FA"/>
    <w:rsid w:val="00782371"/>
    <w:rsid w:val="0078285F"/>
    <w:rsid w:val="00783207"/>
    <w:rsid w:val="0078346F"/>
    <w:rsid w:val="00783E1D"/>
    <w:rsid w:val="0078483B"/>
    <w:rsid w:val="00784C52"/>
    <w:rsid w:val="00784EED"/>
    <w:rsid w:val="00785120"/>
    <w:rsid w:val="007851E8"/>
    <w:rsid w:val="00785900"/>
    <w:rsid w:val="007865FF"/>
    <w:rsid w:val="00786810"/>
    <w:rsid w:val="0078685E"/>
    <w:rsid w:val="00786958"/>
    <w:rsid w:val="00786A97"/>
    <w:rsid w:val="00786E71"/>
    <w:rsid w:val="007908F8"/>
    <w:rsid w:val="0079162F"/>
    <w:rsid w:val="00792503"/>
    <w:rsid w:val="00793F50"/>
    <w:rsid w:val="00794924"/>
    <w:rsid w:val="0079506E"/>
    <w:rsid w:val="0079768D"/>
    <w:rsid w:val="007A0423"/>
    <w:rsid w:val="007A0BC2"/>
    <w:rsid w:val="007A11A5"/>
    <w:rsid w:val="007A1F44"/>
    <w:rsid w:val="007A23FF"/>
    <w:rsid w:val="007A25D6"/>
    <w:rsid w:val="007A25D8"/>
    <w:rsid w:val="007A295B"/>
    <w:rsid w:val="007A3424"/>
    <w:rsid w:val="007A35EF"/>
    <w:rsid w:val="007A43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52CD"/>
    <w:rsid w:val="007B6E84"/>
    <w:rsid w:val="007B7DC1"/>
    <w:rsid w:val="007B7EDB"/>
    <w:rsid w:val="007C0718"/>
    <w:rsid w:val="007C0BCA"/>
    <w:rsid w:val="007C19AD"/>
    <w:rsid w:val="007C1F83"/>
    <w:rsid w:val="007C2977"/>
    <w:rsid w:val="007C2A16"/>
    <w:rsid w:val="007C2ABC"/>
    <w:rsid w:val="007C3598"/>
    <w:rsid w:val="007C3FA8"/>
    <w:rsid w:val="007C412A"/>
    <w:rsid w:val="007C417E"/>
    <w:rsid w:val="007C4C6B"/>
    <w:rsid w:val="007C58F3"/>
    <w:rsid w:val="007C5956"/>
    <w:rsid w:val="007C5F1A"/>
    <w:rsid w:val="007C6552"/>
    <w:rsid w:val="007C669D"/>
    <w:rsid w:val="007C68DA"/>
    <w:rsid w:val="007C7A95"/>
    <w:rsid w:val="007C7BB9"/>
    <w:rsid w:val="007D01D9"/>
    <w:rsid w:val="007D0E54"/>
    <w:rsid w:val="007D1A89"/>
    <w:rsid w:val="007D1C9B"/>
    <w:rsid w:val="007D229A"/>
    <w:rsid w:val="007D2CB2"/>
    <w:rsid w:val="007D2F44"/>
    <w:rsid w:val="007D2F4D"/>
    <w:rsid w:val="007D3C97"/>
    <w:rsid w:val="007D4178"/>
    <w:rsid w:val="007D4AA9"/>
    <w:rsid w:val="007D4D33"/>
    <w:rsid w:val="007D5403"/>
    <w:rsid w:val="007D59F9"/>
    <w:rsid w:val="007D7175"/>
    <w:rsid w:val="007D7ADE"/>
    <w:rsid w:val="007E02A5"/>
    <w:rsid w:val="007E1369"/>
    <w:rsid w:val="007E1A1B"/>
    <w:rsid w:val="007E1A88"/>
    <w:rsid w:val="007E27EB"/>
    <w:rsid w:val="007E4782"/>
    <w:rsid w:val="007E4C77"/>
    <w:rsid w:val="007E4C88"/>
    <w:rsid w:val="007E52BF"/>
    <w:rsid w:val="007E553F"/>
    <w:rsid w:val="007E585E"/>
    <w:rsid w:val="007E5FD9"/>
    <w:rsid w:val="007E635F"/>
    <w:rsid w:val="007E6E00"/>
    <w:rsid w:val="007E7267"/>
    <w:rsid w:val="007E7B35"/>
    <w:rsid w:val="007E7DDF"/>
    <w:rsid w:val="007F070A"/>
    <w:rsid w:val="007F0E82"/>
    <w:rsid w:val="007F11C8"/>
    <w:rsid w:val="007F1205"/>
    <w:rsid w:val="007F1CFB"/>
    <w:rsid w:val="007F1F1C"/>
    <w:rsid w:val="007F220B"/>
    <w:rsid w:val="007F22F5"/>
    <w:rsid w:val="007F25C6"/>
    <w:rsid w:val="007F27DD"/>
    <w:rsid w:val="007F35E1"/>
    <w:rsid w:val="007F4247"/>
    <w:rsid w:val="007F4C0A"/>
    <w:rsid w:val="007F50B1"/>
    <w:rsid w:val="007F58C6"/>
    <w:rsid w:val="007F5EC6"/>
    <w:rsid w:val="007F6851"/>
    <w:rsid w:val="007F6880"/>
    <w:rsid w:val="007F6B32"/>
    <w:rsid w:val="007F76B4"/>
    <w:rsid w:val="007F7E00"/>
    <w:rsid w:val="008001B4"/>
    <w:rsid w:val="0080030D"/>
    <w:rsid w:val="008003BF"/>
    <w:rsid w:val="00800769"/>
    <w:rsid w:val="00800ED2"/>
    <w:rsid w:val="0080125C"/>
    <w:rsid w:val="00801AB2"/>
    <w:rsid w:val="00801AD0"/>
    <w:rsid w:val="0080245F"/>
    <w:rsid w:val="00802801"/>
    <w:rsid w:val="00802BFD"/>
    <w:rsid w:val="00802E74"/>
    <w:rsid w:val="00804B92"/>
    <w:rsid w:val="00804C30"/>
    <w:rsid w:val="00804DA1"/>
    <w:rsid w:val="00804E21"/>
    <w:rsid w:val="00805092"/>
    <w:rsid w:val="00806AAF"/>
    <w:rsid w:val="008070AC"/>
    <w:rsid w:val="008074A5"/>
    <w:rsid w:val="008074C6"/>
    <w:rsid w:val="00807E49"/>
    <w:rsid w:val="008101FD"/>
    <w:rsid w:val="00810D8D"/>
    <w:rsid w:val="00811835"/>
    <w:rsid w:val="008128B1"/>
    <w:rsid w:val="00812F38"/>
    <w:rsid w:val="00813984"/>
    <w:rsid w:val="00813FD5"/>
    <w:rsid w:val="00814073"/>
    <w:rsid w:val="00814E3E"/>
    <w:rsid w:val="00814F60"/>
    <w:rsid w:val="0081581D"/>
    <w:rsid w:val="00816E73"/>
    <w:rsid w:val="00816E9B"/>
    <w:rsid w:val="00816FCB"/>
    <w:rsid w:val="008172BE"/>
    <w:rsid w:val="00817B71"/>
    <w:rsid w:val="00820244"/>
    <w:rsid w:val="008205E8"/>
    <w:rsid w:val="00820DCE"/>
    <w:rsid w:val="0082102D"/>
    <w:rsid w:val="0082156A"/>
    <w:rsid w:val="008221B3"/>
    <w:rsid w:val="0082248E"/>
    <w:rsid w:val="00822944"/>
    <w:rsid w:val="00823FB6"/>
    <w:rsid w:val="00823FE7"/>
    <w:rsid w:val="00824B6F"/>
    <w:rsid w:val="00824FDF"/>
    <w:rsid w:val="00825125"/>
    <w:rsid w:val="00825749"/>
    <w:rsid w:val="008257CC"/>
    <w:rsid w:val="00825F5C"/>
    <w:rsid w:val="00826C01"/>
    <w:rsid w:val="008274BF"/>
    <w:rsid w:val="00830DC3"/>
    <w:rsid w:val="00831555"/>
    <w:rsid w:val="00831F52"/>
    <w:rsid w:val="00832154"/>
    <w:rsid w:val="00832CFA"/>
    <w:rsid w:val="00832F5C"/>
    <w:rsid w:val="00834046"/>
    <w:rsid w:val="00834443"/>
    <w:rsid w:val="00834DE6"/>
    <w:rsid w:val="00834ECD"/>
    <w:rsid w:val="008359E0"/>
    <w:rsid w:val="00835E90"/>
    <w:rsid w:val="0083689A"/>
    <w:rsid w:val="0083699C"/>
    <w:rsid w:val="008376F6"/>
    <w:rsid w:val="00837BD7"/>
    <w:rsid w:val="00837D5B"/>
    <w:rsid w:val="00840607"/>
    <w:rsid w:val="0084063E"/>
    <w:rsid w:val="00840A16"/>
    <w:rsid w:val="00840E88"/>
    <w:rsid w:val="00841CD2"/>
    <w:rsid w:val="00842899"/>
    <w:rsid w:val="00842B77"/>
    <w:rsid w:val="00842B92"/>
    <w:rsid w:val="0084309F"/>
    <w:rsid w:val="008435CF"/>
    <w:rsid w:val="0084556E"/>
    <w:rsid w:val="00845898"/>
    <w:rsid w:val="00845B5C"/>
    <w:rsid w:val="00845C12"/>
    <w:rsid w:val="008469D9"/>
    <w:rsid w:val="00846DC0"/>
    <w:rsid w:val="0084718A"/>
    <w:rsid w:val="008474A7"/>
    <w:rsid w:val="008475B2"/>
    <w:rsid w:val="008506B6"/>
    <w:rsid w:val="0085073A"/>
    <w:rsid w:val="00850AE0"/>
    <w:rsid w:val="008524D2"/>
    <w:rsid w:val="00852E19"/>
    <w:rsid w:val="008535D1"/>
    <w:rsid w:val="00854C57"/>
    <w:rsid w:val="008551A3"/>
    <w:rsid w:val="008556FB"/>
    <w:rsid w:val="00856028"/>
    <w:rsid w:val="00856441"/>
    <w:rsid w:val="00856833"/>
    <w:rsid w:val="00856840"/>
    <w:rsid w:val="008575D1"/>
    <w:rsid w:val="0086087C"/>
    <w:rsid w:val="0086099F"/>
    <w:rsid w:val="00860A81"/>
    <w:rsid w:val="00860CA3"/>
    <w:rsid w:val="00860D8E"/>
    <w:rsid w:val="00861562"/>
    <w:rsid w:val="008616B2"/>
    <w:rsid w:val="008617B9"/>
    <w:rsid w:val="00861D51"/>
    <w:rsid w:val="0086275E"/>
    <w:rsid w:val="00862C97"/>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A02"/>
    <w:rsid w:val="008756A4"/>
    <w:rsid w:val="00875793"/>
    <w:rsid w:val="00875BC4"/>
    <w:rsid w:val="00875F73"/>
    <w:rsid w:val="00877049"/>
    <w:rsid w:val="00877F56"/>
    <w:rsid w:val="00880933"/>
    <w:rsid w:val="00880935"/>
    <w:rsid w:val="008809CD"/>
    <w:rsid w:val="00880B3E"/>
    <w:rsid w:val="00880D53"/>
    <w:rsid w:val="00880F30"/>
    <w:rsid w:val="00882238"/>
    <w:rsid w:val="008833E8"/>
    <w:rsid w:val="00884811"/>
    <w:rsid w:val="00886333"/>
    <w:rsid w:val="008865C8"/>
    <w:rsid w:val="00887B48"/>
    <w:rsid w:val="00887FAF"/>
    <w:rsid w:val="00890B2D"/>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5B93"/>
    <w:rsid w:val="0089691B"/>
    <w:rsid w:val="00896C81"/>
    <w:rsid w:val="00896D83"/>
    <w:rsid w:val="00897A17"/>
    <w:rsid w:val="008A012A"/>
    <w:rsid w:val="008A0167"/>
    <w:rsid w:val="008A03D1"/>
    <w:rsid w:val="008A0618"/>
    <w:rsid w:val="008A0831"/>
    <w:rsid w:val="008A0AB2"/>
    <w:rsid w:val="008A0CFC"/>
    <w:rsid w:val="008A12FE"/>
    <w:rsid w:val="008A2233"/>
    <w:rsid w:val="008A2282"/>
    <w:rsid w:val="008A28B6"/>
    <w:rsid w:val="008A2BB1"/>
    <w:rsid w:val="008A3466"/>
    <w:rsid w:val="008A389F"/>
    <w:rsid w:val="008A3D02"/>
    <w:rsid w:val="008A4FEB"/>
    <w:rsid w:val="008A583D"/>
    <w:rsid w:val="008A5940"/>
    <w:rsid w:val="008A732B"/>
    <w:rsid w:val="008A73B2"/>
    <w:rsid w:val="008A7425"/>
    <w:rsid w:val="008B043F"/>
    <w:rsid w:val="008B0808"/>
    <w:rsid w:val="008B0AEC"/>
    <w:rsid w:val="008B0FB4"/>
    <w:rsid w:val="008B1828"/>
    <w:rsid w:val="008B1A9F"/>
    <w:rsid w:val="008B1E53"/>
    <w:rsid w:val="008B1E5B"/>
    <w:rsid w:val="008B24DC"/>
    <w:rsid w:val="008B2E11"/>
    <w:rsid w:val="008B389D"/>
    <w:rsid w:val="008B3C5C"/>
    <w:rsid w:val="008B3ECE"/>
    <w:rsid w:val="008B421E"/>
    <w:rsid w:val="008B50E1"/>
    <w:rsid w:val="008B5299"/>
    <w:rsid w:val="008B5A5F"/>
    <w:rsid w:val="008B5AB0"/>
    <w:rsid w:val="008B5D36"/>
    <w:rsid w:val="008B6054"/>
    <w:rsid w:val="008B63D5"/>
    <w:rsid w:val="008B7452"/>
    <w:rsid w:val="008B7A08"/>
    <w:rsid w:val="008B7B08"/>
    <w:rsid w:val="008C068D"/>
    <w:rsid w:val="008C0724"/>
    <w:rsid w:val="008C13F0"/>
    <w:rsid w:val="008C1F26"/>
    <w:rsid w:val="008C1F57"/>
    <w:rsid w:val="008C2A3A"/>
    <w:rsid w:val="008C2F72"/>
    <w:rsid w:val="008C376C"/>
    <w:rsid w:val="008C47A0"/>
    <w:rsid w:val="008C4C7E"/>
    <w:rsid w:val="008C5C46"/>
    <w:rsid w:val="008C6184"/>
    <w:rsid w:val="008C6865"/>
    <w:rsid w:val="008C7008"/>
    <w:rsid w:val="008C785E"/>
    <w:rsid w:val="008C7DD4"/>
    <w:rsid w:val="008C7F3B"/>
    <w:rsid w:val="008D0863"/>
    <w:rsid w:val="008D0AFB"/>
    <w:rsid w:val="008D1511"/>
    <w:rsid w:val="008D1B8D"/>
    <w:rsid w:val="008D27E2"/>
    <w:rsid w:val="008D32DF"/>
    <w:rsid w:val="008D35E9"/>
    <w:rsid w:val="008D3932"/>
    <w:rsid w:val="008D3959"/>
    <w:rsid w:val="008D3966"/>
    <w:rsid w:val="008D4352"/>
    <w:rsid w:val="008D5A60"/>
    <w:rsid w:val="008D5BFA"/>
    <w:rsid w:val="008D5E11"/>
    <w:rsid w:val="008D60BC"/>
    <w:rsid w:val="008D61CE"/>
    <w:rsid w:val="008D6D7B"/>
    <w:rsid w:val="008D6EB8"/>
    <w:rsid w:val="008D7D04"/>
    <w:rsid w:val="008D7EB7"/>
    <w:rsid w:val="008E0430"/>
    <w:rsid w:val="008E0EB8"/>
    <w:rsid w:val="008E10A6"/>
    <w:rsid w:val="008E1271"/>
    <w:rsid w:val="008E1A5B"/>
    <w:rsid w:val="008E2251"/>
    <w:rsid w:val="008E2391"/>
    <w:rsid w:val="008E24B3"/>
    <w:rsid w:val="008E24CA"/>
    <w:rsid w:val="008E2672"/>
    <w:rsid w:val="008E2F6E"/>
    <w:rsid w:val="008E38AD"/>
    <w:rsid w:val="008E3E84"/>
    <w:rsid w:val="008E3EEC"/>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7E5"/>
    <w:rsid w:val="008F387C"/>
    <w:rsid w:val="008F403C"/>
    <w:rsid w:val="008F48C2"/>
    <w:rsid w:val="008F4DF9"/>
    <w:rsid w:val="008F5840"/>
    <w:rsid w:val="008F5885"/>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5F2A"/>
    <w:rsid w:val="00906231"/>
    <w:rsid w:val="0090696D"/>
    <w:rsid w:val="00906CD6"/>
    <w:rsid w:val="00906E4D"/>
    <w:rsid w:val="00906F31"/>
    <w:rsid w:val="0090729B"/>
    <w:rsid w:val="00907576"/>
    <w:rsid w:val="009078B3"/>
    <w:rsid w:val="00907A4F"/>
    <w:rsid w:val="00907A77"/>
    <w:rsid w:val="00907C68"/>
    <w:rsid w:val="00907E00"/>
    <w:rsid w:val="00910193"/>
    <w:rsid w:val="00910606"/>
    <w:rsid w:val="0091088D"/>
    <w:rsid w:val="00910FC9"/>
    <w:rsid w:val="00911DD0"/>
    <w:rsid w:val="009122A6"/>
    <w:rsid w:val="00912553"/>
    <w:rsid w:val="0091291A"/>
    <w:rsid w:val="009133A6"/>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12BF"/>
    <w:rsid w:val="0092180D"/>
    <w:rsid w:val="009218BD"/>
    <w:rsid w:val="009226E0"/>
    <w:rsid w:val="00922BBE"/>
    <w:rsid w:val="00922F17"/>
    <w:rsid w:val="009232C9"/>
    <w:rsid w:val="00923608"/>
    <w:rsid w:val="009238E5"/>
    <w:rsid w:val="00923F12"/>
    <w:rsid w:val="00923FD3"/>
    <w:rsid w:val="00924D1C"/>
    <w:rsid w:val="00924FF8"/>
    <w:rsid w:val="009258AE"/>
    <w:rsid w:val="00925BA8"/>
    <w:rsid w:val="00926DA7"/>
    <w:rsid w:val="00927F41"/>
    <w:rsid w:val="00927F8B"/>
    <w:rsid w:val="009301AA"/>
    <w:rsid w:val="0093094D"/>
    <w:rsid w:val="009312BE"/>
    <w:rsid w:val="009328C7"/>
    <w:rsid w:val="00932E13"/>
    <w:rsid w:val="009332AF"/>
    <w:rsid w:val="0093346B"/>
    <w:rsid w:val="009336EC"/>
    <w:rsid w:val="00933F56"/>
    <w:rsid w:val="00934C13"/>
    <w:rsid w:val="0093515C"/>
    <w:rsid w:val="00935228"/>
    <w:rsid w:val="009355A2"/>
    <w:rsid w:val="00935F9E"/>
    <w:rsid w:val="00936D98"/>
    <w:rsid w:val="00940324"/>
    <w:rsid w:val="0094117A"/>
    <w:rsid w:val="00941523"/>
    <w:rsid w:val="00941899"/>
    <w:rsid w:val="0094240E"/>
    <w:rsid w:val="00942C80"/>
    <w:rsid w:val="00942DCE"/>
    <w:rsid w:val="00943029"/>
    <w:rsid w:val="00943197"/>
    <w:rsid w:val="009435F2"/>
    <w:rsid w:val="00943FBA"/>
    <w:rsid w:val="009445D5"/>
    <w:rsid w:val="009446D2"/>
    <w:rsid w:val="00944856"/>
    <w:rsid w:val="00945180"/>
    <w:rsid w:val="0094590C"/>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80C"/>
    <w:rsid w:val="00953DD5"/>
    <w:rsid w:val="00954353"/>
    <w:rsid w:val="00954533"/>
    <w:rsid w:val="00955C0A"/>
    <w:rsid w:val="00955C4F"/>
    <w:rsid w:val="00956109"/>
    <w:rsid w:val="009575AA"/>
    <w:rsid w:val="00957A6A"/>
    <w:rsid w:val="00957E8A"/>
    <w:rsid w:val="00960CE7"/>
    <w:rsid w:val="00960D9A"/>
    <w:rsid w:val="00961A13"/>
    <w:rsid w:val="00962EB2"/>
    <w:rsid w:val="00963B86"/>
    <w:rsid w:val="00963CFA"/>
    <w:rsid w:val="00964777"/>
    <w:rsid w:val="00965575"/>
    <w:rsid w:val="009657F1"/>
    <w:rsid w:val="00966229"/>
    <w:rsid w:val="0096625D"/>
    <w:rsid w:val="0096648B"/>
    <w:rsid w:val="009664F5"/>
    <w:rsid w:val="00966FB4"/>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284"/>
    <w:rsid w:val="00977B06"/>
    <w:rsid w:val="00977BA7"/>
    <w:rsid w:val="00977E45"/>
    <w:rsid w:val="00977EB0"/>
    <w:rsid w:val="009801D4"/>
    <w:rsid w:val="00980506"/>
    <w:rsid w:val="00980517"/>
    <w:rsid w:val="0098086D"/>
    <w:rsid w:val="00981711"/>
    <w:rsid w:val="0098190B"/>
    <w:rsid w:val="0098194F"/>
    <w:rsid w:val="009826C8"/>
    <w:rsid w:val="00982F56"/>
    <w:rsid w:val="00982F5C"/>
    <w:rsid w:val="0098354D"/>
    <w:rsid w:val="00983686"/>
    <w:rsid w:val="009836E4"/>
    <w:rsid w:val="00983F12"/>
    <w:rsid w:val="0098412F"/>
    <w:rsid w:val="009846D4"/>
    <w:rsid w:val="009847EF"/>
    <w:rsid w:val="009849AF"/>
    <w:rsid w:val="00984AED"/>
    <w:rsid w:val="00985989"/>
    <w:rsid w:val="00985F28"/>
    <w:rsid w:val="00986149"/>
    <w:rsid w:val="00986176"/>
    <w:rsid w:val="0098686E"/>
    <w:rsid w:val="00986E7F"/>
    <w:rsid w:val="00987536"/>
    <w:rsid w:val="0099022F"/>
    <w:rsid w:val="00990505"/>
    <w:rsid w:val="009908F4"/>
    <w:rsid w:val="00990BD5"/>
    <w:rsid w:val="0099125D"/>
    <w:rsid w:val="0099196F"/>
    <w:rsid w:val="00992B98"/>
    <w:rsid w:val="0099359F"/>
    <w:rsid w:val="009938A3"/>
    <w:rsid w:val="00993AC5"/>
    <w:rsid w:val="00994871"/>
    <w:rsid w:val="00994CB8"/>
    <w:rsid w:val="00994E08"/>
    <w:rsid w:val="00995143"/>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2DF9"/>
    <w:rsid w:val="009A36DD"/>
    <w:rsid w:val="009A373B"/>
    <w:rsid w:val="009A3A86"/>
    <w:rsid w:val="009A4869"/>
    <w:rsid w:val="009A4A4D"/>
    <w:rsid w:val="009A5738"/>
    <w:rsid w:val="009A6A6B"/>
    <w:rsid w:val="009A7DAA"/>
    <w:rsid w:val="009B03F6"/>
    <w:rsid w:val="009B1EF9"/>
    <w:rsid w:val="009B24E0"/>
    <w:rsid w:val="009B26AC"/>
    <w:rsid w:val="009B2A71"/>
    <w:rsid w:val="009B2B26"/>
    <w:rsid w:val="009B3454"/>
    <w:rsid w:val="009B37E2"/>
    <w:rsid w:val="009B38C1"/>
    <w:rsid w:val="009B4519"/>
    <w:rsid w:val="009B4699"/>
    <w:rsid w:val="009B46F7"/>
    <w:rsid w:val="009B4A1E"/>
    <w:rsid w:val="009B4A48"/>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7DA"/>
    <w:rsid w:val="009C1976"/>
    <w:rsid w:val="009C1E40"/>
    <w:rsid w:val="009C2282"/>
    <w:rsid w:val="009C2685"/>
    <w:rsid w:val="009C2B9A"/>
    <w:rsid w:val="009C2CE0"/>
    <w:rsid w:val="009C37ED"/>
    <w:rsid w:val="009C39BC"/>
    <w:rsid w:val="009C4BC2"/>
    <w:rsid w:val="009C4CF1"/>
    <w:rsid w:val="009C4D22"/>
    <w:rsid w:val="009C5144"/>
    <w:rsid w:val="009C51B9"/>
    <w:rsid w:val="009C5302"/>
    <w:rsid w:val="009C53E2"/>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54B"/>
    <w:rsid w:val="009D319C"/>
    <w:rsid w:val="009D4CBF"/>
    <w:rsid w:val="009D4CD6"/>
    <w:rsid w:val="009D4D17"/>
    <w:rsid w:val="009D5BAB"/>
    <w:rsid w:val="009D5FF6"/>
    <w:rsid w:val="009D6A0A"/>
    <w:rsid w:val="009D7580"/>
    <w:rsid w:val="009D7BE7"/>
    <w:rsid w:val="009E058F"/>
    <w:rsid w:val="009E0A9E"/>
    <w:rsid w:val="009E0BFA"/>
    <w:rsid w:val="009E0CD1"/>
    <w:rsid w:val="009E0D58"/>
    <w:rsid w:val="009E0F22"/>
    <w:rsid w:val="009E0F86"/>
    <w:rsid w:val="009E19A2"/>
    <w:rsid w:val="009E20BC"/>
    <w:rsid w:val="009E330F"/>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1096"/>
    <w:rsid w:val="009F1158"/>
    <w:rsid w:val="009F150E"/>
    <w:rsid w:val="009F266E"/>
    <w:rsid w:val="009F27AD"/>
    <w:rsid w:val="009F346A"/>
    <w:rsid w:val="009F39A7"/>
    <w:rsid w:val="009F3FB5"/>
    <w:rsid w:val="009F4129"/>
    <w:rsid w:val="009F521F"/>
    <w:rsid w:val="009F5356"/>
    <w:rsid w:val="009F553C"/>
    <w:rsid w:val="009F59F8"/>
    <w:rsid w:val="00A00457"/>
    <w:rsid w:val="00A005B0"/>
    <w:rsid w:val="00A01370"/>
    <w:rsid w:val="00A01373"/>
    <w:rsid w:val="00A01514"/>
    <w:rsid w:val="00A01F17"/>
    <w:rsid w:val="00A022A5"/>
    <w:rsid w:val="00A0245A"/>
    <w:rsid w:val="00A0332F"/>
    <w:rsid w:val="00A03A22"/>
    <w:rsid w:val="00A03C72"/>
    <w:rsid w:val="00A04294"/>
    <w:rsid w:val="00A04634"/>
    <w:rsid w:val="00A0497B"/>
    <w:rsid w:val="00A04D67"/>
    <w:rsid w:val="00A05484"/>
    <w:rsid w:val="00A05672"/>
    <w:rsid w:val="00A05BA3"/>
    <w:rsid w:val="00A05EC8"/>
    <w:rsid w:val="00A06119"/>
    <w:rsid w:val="00A06E12"/>
    <w:rsid w:val="00A0703A"/>
    <w:rsid w:val="00A07A48"/>
    <w:rsid w:val="00A102C4"/>
    <w:rsid w:val="00A10384"/>
    <w:rsid w:val="00A108EE"/>
    <w:rsid w:val="00A10AD4"/>
    <w:rsid w:val="00A10BB8"/>
    <w:rsid w:val="00A11C08"/>
    <w:rsid w:val="00A11F8C"/>
    <w:rsid w:val="00A1200D"/>
    <w:rsid w:val="00A13415"/>
    <w:rsid w:val="00A137E4"/>
    <w:rsid w:val="00A13DDD"/>
    <w:rsid w:val="00A14008"/>
    <w:rsid w:val="00A145A4"/>
    <w:rsid w:val="00A14813"/>
    <w:rsid w:val="00A150B2"/>
    <w:rsid w:val="00A1566A"/>
    <w:rsid w:val="00A15C1F"/>
    <w:rsid w:val="00A165BF"/>
    <w:rsid w:val="00A16E83"/>
    <w:rsid w:val="00A16F1C"/>
    <w:rsid w:val="00A172E8"/>
    <w:rsid w:val="00A179A0"/>
    <w:rsid w:val="00A179FF"/>
    <w:rsid w:val="00A21A36"/>
    <w:rsid w:val="00A21DF7"/>
    <w:rsid w:val="00A22401"/>
    <w:rsid w:val="00A2275C"/>
    <w:rsid w:val="00A22A35"/>
    <w:rsid w:val="00A22A44"/>
    <w:rsid w:val="00A23C0B"/>
    <w:rsid w:val="00A24EC2"/>
    <w:rsid w:val="00A25294"/>
    <w:rsid w:val="00A254EE"/>
    <w:rsid w:val="00A25BE7"/>
    <w:rsid w:val="00A25FC2"/>
    <w:rsid w:val="00A26475"/>
    <w:rsid w:val="00A27008"/>
    <w:rsid w:val="00A273DB"/>
    <w:rsid w:val="00A2787E"/>
    <w:rsid w:val="00A27CDF"/>
    <w:rsid w:val="00A3042A"/>
    <w:rsid w:val="00A309C6"/>
    <w:rsid w:val="00A30D13"/>
    <w:rsid w:val="00A3146E"/>
    <w:rsid w:val="00A314F9"/>
    <w:rsid w:val="00A319D0"/>
    <w:rsid w:val="00A32108"/>
    <w:rsid w:val="00A32316"/>
    <w:rsid w:val="00A33172"/>
    <w:rsid w:val="00A3432B"/>
    <w:rsid w:val="00A343E2"/>
    <w:rsid w:val="00A3440C"/>
    <w:rsid w:val="00A346BA"/>
    <w:rsid w:val="00A34BC4"/>
    <w:rsid w:val="00A34C59"/>
    <w:rsid w:val="00A34C67"/>
    <w:rsid w:val="00A34D62"/>
    <w:rsid w:val="00A3611D"/>
    <w:rsid w:val="00A36339"/>
    <w:rsid w:val="00A366E4"/>
    <w:rsid w:val="00A41278"/>
    <w:rsid w:val="00A41E37"/>
    <w:rsid w:val="00A428FB"/>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B6"/>
    <w:rsid w:val="00A61429"/>
    <w:rsid w:val="00A61514"/>
    <w:rsid w:val="00A61645"/>
    <w:rsid w:val="00A6207C"/>
    <w:rsid w:val="00A62080"/>
    <w:rsid w:val="00A62322"/>
    <w:rsid w:val="00A624A5"/>
    <w:rsid w:val="00A630A2"/>
    <w:rsid w:val="00A632B8"/>
    <w:rsid w:val="00A63A25"/>
    <w:rsid w:val="00A63BF3"/>
    <w:rsid w:val="00A6412D"/>
    <w:rsid w:val="00A64942"/>
    <w:rsid w:val="00A65911"/>
    <w:rsid w:val="00A65A26"/>
    <w:rsid w:val="00A65C0A"/>
    <w:rsid w:val="00A6643C"/>
    <w:rsid w:val="00A664E3"/>
    <w:rsid w:val="00A66C59"/>
    <w:rsid w:val="00A66F8E"/>
    <w:rsid w:val="00A66FFA"/>
    <w:rsid w:val="00A67544"/>
    <w:rsid w:val="00A67678"/>
    <w:rsid w:val="00A7000A"/>
    <w:rsid w:val="00A7075B"/>
    <w:rsid w:val="00A707C6"/>
    <w:rsid w:val="00A71629"/>
    <w:rsid w:val="00A71CE6"/>
    <w:rsid w:val="00A71D23"/>
    <w:rsid w:val="00A7333A"/>
    <w:rsid w:val="00A736B2"/>
    <w:rsid w:val="00A73D0D"/>
    <w:rsid w:val="00A73DA0"/>
    <w:rsid w:val="00A74A92"/>
    <w:rsid w:val="00A74BAE"/>
    <w:rsid w:val="00A74E31"/>
    <w:rsid w:val="00A75399"/>
    <w:rsid w:val="00A75BF0"/>
    <w:rsid w:val="00A75CC1"/>
    <w:rsid w:val="00A75E88"/>
    <w:rsid w:val="00A7611B"/>
    <w:rsid w:val="00A775B9"/>
    <w:rsid w:val="00A8056E"/>
    <w:rsid w:val="00A812E8"/>
    <w:rsid w:val="00A814BC"/>
    <w:rsid w:val="00A82D58"/>
    <w:rsid w:val="00A8399D"/>
    <w:rsid w:val="00A83E3D"/>
    <w:rsid w:val="00A8443A"/>
    <w:rsid w:val="00A8479C"/>
    <w:rsid w:val="00A84828"/>
    <w:rsid w:val="00A84BAF"/>
    <w:rsid w:val="00A8557B"/>
    <w:rsid w:val="00A855A6"/>
    <w:rsid w:val="00A8571F"/>
    <w:rsid w:val="00A85A05"/>
    <w:rsid w:val="00A85D99"/>
    <w:rsid w:val="00A86800"/>
    <w:rsid w:val="00A86D63"/>
    <w:rsid w:val="00A8760D"/>
    <w:rsid w:val="00A87797"/>
    <w:rsid w:val="00A90165"/>
    <w:rsid w:val="00A90E72"/>
    <w:rsid w:val="00A92286"/>
    <w:rsid w:val="00A922A2"/>
    <w:rsid w:val="00A92372"/>
    <w:rsid w:val="00A93050"/>
    <w:rsid w:val="00A931F9"/>
    <w:rsid w:val="00A9327B"/>
    <w:rsid w:val="00A9361B"/>
    <w:rsid w:val="00A93B69"/>
    <w:rsid w:val="00A94335"/>
    <w:rsid w:val="00A945A6"/>
    <w:rsid w:val="00A95C8A"/>
    <w:rsid w:val="00A963C7"/>
    <w:rsid w:val="00A967F2"/>
    <w:rsid w:val="00A96C23"/>
    <w:rsid w:val="00AA080D"/>
    <w:rsid w:val="00AA0BF5"/>
    <w:rsid w:val="00AA1626"/>
    <w:rsid w:val="00AA1839"/>
    <w:rsid w:val="00AA1C25"/>
    <w:rsid w:val="00AA1C7A"/>
    <w:rsid w:val="00AA2133"/>
    <w:rsid w:val="00AA3DB7"/>
    <w:rsid w:val="00AA4073"/>
    <w:rsid w:val="00AA4358"/>
    <w:rsid w:val="00AA45A6"/>
    <w:rsid w:val="00AA4645"/>
    <w:rsid w:val="00AA50EB"/>
    <w:rsid w:val="00AA51F5"/>
    <w:rsid w:val="00AA5B8B"/>
    <w:rsid w:val="00AA5E3B"/>
    <w:rsid w:val="00AA6752"/>
    <w:rsid w:val="00AA68B4"/>
    <w:rsid w:val="00AA6A1D"/>
    <w:rsid w:val="00AA7D6C"/>
    <w:rsid w:val="00AA7DA9"/>
    <w:rsid w:val="00AB0543"/>
    <w:rsid w:val="00AB07A1"/>
    <w:rsid w:val="00AB0AC9"/>
    <w:rsid w:val="00AB1143"/>
    <w:rsid w:val="00AB185A"/>
    <w:rsid w:val="00AB1926"/>
    <w:rsid w:val="00AB1BA7"/>
    <w:rsid w:val="00AB1E04"/>
    <w:rsid w:val="00AB2332"/>
    <w:rsid w:val="00AB29CF"/>
    <w:rsid w:val="00AB2BC9"/>
    <w:rsid w:val="00AB3113"/>
    <w:rsid w:val="00AB32D8"/>
    <w:rsid w:val="00AB348A"/>
    <w:rsid w:val="00AB3F38"/>
    <w:rsid w:val="00AB43EC"/>
    <w:rsid w:val="00AB4A4F"/>
    <w:rsid w:val="00AB4BF4"/>
    <w:rsid w:val="00AB53B9"/>
    <w:rsid w:val="00AB577C"/>
    <w:rsid w:val="00AB5ADF"/>
    <w:rsid w:val="00AB5E57"/>
    <w:rsid w:val="00AB5FB8"/>
    <w:rsid w:val="00AB6D45"/>
    <w:rsid w:val="00AB705C"/>
    <w:rsid w:val="00AB725F"/>
    <w:rsid w:val="00AB7EE5"/>
    <w:rsid w:val="00AC00EF"/>
    <w:rsid w:val="00AC0705"/>
    <w:rsid w:val="00AC109B"/>
    <w:rsid w:val="00AC1C5D"/>
    <w:rsid w:val="00AC209E"/>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6DA9"/>
    <w:rsid w:val="00AD7305"/>
    <w:rsid w:val="00AD75B2"/>
    <w:rsid w:val="00AD7D6C"/>
    <w:rsid w:val="00AD7E64"/>
    <w:rsid w:val="00AE0C56"/>
    <w:rsid w:val="00AE141B"/>
    <w:rsid w:val="00AE149E"/>
    <w:rsid w:val="00AE2075"/>
    <w:rsid w:val="00AE2263"/>
    <w:rsid w:val="00AE22F2"/>
    <w:rsid w:val="00AE24CC"/>
    <w:rsid w:val="00AE2532"/>
    <w:rsid w:val="00AE2853"/>
    <w:rsid w:val="00AE28C5"/>
    <w:rsid w:val="00AE29FC"/>
    <w:rsid w:val="00AE2ADF"/>
    <w:rsid w:val="00AE2B81"/>
    <w:rsid w:val="00AE2F3F"/>
    <w:rsid w:val="00AE3368"/>
    <w:rsid w:val="00AE3B4E"/>
    <w:rsid w:val="00AE4DDA"/>
    <w:rsid w:val="00AE59EC"/>
    <w:rsid w:val="00AE64BD"/>
    <w:rsid w:val="00AE67B3"/>
    <w:rsid w:val="00AE7864"/>
    <w:rsid w:val="00AE7933"/>
    <w:rsid w:val="00AE7949"/>
    <w:rsid w:val="00AF0B68"/>
    <w:rsid w:val="00AF0D0C"/>
    <w:rsid w:val="00AF17C5"/>
    <w:rsid w:val="00AF25D5"/>
    <w:rsid w:val="00AF38EA"/>
    <w:rsid w:val="00AF3DBB"/>
    <w:rsid w:val="00AF4B8D"/>
    <w:rsid w:val="00AF5021"/>
    <w:rsid w:val="00AF5194"/>
    <w:rsid w:val="00AF53EF"/>
    <w:rsid w:val="00AF73C3"/>
    <w:rsid w:val="00AF795C"/>
    <w:rsid w:val="00B00752"/>
    <w:rsid w:val="00B01229"/>
    <w:rsid w:val="00B0193D"/>
    <w:rsid w:val="00B019F8"/>
    <w:rsid w:val="00B026C1"/>
    <w:rsid w:val="00B02B9C"/>
    <w:rsid w:val="00B02C89"/>
    <w:rsid w:val="00B02D41"/>
    <w:rsid w:val="00B0353B"/>
    <w:rsid w:val="00B040B2"/>
    <w:rsid w:val="00B04184"/>
    <w:rsid w:val="00B04D88"/>
    <w:rsid w:val="00B0569D"/>
    <w:rsid w:val="00B0660C"/>
    <w:rsid w:val="00B07150"/>
    <w:rsid w:val="00B10558"/>
    <w:rsid w:val="00B12EF9"/>
    <w:rsid w:val="00B13B21"/>
    <w:rsid w:val="00B143EF"/>
    <w:rsid w:val="00B14680"/>
    <w:rsid w:val="00B149F1"/>
    <w:rsid w:val="00B14DA8"/>
    <w:rsid w:val="00B156A9"/>
    <w:rsid w:val="00B15F83"/>
    <w:rsid w:val="00B15FC2"/>
    <w:rsid w:val="00B160FF"/>
    <w:rsid w:val="00B16322"/>
    <w:rsid w:val="00B1662E"/>
    <w:rsid w:val="00B16A6F"/>
    <w:rsid w:val="00B176DC"/>
    <w:rsid w:val="00B1778B"/>
    <w:rsid w:val="00B204A9"/>
    <w:rsid w:val="00B226C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526"/>
    <w:rsid w:val="00B30B4E"/>
    <w:rsid w:val="00B31246"/>
    <w:rsid w:val="00B32347"/>
    <w:rsid w:val="00B326FF"/>
    <w:rsid w:val="00B32864"/>
    <w:rsid w:val="00B330FA"/>
    <w:rsid w:val="00B340AA"/>
    <w:rsid w:val="00B345DD"/>
    <w:rsid w:val="00B34A9F"/>
    <w:rsid w:val="00B34B80"/>
    <w:rsid w:val="00B3501B"/>
    <w:rsid w:val="00B35CDA"/>
    <w:rsid w:val="00B363A8"/>
    <w:rsid w:val="00B36D91"/>
    <w:rsid w:val="00B372F2"/>
    <w:rsid w:val="00B37D97"/>
    <w:rsid w:val="00B40BC3"/>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5E5"/>
    <w:rsid w:val="00B64E51"/>
    <w:rsid w:val="00B657E1"/>
    <w:rsid w:val="00B659C5"/>
    <w:rsid w:val="00B66559"/>
    <w:rsid w:val="00B70D58"/>
    <w:rsid w:val="00B711CE"/>
    <w:rsid w:val="00B71CA8"/>
    <w:rsid w:val="00B71DC8"/>
    <w:rsid w:val="00B73A6A"/>
    <w:rsid w:val="00B746C6"/>
    <w:rsid w:val="00B74B5B"/>
    <w:rsid w:val="00B75CC5"/>
    <w:rsid w:val="00B7604C"/>
    <w:rsid w:val="00B7652C"/>
    <w:rsid w:val="00B76639"/>
    <w:rsid w:val="00B766BF"/>
    <w:rsid w:val="00B76FA6"/>
    <w:rsid w:val="00B774B7"/>
    <w:rsid w:val="00B77EC9"/>
    <w:rsid w:val="00B80835"/>
    <w:rsid w:val="00B80910"/>
    <w:rsid w:val="00B80B71"/>
    <w:rsid w:val="00B818F4"/>
    <w:rsid w:val="00B81BC9"/>
    <w:rsid w:val="00B8222F"/>
    <w:rsid w:val="00B82615"/>
    <w:rsid w:val="00B829BE"/>
    <w:rsid w:val="00B82CF3"/>
    <w:rsid w:val="00B82EA3"/>
    <w:rsid w:val="00B83444"/>
    <w:rsid w:val="00B836ED"/>
    <w:rsid w:val="00B843F7"/>
    <w:rsid w:val="00B84BFE"/>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E62"/>
    <w:rsid w:val="00BA5EAA"/>
    <w:rsid w:val="00BA6425"/>
    <w:rsid w:val="00BA66A2"/>
    <w:rsid w:val="00BA7E4E"/>
    <w:rsid w:val="00BA7E92"/>
    <w:rsid w:val="00BB001A"/>
    <w:rsid w:val="00BB0149"/>
    <w:rsid w:val="00BB109D"/>
    <w:rsid w:val="00BB1548"/>
    <w:rsid w:val="00BB18A9"/>
    <w:rsid w:val="00BB1CE7"/>
    <w:rsid w:val="00BB24FB"/>
    <w:rsid w:val="00BB2FD3"/>
    <w:rsid w:val="00BB2FDF"/>
    <w:rsid w:val="00BB2FFF"/>
    <w:rsid w:val="00BB316B"/>
    <w:rsid w:val="00BB3C96"/>
    <w:rsid w:val="00BB408E"/>
    <w:rsid w:val="00BB5910"/>
    <w:rsid w:val="00BB5A59"/>
    <w:rsid w:val="00BB5FCB"/>
    <w:rsid w:val="00BB604B"/>
    <w:rsid w:val="00BB7297"/>
    <w:rsid w:val="00BC00EC"/>
    <w:rsid w:val="00BC01DD"/>
    <w:rsid w:val="00BC04E1"/>
    <w:rsid w:val="00BC08C5"/>
    <w:rsid w:val="00BC12FB"/>
    <w:rsid w:val="00BC13BA"/>
    <w:rsid w:val="00BC160A"/>
    <w:rsid w:val="00BC1C3C"/>
    <w:rsid w:val="00BC1E18"/>
    <w:rsid w:val="00BC28A5"/>
    <w:rsid w:val="00BC307F"/>
    <w:rsid w:val="00BC3159"/>
    <w:rsid w:val="00BC3257"/>
    <w:rsid w:val="00BC39DB"/>
    <w:rsid w:val="00BC3A32"/>
    <w:rsid w:val="00BC3B07"/>
    <w:rsid w:val="00BC3B7B"/>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5BC3"/>
    <w:rsid w:val="00BD5DA3"/>
    <w:rsid w:val="00BD6927"/>
    <w:rsid w:val="00BD7291"/>
    <w:rsid w:val="00BD7393"/>
    <w:rsid w:val="00BD7E7D"/>
    <w:rsid w:val="00BD7EA3"/>
    <w:rsid w:val="00BD7FE2"/>
    <w:rsid w:val="00BE00FC"/>
    <w:rsid w:val="00BE0B19"/>
    <w:rsid w:val="00BE0DD8"/>
    <w:rsid w:val="00BE13F0"/>
    <w:rsid w:val="00BE148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0BF0"/>
    <w:rsid w:val="00BF1254"/>
    <w:rsid w:val="00BF19CE"/>
    <w:rsid w:val="00BF2702"/>
    <w:rsid w:val="00BF2B6F"/>
    <w:rsid w:val="00BF351A"/>
    <w:rsid w:val="00BF3914"/>
    <w:rsid w:val="00BF3F3F"/>
    <w:rsid w:val="00BF3FBD"/>
    <w:rsid w:val="00BF49B1"/>
    <w:rsid w:val="00BF507C"/>
    <w:rsid w:val="00BF5552"/>
    <w:rsid w:val="00BF5ABE"/>
    <w:rsid w:val="00BF5CC9"/>
    <w:rsid w:val="00BF5F4B"/>
    <w:rsid w:val="00BF6CBF"/>
    <w:rsid w:val="00BF73F2"/>
    <w:rsid w:val="00BF792E"/>
    <w:rsid w:val="00C00754"/>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668D"/>
    <w:rsid w:val="00C167DB"/>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DB8"/>
    <w:rsid w:val="00C272EF"/>
    <w:rsid w:val="00C309C9"/>
    <w:rsid w:val="00C30C87"/>
    <w:rsid w:val="00C30E58"/>
    <w:rsid w:val="00C312BD"/>
    <w:rsid w:val="00C312EB"/>
    <w:rsid w:val="00C32217"/>
    <w:rsid w:val="00C327B7"/>
    <w:rsid w:val="00C32DF1"/>
    <w:rsid w:val="00C33C3A"/>
    <w:rsid w:val="00C3400F"/>
    <w:rsid w:val="00C344A0"/>
    <w:rsid w:val="00C34B64"/>
    <w:rsid w:val="00C34C36"/>
    <w:rsid w:val="00C351FB"/>
    <w:rsid w:val="00C352B3"/>
    <w:rsid w:val="00C3654C"/>
    <w:rsid w:val="00C36BF5"/>
    <w:rsid w:val="00C36DBC"/>
    <w:rsid w:val="00C376BA"/>
    <w:rsid w:val="00C3787F"/>
    <w:rsid w:val="00C40373"/>
    <w:rsid w:val="00C4082D"/>
    <w:rsid w:val="00C40AE6"/>
    <w:rsid w:val="00C411AF"/>
    <w:rsid w:val="00C4138D"/>
    <w:rsid w:val="00C413CB"/>
    <w:rsid w:val="00C41CAC"/>
    <w:rsid w:val="00C41D0E"/>
    <w:rsid w:val="00C41D4B"/>
    <w:rsid w:val="00C41E3A"/>
    <w:rsid w:val="00C42DE2"/>
    <w:rsid w:val="00C4304C"/>
    <w:rsid w:val="00C43315"/>
    <w:rsid w:val="00C43F62"/>
    <w:rsid w:val="00C44677"/>
    <w:rsid w:val="00C452F5"/>
    <w:rsid w:val="00C45714"/>
    <w:rsid w:val="00C4587E"/>
    <w:rsid w:val="00C46555"/>
    <w:rsid w:val="00C46A78"/>
    <w:rsid w:val="00C46B15"/>
    <w:rsid w:val="00C46F7D"/>
    <w:rsid w:val="00C479B5"/>
    <w:rsid w:val="00C47FD4"/>
    <w:rsid w:val="00C50242"/>
    <w:rsid w:val="00C5034D"/>
    <w:rsid w:val="00C5050E"/>
    <w:rsid w:val="00C50E99"/>
    <w:rsid w:val="00C516E0"/>
    <w:rsid w:val="00C51E83"/>
    <w:rsid w:val="00C52654"/>
    <w:rsid w:val="00C52744"/>
    <w:rsid w:val="00C52D43"/>
    <w:rsid w:val="00C53659"/>
    <w:rsid w:val="00C53EB3"/>
    <w:rsid w:val="00C542D4"/>
    <w:rsid w:val="00C54D71"/>
    <w:rsid w:val="00C563F5"/>
    <w:rsid w:val="00C56AFA"/>
    <w:rsid w:val="00C56FF4"/>
    <w:rsid w:val="00C5707F"/>
    <w:rsid w:val="00C570F7"/>
    <w:rsid w:val="00C574BB"/>
    <w:rsid w:val="00C61E91"/>
    <w:rsid w:val="00C62254"/>
    <w:rsid w:val="00C62CD5"/>
    <w:rsid w:val="00C63047"/>
    <w:rsid w:val="00C636E6"/>
    <w:rsid w:val="00C639D6"/>
    <w:rsid w:val="00C63F8E"/>
    <w:rsid w:val="00C647FB"/>
    <w:rsid w:val="00C654E0"/>
    <w:rsid w:val="00C65C3E"/>
    <w:rsid w:val="00C66C7D"/>
    <w:rsid w:val="00C6750D"/>
    <w:rsid w:val="00C675E6"/>
    <w:rsid w:val="00C67719"/>
    <w:rsid w:val="00C67EAB"/>
    <w:rsid w:val="00C7035B"/>
    <w:rsid w:val="00C70DFF"/>
    <w:rsid w:val="00C72070"/>
    <w:rsid w:val="00C7248B"/>
    <w:rsid w:val="00C72D64"/>
    <w:rsid w:val="00C73231"/>
    <w:rsid w:val="00C74FEE"/>
    <w:rsid w:val="00C75792"/>
    <w:rsid w:val="00C75A6B"/>
    <w:rsid w:val="00C763B6"/>
    <w:rsid w:val="00C7644F"/>
    <w:rsid w:val="00C768F6"/>
    <w:rsid w:val="00C76E3B"/>
    <w:rsid w:val="00C80073"/>
    <w:rsid w:val="00C80326"/>
    <w:rsid w:val="00C805E7"/>
    <w:rsid w:val="00C80DEA"/>
    <w:rsid w:val="00C80ED7"/>
    <w:rsid w:val="00C82229"/>
    <w:rsid w:val="00C82EC1"/>
    <w:rsid w:val="00C832DC"/>
    <w:rsid w:val="00C8377F"/>
    <w:rsid w:val="00C83D54"/>
    <w:rsid w:val="00C83FD9"/>
    <w:rsid w:val="00C83FF3"/>
    <w:rsid w:val="00C840B0"/>
    <w:rsid w:val="00C84AF1"/>
    <w:rsid w:val="00C852A9"/>
    <w:rsid w:val="00C8646D"/>
    <w:rsid w:val="00C864DD"/>
    <w:rsid w:val="00C876BC"/>
    <w:rsid w:val="00C87DEB"/>
    <w:rsid w:val="00C9017D"/>
    <w:rsid w:val="00C91295"/>
    <w:rsid w:val="00C91D51"/>
    <w:rsid w:val="00C91DE3"/>
    <w:rsid w:val="00C92C7F"/>
    <w:rsid w:val="00C9369D"/>
    <w:rsid w:val="00C9383D"/>
    <w:rsid w:val="00C944FA"/>
    <w:rsid w:val="00C95854"/>
    <w:rsid w:val="00C959FD"/>
    <w:rsid w:val="00C95D24"/>
    <w:rsid w:val="00C95EFF"/>
    <w:rsid w:val="00C9617F"/>
    <w:rsid w:val="00C96E6F"/>
    <w:rsid w:val="00C9762B"/>
    <w:rsid w:val="00C97872"/>
    <w:rsid w:val="00CA0216"/>
    <w:rsid w:val="00CA0532"/>
    <w:rsid w:val="00CA17DE"/>
    <w:rsid w:val="00CA221D"/>
    <w:rsid w:val="00CA2241"/>
    <w:rsid w:val="00CA3CDD"/>
    <w:rsid w:val="00CA403B"/>
    <w:rsid w:val="00CA46C8"/>
    <w:rsid w:val="00CA505A"/>
    <w:rsid w:val="00CA5196"/>
    <w:rsid w:val="00CA533E"/>
    <w:rsid w:val="00CA59DD"/>
    <w:rsid w:val="00CB008E"/>
    <w:rsid w:val="00CB01FA"/>
    <w:rsid w:val="00CB0240"/>
    <w:rsid w:val="00CB0737"/>
    <w:rsid w:val="00CB097A"/>
    <w:rsid w:val="00CB0E3E"/>
    <w:rsid w:val="00CB24A2"/>
    <w:rsid w:val="00CB26EC"/>
    <w:rsid w:val="00CB2881"/>
    <w:rsid w:val="00CB2D2A"/>
    <w:rsid w:val="00CB3504"/>
    <w:rsid w:val="00CB4793"/>
    <w:rsid w:val="00CB4A33"/>
    <w:rsid w:val="00CB50CF"/>
    <w:rsid w:val="00CB5167"/>
    <w:rsid w:val="00CB5B1A"/>
    <w:rsid w:val="00CB5B1E"/>
    <w:rsid w:val="00CB5CBE"/>
    <w:rsid w:val="00CB5D3E"/>
    <w:rsid w:val="00CB787A"/>
    <w:rsid w:val="00CC00FD"/>
    <w:rsid w:val="00CC09A5"/>
    <w:rsid w:val="00CC0C4A"/>
    <w:rsid w:val="00CC12E2"/>
    <w:rsid w:val="00CC17F0"/>
    <w:rsid w:val="00CC1853"/>
    <w:rsid w:val="00CC1D13"/>
    <w:rsid w:val="00CC1FAE"/>
    <w:rsid w:val="00CC3A23"/>
    <w:rsid w:val="00CC3BD5"/>
    <w:rsid w:val="00CC3CD6"/>
    <w:rsid w:val="00CC426A"/>
    <w:rsid w:val="00CC50D9"/>
    <w:rsid w:val="00CC5531"/>
    <w:rsid w:val="00CC70D9"/>
    <w:rsid w:val="00CC737C"/>
    <w:rsid w:val="00CC737E"/>
    <w:rsid w:val="00CC7E00"/>
    <w:rsid w:val="00CD087D"/>
    <w:rsid w:val="00CD0F5D"/>
    <w:rsid w:val="00CD15E1"/>
    <w:rsid w:val="00CD1C0B"/>
    <w:rsid w:val="00CD1C1A"/>
    <w:rsid w:val="00CD1EFB"/>
    <w:rsid w:val="00CD1F65"/>
    <w:rsid w:val="00CD239A"/>
    <w:rsid w:val="00CD3A7E"/>
    <w:rsid w:val="00CD3D64"/>
    <w:rsid w:val="00CD469A"/>
    <w:rsid w:val="00CD5098"/>
    <w:rsid w:val="00CD5512"/>
    <w:rsid w:val="00CD5BCB"/>
    <w:rsid w:val="00CD6B7C"/>
    <w:rsid w:val="00CD6E3D"/>
    <w:rsid w:val="00CD71AB"/>
    <w:rsid w:val="00CD7958"/>
    <w:rsid w:val="00CE0109"/>
    <w:rsid w:val="00CE07E2"/>
    <w:rsid w:val="00CE1FC5"/>
    <w:rsid w:val="00CE46E5"/>
    <w:rsid w:val="00CE485A"/>
    <w:rsid w:val="00CE4DF4"/>
    <w:rsid w:val="00CE50C2"/>
    <w:rsid w:val="00CE5279"/>
    <w:rsid w:val="00CE5528"/>
    <w:rsid w:val="00CE5A62"/>
    <w:rsid w:val="00CE5A78"/>
    <w:rsid w:val="00CE5CDE"/>
    <w:rsid w:val="00CE6234"/>
    <w:rsid w:val="00CE78AE"/>
    <w:rsid w:val="00CE7E62"/>
    <w:rsid w:val="00CF0841"/>
    <w:rsid w:val="00CF195E"/>
    <w:rsid w:val="00CF19DA"/>
    <w:rsid w:val="00CF1C7F"/>
    <w:rsid w:val="00CF1CC0"/>
    <w:rsid w:val="00CF24F8"/>
    <w:rsid w:val="00CF2653"/>
    <w:rsid w:val="00CF2E6A"/>
    <w:rsid w:val="00CF31B6"/>
    <w:rsid w:val="00CF353D"/>
    <w:rsid w:val="00CF3660"/>
    <w:rsid w:val="00CF3BFE"/>
    <w:rsid w:val="00CF3CD3"/>
    <w:rsid w:val="00CF4247"/>
    <w:rsid w:val="00CF5239"/>
    <w:rsid w:val="00CF5263"/>
    <w:rsid w:val="00CF5418"/>
    <w:rsid w:val="00CF5E61"/>
    <w:rsid w:val="00CF60B5"/>
    <w:rsid w:val="00D004FA"/>
    <w:rsid w:val="00D01516"/>
    <w:rsid w:val="00D01B21"/>
    <w:rsid w:val="00D01E2F"/>
    <w:rsid w:val="00D030B7"/>
    <w:rsid w:val="00D03102"/>
    <w:rsid w:val="00D03420"/>
    <w:rsid w:val="00D03727"/>
    <w:rsid w:val="00D0378A"/>
    <w:rsid w:val="00D03823"/>
    <w:rsid w:val="00D03D32"/>
    <w:rsid w:val="00D04289"/>
    <w:rsid w:val="00D04681"/>
    <w:rsid w:val="00D04E17"/>
    <w:rsid w:val="00D05132"/>
    <w:rsid w:val="00D05EA9"/>
    <w:rsid w:val="00D069CE"/>
    <w:rsid w:val="00D071F8"/>
    <w:rsid w:val="00D07252"/>
    <w:rsid w:val="00D074F4"/>
    <w:rsid w:val="00D07B2F"/>
    <w:rsid w:val="00D07CE1"/>
    <w:rsid w:val="00D1026A"/>
    <w:rsid w:val="00D107CF"/>
    <w:rsid w:val="00D10E56"/>
    <w:rsid w:val="00D11B0B"/>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8F4"/>
    <w:rsid w:val="00D34A0B"/>
    <w:rsid w:val="00D36228"/>
    <w:rsid w:val="00D36234"/>
    <w:rsid w:val="00D36371"/>
    <w:rsid w:val="00D36EBE"/>
    <w:rsid w:val="00D41005"/>
    <w:rsid w:val="00D41CC4"/>
    <w:rsid w:val="00D437D8"/>
    <w:rsid w:val="00D44994"/>
    <w:rsid w:val="00D4582E"/>
    <w:rsid w:val="00D45C8D"/>
    <w:rsid w:val="00D45DF3"/>
    <w:rsid w:val="00D45FA2"/>
    <w:rsid w:val="00D46174"/>
    <w:rsid w:val="00D474BC"/>
    <w:rsid w:val="00D47DD0"/>
    <w:rsid w:val="00D50183"/>
    <w:rsid w:val="00D51D12"/>
    <w:rsid w:val="00D52F94"/>
    <w:rsid w:val="00D5362B"/>
    <w:rsid w:val="00D55026"/>
    <w:rsid w:val="00D55072"/>
    <w:rsid w:val="00D551B5"/>
    <w:rsid w:val="00D5614B"/>
    <w:rsid w:val="00D569FB"/>
    <w:rsid w:val="00D56AD6"/>
    <w:rsid w:val="00D56AF5"/>
    <w:rsid w:val="00D56DB2"/>
    <w:rsid w:val="00D5747F"/>
    <w:rsid w:val="00D57495"/>
    <w:rsid w:val="00D574FA"/>
    <w:rsid w:val="00D57A0E"/>
    <w:rsid w:val="00D57AB5"/>
    <w:rsid w:val="00D60C89"/>
    <w:rsid w:val="00D60C8D"/>
    <w:rsid w:val="00D61374"/>
    <w:rsid w:val="00D6168A"/>
    <w:rsid w:val="00D616A5"/>
    <w:rsid w:val="00D61FF0"/>
    <w:rsid w:val="00D6211D"/>
    <w:rsid w:val="00D62BD2"/>
    <w:rsid w:val="00D62C97"/>
    <w:rsid w:val="00D63517"/>
    <w:rsid w:val="00D6394B"/>
    <w:rsid w:val="00D63AD7"/>
    <w:rsid w:val="00D63B75"/>
    <w:rsid w:val="00D648A1"/>
    <w:rsid w:val="00D64F4F"/>
    <w:rsid w:val="00D659B1"/>
    <w:rsid w:val="00D66D92"/>
    <w:rsid w:val="00D66E18"/>
    <w:rsid w:val="00D6734D"/>
    <w:rsid w:val="00D67733"/>
    <w:rsid w:val="00D67823"/>
    <w:rsid w:val="00D679CF"/>
    <w:rsid w:val="00D679D3"/>
    <w:rsid w:val="00D70A36"/>
    <w:rsid w:val="00D725EE"/>
    <w:rsid w:val="00D72DE1"/>
    <w:rsid w:val="00D73469"/>
    <w:rsid w:val="00D7356F"/>
    <w:rsid w:val="00D73587"/>
    <w:rsid w:val="00D73CB7"/>
    <w:rsid w:val="00D73E91"/>
    <w:rsid w:val="00D73EBB"/>
    <w:rsid w:val="00D73F90"/>
    <w:rsid w:val="00D74B92"/>
    <w:rsid w:val="00D751FB"/>
    <w:rsid w:val="00D754D6"/>
    <w:rsid w:val="00D756FF"/>
    <w:rsid w:val="00D7585B"/>
    <w:rsid w:val="00D75A22"/>
    <w:rsid w:val="00D75B44"/>
    <w:rsid w:val="00D761AA"/>
    <w:rsid w:val="00D76CC6"/>
    <w:rsid w:val="00D76FAE"/>
    <w:rsid w:val="00D77040"/>
    <w:rsid w:val="00D777D7"/>
    <w:rsid w:val="00D77948"/>
    <w:rsid w:val="00D77A69"/>
    <w:rsid w:val="00D77B59"/>
    <w:rsid w:val="00D807ED"/>
    <w:rsid w:val="00D807F2"/>
    <w:rsid w:val="00D80AB8"/>
    <w:rsid w:val="00D80FEC"/>
    <w:rsid w:val="00D815C9"/>
    <w:rsid w:val="00D81792"/>
    <w:rsid w:val="00D819B1"/>
    <w:rsid w:val="00D81BA1"/>
    <w:rsid w:val="00D82494"/>
    <w:rsid w:val="00D827B2"/>
    <w:rsid w:val="00D833CF"/>
    <w:rsid w:val="00D83898"/>
    <w:rsid w:val="00D83959"/>
    <w:rsid w:val="00D83AE9"/>
    <w:rsid w:val="00D83F48"/>
    <w:rsid w:val="00D84266"/>
    <w:rsid w:val="00D84C46"/>
    <w:rsid w:val="00D855D0"/>
    <w:rsid w:val="00D857B8"/>
    <w:rsid w:val="00D85D1F"/>
    <w:rsid w:val="00D87175"/>
    <w:rsid w:val="00D873C1"/>
    <w:rsid w:val="00D87ABF"/>
    <w:rsid w:val="00D87C75"/>
    <w:rsid w:val="00D90450"/>
    <w:rsid w:val="00D90CD3"/>
    <w:rsid w:val="00D90E2C"/>
    <w:rsid w:val="00D919E6"/>
    <w:rsid w:val="00D91BE1"/>
    <w:rsid w:val="00D92B24"/>
    <w:rsid w:val="00D92BF5"/>
    <w:rsid w:val="00D92C29"/>
    <w:rsid w:val="00D92EA5"/>
    <w:rsid w:val="00D936E2"/>
    <w:rsid w:val="00D94CD6"/>
    <w:rsid w:val="00D9503C"/>
    <w:rsid w:val="00D95104"/>
    <w:rsid w:val="00D95600"/>
    <w:rsid w:val="00D956F7"/>
    <w:rsid w:val="00D95900"/>
    <w:rsid w:val="00D965CB"/>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615D"/>
    <w:rsid w:val="00DA6598"/>
    <w:rsid w:val="00DA666C"/>
    <w:rsid w:val="00DA6C0F"/>
    <w:rsid w:val="00DA702F"/>
    <w:rsid w:val="00DA7F8A"/>
    <w:rsid w:val="00DB0176"/>
    <w:rsid w:val="00DB0404"/>
    <w:rsid w:val="00DB069C"/>
    <w:rsid w:val="00DB0732"/>
    <w:rsid w:val="00DB08DD"/>
    <w:rsid w:val="00DB0E2A"/>
    <w:rsid w:val="00DB11F8"/>
    <w:rsid w:val="00DB18F8"/>
    <w:rsid w:val="00DB1F2A"/>
    <w:rsid w:val="00DB2175"/>
    <w:rsid w:val="00DB297F"/>
    <w:rsid w:val="00DB2C83"/>
    <w:rsid w:val="00DB2D16"/>
    <w:rsid w:val="00DB3153"/>
    <w:rsid w:val="00DB317A"/>
    <w:rsid w:val="00DB3B82"/>
    <w:rsid w:val="00DB485D"/>
    <w:rsid w:val="00DB4C6E"/>
    <w:rsid w:val="00DB5293"/>
    <w:rsid w:val="00DB5B26"/>
    <w:rsid w:val="00DB638F"/>
    <w:rsid w:val="00DB6ED8"/>
    <w:rsid w:val="00DC075C"/>
    <w:rsid w:val="00DC1301"/>
    <w:rsid w:val="00DC1327"/>
    <w:rsid w:val="00DC1350"/>
    <w:rsid w:val="00DC212E"/>
    <w:rsid w:val="00DC3237"/>
    <w:rsid w:val="00DC367A"/>
    <w:rsid w:val="00DC36F3"/>
    <w:rsid w:val="00DC41A4"/>
    <w:rsid w:val="00DC4C33"/>
    <w:rsid w:val="00DC5079"/>
    <w:rsid w:val="00DC52CD"/>
    <w:rsid w:val="00DC5672"/>
    <w:rsid w:val="00DC5726"/>
    <w:rsid w:val="00DC5839"/>
    <w:rsid w:val="00DC60A2"/>
    <w:rsid w:val="00DC6600"/>
    <w:rsid w:val="00DC67BD"/>
    <w:rsid w:val="00DC6924"/>
    <w:rsid w:val="00DC71F2"/>
    <w:rsid w:val="00DC7770"/>
    <w:rsid w:val="00DC7E52"/>
    <w:rsid w:val="00DD0292"/>
    <w:rsid w:val="00DD12C5"/>
    <w:rsid w:val="00DD2025"/>
    <w:rsid w:val="00DD219C"/>
    <w:rsid w:val="00DD22EA"/>
    <w:rsid w:val="00DD23A0"/>
    <w:rsid w:val="00DD3785"/>
    <w:rsid w:val="00DD3EF5"/>
    <w:rsid w:val="00DD504F"/>
    <w:rsid w:val="00DD53FA"/>
    <w:rsid w:val="00DD58C2"/>
    <w:rsid w:val="00DD5F42"/>
    <w:rsid w:val="00DD617B"/>
    <w:rsid w:val="00DD6D4A"/>
    <w:rsid w:val="00DD6D4E"/>
    <w:rsid w:val="00DD79A6"/>
    <w:rsid w:val="00DE0443"/>
    <w:rsid w:val="00DE068C"/>
    <w:rsid w:val="00DE0E59"/>
    <w:rsid w:val="00DE0F6C"/>
    <w:rsid w:val="00DE12F0"/>
    <w:rsid w:val="00DE219B"/>
    <w:rsid w:val="00DE21E0"/>
    <w:rsid w:val="00DE3407"/>
    <w:rsid w:val="00DE3979"/>
    <w:rsid w:val="00DE52E3"/>
    <w:rsid w:val="00DE70CB"/>
    <w:rsid w:val="00DE7C00"/>
    <w:rsid w:val="00DE7E1E"/>
    <w:rsid w:val="00DF03E9"/>
    <w:rsid w:val="00DF03ED"/>
    <w:rsid w:val="00DF04EE"/>
    <w:rsid w:val="00DF0BF4"/>
    <w:rsid w:val="00DF10B2"/>
    <w:rsid w:val="00DF179D"/>
    <w:rsid w:val="00DF1E9C"/>
    <w:rsid w:val="00DF2168"/>
    <w:rsid w:val="00DF24E7"/>
    <w:rsid w:val="00DF2976"/>
    <w:rsid w:val="00DF2D2C"/>
    <w:rsid w:val="00DF3A95"/>
    <w:rsid w:val="00DF3BA3"/>
    <w:rsid w:val="00DF4572"/>
    <w:rsid w:val="00DF4658"/>
    <w:rsid w:val="00DF5A1C"/>
    <w:rsid w:val="00DF5C5B"/>
    <w:rsid w:val="00DF6C8B"/>
    <w:rsid w:val="00DF6F17"/>
    <w:rsid w:val="00DF6F28"/>
    <w:rsid w:val="00DF78FA"/>
    <w:rsid w:val="00DF7AE1"/>
    <w:rsid w:val="00E00075"/>
    <w:rsid w:val="00E002F1"/>
    <w:rsid w:val="00E0082C"/>
    <w:rsid w:val="00E0114D"/>
    <w:rsid w:val="00E01DAA"/>
    <w:rsid w:val="00E023E5"/>
    <w:rsid w:val="00E02432"/>
    <w:rsid w:val="00E03718"/>
    <w:rsid w:val="00E04022"/>
    <w:rsid w:val="00E04DC9"/>
    <w:rsid w:val="00E0513F"/>
    <w:rsid w:val="00E0563D"/>
    <w:rsid w:val="00E06528"/>
    <w:rsid w:val="00E066DB"/>
    <w:rsid w:val="00E0728F"/>
    <w:rsid w:val="00E0749C"/>
    <w:rsid w:val="00E0755C"/>
    <w:rsid w:val="00E07679"/>
    <w:rsid w:val="00E102B9"/>
    <w:rsid w:val="00E112CA"/>
    <w:rsid w:val="00E1387B"/>
    <w:rsid w:val="00E14A7E"/>
    <w:rsid w:val="00E151E1"/>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2D62"/>
    <w:rsid w:val="00E339DC"/>
    <w:rsid w:val="00E33E15"/>
    <w:rsid w:val="00E342C6"/>
    <w:rsid w:val="00E346AC"/>
    <w:rsid w:val="00E35015"/>
    <w:rsid w:val="00E353A4"/>
    <w:rsid w:val="00E35F44"/>
    <w:rsid w:val="00E361B8"/>
    <w:rsid w:val="00E366E4"/>
    <w:rsid w:val="00E36A1B"/>
    <w:rsid w:val="00E37DDE"/>
    <w:rsid w:val="00E40949"/>
    <w:rsid w:val="00E40C38"/>
    <w:rsid w:val="00E41B10"/>
    <w:rsid w:val="00E42428"/>
    <w:rsid w:val="00E429ED"/>
    <w:rsid w:val="00E439A9"/>
    <w:rsid w:val="00E43F37"/>
    <w:rsid w:val="00E441E6"/>
    <w:rsid w:val="00E44F18"/>
    <w:rsid w:val="00E450ED"/>
    <w:rsid w:val="00E453D0"/>
    <w:rsid w:val="00E46C47"/>
    <w:rsid w:val="00E4765D"/>
    <w:rsid w:val="00E4791B"/>
    <w:rsid w:val="00E47E31"/>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7050"/>
    <w:rsid w:val="00E5733D"/>
    <w:rsid w:val="00E57613"/>
    <w:rsid w:val="00E577D7"/>
    <w:rsid w:val="00E57EAC"/>
    <w:rsid w:val="00E604EF"/>
    <w:rsid w:val="00E61CC0"/>
    <w:rsid w:val="00E6277B"/>
    <w:rsid w:val="00E62D0C"/>
    <w:rsid w:val="00E63BCD"/>
    <w:rsid w:val="00E64424"/>
    <w:rsid w:val="00E64C99"/>
    <w:rsid w:val="00E64CD3"/>
    <w:rsid w:val="00E64E8F"/>
    <w:rsid w:val="00E65435"/>
    <w:rsid w:val="00E66248"/>
    <w:rsid w:val="00E66945"/>
    <w:rsid w:val="00E671C9"/>
    <w:rsid w:val="00E6743F"/>
    <w:rsid w:val="00E6758E"/>
    <w:rsid w:val="00E67E23"/>
    <w:rsid w:val="00E70016"/>
    <w:rsid w:val="00E70658"/>
    <w:rsid w:val="00E70A4D"/>
    <w:rsid w:val="00E70BC7"/>
    <w:rsid w:val="00E70F07"/>
    <w:rsid w:val="00E70FBC"/>
    <w:rsid w:val="00E716D6"/>
    <w:rsid w:val="00E72BDF"/>
    <w:rsid w:val="00E72C01"/>
    <w:rsid w:val="00E72F21"/>
    <w:rsid w:val="00E741AC"/>
    <w:rsid w:val="00E747AA"/>
    <w:rsid w:val="00E74F75"/>
    <w:rsid w:val="00E75174"/>
    <w:rsid w:val="00E757FC"/>
    <w:rsid w:val="00E75EBA"/>
    <w:rsid w:val="00E763B4"/>
    <w:rsid w:val="00E77530"/>
    <w:rsid w:val="00E77841"/>
    <w:rsid w:val="00E77848"/>
    <w:rsid w:val="00E779B3"/>
    <w:rsid w:val="00E804D2"/>
    <w:rsid w:val="00E80514"/>
    <w:rsid w:val="00E80E5B"/>
    <w:rsid w:val="00E80E69"/>
    <w:rsid w:val="00E816C5"/>
    <w:rsid w:val="00E81CA5"/>
    <w:rsid w:val="00E81CE0"/>
    <w:rsid w:val="00E81E7C"/>
    <w:rsid w:val="00E82087"/>
    <w:rsid w:val="00E8224D"/>
    <w:rsid w:val="00E82391"/>
    <w:rsid w:val="00E823B0"/>
    <w:rsid w:val="00E82897"/>
    <w:rsid w:val="00E83D63"/>
    <w:rsid w:val="00E83DA8"/>
    <w:rsid w:val="00E844D8"/>
    <w:rsid w:val="00E8519F"/>
    <w:rsid w:val="00E85387"/>
    <w:rsid w:val="00E85CC3"/>
    <w:rsid w:val="00E8644A"/>
    <w:rsid w:val="00E870A9"/>
    <w:rsid w:val="00E87985"/>
    <w:rsid w:val="00E87AC2"/>
    <w:rsid w:val="00E90279"/>
    <w:rsid w:val="00E903B0"/>
    <w:rsid w:val="00E90635"/>
    <w:rsid w:val="00E909A1"/>
    <w:rsid w:val="00E90BFF"/>
    <w:rsid w:val="00E90CA8"/>
    <w:rsid w:val="00E91F04"/>
    <w:rsid w:val="00E91F35"/>
    <w:rsid w:val="00E9259E"/>
    <w:rsid w:val="00E94337"/>
    <w:rsid w:val="00E94DEF"/>
    <w:rsid w:val="00E95BA6"/>
    <w:rsid w:val="00E9601C"/>
    <w:rsid w:val="00E97648"/>
    <w:rsid w:val="00EA07E9"/>
    <w:rsid w:val="00EA0E4A"/>
    <w:rsid w:val="00EA1A54"/>
    <w:rsid w:val="00EA2226"/>
    <w:rsid w:val="00EA2483"/>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7F49"/>
    <w:rsid w:val="00EA7FCF"/>
    <w:rsid w:val="00EB0802"/>
    <w:rsid w:val="00EB0CA3"/>
    <w:rsid w:val="00EB104F"/>
    <w:rsid w:val="00EB1AB2"/>
    <w:rsid w:val="00EB1B27"/>
    <w:rsid w:val="00EB1DA8"/>
    <w:rsid w:val="00EB22D0"/>
    <w:rsid w:val="00EB28C3"/>
    <w:rsid w:val="00EB2D2E"/>
    <w:rsid w:val="00EB2E0E"/>
    <w:rsid w:val="00EB4408"/>
    <w:rsid w:val="00EB4669"/>
    <w:rsid w:val="00EB4B75"/>
    <w:rsid w:val="00EB4CFF"/>
    <w:rsid w:val="00EB53A6"/>
    <w:rsid w:val="00EB5476"/>
    <w:rsid w:val="00EB5FB6"/>
    <w:rsid w:val="00EB5FF6"/>
    <w:rsid w:val="00EB6939"/>
    <w:rsid w:val="00EB70B0"/>
    <w:rsid w:val="00EB74AD"/>
    <w:rsid w:val="00EB74F4"/>
    <w:rsid w:val="00EB7633"/>
    <w:rsid w:val="00EB7736"/>
    <w:rsid w:val="00EB7808"/>
    <w:rsid w:val="00EC1DCD"/>
    <w:rsid w:val="00EC2BF5"/>
    <w:rsid w:val="00EC2E2D"/>
    <w:rsid w:val="00EC363A"/>
    <w:rsid w:val="00EC3F8A"/>
    <w:rsid w:val="00EC462B"/>
    <w:rsid w:val="00EC4723"/>
    <w:rsid w:val="00EC50AB"/>
    <w:rsid w:val="00EC56E0"/>
    <w:rsid w:val="00EC6057"/>
    <w:rsid w:val="00EC6847"/>
    <w:rsid w:val="00EC6EB4"/>
    <w:rsid w:val="00EC7DB6"/>
    <w:rsid w:val="00EC7F46"/>
    <w:rsid w:val="00ED03E1"/>
    <w:rsid w:val="00ED0E4A"/>
    <w:rsid w:val="00ED162F"/>
    <w:rsid w:val="00ED2AE0"/>
    <w:rsid w:val="00ED2E52"/>
    <w:rsid w:val="00ED3024"/>
    <w:rsid w:val="00ED313C"/>
    <w:rsid w:val="00ED31DB"/>
    <w:rsid w:val="00ED3C23"/>
    <w:rsid w:val="00ED49B0"/>
    <w:rsid w:val="00ED5507"/>
    <w:rsid w:val="00ED5FE4"/>
    <w:rsid w:val="00ED6FAD"/>
    <w:rsid w:val="00ED71C5"/>
    <w:rsid w:val="00ED78C9"/>
    <w:rsid w:val="00EE16C8"/>
    <w:rsid w:val="00EE16FA"/>
    <w:rsid w:val="00EE18B9"/>
    <w:rsid w:val="00EE32CE"/>
    <w:rsid w:val="00EE3827"/>
    <w:rsid w:val="00EE3C42"/>
    <w:rsid w:val="00EE3D4F"/>
    <w:rsid w:val="00EE534D"/>
    <w:rsid w:val="00EE5560"/>
    <w:rsid w:val="00EE596F"/>
    <w:rsid w:val="00EE5AD0"/>
    <w:rsid w:val="00EE6493"/>
    <w:rsid w:val="00EE6ABC"/>
    <w:rsid w:val="00EE6F1E"/>
    <w:rsid w:val="00EE7D82"/>
    <w:rsid w:val="00EF01F3"/>
    <w:rsid w:val="00EF0348"/>
    <w:rsid w:val="00EF05DA"/>
    <w:rsid w:val="00EF0C73"/>
    <w:rsid w:val="00EF1BFD"/>
    <w:rsid w:val="00EF1F9C"/>
    <w:rsid w:val="00EF21E0"/>
    <w:rsid w:val="00EF22E7"/>
    <w:rsid w:val="00EF24F0"/>
    <w:rsid w:val="00EF25C1"/>
    <w:rsid w:val="00EF2612"/>
    <w:rsid w:val="00EF4366"/>
    <w:rsid w:val="00EF47CC"/>
    <w:rsid w:val="00EF4CD6"/>
    <w:rsid w:val="00EF55A0"/>
    <w:rsid w:val="00EF63D1"/>
    <w:rsid w:val="00EF6513"/>
    <w:rsid w:val="00EF6683"/>
    <w:rsid w:val="00EF6CAC"/>
    <w:rsid w:val="00EF7002"/>
    <w:rsid w:val="00EF712D"/>
    <w:rsid w:val="00EF769B"/>
    <w:rsid w:val="00F02651"/>
    <w:rsid w:val="00F027BA"/>
    <w:rsid w:val="00F033F9"/>
    <w:rsid w:val="00F03E79"/>
    <w:rsid w:val="00F0400E"/>
    <w:rsid w:val="00F054E4"/>
    <w:rsid w:val="00F0628D"/>
    <w:rsid w:val="00F0661B"/>
    <w:rsid w:val="00F06651"/>
    <w:rsid w:val="00F068AA"/>
    <w:rsid w:val="00F07027"/>
    <w:rsid w:val="00F07DE6"/>
    <w:rsid w:val="00F1056C"/>
    <w:rsid w:val="00F107F1"/>
    <w:rsid w:val="00F10FC1"/>
    <w:rsid w:val="00F112FD"/>
    <w:rsid w:val="00F125B0"/>
    <w:rsid w:val="00F133A1"/>
    <w:rsid w:val="00F13872"/>
    <w:rsid w:val="00F13ECD"/>
    <w:rsid w:val="00F143B0"/>
    <w:rsid w:val="00F14D13"/>
    <w:rsid w:val="00F154AD"/>
    <w:rsid w:val="00F155CE"/>
    <w:rsid w:val="00F162CC"/>
    <w:rsid w:val="00F16750"/>
    <w:rsid w:val="00F16BF2"/>
    <w:rsid w:val="00F17EAE"/>
    <w:rsid w:val="00F20AAC"/>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98"/>
    <w:rsid w:val="00F301C2"/>
    <w:rsid w:val="00F302E1"/>
    <w:rsid w:val="00F30D4B"/>
    <w:rsid w:val="00F3107E"/>
    <w:rsid w:val="00F3125E"/>
    <w:rsid w:val="00F31B22"/>
    <w:rsid w:val="00F31B49"/>
    <w:rsid w:val="00F322FA"/>
    <w:rsid w:val="00F3288D"/>
    <w:rsid w:val="00F32D66"/>
    <w:rsid w:val="00F32F56"/>
    <w:rsid w:val="00F33855"/>
    <w:rsid w:val="00F339F4"/>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9D3"/>
    <w:rsid w:val="00F44EC5"/>
    <w:rsid w:val="00F45F65"/>
    <w:rsid w:val="00F470D6"/>
    <w:rsid w:val="00F47498"/>
    <w:rsid w:val="00F512B2"/>
    <w:rsid w:val="00F5283D"/>
    <w:rsid w:val="00F52ABA"/>
    <w:rsid w:val="00F52BC7"/>
    <w:rsid w:val="00F53BF4"/>
    <w:rsid w:val="00F54266"/>
    <w:rsid w:val="00F55043"/>
    <w:rsid w:val="00F55556"/>
    <w:rsid w:val="00F555B6"/>
    <w:rsid w:val="00F5626D"/>
    <w:rsid w:val="00F56681"/>
    <w:rsid w:val="00F56DCF"/>
    <w:rsid w:val="00F57034"/>
    <w:rsid w:val="00F57B1F"/>
    <w:rsid w:val="00F60BE9"/>
    <w:rsid w:val="00F6169D"/>
    <w:rsid w:val="00F616A9"/>
    <w:rsid w:val="00F61D95"/>
    <w:rsid w:val="00F61FD8"/>
    <w:rsid w:val="00F62315"/>
    <w:rsid w:val="00F62478"/>
    <w:rsid w:val="00F62BE6"/>
    <w:rsid w:val="00F62DBF"/>
    <w:rsid w:val="00F641FC"/>
    <w:rsid w:val="00F647F7"/>
    <w:rsid w:val="00F6583C"/>
    <w:rsid w:val="00F6589A"/>
    <w:rsid w:val="00F6665C"/>
    <w:rsid w:val="00F66920"/>
    <w:rsid w:val="00F673EE"/>
    <w:rsid w:val="00F676DE"/>
    <w:rsid w:val="00F6783E"/>
    <w:rsid w:val="00F67B53"/>
    <w:rsid w:val="00F701CC"/>
    <w:rsid w:val="00F70822"/>
    <w:rsid w:val="00F70DBE"/>
    <w:rsid w:val="00F71124"/>
    <w:rsid w:val="00F71537"/>
    <w:rsid w:val="00F71832"/>
    <w:rsid w:val="00F71888"/>
    <w:rsid w:val="00F719CD"/>
    <w:rsid w:val="00F71BB8"/>
    <w:rsid w:val="00F71D46"/>
    <w:rsid w:val="00F7222B"/>
    <w:rsid w:val="00F723ED"/>
    <w:rsid w:val="00F72584"/>
    <w:rsid w:val="00F7264F"/>
    <w:rsid w:val="00F7290D"/>
    <w:rsid w:val="00F7302F"/>
    <w:rsid w:val="00F732EC"/>
    <w:rsid w:val="00F73D08"/>
    <w:rsid w:val="00F748F1"/>
    <w:rsid w:val="00F749CD"/>
    <w:rsid w:val="00F7586B"/>
    <w:rsid w:val="00F75D45"/>
    <w:rsid w:val="00F75F2F"/>
    <w:rsid w:val="00F7608D"/>
    <w:rsid w:val="00F76445"/>
    <w:rsid w:val="00F76D0C"/>
    <w:rsid w:val="00F76ECC"/>
    <w:rsid w:val="00F77544"/>
    <w:rsid w:val="00F779FD"/>
    <w:rsid w:val="00F80399"/>
    <w:rsid w:val="00F80549"/>
    <w:rsid w:val="00F808FA"/>
    <w:rsid w:val="00F812C8"/>
    <w:rsid w:val="00F8132D"/>
    <w:rsid w:val="00F818AE"/>
    <w:rsid w:val="00F81B40"/>
    <w:rsid w:val="00F820C4"/>
    <w:rsid w:val="00F834F1"/>
    <w:rsid w:val="00F83829"/>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16F3"/>
    <w:rsid w:val="00F9221F"/>
    <w:rsid w:val="00F931C7"/>
    <w:rsid w:val="00F93559"/>
    <w:rsid w:val="00F935E8"/>
    <w:rsid w:val="00F9364B"/>
    <w:rsid w:val="00F93D72"/>
    <w:rsid w:val="00F93E65"/>
    <w:rsid w:val="00F94070"/>
    <w:rsid w:val="00F9426C"/>
    <w:rsid w:val="00F9469E"/>
    <w:rsid w:val="00F950B5"/>
    <w:rsid w:val="00F9513F"/>
    <w:rsid w:val="00F956A6"/>
    <w:rsid w:val="00F9632B"/>
    <w:rsid w:val="00F96CDF"/>
    <w:rsid w:val="00F97120"/>
    <w:rsid w:val="00F97908"/>
    <w:rsid w:val="00F97B43"/>
    <w:rsid w:val="00FA02CC"/>
    <w:rsid w:val="00FA07F8"/>
    <w:rsid w:val="00FA0C28"/>
    <w:rsid w:val="00FA105C"/>
    <w:rsid w:val="00FA1475"/>
    <w:rsid w:val="00FA148A"/>
    <w:rsid w:val="00FA1AD5"/>
    <w:rsid w:val="00FA26BA"/>
    <w:rsid w:val="00FA27C8"/>
    <w:rsid w:val="00FA2D22"/>
    <w:rsid w:val="00FA35E3"/>
    <w:rsid w:val="00FA3B76"/>
    <w:rsid w:val="00FA45EE"/>
    <w:rsid w:val="00FA4A5D"/>
    <w:rsid w:val="00FA4D66"/>
    <w:rsid w:val="00FA5088"/>
    <w:rsid w:val="00FA56AE"/>
    <w:rsid w:val="00FA5A4E"/>
    <w:rsid w:val="00FA5E26"/>
    <w:rsid w:val="00FA6157"/>
    <w:rsid w:val="00FA6719"/>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223F"/>
    <w:rsid w:val="00FC2E01"/>
    <w:rsid w:val="00FC3936"/>
    <w:rsid w:val="00FC3E52"/>
    <w:rsid w:val="00FC4668"/>
    <w:rsid w:val="00FC4729"/>
    <w:rsid w:val="00FC4967"/>
    <w:rsid w:val="00FC4A8C"/>
    <w:rsid w:val="00FC53DB"/>
    <w:rsid w:val="00FC5ED5"/>
    <w:rsid w:val="00FC5FC2"/>
    <w:rsid w:val="00FC6177"/>
    <w:rsid w:val="00FC63D1"/>
    <w:rsid w:val="00FC6A63"/>
    <w:rsid w:val="00FC6EA7"/>
    <w:rsid w:val="00FC7528"/>
    <w:rsid w:val="00FD0011"/>
    <w:rsid w:val="00FD0572"/>
    <w:rsid w:val="00FD058F"/>
    <w:rsid w:val="00FD13F4"/>
    <w:rsid w:val="00FD1A97"/>
    <w:rsid w:val="00FD2D7B"/>
    <w:rsid w:val="00FD3027"/>
    <w:rsid w:val="00FD37F6"/>
    <w:rsid w:val="00FD38E4"/>
    <w:rsid w:val="00FD4198"/>
    <w:rsid w:val="00FD4589"/>
    <w:rsid w:val="00FD4608"/>
    <w:rsid w:val="00FD473E"/>
    <w:rsid w:val="00FD5928"/>
    <w:rsid w:val="00FD644F"/>
    <w:rsid w:val="00FD66F4"/>
    <w:rsid w:val="00FD7DF9"/>
    <w:rsid w:val="00FD7FC9"/>
    <w:rsid w:val="00FE021F"/>
    <w:rsid w:val="00FE0564"/>
    <w:rsid w:val="00FE0A29"/>
    <w:rsid w:val="00FE0B51"/>
    <w:rsid w:val="00FE0B78"/>
    <w:rsid w:val="00FE0ED4"/>
    <w:rsid w:val="00FE1B2B"/>
    <w:rsid w:val="00FE1EAB"/>
    <w:rsid w:val="00FE23ED"/>
    <w:rsid w:val="00FE284B"/>
    <w:rsid w:val="00FE3004"/>
    <w:rsid w:val="00FE3465"/>
    <w:rsid w:val="00FE35A6"/>
    <w:rsid w:val="00FE3CC4"/>
    <w:rsid w:val="00FE5ABE"/>
    <w:rsid w:val="00FE655D"/>
    <w:rsid w:val="00FE67CF"/>
    <w:rsid w:val="00FE6D20"/>
    <w:rsid w:val="00FE6FB9"/>
    <w:rsid w:val="00FE720D"/>
    <w:rsid w:val="00FE7549"/>
    <w:rsid w:val="00FE7BCC"/>
    <w:rsid w:val="00FE7CA0"/>
    <w:rsid w:val="00FF0832"/>
    <w:rsid w:val="00FF126D"/>
    <w:rsid w:val="00FF2310"/>
    <w:rsid w:val="00FF2319"/>
    <w:rsid w:val="00FF2E73"/>
    <w:rsid w:val="00FF34D1"/>
    <w:rsid w:val="00FF3FE2"/>
    <w:rsid w:val="00FF47E1"/>
    <w:rsid w:val="00FF48A6"/>
    <w:rsid w:val="00FF4AE2"/>
    <w:rsid w:val="00FF50A8"/>
    <w:rsid w:val="00FF541E"/>
    <w:rsid w:val="00FF552D"/>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1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7B6E84"/>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5001</Words>
  <Characters>28510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Vip6</cp:lastModifiedBy>
  <cp:revision>2</cp:revision>
  <cp:lastPrinted>2007-06-18T22:08:00Z</cp:lastPrinted>
  <dcterms:created xsi:type="dcterms:W3CDTF">2022-11-04T19:03:00Z</dcterms:created>
  <dcterms:modified xsi:type="dcterms:W3CDTF">2022-11-04T19:03:00Z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