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50E5D41" w14:textId="1D3F6FCE" w:rsidR="00180F32" w:rsidRPr="00D55E88" w:rsidRDefault="00180F32" w:rsidP="00A70B7D">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9518F2">
        <w:rPr>
          <w:rFonts w:ascii="Arial" w:hAnsi="Arial"/>
          <w:b/>
          <w:sz w:val="24"/>
          <w:szCs w:val="24"/>
          <w:lang w:val="de-DE" w:eastAsia="ko-KR"/>
        </w:rPr>
        <w:instrText xml:space="preserve"> DOCPROPERTY  MeetingName  \* MERGEFORMAT </w:instrText>
      </w:r>
      <w:r w:rsidRPr="003A74B1">
        <w:rPr>
          <w:rFonts w:ascii="Arial" w:hAnsi="Arial"/>
          <w:b/>
          <w:sz w:val="24"/>
          <w:szCs w:val="24"/>
        </w:rPr>
        <w:fldChar w:fldCharType="separate"/>
      </w:r>
      <w:r w:rsidR="00D454CA" w:rsidRPr="00D454CA">
        <w:rPr>
          <w:rFonts w:ascii="Arial" w:hAnsi="Arial"/>
          <w:b/>
          <w:sz w:val="24"/>
          <w:szCs w:val="24"/>
          <w:lang w:eastAsia="ko-KR"/>
        </w:rPr>
        <w:t>3GPP TSG RAN WG1 #111</w:t>
      </w:r>
      <w:r w:rsidRPr="003A74B1">
        <w:rPr>
          <w:rFonts w:ascii="Arial" w:hAnsi="Arial"/>
          <w:b/>
          <w:sz w:val="24"/>
          <w:szCs w:val="24"/>
        </w:rPr>
        <w:fldChar w:fldCharType="end"/>
      </w:r>
      <w:r w:rsidR="00A70B7D" w:rsidRPr="00D55E88">
        <w:rPr>
          <w:rFonts w:ascii="Arial" w:hAnsi="Arial"/>
          <w:b/>
          <w:sz w:val="18"/>
          <w:lang w:val="de-DE"/>
        </w:rPr>
        <w:tab/>
      </w:r>
      <w:r w:rsidRPr="003A74B1">
        <w:rPr>
          <w:rFonts w:ascii="Arial" w:hAnsi="Arial"/>
          <w:b/>
          <w:sz w:val="24"/>
          <w:szCs w:val="24"/>
        </w:rPr>
        <w:fldChar w:fldCharType="begin"/>
      </w:r>
      <w:r w:rsidRPr="009518F2">
        <w:rPr>
          <w:rFonts w:ascii="Arial" w:hAnsi="Arial"/>
          <w:b/>
          <w:sz w:val="24"/>
          <w:szCs w:val="24"/>
          <w:highlight w:val="yellow"/>
          <w:lang w:val="de-DE" w:eastAsia="ko-KR"/>
        </w:rPr>
        <w:instrText xml:space="preserve"> DOCPROPERTY  TdocId  \* MERGEFORMAT </w:instrText>
      </w:r>
      <w:r w:rsidRPr="003A74B1">
        <w:rPr>
          <w:rFonts w:ascii="Arial" w:hAnsi="Arial"/>
          <w:b/>
          <w:sz w:val="24"/>
          <w:szCs w:val="24"/>
        </w:rPr>
        <w:fldChar w:fldCharType="separate"/>
      </w:r>
      <w:r w:rsidR="00D454CA" w:rsidRPr="00D454CA">
        <w:rPr>
          <w:rFonts w:ascii="Arial" w:hAnsi="Arial"/>
          <w:b/>
          <w:sz w:val="24"/>
          <w:szCs w:val="24"/>
          <w:lang w:eastAsia="ko-KR"/>
        </w:rPr>
        <w:t>R1-2210829</w:t>
      </w:r>
      <w:r w:rsidRPr="003A74B1">
        <w:rPr>
          <w:rFonts w:ascii="Arial" w:hAnsi="Arial"/>
          <w:b/>
          <w:sz w:val="24"/>
          <w:szCs w:val="24"/>
        </w:rPr>
        <w:fldChar w:fldCharType="end"/>
      </w:r>
    </w:p>
    <w:p w14:paraId="531C59DC" w14:textId="0E851DCC" w:rsidR="00180F32" w:rsidRPr="003A74B1" w:rsidRDefault="00180F32" w:rsidP="00A70B7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454CA">
        <w:rPr>
          <w:rFonts w:ascii="Arial" w:hAnsi="Arial"/>
          <w:b/>
          <w:sz w:val="24"/>
          <w:szCs w:val="24"/>
          <w:lang w:val="en-US"/>
        </w:rPr>
        <w:t>Toulouse, France, November 14th - 18th, 2022</w:t>
      </w:r>
      <w:r w:rsidRPr="003A74B1">
        <w:rPr>
          <w:rFonts w:ascii="Arial" w:hAnsi="Arial"/>
          <w:b/>
          <w:sz w:val="24"/>
          <w:szCs w:val="24"/>
          <w:lang w:val="en-US"/>
        </w:rPr>
        <w:fldChar w:fldCharType="end"/>
      </w:r>
    </w:p>
    <w:bookmarkEnd w:id="0"/>
    <w:p w14:paraId="01B01F33" w14:textId="77777777" w:rsidR="00180F32" w:rsidRPr="00180F32" w:rsidRDefault="00180F32" w:rsidP="00A70B7D">
      <w:pPr>
        <w:widowControl w:val="0"/>
        <w:spacing w:after="0"/>
        <w:rPr>
          <w:rFonts w:ascii="Arial" w:hAnsi="Arial"/>
          <w:b/>
          <w:sz w:val="24"/>
          <w:lang w:val="en-US" w:eastAsia="ja-JP"/>
        </w:rPr>
      </w:pPr>
    </w:p>
    <w:p w14:paraId="5CA98592" w14:textId="77777777" w:rsidR="00180F32" w:rsidRPr="003A74B1" w:rsidRDefault="00180F32" w:rsidP="00A70B7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6E762C06" w14:textId="6621CED0" w:rsidR="00180F32" w:rsidRPr="003A74B1" w:rsidRDefault="00180F32" w:rsidP="00A70B7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D454CA">
        <w:rPr>
          <w:rFonts w:ascii="Arial" w:hAnsi="Arial" w:cs="Arial"/>
          <w:b/>
          <w:sz w:val="24"/>
          <w:szCs w:val="24"/>
          <w:lang w:val="en-US"/>
        </w:rPr>
        <w:t>On Co-channel Coexistence for LTE Sidelink and NR Sidelink</w:t>
      </w:r>
      <w:r w:rsidRPr="003A74B1">
        <w:rPr>
          <w:rFonts w:ascii="Arial" w:hAnsi="Arial" w:cs="Arial"/>
          <w:b/>
          <w:sz w:val="24"/>
          <w:szCs w:val="24"/>
        </w:rPr>
        <w:fldChar w:fldCharType="end"/>
      </w:r>
    </w:p>
    <w:p w14:paraId="4683C7EF" w14:textId="5DF6C7DE" w:rsidR="00180F32" w:rsidRPr="00180F32" w:rsidRDefault="00180F32" w:rsidP="00A70B7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D454CA">
        <w:rPr>
          <w:rFonts w:ascii="Arial" w:eastAsia="MS Mincho" w:hAnsi="Arial" w:cs="Arial"/>
          <w:b/>
          <w:sz w:val="24"/>
          <w:szCs w:val="24"/>
          <w:lang w:val="en-US"/>
        </w:rPr>
        <w:t>9.4.2</w:t>
      </w:r>
      <w:r w:rsidRPr="003A74B1">
        <w:rPr>
          <w:rFonts w:ascii="Arial" w:eastAsia="MS Mincho" w:hAnsi="Arial" w:cs="Arial"/>
          <w:b/>
          <w:sz w:val="24"/>
          <w:szCs w:val="24"/>
        </w:rPr>
        <w:fldChar w:fldCharType="end"/>
      </w:r>
    </w:p>
    <w:p w14:paraId="4899E913" w14:textId="47576BAC" w:rsidR="00180F32" w:rsidRPr="003A74B1" w:rsidRDefault="00180F32" w:rsidP="00A70B7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454CA">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261FBFB9" w:rsidR="0074681D" w:rsidRPr="00022DBF" w:rsidRDefault="0074681D" w:rsidP="00E77E0D">
      <w:pPr>
        <w:pStyle w:val="Heading1"/>
        <w:rPr>
          <w:lang w:val="en-US"/>
        </w:rPr>
      </w:pPr>
      <w:r w:rsidRPr="00022DBF">
        <w:rPr>
          <w:lang w:val="en-US"/>
        </w:rPr>
        <w:t>Introduction</w:t>
      </w:r>
    </w:p>
    <w:p w14:paraId="24A6829F" w14:textId="77777777" w:rsidR="00AE0361" w:rsidRPr="00022DBF" w:rsidRDefault="00AE0361" w:rsidP="00AE0361">
      <w:pPr>
        <w:spacing w:after="240"/>
        <w:jc w:val="both"/>
        <w:rPr>
          <w:szCs w:val="18"/>
          <w:lang w:val="en-US"/>
        </w:rPr>
      </w:pPr>
      <w:bookmarkStart w:id="1" w:name="_Hlk525462591"/>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AE0361" w:rsidRPr="00022DBF" w14:paraId="18629895" w14:textId="77777777" w:rsidTr="009207D0">
        <w:tc>
          <w:tcPr>
            <w:tcW w:w="9602" w:type="dxa"/>
          </w:tcPr>
          <w:p w14:paraId="22EDD073" w14:textId="77777777" w:rsidR="00AE0361" w:rsidRPr="00022DBF" w:rsidRDefault="00AE0361" w:rsidP="009207D0">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0DC6F4B5" w14:textId="1DB1020E" w:rsidR="00AE0361" w:rsidRDefault="00AE0361" w:rsidP="00E77E0D">
      <w:pPr>
        <w:spacing w:before="240" w:after="24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Pr>
          <w:lang w:val="en-US"/>
        </w:rPr>
        <w:t>further</w:t>
      </w:r>
      <w:r w:rsidRPr="5FFFB362">
        <w:rPr>
          <w:lang w:val="en-US"/>
        </w:rPr>
        <w:t xml:space="preserve"> in the future </w:t>
      </w:r>
      <w:r>
        <w:rPr>
          <w:lang w:val="en-US"/>
        </w:rPr>
        <w:t>potentially 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non-ITS bands</w:t>
      </w:r>
      <w:r>
        <w:rPr>
          <w:lang w:val="en-US"/>
        </w:rPr>
        <w:t xml:space="preserve"> as well as the </w:t>
      </w:r>
      <w:r w:rsidRPr="5FFFB362">
        <w:rPr>
          <w:lang w:val="en-US"/>
        </w:rPr>
        <w:t>ITS band</w:t>
      </w:r>
      <w:r>
        <w:rPr>
          <w:lang w:val="en-US"/>
        </w:rPr>
        <w:t xml:space="preserve"> </w:t>
      </w:r>
      <w:r w:rsidRPr="5FFFB362">
        <w:rPr>
          <w:lang w:val="en-US"/>
        </w:rPr>
        <w:t xml:space="preserve">While the </w:t>
      </w:r>
      <w:r>
        <w:rPr>
          <w:lang w:val="en-US"/>
        </w:rPr>
        <w:t>former</w:t>
      </w:r>
      <w:r w:rsidRPr="5FFFB362">
        <w:rPr>
          <w:lang w:val="en-US"/>
        </w:rPr>
        <w:t xml:space="preserve"> case is being tackled by the introduction in </w:t>
      </w:r>
      <w:r>
        <w:rPr>
          <w:lang w:val="en-US"/>
        </w:rPr>
        <w:t>NR SL</w:t>
      </w:r>
      <w:r w:rsidRPr="5FFFB362">
        <w:rPr>
          <w:lang w:val="en-US"/>
        </w:rPr>
        <w:t xml:space="preserve"> of features such as carrier aggregation, operation in unlicensed band and beam management at FR2, the </w:t>
      </w:r>
      <w:r>
        <w:rPr>
          <w:lang w:val="en-US"/>
        </w:rPr>
        <w:t>latter</w:t>
      </w:r>
      <w:r w:rsidRPr="5FFFB362">
        <w:rPr>
          <w:lang w:val="en-US"/>
        </w:rPr>
        <w:t xml:space="preserve"> 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2F7402A" w14:textId="4DAFAECC" w:rsidR="003416C5" w:rsidRPr="00050593" w:rsidRDefault="003416C5" w:rsidP="5FFFB362">
      <w:pPr>
        <w:pStyle w:val="ListParagraph"/>
        <w:spacing w:before="120" w:after="120"/>
        <w:ind w:left="0"/>
        <w:jc w:val="both"/>
        <w:rPr>
          <w:lang w:val="en-US"/>
        </w:rPr>
      </w:pPr>
      <w:r w:rsidRPr="00050593">
        <w:rPr>
          <w:lang w:val="en-US"/>
        </w:rPr>
        <w:t>In RAN Meeting #9</w:t>
      </w:r>
      <w:r w:rsidR="0092748E">
        <w:rPr>
          <w:lang w:val="en-US"/>
        </w:rPr>
        <w:t>7</w:t>
      </w:r>
      <w:r w:rsidRPr="00050593">
        <w:rPr>
          <w:lang w:val="en-US"/>
        </w:rPr>
        <w:t>e, the WID on NR sidelink evolution was agreed</w:t>
      </w:r>
      <w:r w:rsidR="0068286E">
        <w:rPr>
          <w:lang w:val="en-US"/>
        </w:rPr>
        <w:t xml:space="preserve">; </w:t>
      </w:r>
      <w:r w:rsidR="0068286E" w:rsidRPr="00065B47">
        <w:t>the most recent WID is [1]</w:t>
      </w:r>
      <w:r w:rsidR="0068286E">
        <w:t>. The WID</w:t>
      </w:r>
      <w:r w:rsidRPr="00050593">
        <w:rPr>
          <w:lang w:val="en-US"/>
        </w:rPr>
        <w:t xml:space="preserve"> includ</w:t>
      </w:r>
      <w:r w:rsidR="0068286E">
        <w:rPr>
          <w:lang w:val="en-US"/>
        </w:rPr>
        <w:t>es</w:t>
      </w:r>
      <w:r w:rsidRPr="00050593">
        <w:rPr>
          <w:lang w:val="en-US"/>
        </w:rPr>
        <w:t xml:space="preserve"> the following objective for</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p>
    <w:tbl>
      <w:tblPr>
        <w:tblStyle w:val="TableGrid"/>
        <w:tblW w:w="0" w:type="auto"/>
        <w:tblLook w:val="04A0" w:firstRow="1" w:lastRow="0" w:firstColumn="1" w:lastColumn="0" w:noHBand="0" w:noVBand="1"/>
      </w:tblPr>
      <w:tblGrid>
        <w:gridCol w:w="9962"/>
      </w:tblGrid>
      <w:tr w:rsidR="003416C5" w14:paraId="7CDF7579" w14:textId="77777777" w:rsidTr="5FFFB362">
        <w:tc>
          <w:tcPr>
            <w:tcW w:w="9962" w:type="dxa"/>
          </w:tcPr>
          <w:p w14:paraId="52A0AD6D" w14:textId="28E6957F" w:rsidR="0092748E" w:rsidRDefault="0092748E" w:rsidP="00117E7B">
            <w:pPr>
              <w:numPr>
                <w:ilvl w:val="0"/>
                <w:numId w:val="42"/>
              </w:numPr>
              <w:spacing w:before="120" w:after="0"/>
              <w:textAlignment w:val="auto"/>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792A0C41" w14:textId="77777777" w:rsidR="0092748E" w:rsidRDefault="0092748E" w:rsidP="0092748E">
            <w:pPr>
              <w:numPr>
                <w:ilvl w:val="0"/>
                <w:numId w:val="43"/>
              </w:numPr>
              <w:spacing w:before="60" w:after="60"/>
              <w:ind w:left="993" w:hanging="284"/>
              <w:textAlignment w:val="auto"/>
              <w:rPr>
                <w:rFonts w:ascii="Times" w:hAnsi="Times" w:cs="Times"/>
                <w:iCs/>
                <w:lang w:eastAsia="ko-KR"/>
              </w:rPr>
            </w:pPr>
            <w:r>
              <w:rPr>
                <w:rFonts w:ascii="Times" w:hAnsi="Times" w:cs="Times"/>
                <w:lang w:eastAsia="ko-KR"/>
              </w:rPr>
              <w:t>Reuse the in-device coexistence framework defined in Rel-16 as much as possible</w:t>
            </w:r>
          </w:p>
          <w:p w14:paraId="3117E601" w14:textId="475B9486" w:rsidR="003416C5" w:rsidRPr="00F12AC7" w:rsidRDefault="0092748E" w:rsidP="00F12AC7">
            <w:pPr>
              <w:numPr>
                <w:ilvl w:val="0"/>
                <w:numId w:val="43"/>
              </w:numPr>
              <w:spacing w:before="60" w:after="60"/>
              <w:ind w:left="993" w:hanging="284"/>
              <w:textAlignment w:val="auto"/>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tc>
      </w:tr>
    </w:tbl>
    <w:p w14:paraId="399ED62D" w14:textId="2E3E7454" w:rsidR="00092236" w:rsidRDefault="008F5E8C" w:rsidP="5FFFB362">
      <w:pPr>
        <w:pStyle w:val="ListParagraph"/>
        <w:spacing w:before="120" w:after="120"/>
        <w:ind w:left="0"/>
        <w:jc w:val="both"/>
        <w:rPr>
          <w:lang w:val="en-US"/>
        </w:rPr>
      </w:pPr>
      <w:r>
        <w:t>The revised WID</w:t>
      </w:r>
      <w:r w:rsidR="00405795">
        <w:t xml:space="preserve"> adds a note to the co-channel coe</w:t>
      </w:r>
      <w:r w:rsidR="00A70B7D">
        <w:t>xis</w:t>
      </w:r>
      <w:r w:rsidR="00405795">
        <w:t>tence objective which</w:t>
      </w:r>
      <w:r>
        <w:t xml:space="preserve"> </w:t>
      </w:r>
      <w:r w:rsidR="003B2972">
        <w:t>clarifie</w:t>
      </w:r>
      <w:r w:rsidR="0096244C">
        <w:t>s</w:t>
      </w:r>
      <w:r w:rsidR="003B2972">
        <w:t xml:space="preserve"> that dynamic co-channel coexistence should be studied</w:t>
      </w:r>
      <w:r w:rsidR="0096244C">
        <w:t xml:space="preserve"> and that high priority should be put on Type A devices as well as operating combination A</w:t>
      </w:r>
      <w:r w:rsidR="002C6F77">
        <w:t xml:space="preserve"> (</w:t>
      </w:r>
      <w:proofErr w:type="gramStart"/>
      <w:r w:rsidR="002C6F77">
        <w:t>i.e.</w:t>
      </w:r>
      <w:proofErr w:type="gramEnd"/>
      <w:r w:rsidR="002C6F77">
        <w:t xml:space="preserve"> Mode 2 NR and Mode 4 LTE). This would not preclude </w:t>
      </w:r>
      <w:r w:rsidR="00627620">
        <w:t xml:space="preserve">Type B devices or other operating modes. </w:t>
      </w:r>
    </w:p>
    <w:p w14:paraId="2DE8A71C" w14:textId="77777777" w:rsidR="00486C4E" w:rsidRDefault="00486C4E" w:rsidP="00E77E0D">
      <w:pPr>
        <w:spacing w:after="0"/>
      </w:pPr>
      <w:r>
        <w:t>In this contribution, we discuss the following aspects:</w:t>
      </w:r>
    </w:p>
    <w:p w14:paraId="515F9AB0" w14:textId="77777777" w:rsidR="00486C4E" w:rsidRDefault="00486C4E" w:rsidP="00E77E0D">
      <w:pPr>
        <w:pStyle w:val="ListParagraph"/>
        <w:numPr>
          <w:ilvl w:val="0"/>
          <w:numId w:val="70"/>
        </w:numPr>
        <w:overflowPunct/>
        <w:autoSpaceDE/>
        <w:autoSpaceDN/>
        <w:adjustRightInd/>
        <w:spacing w:after="0" w:line="259" w:lineRule="auto"/>
        <w:ind w:left="714" w:hanging="357"/>
        <w:textAlignment w:val="auto"/>
      </w:pPr>
      <w:r>
        <w:t xml:space="preserve">Challenges related to dynamic co-channel coexistence such as if/how to support mixed numerology and PSFCH </w:t>
      </w:r>
    </w:p>
    <w:p w14:paraId="5BBE30A5" w14:textId="2941CC55" w:rsidR="00486C4E" w:rsidRDefault="00486C4E" w:rsidP="00486C4E">
      <w:pPr>
        <w:pStyle w:val="ListParagraph"/>
        <w:numPr>
          <w:ilvl w:val="0"/>
          <w:numId w:val="70"/>
        </w:numPr>
        <w:overflowPunct/>
        <w:autoSpaceDE/>
        <w:autoSpaceDN/>
        <w:adjustRightInd/>
        <w:spacing w:after="160" w:line="259" w:lineRule="auto"/>
        <w:textAlignment w:val="auto"/>
      </w:pPr>
      <w:r>
        <w:t>Type A device behaviour to support dynamic co-channel coexistence</w:t>
      </w:r>
    </w:p>
    <w:p w14:paraId="2A5D1A8F" w14:textId="77777777" w:rsidR="00486C4E" w:rsidRDefault="00486C4E" w:rsidP="00486C4E">
      <w:pPr>
        <w:pStyle w:val="ListParagraph"/>
        <w:numPr>
          <w:ilvl w:val="0"/>
          <w:numId w:val="70"/>
        </w:numPr>
        <w:overflowPunct/>
        <w:autoSpaceDE/>
        <w:autoSpaceDN/>
        <w:adjustRightInd/>
        <w:spacing w:after="160" w:line="259" w:lineRule="auto"/>
        <w:textAlignment w:val="auto"/>
      </w:pPr>
      <w:r>
        <w:t>How and whether to support Type B devices along with Type C devices</w:t>
      </w:r>
    </w:p>
    <w:p w14:paraId="727CEBAA" w14:textId="77777777" w:rsidR="00486C4E" w:rsidRDefault="00486C4E" w:rsidP="00486C4E">
      <w:pPr>
        <w:pStyle w:val="ListParagraph"/>
        <w:numPr>
          <w:ilvl w:val="0"/>
          <w:numId w:val="70"/>
        </w:numPr>
        <w:overflowPunct/>
        <w:autoSpaceDE/>
        <w:autoSpaceDN/>
        <w:adjustRightInd/>
        <w:spacing w:after="160" w:line="259" w:lineRule="auto"/>
        <w:textAlignment w:val="auto"/>
      </w:pPr>
      <w:r>
        <w:t>Whether to further study semi-static co-channel coexistence.</w:t>
      </w:r>
    </w:p>
    <w:p w14:paraId="3D69CC26" w14:textId="77777777" w:rsidR="00486C4E" w:rsidRDefault="00486C4E" w:rsidP="00486C4E">
      <w:pPr>
        <w:pStyle w:val="ListParagraph"/>
        <w:numPr>
          <w:ilvl w:val="0"/>
          <w:numId w:val="70"/>
        </w:numPr>
        <w:overflowPunct/>
        <w:autoSpaceDE/>
        <w:autoSpaceDN/>
        <w:adjustRightInd/>
        <w:spacing w:after="160" w:line="259" w:lineRule="auto"/>
        <w:textAlignment w:val="auto"/>
      </w:pPr>
      <w:r>
        <w:t>How to ensure proper synchronization between LTE and NR SL devices when operating in a shared carrier</w:t>
      </w:r>
    </w:p>
    <w:p w14:paraId="3B97B29F" w14:textId="752B70EE" w:rsidR="00FA310E" w:rsidRDefault="00FA310E" w:rsidP="00486C4E">
      <w:pPr>
        <w:pStyle w:val="ListParagraph"/>
        <w:numPr>
          <w:ilvl w:val="0"/>
          <w:numId w:val="70"/>
        </w:numPr>
        <w:overflowPunct/>
        <w:autoSpaceDE/>
        <w:autoSpaceDN/>
        <w:adjustRightInd/>
        <w:spacing w:after="160" w:line="259" w:lineRule="auto"/>
        <w:textAlignment w:val="auto"/>
      </w:pPr>
      <w:r>
        <w:t>Which resource allocation modes to consider for co-channel coexistence.</w:t>
      </w:r>
    </w:p>
    <w:p w14:paraId="4EBC162F" w14:textId="77777777" w:rsidR="00486C4E" w:rsidRPr="009649D4" w:rsidRDefault="00486C4E" w:rsidP="5FFFB362">
      <w:pPr>
        <w:pStyle w:val="ListParagraph"/>
        <w:spacing w:before="120" w:after="120"/>
        <w:ind w:left="0"/>
        <w:jc w:val="both"/>
        <w:rPr>
          <w:lang w:val="en-US"/>
        </w:rPr>
      </w:pPr>
    </w:p>
    <w:p w14:paraId="3E060B3F" w14:textId="585A7A81" w:rsidR="00805D3E" w:rsidRPr="00022DBF" w:rsidRDefault="00117E7B" w:rsidP="00E77E0D">
      <w:pPr>
        <w:pStyle w:val="ListParagraph"/>
        <w:rPr>
          <w:b/>
          <w:bCs/>
          <w:lang w:val="en-US"/>
        </w:rPr>
      </w:pPr>
      <w:bookmarkStart w:id="2" w:name="_Hlk4137067"/>
      <w:bookmarkStart w:id="3" w:name="_Hlk520894743"/>
      <w:bookmarkStart w:id="4" w:name="_Hlk7596973"/>
      <w:bookmarkStart w:id="5" w:name="_Hlk525462634"/>
      <w:bookmarkEnd w:id="1"/>
      <w:r>
        <w:rPr>
          <w:b/>
          <w:bCs/>
          <w:lang w:val="en-US"/>
        </w:rPr>
        <w:t xml:space="preserve"> </w:t>
      </w:r>
    </w:p>
    <w:p w14:paraId="31CED5EC" w14:textId="7B8AA6EF" w:rsidR="00BD7F67" w:rsidRPr="00022DBF" w:rsidRDefault="00314D2B" w:rsidP="00E77E0D">
      <w:pPr>
        <w:pStyle w:val="Heading1"/>
        <w:rPr>
          <w:lang w:val="en-US"/>
        </w:rPr>
      </w:pPr>
      <w:r>
        <w:rPr>
          <w:lang w:val="en-US"/>
        </w:rPr>
        <w:t>On</w:t>
      </w:r>
      <w:r w:rsidR="00C3232B" w:rsidRPr="00022DBF">
        <w:rPr>
          <w:lang w:val="en-US"/>
        </w:rPr>
        <w:t xml:space="preserve"> dynamic co-channel coexistence</w:t>
      </w:r>
    </w:p>
    <w:p w14:paraId="2CBD9FAD" w14:textId="6CFF8F36" w:rsidR="00F34F77" w:rsidRDefault="00FA39F8" w:rsidP="00382B28">
      <w:pPr>
        <w:spacing w:before="240" w:after="240"/>
        <w:ind w:left="360"/>
        <w:jc w:val="both"/>
        <w:rPr>
          <w:lang w:val="en-US"/>
        </w:rPr>
      </w:pPr>
      <w:r>
        <w:rPr>
          <w:lang w:val="en-US"/>
        </w:rPr>
        <w:t xml:space="preserve">It is </w:t>
      </w:r>
      <w:r w:rsidR="00BB2242">
        <w:rPr>
          <w:lang w:val="en-US"/>
        </w:rPr>
        <w:t xml:space="preserve">shown </w:t>
      </w:r>
      <w:r w:rsidR="00BE44BC">
        <w:rPr>
          <w:lang w:val="en-US"/>
        </w:rPr>
        <w:t xml:space="preserve">from </w:t>
      </w:r>
      <w:r w:rsidR="00BB2242">
        <w:rPr>
          <w:lang w:val="en-US"/>
        </w:rPr>
        <w:t xml:space="preserve">the </w:t>
      </w:r>
      <w:r w:rsidR="00BE44BC">
        <w:rPr>
          <w:lang w:val="en-US"/>
        </w:rPr>
        <w:t xml:space="preserve">discussion </w:t>
      </w:r>
      <w:r w:rsidR="00BB2242">
        <w:rPr>
          <w:lang w:val="en-US"/>
        </w:rPr>
        <w:t xml:space="preserve">above </w:t>
      </w:r>
      <w:r>
        <w:rPr>
          <w:lang w:val="en-US"/>
        </w:rPr>
        <w:t xml:space="preserve">that dynamic co-channel coexistence </w:t>
      </w:r>
      <w:r w:rsidR="009A1B40">
        <w:rPr>
          <w:lang w:val="en-US"/>
        </w:rPr>
        <w:t>is a must hav</w:t>
      </w:r>
      <w:r w:rsidR="00961AA4">
        <w:rPr>
          <w:lang w:val="en-US"/>
        </w:rPr>
        <w:t xml:space="preserve">e </w:t>
      </w:r>
      <w:r w:rsidR="00237190">
        <w:rPr>
          <w:lang w:val="en-US"/>
        </w:rPr>
        <w:t>and can</w:t>
      </w:r>
      <w:r w:rsidR="007C5688">
        <w:rPr>
          <w:lang w:val="en-US"/>
        </w:rPr>
        <w:t xml:space="preserve"> allow a smooth and </w:t>
      </w:r>
      <w:r w:rsidR="00DA1B55">
        <w:rPr>
          <w:lang w:val="en-US"/>
        </w:rPr>
        <w:t xml:space="preserve">efficient </w:t>
      </w:r>
      <w:r w:rsidR="00961AA4">
        <w:rPr>
          <w:lang w:val="en-US"/>
        </w:rPr>
        <w:t xml:space="preserve">transition </w:t>
      </w:r>
      <w:r w:rsidR="00DA1B55">
        <w:rPr>
          <w:lang w:val="en-US"/>
        </w:rPr>
        <w:t xml:space="preserve">from LTE </w:t>
      </w:r>
      <w:r w:rsidR="00B2779F">
        <w:rPr>
          <w:lang w:val="en-US"/>
        </w:rPr>
        <w:t xml:space="preserve">V2X </w:t>
      </w:r>
      <w:r w:rsidR="00DA1B55">
        <w:rPr>
          <w:lang w:val="en-US"/>
        </w:rPr>
        <w:t>towards NR V2X. However</w:t>
      </w:r>
      <w:r w:rsidR="00CB16A0">
        <w:rPr>
          <w:lang w:val="en-US"/>
        </w:rPr>
        <w:t>, it comes with a few challenges which RAN1 should study</w:t>
      </w:r>
      <w:r w:rsidR="00B2779F">
        <w:rPr>
          <w:lang w:val="en-US"/>
        </w:rPr>
        <w:t xml:space="preserve"> </w:t>
      </w:r>
      <w:r w:rsidR="00961AA4">
        <w:rPr>
          <w:lang w:val="en-US"/>
        </w:rPr>
        <w:t>how to solve</w:t>
      </w:r>
      <w:r w:rsidR="0035721B">
        <w:rPr>
          <w:lang w:val="en-US"/>
        </w:rPr>
        <w:t>.</w:t>
      </w:r>
      <w:r w:rsidR="00382B28">
        <w:rPr>
          <w:lang w:val="en-US"/>
        </w:rPr>
        <w:t xml:space="preserve"> I</w:t>
      </w:r>
      <w:r w:rsidR="006A16FE">
        <w:rPr>
          <w:lang w:val="en-US"/>
        </w:rPr>
        <w:t>n this section we will discuss the use of higher numerology for NR, as well as what to do about PSFCH</w:t>
      </w:r>
      <w:r w:rsidR="00F322D6">
        <w:rPr>
          <w:lang w:val="en-US"/>
        </w:rPr>
        <w:t xml:space="preserve"> for dynamic co-channel coexistence</w:t>
      </w:r>
      <w:r w:rsidR="0035128C">
        <w:rPr>
          <w:lang w:val="en-US"/>
        </w:rPr>
        <w:t>.</w:t>
      </w:r>
    </w:p>
    <w:p w14:paraId="73DA9E13" w14:textId="64B4FFE8" w:rsidR="004A756F" w:rsidRPr="003C111E" w:rsidRDefault="003C111E" w:rsidP="00E77E0D">
      <w:pPr>
        <w:pStyle w:val="Heading2"/>
        <w:rPr>
          <w:lang w:val="en-US"/>
        </w:rPr>
      </w:pPr>
      <w:r w:rsidRPr="003C111E">
        <w:rPr>
          <w:lang w:val="en-US"/>
        </w:rPr>
        <w:t xml:space="preserve">NR SL </w:t>
      </w:r>
      <w:r w:rsidR="002A64B9">
        <w:rPr>
          <w:lang w:val="en-US"/>
        </w:rPr>
        <w:t>using a</w:t>
      </w:r>
      <w:r w:rsidRPr="003C111E">
        <w:rPr>
          <w:lang w:val="en-US"/>
        </w:rPr>
        <w:t xml:space="preserve"> numerology </w:t>
      </w:r>
      <w:r w:rsidR="002A64B9">
        <w:rPr>
          <w:lang w:val="en-US"/>
        </w:rPr>
        <w:t xml:space="preserve">with </w:t>
      </w:r>
      <w:r w:rsidR="00FD26DC">
        <w:rPr>
          <w:lang w:val="en-US"/>
        </w:rPr>
        <w:t>higher SCS than LTE</w:t>
      </w:r>
    </w:p>
    <w:p w14:paraId="4D698F7A" w14:textId="3E2F2385" w:rsidR="00B2779F" w:rsidRDefault="007A1618" w:rsidP="00866367">
      <w:pPr>
        <w:spacing w:before="240" w:after="240"/>
        <w:ind w:left="360"/>
        <w:jc w:val="both"/>
        <w:rPr>
          <w:lang w:val="en-US"/>
        </w:rPr>
      </w:pPr>
      <w:r>
        <w:rPr>
          <w:lang w:val="en-US"/>
        </w:rPr>
        <w:t xml:space="preserve">NR SL supports </w:t>
      </w:r>
      <w:r w:rsidR="005834E9">
        <w:rPr>
          <w:lang w:val="en-US"/>
        </w:rPr>
        <w:t>multiple numerolo</w:t>
      </w:r>
      <w:r w:rsidR="000A062B">
        <w:rPr>
          <w:lang w:val="en-US"/>
        </w:rPr>
        <w:t>gies</w:t>
      </w:r>
      <w:r w:rsidR="00586960">
        <w:rPr>
          <w:lang w:val="en-US"/>
        </w:rPr>
        <w:t xml:space="preserve"> and </w:t>
      </w:r>
      <w:r w:rsidR="00B02788">
        <w:rPr>
          <w:lang w:val="en-US"/>
        </w:rPr>
        <w:t>for</w:t>
      </w:r>
      <w:r w:rsidR="00586960">
        <w:rPr>
          <w:lang w:val="en-US"/>
        </w:rPr>
        <w:t xml:space="preserve"> NR V2X use cases th</w:t>
      </w:r>
      <w:r w:rsidR="00B02788">
        <w:rPr>
          <w:lang w:val="en-US"/>
        </w:rPr>
        <w:t xml:space="preserve">e working </w:t>
      </w:r>
      <w:r w:rsidR="00586960">
        <w:rPr>
          <w:lang w:val="en-US"/>
        </w:rPr>
        <w:t xml:space="preserve">assumption is that 30 kHz SCS </w:t>
      </w:r>
      <w:r w:rsidR="00B02788">
        <w:rPr>
          <w:lang w:val="en-US"/>
        </w:rPr>
        <w:t xml:space="preserve">will </w:t>
      </w:r>
      <w:r w:rsidR="00AB0AEE">
        <w:rPr>
          <w:lang w:val="en-US"/>
        </w:rPr>
        <w:t>be used</w:t>
      </w:r>
      <w:r w:rsidR="00586960">
        <w:rPr>
          <w:lang w:val="en-US"/>
        </w:rPr>
        <w:t xml:space="preserve"> as this is </w:t>
      </w:r>
      <w:r w:rsidR="00567D9F">
        <w:rPr>
          <w:lang w:val="en-US"/>
        </w:rPr>
        <w:t xml:space="preserve">more resilient to </w:t>
      </w:r>
      <w:r w:rsidR="0043688C">
        <w:rPr>
          <w:lang w:val="en-US"/>
        </w:rPr>
        <w:t>D</w:t>
      </w:r>
      <w:r w:rsidR="00567D9F">
        <w:rPr>
          <w:lang w:val="en-US"/>
        </w:rPr>
        <w:t xml:space="preserve">oppler </w:t>
      </w:r>
      <w:r w:rsidR="003D0757">
        <w:rPr>
          <w:lang w:val="en-US"/>
        </w:rPr>
        <w:t xml:space="preserve">frequency shifts than </w:t>
      </w:r>
      <w:r w:rsidR="00AB0AEE">
        <w:rPr>
          <w:lang w:val="en-US"/>
        </w:rPr>
        <w:t>15 kHz SCS.</w:t>
      </w:r>
      <w:r w:rsidR="006F2E6F">
        <w:rPr>
          <w:lang w:val="en-US"/>
        </w:rPr>
        <w:t xml:space="preserve"> It is therefore also assumed that when SL-CA will be standardized, some carriers will use 30kHz SCS</w:t>
      </w:r>
      <w:r w:rsidR="009054FA">
        <w:rPr>
          <w:lang w:val="en-US"/>
        </w:rPr>
        <w:t>;</w:t>
      </w:r>
      <w:r w:rsidR="0054514D">
        <w:rPr>
          <w:lang w:val="en-US"/>
        </w:rPr>
        <w:t xml:space="preserve"> for</w:t>
      </w:r>
      <w:r w:rsidR="009054FA">
        <w:rPr>
          <w:lang w:val="en-US"/>
        </w:rPr>
        <w:t xml:space="preserve"> </w:t>
      </w:r>
      <w:r w:rsidR="0054514D">
        <w:rPr>
          <w:lang w:val="en-US"/>
        </w:rPr>
        <w:t xml:space="preserve">legacy NR sidelink devices (Rel-16 and Rel-17) only </w:t>
      </w:r>
      <w:r w:rsidR="00FB4A0E">
        <w:rPr>
          <w:lang w:val="en-US"/>
        </w:rPr>
        <w:t>reception using 30 kHz SCS is mandatory</w:t>
      </w:r>
      <w:r w:rsidR="006F2E6F">
        <w:rPr>
          <w:lang w:val="en-US"/>
        </w:rPr>
        <w:t xml:space="preserve">. </w:t>
      </w:r>
      <w:r w:rsidR="00DF5D7C">
        <w:rPr>
          <w:lang w:val="en-US"/>
        </w:rPr>
        <w:t>Should the</w:t>
      </w:r>
      <w:r w:rsidR="00DF5D7C" w:rsidDel="0094694E">
        <w:rPr>
          <w:lang w:val="en-US"/>
        </w:rPr>
        <w:t xml:space="preserve"> </w:t>
      </w:r>
      <w:r w:rsidR="0094694E">
        <w:rPr>
          <w:lang w:val="en-US"/>
        </w:rPr>
        <w:t>shared channel</w:t>
      </w:r>
      <w:r w:rsidR="00DF5D7C">
        <w:rPr>
          <w:lang w:val="en-US"/>
        </w:rPr>
        <w:t xml:space="preserve"> access for NR be restricted to 15kHz SCS, that would </w:t>
      </w:r>
      <w:r w:rsidR="008C723D">
        <w:rPr>
          <w:lang w:val="en-US"/>
        </w:rPr>
        <w:t>mean that a device will have to support CA</w:t>
      </w:r>
      <w:r w:rsidR="000F58F7">
        <w:rPr>
          <w:lang w:val="en-US"/>
        </w:rPr>
        <w:t xml:space="preserve"> with mixed numerologies (</w:t>
      </w:r>
      <w:proofErr w:type="gramStart"/>
      <w:r w:rsidR="000F58F7">
        <w:rPr>
          <w:lang w:val="en-US"/>
        </w:rPr>
        <w:t>e.g.</w:t>
      </w:r>
      <w:proofErr w:type="gramEnd"/>
      <w:r w:rsidR="000F58F7">
        <w:rPr>
          <w:lang w:val="en-US"/>
        </w:rPr>
        <w:t xml:space="preserve"> 15 and 30kHz SCS) </w:t>
      </w:r>
      <w:r w:rsidR="004F4CBC">
        <w:rPr>
          <w:lang w:val="en-US"/>
        </w:rPr>
        <w:t xml:space="preserve">which complicates the CA </w:t>
      </w:r>
      <w:r w:rsidR="00491CED">
        <w:rPr>
          <w:lang w:val="en-US"/>
        </w:rPr>
        <w:t xml:space="preserve">implementation </w:t>
      </w:r>
      <w:r w:rsidR="004F4CBC">
        <w:rPr>
          <w:lang w:val="en-US"/>
        </w:rPr>
        <w:t>at the device</w:t>
      </w:r>
      <w:r w:rsidR="00491CED">
        <w:rPr>
          <w:lang w:val="en-US"/>
        </w:rPr>
        <w:t>s</w:t>
      </w:r>
      <w:r w:rsidR="000F58F7">
        <w:rPr>
          <w:lang w:val="en-US"/>
        </w:rPr>
        <w:t xml:space="preserve">. </w:t>
      </w:r>
      <w:r w:rsidR="00AB0AEE">
        <w:rPr>
          <w:lang w:val="en-US"/>
        </w:rPr>
        <w:t>Another</w:t>
      </w:r>
      <w:r w:rsidR="004F4CBC">
        <w:rPr>
          <w:lang w:val="en-US"/>
        </w:rPr>
        <w:t xml:space="preserve"> clear</w:t>
      </w:r>
      <w:r w:rsidR="00AB0AEE">
        <w:rPr>
          <w:lang w:val="en-US"/>
        </w:rPr>
        <w:t xml:space="preserve"> benefit is that the higher the SCS</w:t>
      </w:r>
      <w:r w:rsidR="00A3048E">
        <w:rPr>
          <w:lang w:val="en-US"/>
        </w:rPr>
        <w:t>,</w:t>
      </w:r>
      <w:r w:rsidR="00AB0AEE">
        <w:rPr>
          <w:lang w:val="en-US"/>
        </w:rPr>
        <w:t xml:space="preserve"> the lower will be the symbol</w:t>
      </w:r>
      <w:r w:rsidR="003E092B">
        <w:rPr>
          <w:lang w:val="en-US"/>
        </w:rPr>
        <w:t>/slot</w:t>
      </w:r>
      <w:r w:rsidR="00AB0AEE">
        <w:rPr>
          <w:lang w:val="en-US"/>
        </w:rPr>
        <w:t xml:space="preserve"> duration and t</w:t>
      </w:r>
      <w:r w:rsidR="003E092B">
        <w:rPr>
          <w:lang w:val="en-US"/>
        </w:rPr>
        <w:t>herefore</w:t>
      </w:r>
      <w:r w:rsidR="00660237">
        <w:rPr>
          <w:lang w:val="en-US"/>
        </w:rPr>
        <w:t xml:space="preserve"> the communication latency will be</w:t>
      </w:r>
      <w:r w:rsidR="003E092B">
        <w:rPr>
          <w:lang w:val="en-US"/>
        </w:rPr>
        <w:t xml:space="preserve"> lower</w:t>
      </w:r>
      <w:r w:rsidR="00660237">
        <w:rPr>
          <w:lang w:val="en-US"/>
        </w:rPr>
        <w:t>.</w:t>
      </w:r>
      <w:r w:rsidR="00560088">
        <w:rPr>
          <w:lang w:val="en-US"/>
        </w:rPr>
        <w:t xml:space="preserve"> </w:t>
      </w:r>
    </w:p>
    <w:tbl>
      <w:tblPr>
        <w:tblStyle w:val="TableGrid"/>
        <w:tblW w:w="9615" w:type="dxa"/>
        <w:tblInd w:w="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D55E88" w14:paraId="763C9863" w14:textId="77777777" w:rsidTr="008C193A">
        <w:tc>
          <w:tcPr>
            <w:tcW w:w="9615" w:type="dxa"/>
          </w:tcPr>
          <w:p w14:paraId="2F031259" w14:textId="6BD7E8CF" w:rsidR="00D55E88" w:rsidRDefault="00D55E88" w:rsidP="009B373B">
            <w:pPr>
              <w:spacing w:after="0"/>
              <w:ind w:left="-39"/>
              <w:jc w:val="both"/>
              <w:rPr>
                <w:b/>
                <w:bCs/>
                <w:lang w:val="en-US"/>
              </w:rPr>
            </w:pPr>
            <w:bookmarkStart w:id="6" w:name="_Hlk118703883"/>
            <w:bookmarkStart w:id="7" w:name="Obs71630" w:colFirst="0" w:colLast="0"/>
            <w:bookmarkStart w:id="8" w:name="Obs54095" w:colFirst="0" w:colLast="0"/>
            <w:bookmarkStart w:id="9" w:name="Obs34896" w:colFirst="0" w:colLast="0"/>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1</w:t>
            </w:r>
            <w:r w:rsidRPr="00305576">
              <w:rPr>
                <w:b/>
                <w:color w:val="2B579A"/>
                <w:shd w:val="clear" w:color="auto" w:fill="E6E6E6"/>
              </w:rPr>
              <w:fldChar w:fldCharType="end"/>
            </w:r>
            <w:r w:rsidRPr="00022DBF">
              <w:rPr>
                <w:b/>
                <w:bCs/>
                <w:lang w:val="en-US"/>
              </w:rPr>
              <w:t xml:space="preserve">: </w:t>
            </w:r>
            <w:r>
              <w:rPr>
                <w:b/>
                <w:bCs/>
                <w:lang w:val="en-US"/>
              </w:rPr>
              <w:t>Restricting co-channel coexistence to 15kHz has the following drawbacks:</w:t>
            </w:r>
          </w:p>
          <w:p w14:paraId="23E3BB12" w14:textId="77777777" w:rsidR="00D55E88" w:rsidRDefault="00D55E88" w:rsidP="00D55E88">
            <w:pPr>
              <w:pStyle w:val="ListParagraph"/>
              <w:numPr>
                <w:ilvl w:val="0"/>
                <w:numId w:val="60"/>
              </w:numPr>
              <w:spacing w:after="240"/>
              <w:jc w:val="both"/>
              <w:rPr>
                <w:b/>
                <w:bCs/>
                <w:lang w:val="en-US"/>
              </w:rPr>
            </w:pPr>
            <w:r>
              <w:rPr>
                <w:b/>
                <w:bCs/>
                <w:lang w:val="en-US"/>
              </w:rPr>
              <w:t>Increased latency (than necessary)</w:t>
            </w:r>
          </w:p>
          <w:p w14:paraId="728C7A1A" w14:textId="77777777" w:rsidR="00D55E88" w:rsidRDefault="00D55E88" w:rsidP="00D55E88">
            <w:pPr>
              <w:pStyle w:val="ListParagraph"/>
              <w:numPr>
                <w:ilvl w:val="0"/>
                <w:numId w:val="60"/>
              </w:numPr>
              <w:spacing w:after="240"/>
              <w:jc w:val="both"/>
              <w:rPr>
                <w:b/>
                <w:bCs/>
                <w:lang w:val="en-US"/>
              </w:rPr>
            </w:pPr>
            <w:r>
              <w:rPr>
                <w:b/>
                <w:bCs/>
                <w:lang w:val="en-US"/>
              </w:rPr>
              <w:t>Less robustness to Doppler frequency shifts.</w:t>
            </w:r>
          </w:p>
          <w:p w14:paraId="4D4BF681" w14:textId="5DF4C5E0" w:rsidR="00D55E88" w:rsidRPr="00D55E88" w:rsidRDefault="00D55E88" w:rsidP="00D55E88">
            <w:pPr>
              <w:pStyle w:val="ListParagraph"/>
              <w:numPr>
                <w:ilvl w:val="0"/>
                <w:numId w:val="60"/>
              </w:numPr>
              <w:spacing w:after="0"/>
              <w:jc w:val="both"/>
              <w:rPr>
                <w:b/>
                <w:bCs/>
                <w:lang w:val="en-US"/>
              </w:rPr>
            </w:pPr>
            <w:r>
              <w:rPr>
                <w:b/>
                <w:bCs/>
                <w:lang w:val="en-US"/>
              </w:rPr>
              <w:t>C</w:t>
            </w:r>
            <w:r w:rsidRPr="00DB63B3">
              <w:rPr>
                <w:b/>
                <w:bCs/>
                <w:lang w:val="en-US"/>
              </w:rPr>
              <w:t xml:space="preserve">omplicate the CA design when aggregating the </w:t>
            </w:r>
            <w:r>
              <w:rPr>
                <w:b/>
                <w:bCs/>
                <w:lang w:val="en-US"/>
              </w:rPr>
              <w:t xml:space="preserve">shared </w:t>
            </w:r>
            <w:r w:rsidRPr="00DB63B3">
              <w:rPr>
                <w:b/>
                <w:bCs/>
                <w:lang w:val="en-US"/>
              </w:rPr>
              <w:t>ITS carrier with another NR carrier</w:t>
            </w:r>
            <w:r>
              <w:rPr>
                <w:b/>
                <w:bCs/>
                <w:lang w:val="en-US"/>
              </w:rPr>
              <w:t xml:space="preserve"> where 30 kHz SCS has to be used for compatibility with legacy NR SL devices</w:t>
            </w:r>
            <w:r w:rsidRPr="00DB63B3">
              <w:rPr>
                <w:b/>
                <w:bCs/>
                <w:lang w:val="en-US"/>
              </w:rPr>
              <w:t>.</w:t>
            </w:r>
          </w:p>
        </w:tc>
      </w:tr>
      <w:bookmarkEnd w:id="6"/>
      <w:bookmarkEnd w:id="7"/>
      <w:bookmarkEnd w:id="8"/>
      <w:bookmarkEnd w:id="9"/>
    </w:tbl>
    <w:p w14:paraId="097CD30E" w14:textId="77777777" w:rsidR="00D55E88" w:rsidRDefault="00D55E88" w:rsidP="00DB63B3">
      <w:pPr>
        <w:spacing w:after="0"/>
        <w:ind w:left="357"/>
        <w:jc w:val="both"/>
        <w:rPr>
          <w:b/>
          <w:bCs/>
          <w:lang w:val="en-US"/>
        </w:rPr>
      </w:pPr>
    </w:p>
    <w:p w14:paraId="64059202" w14:textId="19A5F4B5" w:rsidR="001C47AB" w:rsidRDefault="00075F0F" w:rsidP="00866367">
      <w:pPr>
        <w:spacing w:before="240" w:after="240"/>
        <w:ind w:left="360"/>
        <w:jc w:val="both"/>
        <w:rPr>
          <w:lang w:val="en-US"/>
        </w:rPr>
      </w:pPr>
      <w:bookmarkStart w:id="10" w:name="Proposal4969"/>
      <w:bookmarkStart w:id="11" w:name="Proposal37948"/>
      <w:bookmarkStart w:id="12" w:name="Proposal57332"/>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w:t>
      </w:r>
      <w:r w:rsidRPr="1C35D048">
        <w:rPr>
          <w:b/>
          <w:bCs/>
          <w:color w:val="2B579A"/>
        </w:rPr>
        <w:fldChar w:fldCharType="end"/>
      </w:r>
      <w:r w:rsidR="001C47AB" w:rsidRPr="00E37F4E">
        <w:rPr>
          <w:b/>
          <w:bCs/>
          <w:lang w:val="en-US"/>
        </w:rPr>
        <w:t xml:space="preserve">: NR SL should support </w:t>
      </w:r>
      <w:r w:rsidR="00166B65" w:rsidRPr="00E37F4E">
        <w:rPr>
          <w:b/>
          <w:bCs/>
          <w:lang w:val="en-US"/>
        </w:rPr>
        <w:t>higher SCS than 15 kHz for co-channel coexistence.</w:t>
      </w:r>
    </w:p>
    <w:bookmarkEnd w:id="10"/>
    <w:bookmarkEnd w:id="11"/>
    <w:bookmarkEnd w:id="12"/>
    <w:p w14:paraId="46D65271" w14:textId="1AC3E310" w:rsidR="00EA3C23" w:rsidRDefault="004B28BA" w:rsidP="00193165">
      <w:pPr>
        <w:spacing w:after="0"/>
        <w:ind w:left="360"/>
        <w:jc w:val="both"/>
        <w:rPr>
          <w:rFonts w:cs="Arial"/>
          <w:color w:val="000000"/>
          <w:shd w:val="clear" w:color="auto" w:fill="FFFFFF"/>
        </w:rPr>
      </w:pPr>
      <w:r>
        <w:rPr>
          <w:lang w:val="en-US"/>
        </w:rPr>
        <w:t>When</w:t>
      </w:r>
      <w:r w:rsidR="00866367">
        <w:rPr>
          <w:rFonts w:cs="Arial"/>
          <w:color w:val="000000"/>
          <w:shd w:val="clear" w:color="auto" w:fill="FFFFFF"/>
        </w:rPr>
        <w:t xml:space="preserve"> NR SL </w:t>
      </w:r>
      <w:r w:rsidR="00FB1A54">
        <w:rPr>
          <w:rFonts w:cs="Arial"/>
          <w:color w:val="000000" w:themeColor="text1"/>
        </w:rPr>
        <w:t>applies</w:t>
      </w:r>
      <w:r w:rsidR="00FB1A54" w:rsidRPr="2810861E">
        <w:rPr>
          <w:rFonts w:cs="Arial"/>
          <w:color w:val="000000" w:themeColor="text1"/>
        </w:rPr>
        <w:t xml:space="preserve"> </w:t>
      </w:r>
      <w:proofErr w:type="gramStart"/>
      <w:r w:rsidR="000B3E08">
        <w:rPr>
          <w:rFonts w:cs="Arial"/>
          <w:color w:val="000000" w:themeColor="text1"/>
        </w:rPr>
        <w:t>e.g.</w:t>
      </w:r>
      <w:proofErr w:type="gramEnd"/>
      <w:r w:rsidR="000B3E08">
        <w:rPr>
          <w:rFonts w:cs="Arial"/>
          <w:color w:val="000000" w:themeColor="text1"/>
        </w:rPr>
        <w:t xml:space="preserve"> </w:t>
      </w:r>
      <w:r w:rsidR="00866367" w:rsidRPr="2810861E">
        <w:rPr>
          <w:rFonts w:cs="Arial"/>
          <w:color w:val="000000" w:themeColor="text1"/>
        </w:rPr>
        <w:t>30</w:t>
      </w:r>
      <w:r w:rsidR="00866367">
        <w:rPr>
          <w:rFonts w:cs="Arial"/>
          <w:color w:val="000000"/>
          <w:shd w:val="clear" w:color="auto" w:fill="FFFFFF"/>
        </w:rPr>
        <w:t xml:space="preserve"> kHz SCS while LTE SL only supports 15 kHz SCS, there will be 2 NR SL slots corresponding to one LTE SL subframe. Even if the start of the NR SL slots and LTE SL subframe are aligned in time, </w:t>
      </w:r>
      <w:r w:rsidR="00FB1A54">
        <w:rPr>
          <w:rFonts w:cs="Arial"/>
          <w:color w:val="000000"/>
          <w:shd w:val="clear" w:color="auto" w:fill="FFFFFF"/>
        </w:rPr>
        <w:t xml:space="preserve">the </w:t>
      </w:r>
      <w:r w:rsidR="00CC2FBF">
        <w:rPr>
          <w:rFonts w:cs="Arial"/>
          <w:color w:val="000000"/>
          <w:shd w:val="clear" w:color="auto" w:fill="FFFFFF"/>
        </w:rPr>
        <w:t>LTE SL R</w:t>
      </w:r>
      <w:r w:rsidR="00C106A0">
        <w:rPr>
          <w:rFonts w:cs="Arial"/>
          <w:color w:val="000000"/>
          <w:shd w:val="clear" w:color="auto" w:fill="FFFFFF"/>
        </w:rPr>
        <w:t>x UE</w:t>
      </w:r>
      <w:r w:rsidR="00CC2FBF">
        <w:rPr>
          <w:rFonts w:cs="Arial"/>
          <w:color w:val="000000"/>
          <w:shd w:val="clear" w:color="auto" w:fill="FFFFFF"/>
        </w:rPr>
        <w:t xml:space="preserve"> </w:t>
      </w:r>
      <w:r w:rsidR="007757EF">
        <w:rPr>
          <w:rFonts w:cs="Arial"/>
          <w:color w:val="000000"/>
          <w:shd w:val="clear" w:color="auto" w:fill="FFFFFF"/>
        </w:rPr>
        <w:t>will face an AGC issue caused by NR</w:t>
      </w:r>
      <w:r w:rsidR="0054362D">
        <w:rPr>
          <w:rFonts w:cs="Arial"/>
          <w:color w:val="000000"/>
          <w:shd w:val="clear" w:color="auto" w:fill="FFFFFF"/>
        </w:rPr>
        <w:t xml:space="preserve"> SL </w:t>
      </w:r>
      <w:r w:rsidR="007B1B8F">
        <w:rPr>
          <w:rFonts w:cs="Arial"/>
          <w:color w:val="000000"/>
          <w:shd w:val="clear" w:color="auto" w:fill="FFFFFF"/>
        </w:rPr>
        <w:t>in the</w:t>
      </w:r>
      <w:r w:rsidR="00902B35">
        <w:rPr>
          <w:rFonts w:cs="Arial"/>
          <w:color w:val="000000"/>
          <w:shd w:val="clear" w:color="auto" w:fill="FFFFFF"/>
        </w:rPr>
        <w:t xml:space="preserve"> following settings</w:t>
      </w:r>
      <w:r w:rsidR="00866367">
        <w:rPr>
          <w:rFonts w:cs="Arial"/>
          <w:color w:val="000000"/>
          <w:shd w:val="clear" w:color="auto" w:fill="FFFFFF"/>
        </w:rPr>
        <w:t>:</w:t>
      </w:r>
      <w:r w:rsidR="00902B35">
        <w:rPr>
          <w:rFonts w:cs="Arial"/>
          <w:color w:val="000000"/>
          <w:shd w:val="clear" w:color="auto" w:fill="FFFFFF"/>
        </w:rPr>
        <w:t xml:space="preserve"> </w:t>
      </w:r>
    </w:p>
    <w:p w14:paraId="019D0DDC" w14:textId="1BB0FD85" w:rsidR="00EA3C23" w:rsidRPr="002A7520" w:rsidRDefault="002A7520" w:rsidP="00193165">
      <w:pPr>
        <w:spacing w:after="0"/>
        <w:ind w:left="1080" w:hanging="360"/>
        <w:jc w:val="both"/>
        <w:rPr>
          <w:rFonts w:cs="Arial"/>
          <w:color w:val="000000"/>
          <w:shd w:val="clear" w:color="auto" w:fill="FFFFFF"/>
        </w:rPr>
      </w:pPr>
      <w:r w:rsidRPr="00AB187A">
        <w:rPr>
          <w:rFonts w:ascii="Symbol" w:hAnsi="Symbol" w:cs="Arial"/>
          <w:color w:val="000000"/>
        </w:rPr>
        <w:t></w:t>
      </w:r>
      <w:r w:rsidRPr="00AB187A">
        <w:rPr>
          <w:rFonts w:ascii="Symbol" w:hAnsi="Symbol" w:cs="Arial"/>
          <w:color w:val="000000"/>
        </w:rPr>
        <w:tab/>
      </w:r>
      <w:r w:rsidR="00866367" w:rsidRPr="002A7520">
        <w:rPr>
          <w:rFonts w:cs="Arial"/>
          <w:color w:val="000000"/>
          <w:shd w:val="clear" w:color="auto" w:fill="FFFFFF"/>
        </w:rPr>
        <w:t xml:space="preserve">The NR transmissions in the first and second slots are from different NR UEs (as depicted in </w:t>
      </w:r>
      <w:r w:rsidR="0032322A" w:rsidRPr="002A7520">
        <w:rPr>
          <w:rFonts w:cs="Arial"/>
          <w:color w:val="000000"/>
          <w:shd w:val="clear" w:color="auto" w:fill="FFFFFF"/>
        </w:rPr>
        <w:fldChar w:fldCharType="begin"/>
      </w:r>
      <w:r w:rsidR="0032322A" w:rsidRPr="002A7520">
        <w:rPr>
          <w:rFonts w:cs="Arial"/>
          <w:color w:val="000000"/>
          <w:shd w:val="clear" w:color="auto" w:fill="FFFFFF"/>
        </w:rPr>
        <w:instrText xml:space="preserve"> REF _Ref107387202 \h </w:instrText>
      </w:r>
      <w:r w:rsidR="00466116" w:rsidRPr="002A7520">
        <w:rPr>
          <w:rFonts w:cs="Arial"/>
          <w:color w:val="000000"/>
          <w:shd w:val="clear" w:color="auto" w:fill="FFFFFF"/>
        </w:rPr>
        <w:instrText xml:space="preserve"> \* MERGEFORMAT </w:instrText>
      </w:r>
      <w:r w:rsidR="0032322A" w:rsidRPr="002A7520">
        <w:rPr>
          <w:rFonts w:cs="Arial"/>
          <w:color w:val="000000"/>
          <w:shd w:val="clear" w:color="auto" w:fill="FFFFFF"/>
        </w:rPr>
      </w:r>
      <w:r w:rsidR="0032322A" w:rsidRPr="002A7520">
        <w:rPr>
          <w:rFonts w:cs="Arial"/>
          <w:color w:val="000000"/>
          <w:shd w:val="clear" w:color="auto" w:fill="FFFFFF"/>
        </w:rPr>
        <w:fldChar w:fldCharType="separate"/>
      </w:r>
      <w:r w:rsidR="00D454CA" w:rsidRPr="00D454CA">
        <w:rPr>
          <w:rFonts w:cs="Arial"/>
          <w:color w:val="000000"/>
          <w:shd w:val="clear" w:color="auto" w:fill="FFFFFF"/>
        </w:rPr>
        <w:t xml:space="preserve">Figure </w:t>
      </w:r>
      <w:r w:rsidR="00D454CA">
        <w:rPr>
          <w:noProof/>
        </w:rPr>
        <w:t>1</w:t>
      </w:r>
      <w:r w:rsidR="0032322A" w:rsidRPr="002A7520">
        <w:rPr>
          <w:rFonts w:cs="Arial"/>
          <w:color w:val="000000"/>
          <w:shd w:val="clear" w:color="auto" w:fill="FFFFFF"/>
        </w:rPr>
        <w:fldChar w:fldCharType="end"/>
      </w:r>
      <w:r w:rsidR="00866367" w:rsidRPr="002A7520">
        <w:rPr>
          <w:rFonts w:cs="Arial"/>
          <w:color w:val="000000"/>
          <w:shd w:val="clear" w:color="auto" w:fill="FFFFFF"/>
        </w:rPr>
        <w:t>.a);</w:t>
      </w:r>
      <w:r w:rsidR="005A096D" w:rsidRPr="002A7520">
        <w:rPr>
          <w:rFonts w:cs="Arial"/>
          <w:color w:val="000000"/>
          <w:shd w:val="clear" w:color="auto" w:fill="FFFFFF"/>
        </w:rPr>
        <w:t xml:space="preserve"> </w:t>
      </w:r>
    </w:p>
    <w:p w14:paraId="53025C53" w14:textId="7310D3A5" w:rsidR="00866367" w:rsidRPr="002A7520" w:rsidRDefault="002A7520" w:rsidP="00193165">
      <w:pPr>
        <w:spacing w:after="0"/>
        <w:ind w:left="1080" w:hanging="360"/>
        <w:jc w:val="both"/>
        <w:rPr>
          <w:rFonts w:cs="Arial"/>
          <w:color w:val="000000"/>
          <w:shd w:val="clear" w:color="auto" w:fill="FFFFFF"/>
        </w:rPr>
      </w:pPr>
      <w:r>
        <w:rPr>
          <w:rFonts w:ascii="Symbol" w:hAnsi="Symbol" w:cs="Arial"/>
          <w:color w:val="000000"/>
        </w:rPr>
        <w:t></w:t>
      </w:r>
      <w:r>
        <w:rPr>
          <w:rFonts w:ascii="Symbol" w:hAnsi="Symbol" w:cs="Arial"/>
          <w:color w:val="000000"/>
        </w:rPr>
        <w:tab/>
      </w:r>
      <w:r w:rsidR="00866367" w:rsidRPr="002A7520">
        <w:rPr>
          <w:rFonts w:cs="Arial"/>
          <w:color w:val="000000"/>
          <w:shd w:val="clear" w:color="auto" w:fill="FFFFFF"/>
        </w:rPr>
        <w:t>The NR transmission occurs only in the second slot (as depicted in</w:t>
      </w:r>
      <w:r w:rsidR="005A096D" w:rsidRPr="002A7520">
        <w:rPr>
          <w:rFonts w:cs="Arial"/>
          <w:color w:val="000000"/>
          <w:shd w:val="clear" w:color="auto" w:fill="FFFFFF"/>
        </w:rPr>
        <w:t xml:space="preserve"> </w:t>
      </w:r>
      <w:r w:rsidR="00177A7B" w:rsidRPr="002A7520">
        <w:rPr>
          <w:rFonts w:cs="Arial"/>
          <w:color w:val="000000"/>
          <w:shd w:val="clear" w:color="auto" w:fill="FFFFFF"/>
        </w:rPr>
        <w:fldChar w:fldCharType="begin"/>
      </w:r>
      <w:r w:rsidR="00177A7B" w:rsidRPr="002A7520">
        <w:rPr>
          <w:rFonts w:cs="Arial"/>
          <w:color w:val="000000"/>
          <w:shd w:val="clear" w:color="auto" w:fill="FFFFFF"/>
        </w:rPr>
        <w:instrText xml:space="preserve"> REF _Ref107387202 \h </w:instrText>
      </w:r>
      <w:r w:rsidR="00177A7B" w:rsidRPr="002A7520">
        <w:rPr>
          <w:rFonts w:cs="Arial"/>
          <w:color w:val="000000"/>
          <w:shd w:val="clear" w:color="auto" w:fill="FFFFFF"/>
        </w:rPr>
      </w:r>
      <w:r w:rsidR="00177A7B" w:rsidRPr="002A7520">
        <w:rPr>
          <w:rFonts w:cs="Arial"/>
          <w:color w:val="000000"/>
          <w:shd w:val="clear" w:color="auto" w:fill="FFFFFF"/>
        </w:rPr>
        <w:fldChar w:fldCharType="separate"/>
      </w:r>
      <w:r w:rsidR="00D454CA">
        <w:t xml:space="preserve">Figure </w:t>
      </w:r>
      <w:r w:rsidR="00D454CA">
        <w:rPr>
          <w:noProof/>
        </w:rPr>
        <w:t>1</w:t>
      </w:r>
      <w:r w:rsidR="00177A7B" w:rsidRPr="002A7520">
        <w:rPr>
          <w:rFonts w:cs="Arial"/>
          <w:color w:val="000000"/>
          <w:shd w:val="clear" w:color="auto" w:fill="FFFFFF"/>
        </w:rPr>
        <w:fldChar w:fldCharType="end"/>
      </w:r>
      <w:r w:rsidR="00866367" w:rsidRPr="002A7520">
        <w:rPr>
          <w:rFonts w:cs="Arial"/>
          <w:color w:val="000000"/>
          <w:shd w:val="clear" w:color="auto" w:fill="FFFFFF"/>
        </w:rPr>
        <w:t>.b);</w:t>
      </w:r>
    </w:p>
    <w:p w14:paraId="469C394D" w14:textId="681E0503" w:rsidR="00866367" w:rsidRPr="008B4739" w:rsidRDefault="00866367" w:rsidP="00EA3C23">
      <w:pPr>
        <w:spacing w:before="240" w:after="240"/>
        <w:ind w:left="360"/>
        <w:jc w:val="both"/>
        <w:rPr>
          <w:rFonts w:cs="Arial"/>
          <w:color w:val="000000"/>
          <w:shd w:val="clear" w:color="auto" w:fill="FFFFFF"/>
        </w:rPr>
      </w:pPr>
      <w:r>
        <w:rPr>
          <w:rFonts w:cs="Arial"/>
          <w:color w:val="000000"/>
          <w:shd w:val="clear" w:color="auto" w:fill="FFFFFF"/>
        </w:rPr>
        <w:t xml:space="preserve">In </w:t>
      </w:r>
      <w:r w:rsidR="00193165">
        <w:rPr>
          <w:rFonts w:cs="Arial"/>
          <w:color w:val="000000"/>
          <w:shd w:val="clear" w:color="auto" w:fill="FFFFFF"/>
        </w:rPr>
        <w:t>both cases</w:t>
      </w:r>
      <w:r>
        <w:rPr>
          <w:rFonts w:cs="Arial"/>
          <w:color w:val="000000"/>
          <w:shd w:val="clear" w:color="auto" w:fill="FFFFFF"/>
        </w:rPr>
        <w:t xml:space="preserve">, the LTE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Pr>
          <w:rFonts w:cs="Arial"/>
          <w:color w:val="000000"/>
          <w:shd w:val="clear" w:color="auto" w:fill="FFFFFF"/>
        </w:rPr>
        <w:t xml:space="preserve">an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w:t>
      </w:r>
      <w:r w:rsidR="00193165">
        <w:rPr>
          <w:rFonts w:cs="Arial"/>
          <w:color w:val="000000"/>
          <w:shd w:val="clear" w:color="auto" w:fill="FFFFFF"/>
        </w:rPr>
        <w:t xml:space="preserve">from one NR UE or </w:t>
      </w:r>
      <w:r>
        <w:rPr>
          <w:rFonts w:cs="Arial"/>
          <w:color w:val="000000"/>
          <w:shd w:val="clear" w:color="auto" w:fill="FFFFFF"/>
        </w:rPr>
        <w:t xml:space="preserve">absent and the AGC’s gain is </w:t>
      </w:r>
      <w:r w:rsidRPr="008B4739">
        <w:rPr>
          <w:rFonts w:cs="Arial"/>
          <w:color w:val="000000"/>
          <w:shd w:val="clear" w:color="auto" w:fill="FFFFFF"/>
        </w:rPr>
        <w:t xml:space="preserve">adjusted to a lower received signal power. When the </w:t>
      </w:r>
      <w:r w:rsidR="00193165">
        <w:rPr>
          <w:rFonts w:cs="Arial"/>
          <w:color w:val="000000"/>
          <w:shd w:val="clear" w:color="auto" w:fill="FFFFFF"/>
        </w:rPr>
        <w:t xml:space="preserve">second </w:t>
      </w:r>
      <w:r w:rsidRPr="008B4739">
        <w:rPr>
          <w:rFonts w:cs="Arial"/>
          <w:color w:val="000000"/>
          <w:shd w:val="clear" w:color="auto" w:fill="FFFFFF"/>
        </w:rPr>
        <w:t>NR</w:t>
      </w:r>
      <w:r w:rsidR="00193165">
        <w:rPr>
          <w:rFonts w:cs="Arial"/>
          <w:color w:val="000000"/>
          <w:shd w:val="clear" w:color="auto" w:fill="FFFFFF"/>
        </w:rPr>
        <w:t xml:space="preserve"> UE</w:t>
      </w:r>
      <w:r w:rsidRPr="008B4739">
        <w:rPr>
          <w:rFonts w:cs="Arial"/>
          <w:color w:val="000000"/>
          <w:shd w:val="clear" w:color="auto" w:fill="FFFFFF"/>
        </w:rPr>
        <w:t xml:space="preserve"> performs its transmission in the second slot then its signal will be added to the ongoing LTE SL transmission – which increases the total received power at the LTE Rx – while the AGC’s gain determined in the first slot is still the one being applied. The consequence is that this can lead the ADC to become saturated and therefore impair the decoding of the LTE transmission at the LTE Rx.</w:t>
      </w:r>
    </w:p>
    <w:p w14:paraId="22B54317" w14:textId="3EBB0DEA" w:rsidR="00902DAC" w:rsidRDefault="00902DAC" w:rsidP="00902DAC">
      <w:pPr>
        <w:pStyle w:val="Caption"/>
        <w:keepNext/>
        <w:jc w:val="center"/>
      </w:pPr>
      <w:bookmarkStart w:id="13" w:name="_Ref101344041"/>
      <w:r w:rsidRPr="00F8754B">
        <w:rPr>
          <w:noProof/>
        </w:rPr>
        <w:lastRenderedPageBreak/>
        <w:drawing>
          <wp:inline distT="0" distB="0" distL="0" distR="0" wp14:anchorId="442A7D76" wp14:editId="2D1BE5A5">
            <wp:extent cx="6008370" cy="2535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p>
    <w:p w14:paraId="574FAE20" w14:textId="291B289F" w:rsidR="00902DAC" w:rsidRDefault="00902DAC" w:rsidP="00902DAC">
      <w:pPr>
        <w:pStyle w:val="Caption"/>
        <w:jc w:val="center"/>
        <w:rPr>
          <w:lang w:val="en-US"/>
        </w:rPr>
      </w:pPr>
      <w:bookmarkStart w:id="14" w:name="_Ref107387202"/>
      <w:r>
        <w:t xml:space="preserve">Figure </w:t>
      </w:r>
      <w:r w:rsidR="009207D0">
        <w:fldChar w:fldCharType="begin"/>
      </w:r>
      <w:r w:rsidR="009207D0">
        <w:instrText xml:space="preserve"> SEQ Figure \* ARABIC </w:instrText>
      </w:r>
      <w:r w:rsidR="009207D0">
        <w:fldChar w:fldCharType="separate"/>
      </w:r>
      <w:r w:rsidR="00D454CA">
        <w:rPr>
          <w:noProof/>
        </w:rPr>
        <w:t>1</w:t>
      </w:r>
      <w:r w:rsidR="009207D0">
        <w:rPr>
          <w:noProof/>
        </w:rPr>
        <w:fldChar w:fldCharType="end"/>
      </w:r>
      <w:bookmarkEnd w:id="14"/>
      <w:r w:rsidRPr="00902DAC">
        <w:rPr>
          <w:lang w:val="en-US"/>
        </w:rPr>
        <w:t xml:space="preserve">. </w:t>
      </w:r>
      <w:r w:rsidRPr="00022DBF">
        <w:rPr>
          <w:lang w:val="en-US"/>
        </w:rPr>
        <w:t>Impact of NR transmissions inducing on the setting of the LTE Rx’s AGC</w:t>
      </w:r>
      <w:r w:rsidR="00024BFA">
        <w:rPr>
          <w:lang w:val="en-US"/>
        </w:rPr>
        <w:t xml:space="preserve"> from NR using higher </w:t>
      </w:r>
      <w:r w:rsidR="006C09F0">
        <w:rPr>
          <w:lang w:val="en-US"/>
        </w:rPr>
        <w:t xml:space="preserve">SCS </w:t>
      </w:r>
      <w:r w:rsidR="00024BFA">
        <w:rPr>
          <w:lang w:val="en-US"/>
        </w:rPr>
        <w:t>than 15kHz</w:t>
      </w:r>
      <w:r w:rsidRPr="00022DBF">
        <w:rPr>
          <w:lang w:val="en-US"/>
        </w:rPr>
        <w:t>: (a) NR transmissions from different NR Tx in both NR slots overlapping with the LTE subframe; (b) NR transmission from a NR Tx in the second slot overlapping with the LTE subframe.</w:t>
      </w:r>
    </w:p>
    <w:p w14:paraId="6BB962A2" w14:textId="05C909B3" w:rsidR="007155A4" w:rsidRDefault="007155A4" w:rsidP="00E77E0D">
      <w:pPr>
        <w:ind w:left="284"/>
        <w:rPr>
          <w:lang w:val="en-US" w:eastAsia="x-none"/>
        </w:rPr>
      </w:pPr>
      <w:r>
        <w:rPr>
          <w:lang w:val="en-US" w:eastAsia="x-none"/>
        </w:rPr>
        <w:t xml:space="preserve">Solutions for </w:t>
      </w:r>
      <w:r w:rsidR="00AB1A00">
        <w:rPr>
          <w:lang w:val="en-US" w:eastAsia="x-none"/>
        </w:rPr>
        <w:t>supporting a higher SCS than 15kHz was also discussion in RAN1#110e-bis, and the following proposal was reached (but could not be agreed):</w:t>
      </w:r>
    </w:p>
    <w:tbl>
      <w:tblPr>
        <w:tblStyle w:val="TableGrid"/>
        <w:tblW w:w="0" w:type="auto"/>
        <w:tblInd w:w="421" w:type="dxa"/>
        <w:tblLook w:val="04A0" w:firstRow="1" w:lastRow="0" w:firstColumn="1" w:lastColumn="0" w:noHBand="0" w:noVBand="1"/>
      </w:tblPr>
      <w:tblGrid>
        <w:gridCol w:w="9541"/>
      </w:tblGrid>
      <w:tr w:rsidR="00AB1A00" w14:paraId="5C452DD9" w14:textId="77777777" w:rsidTr="00E77E0D">
        <w:tc>
          <w:tcPr>
            <w:tcW w:w="9541" w:type="dxa"/>
          </w:tcPr>
          <w:p w14:paraId="28A841CD" w14:textId="77777777" w:rsidR="00AB1A00" w:rsidRPr="00AB1A00" w:rsidRDefault="00AB1A00" w:rsidP="009D24EA">
            <w:pPr>
              <w:spacing w:after="0"/>
              <w:rPr>
                <w:lang w:val="en-US" w:eastAsia="x-none"/>
              </w:rPr>
            </w:pPr>
            <w:r w:rsidRPr="00AB1A00">
              <w:rPr>
                <w:lang w:val="en-US" w:eastAsia="x-none"/>
              </w:rPr>
              <w:t>Proposal 1-5 (V):</w:t>
            </w:r>
          </w:p>
          <w:p w14:paraId="59F12C9D" w14:textId="77777777" w:rsidR="00AB1A00" w:rsidRPr="0029388C" w:rsidRDefault="00AB1A00" w:rsidP="009D24EA">
            <w:pPr>
              <w:numPr>
                <w:ilvl w:val="0"/>
                <w:numId w:val="66"/>
              </w:numPr>
              <w:tabs>
                <w:tab w:val="num" w:pos="720"/>
              </w:tabs>
              <w:spacing w:after="0"/>
              <w:rPr>
                <w:lang w:val="en-US" w:eastAsia="x-none"/>
              </w:rPr>
            </w:pPr>
            <w:r w:rsidRPr="00AB1A00">
              <w:rPr>
                <w:lang w:val="en-US" w:eastAsia="x-none"/>
              </w:rPr>
              <w:t xml:space="preserve">For </w:t>
            </w:r>
            <w:r w:rsidRPr="00451E3B">
              <w:rPr>
                <w:lang w:val="en-US" w:eastAsia="x-none"/>
              </w:rPr>
              <w:t>dynamic resource pool sharing, the following options are studied to resolve the AGC issue in LTE SL UEs if higher SCSs are supported:</w:t>
            </w:r>
          </w:p>
          <w:p w14:paraId="14496665" w14:textId="77777777" w:rsidR="00AB1A00" w:rsidRPr="007E63D6" w:rsidRDefault="00AB1A00" w:rsidP="009D24EA">
            <w:pPr>
              <w:numPr>
                <w:ilvl w:val="1"/>
                <w:numId w:val="66"/>
              </w:numPr>
              <w:tabs>
                <w:tab w:val="num" w:pos="1440"/>
              </w:tabs>
              <w:spacing w:after="0"/>
              <w:rPr>
                <w:lang w:val="en-US" w:eastAsia="x-none"/>
              </w:rPr>
            </w:pPr>
            <w:r w:rsidRPr="007E63D6">
              <w:rPr>
                <w:lang w:eastAsia="x-none"/>
              </w:rPr>
              <w:t xml:space="preserve">Option 1: Use of </w:t>
            </w:r>
            <w:r w:rsidRPr="009D24EA">
              <w:rPr>
                <w:lang w:eastAsia="x-none"/>
              </w:rPr>
              <w:t xml:space="preserve">multi-slot transmissions </w:t>
            </w:r>
            <w:r w:rsidRPr="00451E3B">
              <w:rPr>
                <w:lang w:eastAsia="x-none"/>
              </w:rPr>
              <w:t>or slot aggregation, where the NR SL transmissions of higher SCSs occupy all symbols (across multipl</w:t>
            </w:r>
            <w:r w:rsidRPr="0029388C">
              <w:rPr>
                <w:lang w:eastAsia="x-none"/>
              </w:rPr>
              <w:t xml:space="preserve">e time slots) within </w:t>
            </w:r>
            <w:proofErr w:type="gramStart"/>
            <w:r w:rsidRPr="0029388C">
              <w:rPr>
                <w:lang w:eastAsia="x-none"/>
              </w:rPr>
              <w:t>a</w:t>
            </w:r>
            <w:proofErr w:type="gramEnd"/>
            <w:r w:rsidRPr="0029388C">
              <w:rPr>
                <w:lang w:eastAsia="x-none"/>
              </w:rPr>
              <w:t xml:space="preserve"> LTE SL subframe of 15 kHz at least when the NR SL transmission overlaps an LTE SL transmission.</w:t>
            </w:r>
          </w:p>
          <w:p w14:paraId="5EE9DE9F" w14:textId="77777777" w:rsidR="00AB1A00" w:rsidRPr="00E77E0D" w:rsidRDefault="00AB1A00" w:rsidP="009D24EA">
            <w:pPr>
              <w:numPr>
                <w:ilvl w:val="1"/>
                <w:numId w:val="66"/>
              </w:numPr>
              <w:tabs>
                <w:tab w:val="num" w:pos="1440"/>
              </w:tabs>
              <w:spacing w:after="0"/>
              <w:rPr>
                <w:strike/>
                <w:lang w:val="en-US" w:eastAsia="x-none"/>
              </w:rPr>
            </w:pPr>
            <w:r w:rsidRPr="00E77E0D">
              <w:rPr>
                <w:strike/>
                <w:lang w:eastAsia="x-none"/>
              </w:rPr>
              <w:t>Option 2: NR SL UE transmits LTE SCIs (SCI format 0 or 1), indicating resources reserved by NR SL transmissions, informing the LTE SL UEs about the resource reservations used by NR SL UEs.</w:t>
            </w:r>
          </w:p>
          <w:p w14:paraId="4D0E60DD" w14:textId="77777777" w:rsidR="00AB1A00" w:rsidRPr="00AB1A00" w:rsidRDefault="00AB1A00" w:rsidP="009D24EA">
            <w:pPr>
              <w:numPr>
                <w:ilvl w:val="1"/>
                <w:numId w:val="66"/>
              </w:numPr>
              <w:tabs>
                <w:tab w:val="num" w:pos="1440"/>
              </w:tabs>
              <w:spacing w:after="0"/>
              <w:rPr>
                <w:lang w:val="en-US" w:eastAsia="x-none"/>
              </w:rPr>
            </w:pPr>
            <w:r w:rsidRPr="007E63D6">
              <w:rPr>
                <w:lang w:eastAsia="x-none"/>
              </w:rPr>
              <w:t xml:space="preserve">Option 3: NR SL UE uses the </w:t>
            </w:r>
            <w:r w:rsidRPr="007E63D6">
              <w:rPr>
                <w:lang w:val="en-US" w:eastAsia="x-none"/>
              </w:rPr>
              <w:t>information shared by the LTE SL module</w:t>
            </w:r>
            <w:r w:rsidRPr="009566DB">
              <w:rPr>
                <w:lang w:eastAsia="x-none"/>
              </w:rPr>
              <w:t xml:space="preserve"> in its own resource selection procedure to </w:t>
            </w:r>
            <w:r w:rsidRPr="009D24EA">
              <w:rPr>
                <w:lang w:eastAsia="x-none"/>
              </w:rPr>
              <w:t xml:space="preserve">exclude slots </w:t>
            </w:r>
            <w:r w:rsidRPr="00451E3B">
              <w:rPr>
                <w:lang w:eastAsia="x-none"/>
              </w:rPr>
              <w:t>overlapping</w:t>
            </w:r>
            <w:r w:rsidRPr="00AB1A00">
              <w:rPr>
                <w:lang w:eastAsia="x-none"/>
              </w:rPr>
              <w:t xml:space="preserve"> with LTE SL transmissions.</w:t>
            </w:r>
          </w:p>
          <w:p w14:paraId="3560C3D2" w14:textId="16DFCC71" w:rsidR="00AB1A00" w:rsidRPr="00451E3B" w:rsidRDefault="00AB1A00" w:rsidP="009D24EA">
            <w:pPr>
              <w:numPr>
                <w:ilvl w:val="1"/>
                <w:numId w:val="66"/>
              </w:numPr>
              <w:tabs>
                <w:tab w:val="num" w:pos="1440"/>
              </w:tabs>
              <w:spacing w:after="0"/>
              <w:rPr>
                <w:lang w:val="en-US" w:eastAsia="x-none"/>
              </w:rPr>
            </w:pPr>
            <w:r w:rsidRPr="00AB1A00">
              <w:rPr>
                <w:lang w:eastAsia="x-none"/>
              </w:rPr>
              <w:t xml:space="preserve">Other options are not precluded, </w:t>
            </w:r>
            <w:r w:rsidRPr="00AB1A00">
              <w:rPr>
                <w:lang w:val="en-US" w:eastAsia="x-none"/>
              </w:rPr>
              <w:t>including combination of more than one option</w:t>
            </w:r>
            <w:r w:rsidRPr="00AB1A00">
              <w:rPr>
                <w:lang w:eastAsia="x-none"/>
              </w:rPr>
              <w:t>.</w:t>
            </w:r>
          </w:p>
        </w:tc>
      </w:tr>
    </w:tbl>
    <w:p w14:paraId="492D53B4" w14:textId="68C493ED" w:rsidR="00D82F3A" w:rsidRDefault="004C1214" w:rsidP="0026266F">
      <w:pPr>
        <w:spacing w:before="240" w:after="240"/>
        <w:ind w:left="360"/>
        <w:jc w:val="both"/>
        <w:rPr>
          <w:lang w:val="en-US"/>
        </w:rPr>
      </w:pPr>
      <w:r>
        <w:rPr>
          <w:lang w:val="en-US" w:eastAsia="x-none"/>
        </w:rPr>
        <w:t>Option 1. Multi-slot transmission</w:t>
      </w:r>
      <w:r w:rsidR="008246D8">
        <w:rPr>
          <w:lang w:val="en-US" w:eastAsia="x-none"/>
        </w:rPr>
        <w:t xml:space="preserve">. In this option an NR UE will </w:t>
      </w:r>
      <w:r w:rsidR="004D4460">
        <w:rPr>
          <w:lang w:val="en-US" w:eastAsia="x-none"/>
        </w:rPr>
        <w:t>have the possibility to transmit in consecutive slots that are overlapping a</w:t>
      </w:r>
      <w:r w:rsidR="00CA049E">
        <w:rPr>
          <w:lang w:val="en-US" w:eastAsia="x-none"/>
        </w:rPr>
        <w:t>n</w:t>
      </w:r>
      <w:r w:rsidR="004D4460">
        <w:rPr>
          <w:lang w:val="en-US" w:eastAsia="x-none"/>
        </w:rPr>
        <w:t xml:space="preserve"> LTE subframe</w:t>
      </w:r>
      <w:r w:rsidR="007059CF">
        <w:rPr>
          <w:lang w:val="en-US" w:eastAsia="x-none"/>
        </w:rPr>
        <w:t xml:space="preserve"> and in this way avoid causing an AGC issue to an LTE SL Rx UE if </w:t>
      </w:r>
      <w:r w:rsidR="0046467F">
        <w:rPr>
          <w:lang w:val="en-US" w:eastAsia="x-none"/>
        </w:rPr>
        <w:t>NR</w:t>
      </w:r>
      <w:r w:rsidR="00150305">
        <w:rPr>
          <w:lang w:val="en-US" w:eastAsia="x-none"/>
        </w:rPr>
        <w:t xml:space="preserve"> </w:t>
      </w:r>
      <w:r w:rsidR="007059CF" w:rsidDel="0046467F">
        <w:rPr>
          <w:lang w:val="en-US" w:eastAsia="x-none"/>
        </w:rPr>
        <w:t>is</w:t>
      </w:r>
      <w:r w:rsidR="007059CF">
        <w:rPr>
          <w:lang w:val="en-US" w:eastAsia="x-none"/>
        </w:rPr>
        <w:t xml:space="preserve"> constrained to not </w:t>
      </w:r>
      <w:r w:rsidR="009675CB">
        <w:rPr>
          <w:lang w:val="en-US" w:eastAsia="x-none"/>
        </w:rPr>
        <w:t>increase</w:t>
      </w:r>
      <w:r w:rsidR="007059CF">
        <w:rPr>
          <w:lang w:val="en-US" w:eastAsia="x-none"/>
        </w:rPr>
        <w:t xml:space="preserve"> </w:t>
      </w:r>
      <w:proofErr w:type="gramStart"/>
      <w:r w:rsidR="007059CF">
        <w:rPr>
          <w:lang w:val="en-US" w:eastAsia="x-none"/>
        </w:rPr>
        <w:t>its</w:t>
      </w:r>
      <w:proofErr w:type="gramEnd"/>
      <w:r w:rsidR="007059CF">
        <w:rPr>
          <w:lang w:val="en-US" w:eastAsia="x-none"/>
        </w:rPr>
        <w:t xml:space="preserve"> transmit power during its transmission</w:t>
      </w:r>
      <w:r w:rsidR="00486287">
        <w:rPr>
          <w:lang w:val="en-US" w:eastAsia="x-none"/>
        </w:rPr>
        <w:t>.</w:t>
      </w:r>
      <w:bookmarkEnd w:id="13"/>
      <w:r w:rsidR="00D1414E">
        <w:rPr>
          <w:lang w:val="en-US"/>
        </w:rPr>
        <w:t xml:space="preserve"> </w:t>
      </w:r>
      <w:r w:rsidR="00486287">
        <w:rPr>
          <w:lang w:val="en-US"/>
        </w:rPr>
        <w:t>F</w:t>
      </w:r>
      <w:r w:rsidR="00E2162A">
        <w:rPr>
          <w:lang w:val="en-US"/>
        </w:rPr>
        <w:t xml:space="preserve">ollowing the example illustrated in </w:t>
      </w:r>
      <w:r w:rsidR="00E2162A" w:rsidRPr="00AB187A">
        <w:rPr>
          <w:rFonts w:cs="Arial"/>
          <w:color w:val="000000"/>
          <w:shd w:val="clear" w:color="auto" w:fill="FFFFFF"/>
        </w:rPr>
        <w:fldChar w:fldCharType="begin"/>
      </w:r>
      <w:r w:rsidR="00E2162A" w:rsidRPr="00AB187A">
        <w:rPr>
          <w:rFonts w:cs="Arial"/>
          <w:color w:val="000000"/>
          <w:shd w:val="clear" w:color="auto" w:fill="FFFFFF"/>
        </w:rPr>
        <w:instrText xml:space="preserve"> REF _Ref107387202 \h </w:instrText>
      </w:r>
      <w:r w:rsidR="00E2162A">
        <w:rPr>
          <w:rFonts w:cs="Arial"/>
          <w:color w:val="000000"/>
          <w:shd w:val="clear" w:color="auto" w:fill="FFFFFF"/>
        </w:rPr>
        <w:instrText xml:space="preserve"> \* MERGEFORMAT </w:instrText>
      </w:r>
      <w:r w:rsidR="00E2162A" w:rsidRPr="00AB187A">
        <w:rPr>
          <w:rFonts w:cs="Arial"/>
          <w:color w:val="000000"/>
          <w:shd w:val="clear" w:color="auto" w:fill="FFFFFF"/>
        </w:rPr>
      </w:r>
      <w:r w:rsidR="00E2162A" w:rsidRPr="00AB187A">
        <w:rPr>
          <w:rFonts w:cs="Arial"/>
          <w:color w:val="000000"/>
          <w:shd w:val="clear" w:color="auto" w:fill="FFFFFF"/>
        </w:rPr>
        <w:fldChar w:fldCharType="separate"/>
      </w:r>
      <w:r w:rsidR="00D454CA" w:rsidRPr="00D454CA">
        <w:rPr>
          <w:rFonts w:cs="Arial"/>
          <w:color w:val="000000"/>
          <w:shd w:val="clear" w:color="auto" w:fill="FFFFFF"/>
        </w:rPr>
        <w:t>Figure 1</w:t>
      </w:r>
      <w:r w:rsidR="00E2162A" w:rsidRPr="00AB187A">
        <w:rPr>
          <w:rFonts w:cs="Arial"/>
          <w:color w:val="000000"/>
          <w:shd w:val="clear" w:color="auto" w:fill="FFFFFF"/>
        </w:rPr>
        <w:fldChar w:fldCharType="end"/>
      </w:r>
      <w:r w:rsidR="00E2162A">
        <w:rPr>
          <w:lang w:val="en-US"/>
        </w:rPr>
        <w:t>,</w:t>
      </w:r>
      <w:r w:rsidR="005C5BF1">
        <w:rPr>
          <w:lang w:val="en-US"/>
        </w:rPr>
        <w:t xml:space="preserve"> the NR SL transmission </w:t>
      </w:r>
      <w:r w:rsidR="00414F85">
        <w:rPr>
          <w:lang w:val="en-US"/>
        </w:rPr>
        <w:t xml:space="preserve">occupies </w:t>
      </w:r>
      <w:r w:rsidR="00D11EAF">
        <w:rPr>
          <w:lang w:val="en-US"/>
        </w:rPr>
        <w:t>two consecutive slots</w:t>
      </w:r>
      <w:r w:rsidR="0043688C">
        <w:rPr>
          <w:lang w:val="en-US"/>
        </w:rPr>
        <w:t xml:space="preserve"> (for 30 kHz SCS)</w:t>
      </w:r>
      <w:r w:rsidR="00D11EAF">
        <w:rPr>
          <w:lang w:val="en-US"/>
        </w:rPr>
        <w:t xml:space="preserve">, while </w:t>
      </w:r>
      <w:r w:rsidR="002E089F">
        <w:rPr>
          <w:lang w:val="en-US"/>
        </w:rPr>
        <w:t>maintain</w:t>
      </w:r>
      <w:r w:rsidR="00D11EAF">
        <w:rPr>
          <w:lang w:val="en-US"/>
        </w:rPr>
        <w:t>ing</w:t>
      </w:r>
      <w:r w:rsidR="002E089F">
        <w:rPr>
          <w:lang w:val="en-US"/>
        </w:rPr>
        <w:t xml:space="preserve"> the same transmission </w:t>
      </w:r>
      <w:r w:rsidR="002A6726">
        <w:rPr>
          <w:lang w:val="en-US"/>
        </w:rPr>
        <w:t xml:space="preserve">power </w:t>
      </w:r>
      <w:r w:rsidR="002E089F">
        <w:rPr>
          <w:lang w:val="en-US"/>
        </w:rPr>
        <w:t>level in all slots that overlap an LTE subframe.</w:t>
      </w:r>
      <w:r w:rsidR="00664629">
        <w:rPr>
          <w:lang w:val="en-US"/>
        </w:rPr>
        <w:t xml:space="preserve"> </w:t>
      </w:r>
      <w:r w:rsidR="0023336C">
        <w:rPr>
          <w:lang w:val="en-US"/>
        </w:rPr>
        <w:t>A</w:t>
      </w:r>
      <w:r w:rsidR="00BB3BF2">
        <w:rPr>
          <w:lang w:val="en-US"/>
        </w:rPr>
        <w:t xml:space="preserve"> drawback of Option 1 occurs</w:t>
      </w:r>
      <w:r w:rsidR="000C46EC">
        <w:rPr>
          <w:lang w:val="en-US"/>
        </w:rPr>
        <w:t xml:space="preserve"> to introduce an additional latency</w:t>
      </w:r>
      <w:r w:rsidR="00BB3BF2">
        <w:rPr>
          <w:lang w:val="en-US"/>
        </w:rPr>
        <w:t xml:space="preserve"> if </w:t>
      </w:r>
      <w:r w:rsidR="000B4187">
        <w:rPr>
          <w:lang w:val="en-US"/>
        </w:rPr>
        <w:t>multi-slot transmissions need to</w:t>
      </w:r>
      <w:r w:rsidR="00602E02">
        <w:rPr>
          <w:lang w:val="en-US"/>
        </w:rPr>
        <w:t xml:space="preserve"> be always occurring</w:t>
      </w:r>
      <w:r w:rsidR="002E780C">
        <w:rPr>
          <w:lang w:val="en-US"/>
        </w:rPr>
        <w:t>.</w:t>
      </w:r>
      <w:r w:rsidR="00D61903">
        <w:rPr>
          <w:lang w:val="en-US"/>
        </w:rPr>
        <w:t xml:space="preserve"> </w:t>
      </w:r>
      <w:r w:rsidR="00CC2DD2">
        <w:rPr>
          <w:lang w:val="en-US"/>
        </w:rPr>
        <w:t xml:space="preserve">It has been raised by several companies during RAN1#110e-bis that the complexity of Option 1 too large compared to the benefit it provides. From our point of view, Option 1 can be fairly straight forward to </w:t>
      </w:r>
      <w:r w:rsidR="00FE6228">
        <w:rPr>
          <w:lang w:val="en-US"/>
        </w:rPr>
        <w:t>specify</w:t>
      </w:r>
      <w:r w:rsidR="002C1F26">
        <w:rPr>
          <w:lang w:val="en-US"/>
        </w:rPr>
        <w:t xml:space="preserve"> if </w:t>
      </w:r>
      <w:r w:rsidR="00CC2DD2">
        <w:rPr>
          <w:lang w:val="en-US"/>
        </w:rPr>
        <w:t>we do not include any changes to SCI that is specific for multi-slot transmission.</w:t>
      </w:r>
      <w:r w:rsidR="00B82B0F">
        <w:rPr>
          <w:lang w:val="en-US"/>
        </w:rPr>
        <w:t xml:space="preserve"> </w:t>
      </w:r>
      <w:r w:rsidR="00D250FD">
        <w:rPr>
          <w:lang w:val="en-US"/>
        </w:rPr>
        <w:t>This leaves the standardization of Option 1 to the resource selection procedure.</w:t>
      </w:r>
      <w:r w:rsidR="00CC2DD2">
        <w:rPr>
          <w:lang w:val="en-US"/>
        </w:rPr>
        <w:t xml:space="preserve">   </w:t>
      </w:r>
    </w:p>
    <w:p w14:paraId="4C539F18" w14:textId="6EF64DD1" w:rsidR="00CC2DD2" w:rsidRPr="00552F5E" w:rsidRDefault="00CC2DD2" w:rsidP="00552F5E">
      <w:pPr>
        <w:spacing w:before="240" w:after="240"/>
        <w:ind w:left="357"/>
        <w:jc w:val="both"/>
        <w:rPr>
          <w:b/>
          <w:bCs/>
          <w:lang w:val="en-US"/>
        </w:rPr>
      </w:pPr>
      <w:bookmarkStart w:id="15" w:name="Obs71631"/>
      <w:bookmarkStart w:id="16" w:name="Obs54096"/>
      <w:bookmarkStart w:id="17" w:name="Obs34897"/>
      <w:r w:rsidRPr="00D7487D">
        <w:rPr>
          <w:b/>
          <w:bCs/>
          <w:lang w:val="en-US"/>
        </w:rPr>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D454CA">
        <w:rPr>
          <w:b/>
          <w:bCs/>
          <w:noProof/>
          <w:lang w:val="en-US"/>
        </w:rPr>
        <w:t>2</w:t>
      </w:r>
      <w:r w:rsidRPr="00D7487D">
        <w:rPr>
          <w:b/>
          <w:bCs/>
          <w:color w:val="2B579A"/>
          <w:shd w:val="clear" w:color="auto" w:fill="E6E6E6"/>
        </w:rPr>
        <w:fldChar w:fldCharType="end"/>
      </w:r>
      <w:r w:rsidRPr="00D7487D">
        <w:rPr>
          <w:b/>
          <w:bCs/>
          <w:lang w:val="en-US"/>
        </w:rPr>
        <w:t>:</w:t>
      </w:r>
      <w:r w:rsidRPr="00E77E0D">
        <w:rPr>
          <w:b/>
          <w:bCs/>
          <w:lang w:val="en-US"/>
        </w:rPr>
        <w:t xml:space="preserve"> </w:t>
      </w:r>
      <w:r w:rsidR="002C1F26">
        <w:rPr>
          <w:b/>
          <w:bCs/>
          <w:lang w:val="en-US"/>
        </w:rPr>
        <w:t xml:space="preserve">Standardization of </w:t>
      </w:r>
      <w:r>
        <w:rPr>
          <w:b/>
          <w:bCs/>
          <w:lang w:val="en-US"/>
        </w:rPr>
        <w:t>Option 1</w:t>
      </w:r>
      <w:r w:rsidR="00BE64A5">
        <w:rPr>
          <w:b/>
          <w:bCs/>
          <w:lang w:val="en-US"/>
        </w:rPr>
        <w:t xml:space="preserve"> </w:t>
      </w:r>
      <w:r w:rsidR="002C1F26">
        <w:rPr>
          <w:b/>
          <w:bCs/>
          <w:lang w:val="en-US"/>
        </w:rPr>
        <w:t xml:space="preserve">can be </w:t>
      </w:r>
      <w:r w:rsidR="001D056B">
        <w:rPr>
          <w:b/>
          <w:bCs/>
          <w:lang w:val="en-US"/>
        </w:rPr>
        <w:t xml:space="preserve">simple </w:t>
      </w:r>
      <w:r w:rsidR="00D250FD">
        <w:rPr>
          <w:b/>
          <w:bCs/>
          <w:lang w:val="en-US"/>
        </w:rPr>
        <w:t>especially if no changes to SCI are allowed.</w:t>
      </w:r>
      <w:r w:rsidRPr="00E77E0D">
        <w:rPr>
          <w:b/>
          <w:bCs/>
          <w:lang w:val="en-US"/>
        </w:rPr>
        <w:t xml:space="preserve"> </w:t>
      </w:r>
    </w:p>
    <w:bookmarkEnd w:id="15"/>
    <w:bookmarkEnd w:id="16"/>
    <w:bookmarkEnd w:id="17"/>
    <w:p w14:paraId="0AFBE799" w14:textId="168AF11C" w:rsidR="00486287" w:rsidRDefault="004C5362" w:rsidP="00290614">
      <w:pPr>
        <w:spacing w:before="240" w:after="240"/>
        <w:ind w:left="360"/>
        <w:jc w:val="both"/>
        <w:rPr>
          <w:lang w:val="en-US"/>
        </w:rPr>
      </w:pPr>
      <w:r>
        <w:rPr>
          <w:lang w:val="en-US"/>
        </w:rPr>
        <w:t xml:space="preserve">Option 3. Exclusion of </w:t>
      </w:r>
      <w:r w:rsidR="00567136">
        <w:rPr>
          <w:lang w:val="en-US"/>
        </w:rPr>
        <w:t xml:space="preserve">NR </w:t>
      </w:r>
      <w:r>
        <w:rPr>
          <w:lang w:val="en-US"/>
        </w:rPr>
        <w:t>slots overlapping a</w:t>
      </w:r>
      <w:r w:rsidR="00567136">
        <w:rPr>
          <w:lang w:val="en-US"/>
        </w:rPr>
        <w:t>n</w:t>
      </w:r>
      <w:r>
        <w:rPr>
          <w:lang w:val="en-US"/>
        </w:rPr>
        <w:t xml:space="preserve"> LTE subframe. </w:t>
      </w:r>
      <w:r w:rsidR="00120F45">
        <w:rPr>
          <w:lang w:val="en-US"/>
        </w:rPr>
        <w:t>In this</w:t>
      </w:r>
      <w:r w:rsidR="00120F45" w:rsidDel="00237168">
        <w:rPr>
          <w:lang w:val="en-US"/>
        </w:rPr>
        <w:t xml:space="preserve"> </w:t>
      </w:r>
      <w:r w:rsidR="00237168">
        <w:rPr>
          <w:lang w:val="en-US"/>
        </w:rPr>
        <w:t xml:space="preserve">option </w:t>
      </w:r>
      <w:r w:rsidR="00120F45">
        <w:rPr>
          <w:lang w:val="en-US"/>
        </w:rPr>
        <w:t xml:space="preserve">the NR module would exclude NR slots based on their overlap with a reserved LTE subframe. It is our understanding that the AGC issue for an LTE Rx UE, </w:t>
      </w:r>
      <w:r w:rsidR="00A72F9F">
        <w:rPr>
          <w:lang w:val="en-US"/>
        </w:rPr>
        <w:t>is</w:t>
      </w:r>
      <w:r w:rsidR="00120F45">
        <w:rPr>
          <w:lang w:val="en-US"/>
        </w:rPr>
        <w:t xml:space="preserve"> only</w:t>
      </w:r>
      <w:r w:rsidR="00A72F9F">
        <w:rPr>
          <w:lang w:val="en-US"/>
        </w:rPr>
        <w:t xml:space="preserve"> critical</w:t>
      </w:r>
      <w:r w:rsidR="00120F45">
        <w:rPr>
          <w:lang w:val="en-US"/>
        </w:rPr>
        <w:t xml:space="preserve"> </w:t>
      </w:r>
      <w:r w:rsidR="00E56764">
        <w:rPr>
          <w:lang w:val="en-US"/>
        </w:rPr>
        <w:t xml:space="preserve">when the </w:t>
      </w:r>
      <w:r w:rsidR="00DC3B2D">
        <w:rPr>
          <w:lang w:val="en-US"/>
        </w:rPr>
        <w:t xml:space="preserve">NR module starts </w:t>
      </w:r>
      <w:r w:rsidR="007A6030">
        <w:rPr>
          <w:lang w:val="en-US"/>
        </w:rPr>
        <w:t>a transmission after the LTE Rx UE has conducted AGC (in the first symbol). That means that NR only needs to exclude NR slots</w:t>
      </w:r>
      <w:r w:rsidR="008040EF">
        <w:rPr>
          <w:lang w:val="en-US"/>
        </w:rPr>
        <w:t xml:space="preserve"> which overlap an LTE subframe and </w:t>
      </w:r>
      <w:r w:rsidR="009518F2">
        <w:rPr>
          <w:lang w:val="en-US"/>
        </w:rPr>
        <w:t>whose</w:t>
      </w:r>
      <w:r w:rsidR="008040EF">
        <w:rPr>
          <w:lang w:val="en-US"/>
        </w:rPr>
        <w:t xml:space="preserve"> start symbol is not aligned with the start symbol of the reserved LTE subframe.</w:t>
      </w:r>
      <w:r w:rsidR="00A979FE">
        <w:rPr>
          <w:lang w:val="en-US"/>
        </w:rPr>
        <w:t xml:space="preserve"> </w:t>
      </w:r>
      <w:r w:rsidR="00E722DE">
        <w:rPr>
          <w:lang w:val="en-US"/>
        </w:rPr>
        <w:t>The</w:t>
      </w:r>
      <w:r w:rsidR="00852DD5">
        <w:rPr>
          <w:lang w:val="en-US"/>
        </w:rPr>
        <w:t xml:space="preserve"> drawback of </w:t>
      </w:r>
      <w:r w:rsidR="00FD4036">
        <w:rPr>
          <w:lang w:val="en-US"/>
        </w:rPr>
        <w:t xml:space="preserve">Option 3 is that </w:t>
      </w:r>
      <w:r w:rsidR="008C7979">
        <w:rPr>
          <w:lang w:val="en-US"/>
        </w:rPr>
        <w:t xml:space="preserve">if it is applied on all LTE subframes, it will result in a significant NR SL capacity reduction, whereas if this is only applied on reserved LTE subframes, it will not catch the cases where </w:t>
      </w:r>
      <w:r w:rsidR="00682D96">
        <w:rPr>
          <w:lang w:val="en-US"/>
        </w:rPr>
        <w:t>an LTE transmission is not reserved. Another drawback is</w:t>
      </w:r>
      <w:r w:rsidR="006C4B42" w:rsidDel="00682D96">
        <w:rPr>
          <w:lang w:val="en-US"/>
        </w:rPr>
        <w:t xml:space="preserve"> </w:t>
      </w:r>
      <w:r w:rsidR="00682D96">
        <w:rPr>
          <w:lang w:val="en-US"/>
        </w:rPr>
        <w:t xml:space="preserve">that </w:t>
      </w:r>
      <w:r w:rsidR="006C4B42">
        <w:rPr>
          <w:lang w:val="en-US"/>
        </w:rPr>
        <w:t xml:space="preserve">the AGC setting at the LTE Rx </w:t>
      </w:r>
      <w:r w:rsidR="00F42DAE">
        <w:rPr>
          <w:lang w:val="en-US"/>
        </w:rPr>
        <w:t xml:space="preserve">UE will still be suboptimal when NR is only transmitting during the first slot (and not slots starting after the first symbol of the LTE subframe). </w:t>
      </w:r>
    </w:p>
    <w:p w14:paraId="6B239315" w14:textId="68FDD834" w:rsidR="0073683E" w:rsidRDefault="0073683E" w:rsidP="0073683E">
      <w:pPr>
        <w:spacing w:before="240" w:after="0"/>
        <w:ind w:left="357"/>
        <w:jc w:val="both"/>
        <w:rPr>
          <w:lang w:val="en-US"/>
        </w:rPr>
      </w:pPr>
      <w:bookmarkStart w:id="18" w:name="Obs71632"/>
      <w:bookmarkStart w:id="19" w:name="Obs54097"/>
      <w:bookmarkStart w:id="20" w:name="Obs34898"/>
      <w:r w:rsidRPr="00D7487D">
        <w:rPr>
          <w:b/>
          <w:bCs/>
          <w:lang w:val="en-US"/>
        </w:rPr>
        <w:lastRenderedPageBreak/>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D454CA">
        <w:rPr>
          <w:b/>
          <w:bCs/>
          <w:noProof/>
          <w:lang w:val="en-US"/>
        </w:rPr>
        <w:t>3</w:t>
      </w:r>
      <w:r w:rsidRPr="00D7487D">
        <w:rPr>
          <w:b/>
          <w:bCs/>
          <w:color w:val="2B579A"/>
          <w:shd w:val="clear" w:color="auto" w:fill="E6E6E6"/>
        </w:rPr>
        <w:fldChar w:fldCharType="end"/>
      </w:r>
      <w:r w:rsidRPr="00D7487D">
        <w:rPr>
          <w:b/>
          <w:bCs/>
          <w:lang w:val="en-US"/>
        </w:rPr>
        <w:t>:</w:t>
      </w:r>
      <w:r w:rsidRPr="00E77E0D">
        <w:rPr>
          <w:b/>
          <w:bCs/>
          <w:lang w:val="en-US"/>
        </w:rPr>
        <w:t xml:space="preserve"> </w:t>
      </w:r>
      <w:r>
        <w:rPr>
          <w:b/>
          <w:bCs/>
          <w:lang w:val="en-US"/>
        </w:rPr>
        <w:t xml:space="preserve">There is no need for Option 3 to exclude all NR slots that are overlapping an LTE subframe, as it is sufficient to exclude NR slots </w:t>
      </w:r>
      <w:r w:rsidR="009518F2">
        <w:rPr>
          <w:b/>
          <w:bCs/>
          <w:lang w:val="en-US"/>
        </w:rPr>
        <w:t>whose</w:t>
      </w:r>
      <w:r w:rsidR="00EC20CD">
        <w:rPr>
          <w:b/>
          <w:bCs/>
          <w:lang w:val="en-US"/>
        </w:rPr>
        <w:t xml:space="preserve"> </w:t>
      </w:r>
      <w:r w:rsidR="00E97802">
        <w:rPr>
          <w:b/>
          <w:bCs/>
          <w:lang w:val="en-US"/>
        </w:rPr>
        <w:t xml:space="preserve">first symbol </w:t>
      </w:r>
      <w:r w:rsidR="00110BEC">
        <w:rPr>
          <w:b/>
          <w:bCs/>
          <w:lang w:val="en-US"/>
        </w:rPr>
        <w:t xml:space="preserve">is not </w:t>
      </w:r>
      <w:r w:rsidR="00E97802">
        <w:rPr>
          <w:b/>
          <w:bCs/>
          <w:lang w:val="en-US"/>
        </w:rPr>
        <w:t xml:space="preserve">overlapping </w:t>
      </w:r>
      <w:r w:rsidR="00110BEC">
        <w:rPr>
          <w:b/>
          <w:bCs/>
          <w:lang w:val="en-US"/>
        </w:rPr>
        <w:t>in time</w:t>
      </w:r>
      <w:r w:rsidR="00E97802">
        <w:rPr>
          <w:b/>
          <w:bCs/>
          <w:lang w:val="en-US"/>
        </w:rPr>
        <w:t xml:space="preserve"> </w:t>
      </w:r>
      <w:r w:rsidR="00EC20CD">
        <w:rPr>
          <w:b/>
          <w:bCs/>
          <w:lang w:val="en-US"/>
        </w:rPr>
        <w:t xml:space="preserve">with </w:t>
      </w:r>
      <w:r w:rsidR="00E97802">
        <w:rPr>
          <w:b/>
          <w:bCs/>
          <w:lang w:val="en-US"/>
        </w:rPr>
        <w:t>the</w:t>
      </w:r>
      <w:r w:rsidR="00110BEC">
        <w:rPr>
          <w:b/>
          <w:bCs/>
          <w:lang w:val="en-US"/>
        </w:rPr>
        <w:t xml:space="preserve"> first symbol of </w:t>
      </w:r>
      <w:r w:rsidR="00E97802">
        <w:rPr>
          <w:b/>
          <w:bCs/>
          <w:lang w:val="en-US"/>
        </w:rPr>
        <w:t>the LTE subframe.</w:t>
      </w:r>
      <w:r w:rsidRPr="00E77E0D">
        <w:rPr>
          <w:b/>
          <w:bCs/>
          <w:lang w:val="en-US"/>
        </w:rPr>
        <w:t xml:space="preserve"> </w:t>
      </w:r>
    </w:p>
    <w:bookmarkEnd w:id="18"/>
    <w:bookmarkEnd w:id="19"/>
    <w:bookmarkEnd w:id="20"/>
    <w:p w14:paraId="1FC67340" w14:textId="52B2980D" w:rsidR="00D83B68" w:rsidRDefault="00350469" w:rsidP="00DE4FEE">
      <w:pPr>
        <w:spacing w:before="240" w:after="0"/>
        <w:ind w:left="357"/>
        <w:jc w:val="both"/>
        <w:rPr>
          <w:lang w:val="en-US"/>
        </w:rPr>
      </w:pPr>
      <w:r>
        <w:rPr>
          <w:lang w:val="en-US"/>
        </w:rPr>
        <w:t xml:space="preserve">It is our judgement that Option 1 and Option 3 can work and will solve the issue of </w:t>
      </w:r>
      <w:r w:rsidR="00AF16A8">
        <w:rPr>
          <w:lang w:val="en-US"/>
        </w:rPr>
        <w:t xml:space="preserve">NR causing an AGC issue to LTE SL Rx UEs when NR supports </w:t>
      </w:r>
      <w:r w:rsidR="006128EB">
        <w:rPr>
          <w:lang w:val="en-US"/>
        </w:rPr>
        <w:t>higher SCS than LTE, for dynamic co-channel coexistence. However, in an attempt to leverage the best of both Options, they can be considered as complementary solutions</w:t>
      </w:r>
      <w:r w:rsidR="001C5B16">
        <w:rPr>
          <w:lang w:val="en-US"/>
        </w:rPr>
        <w:t xml:space="preserve"> as </w:t>
      </w:r>
      <w:r w:rsidR="0019011E">
        <w:rPr>
          <w:lang w:val="en-US"/>
        </w:rPr>
        <w:t>follows</w:t>
      </w:r>
      <w:r w:rsidR="001C5B16">
        <w:rPr>
          <w:lang w:val="en-US"/>
        </w:rPr>
        <w:t>:</w:t>
      </w:r>
      <w:r w:rsidR="006128EB">
        <w:rPr>
          <w:lang w:val="en-US"/>
        </w:rPr>
        <w:t xml:space="preserve"> </w:t>
      </w:r>
    </w:p>
    <w:p w14:paraId="27F508A5" w14:textId="52D43321" w:rsidR="00A66B61" w:rsidRDefault="00A66B61" w:rsidP="006C148C">
      <w:pPr>
        <w:pStyle w:val="ListParagraph"/>
        <w:numPr>
          <w:ilvl w:val="0"/>
          <w:numId w:val="76"/>
        </w:numPr>
        <w:spacing w:before="240" w:after="240"/>
        <w:jc w:val="both"/>
        <w:rPr>
          <w:lang w:val="en-US"/>
        </w:rPr>
      </w:pPr>
      <w:r>
        <w:rPr>
          <w:lang w:val="en-US"/>
        </w:rPr>
        <w:t>Option 3 + Option 1</w:t>
      </w:r>
      <w:r w:rsidR="00D74B53">
        <w:rPr>
          <w:lang w:val="en-US"/>
        </w:rPr>
        <w:t xml:space="preserve">: </w:t>
      </w:r>
      <w:r w:rsidR="00C37910">
        <w:rPr>
          <w:lang w:val="en-US"/>
        </w:rPr>
        <w:t>E</w:t>
      </w:r>
      <w:r w:rsidR="00D74B53">
        <w:rPr>
          <w:lang w:val="en-US"/>
        </w:rPr>
        <w:t>xclu</w:t>
      </w:r>
      <w:r w:rsidR="0098230A">
        <w:rPr>
          <w:lang w:val="en-US"/>
        </w:rPr>
        <w:t>sion</w:t>
      </w:r>
      <w:r w:rsidR="00D74B53">
        <w:rPr>
          <w:lang w:val="en-US"/>
        </w:rPr>
        <w:t xml:space="preserve"> first</w:t>
      </w:r>
    </w:p>
    <w:p w14:paraId="6BFF89EE" w14:textId="55BA6D29" w:rsidR="00A66B61" w:rsidRDefault="001F2FE8" w:rsidP="00570DC5">
      <w:pPr>
        <w:pStyle w:val="ListParagraph"/>
        <w:numPr>
          <w:ilvl w:val="1"/>
          <w:numId w:val="76"/>
        </w:numPr>
        <w:spacing w:before="240" w:after="240"/>
        <w:jc w:val="both"/>
        <w:rPr>
          <w:lang w:val="en-US"/>
        </w:rPr>
      </w:pPr>
      <w:r>
        <w:rPr>
          <w:lang w:val="en-US"/>
        </w:rPr>
        <w:t>A</w:t>
      </w:r>
      <w:r w:rsidR="00570DC5">
        <w:rPr>
          <w:lang w:val="en-US"/>
        </w:rPr>
        <w:t>pply the</w:t>
      </w:r>
      <w:r w:rsidR="00570DC5" w:rsidDel="001F2FE8">
        <w:rPr>
          <w:lang w:val="en-US"/>
        </w:rPr>
        <w:t xml:space="preserve"> </w:t>
      </w:r>
      <w:r w:rsidR="00570DC5">
        <w:rPr>
          <w:lang w:val="en-US"/>
        </w:rPr>
        <w:t>Option 3</w:t>
      </w:r>
      <w:r>
        <w:rPr>
          <w:lang w:val="en-US"/>
        </w:rPr>
        <w:t xml:space="preserve"> first,</w:t>
      </w:r>
      <w:r w:rsidR="00570DC5">
        <w:rPr>
          <w:lang w:val="en-US"/>
        </w:rPr>
        <w:t xml:space="preserve"> which means that all NR slots that are overlapping an LTE subframe (not only LTE subframes with reserved LTE resources)</w:t>
      </w:r>
      <w:r w:rsidR="00570DC5" w:rsidRPr="00570DC5">
        <w:rPr>
          <w:lang w:val="en-US"/>
        </w:rPr>
        <w:t xml:space="preserve"> </w:t>
      </w:r>
      <w:r w:rsidR="00570DC5">
        <w:rPr>
          <w:lang w:val="en-US"/>
        </w:rPr>
        <w:t xml:space="preserve">and of which </w:t>
      </w:r>
      <w:r w:rsidR="0019011E">
        <w:rPr>
          <w:lang w:val="en-US"/>
        </w:rPr>
        <w:t xml:space="preserve">the </w:t>
      </w:r>
      <w:r w:rsidR="00570DC5">
        <w:rPr>
          <w:lang w:val="en-US"/>
        </w:rPr>
        <w:t>start symbol is not aligned with the start symbol of the LTE subframe are excluded</w:t>
      </w:r>
      <w:r>
        <w:rPr>
          <w:lang w:val="en-US"/>
        </w:rPr>
        <w:t xml:space="preserve"> from the candidate resource set</w:t>
      </w:r>
      <w:r w:rsidR="00570DC5">
        <w:rPr>
          <w:lang w:val="en-US"/>
        </w:rPr>
        <w:t>.</w:t>
      </w:r>
    </w:p>
    <w:p w14:paraId="67D6BE67" w14:textId="6BFA8ED1" w:rsidR="00290192" w:rsidRDefault="00007A80" w:rsidP="00570DC5">
      <w:pPr>
        <w:pStyle w:val="ListParagraph"/>
        <w:numPr>
          <w:ilvl w:val="1"/>
          <w:numId w:val="76"/>
        </w:numPr>
        <w:spacing w:before="240" w:after="240"/>
        <w:jc w:val="both"/>
        <w:rPr>
          <w:lang w:val="en-US"/>
        </w:rPr>
      </w:pPr>
      <w:r>
        <w:rPr>
          <w:lang w:val="en-US"/>
        </w:rPr>
        <w:t>Then a</w:t>
      </w:r>
      <w:r w:rsidR="00290192">
        <w:rPr>
          <w:lang w:val="en-US"/>
        </w:rPr>
        <w:t xml:space="preserve">pply Option 1 when the PDB </w:t>
      </w:r>
      <w:r>
        <w:rPr>
          <w:lang w:val="en-US"/>
        </w:rPr>
        <w:t>with</w:t>
      </w:r>
      <w:r w:rsidR="00290192">
        <w:rPr>
          <w:lang w:val="en-US"/>
        </w:rPr>
        <w:t xml:space="preserve"> not exceeded</w:t>
      </w:r>
      <w:r w:rsidR="00972E06">
        <w:rPr>
          <w:lang w:val="en-US"/>
        </w:rPr>
        <w:t xml:space="preserve">, which means that the </w:t>
      </w:r>
      <w:r w:rsidR="00FE0493">
        <w:rPr>
          <w:lang w:val="en-US"/>
        </w:rPr>
        <w:t>other NR</w:t>
      </w:r>
      <w:r w:rsidR="00962BCD">
        <w:rPr>
          <w:lang w:val="en-US"/>
        </w:rPr>
        <w:t xml:space="preserve"> slots that overlap the LTE</w:t>
      </w:r>
      <w:r w:rsidR="00FE0493">
        <w:rPr>
          <w:lang w:val="en-US"/>
        </w:rPr>
        <w:t xml:space="preserve"> subframe </w:t>
      </w:r>
      <w:r w:rsidR="00773A40">
        <w:rPr>
          <w:lang w:val="en-US"/>
        </w:rPr>
        <w:t>are</w:t>
      </w:r>
      <w:r w:rsidR="00FE0493">
        <w:rPr>
          <w:lang w:val="en-US"/>
        </w:rPr>
        <w:t xml:space="preserve"> </w:t>
      </w:r>
      <w:r w:rsidR="00AE1EEF">
        <w:rPr>
          <w:lang w:val="en-US"/>
        </w:rPr>
        <w:t>not excluded from the candidate resource set</w:t>
      </w:r>
      <w:r w:rsidR="00290192">
        <w:rPr>
          <w:lang w:val="en-US"/>
        </w:rPr>
        <w:t>.</w:t>
      </w:r>
    </w:p>
    <w:p w14:paraId="4D8DB3A5" w14:textId="4B3B5009" w:rsidR="00FA70A1" w:rsidRPr="007F5364" w:rsidRDefault="00290192" w:rsidP="00290192">
      <w:pPr>
        <w:pStyle w:val="ListParagraph"/>
        <w:numPr>
          <w:ilvl w:val="0"/>
          <w:numId w:val="76"/>
        </w:numPr>
        <w:spacing w:before="240" w:after="240"/>
        <w:jc w:val="both"/>
        <w:rPr>
          <w:lang w:val="en-US"/>
        </w:rPr>
      </w:pPr>
      <w:r w:rsidRPr="007F5364">
        <w:rPr>
          <w:lang w:val="en-US"/>
        </w:rPr>
        <w:t>Option 1 + Option 3:</w:t>
      </w:r>
      <w:r w:rsidR="00D74B53" w:rsidRPr="006C2A29">
        <w:rPr>
          <w:lang w:val="en-US"/>
        </w:rPr>
        <w:t xml:space="preserve"> </w:t>
      </w:r>
      <w:r w:rsidR="00C37910" w:rsidRPr="006C2A29">
        <w:rPr>
          <w:lang w:val="en-US"/>
        </w:rPr>
        <w:t>M</w:t>
      </w:r>
      <w:r w:rsidR="00D74B53" w:rsidRPr="00972E06">
        <w:rPr>
          <w:lang w:val="en-US"/>
        </w:rPr>
        <w:t xml:space="preserve">ulti-slot </w:t>
      </w:r>
      <w:r w:rsidR="00C37910" w:rsidRPr="002C5F9D">
        <w:rPr>
          <w:lang w:val="en-US"/>
        </w:rPr>
        <w:t>selection first</w:t>
      </w:r>
    </w:p>
    <w:p w14:paraId="55E25ED2" w14:textId="3E244292" w:rsidR="00290192" w:rsidRDefault="00F679EE" w:rsidP="00C37910">
      <w:pPr>
        <w:pStyle w:val="ListParagraph"/>
        <w:numPr>
          <w:ilvl w:val="1"/>
          <w:numId w:val="76"/>
        </w:numPr>
        <w:spacing w:before="240" w:after="240"/>
        <w:jc w:val="both"/>
        <w:rPr>
          <w:lang w:val="en-US"/>
        </w:rPr>
      </w:pPr>
      <w:r>
        <w:rPr>
          <w:lang w:val="en-US"/>
        </w:rPr>
        <w:t>A</w:t>
      </w:r>
      <w:r w:rsidR="00C37910">
        <w:rPr>
          <w:lang w:val="en-US"/>
        </w:rPr>
        <w:t>pply Option 1 on all LTE subframes</w:t>
      </w:r>
      <w:r w:rsidR="00920195">
        <w:rPr>
          <w:lang w:val="en-US"/>
        </w:rPr>
        <w:t xml:space="preserve">, </w:t>
      </w:r>
      <w:r w:rsidR="0016463B">
        <w:rPr>
          <w:lang w:val="en-US"/>
        </w:rPr>
        <w:t xml:space="preserve">meaning that the </w:t>
      </w:r>
      <w:r w:rsidR="00920195">
        <w:rPr>
          <w:lang w:val="en-US"/>
        </w:rPr>
        <w:t>NR resource selection can be done in granularity of LTE subframes instead of NR slots (</w:t>
      </w:r>
      <w:proofErr w:type="gramStart"/>
      <w:r w:rsidR="00920195">
        <w:rPr>
          <w:lang w:val="en-US"/>
        </w:rPr>
        <w:t>e.g.</w:t>
      </w:r>
      <w:proofErr w:type="gramEnd"/>
      <w:r w:rsidR="00920195">
        <w:rPr>
          <w:lang w:val="en-US"/>
        </w:rPr>
        <w:t xml:space="preserve"> determined by LTE and NR RP configuration).</w:t>
      </w:r>
      <w:r w:rsidR="00AF79C7">
        <w:rPr>
          <w:lang w:val="en-US"/>
        </w:rPr>
        <w:t xml:space="preserve"> </w:t>
      </w:r>
    </w:p>
    <w:p w14:paraId="33D62729" w14:textId="204F0661" w:rsidR="000D7F82" w:rsidRPr="007F5364" w:rsidRDefault="000D7F82" w:rsidP="002C5F9D">
      <w:pPr>
        <w:pStyle w:val="ListParagraph"/>
        <w:numPr>
          <w:ilvl w:val="1"/>
          <w:numId w:val="76"/>
        </w:numPr>
        <w:spacing w:before="240" w:after="240"/>
        <w:jc w:val="both"/>
        <w:rPr>
          <w:lang w:val="en-US"/>
        </w:rPr>
      </w:pPr>
      <w:r>
        <w:rPr>
          <w:lang w:val="en-US"/>
        </w:rPr>
        <w:t>Allow the UE to only transmit in the first NR slot</w:t>
      </w:r>
      <w:r w:rsidR="009777EC">
        <w:rPr>
          <w:lang w:val="en-US"/>
        </w:rPr>
        <w:t xml:space="preserve"> based on some conditions </w:t>
      </w:r>
      <w:proofErr w:type="gramStart"/>
      <w:r w:rsidR="009777EC">
        <w:rPr>
          <w:lang w:val="en-US"/>
        </w:rPr>
        <w:t>e.g.</w:t>
      </w:r>
      <w:proofErr w:type="gramEnd"/>
      <w:r w:rsidR="009777EC">
        <w:rPr>
          <w:lang w:val="en-US"/>
        </w:rPr>
        <w:t xml:space="preserve"> </w:t>
      </w:r>
      <w:r w:rsidR="0016463B">
        <w:rPr>
          <w:lang w:val="en-US"/>
        </w:rPr>
        <w:t xml:space="preserve">only </w:t>
      </w:r>
      <w:r w:rsidR="00747FF7">
        <w:rPr>
          <w:lang w:val="en-US"/>
        </w:rPr>
        <w:t>if the PDB is exceeded</w:t>
      </w:r>
      <w:r w:rsidR="009777EC">
        <w:rPr>
          <w:lang w:val="en-US"/>
        </w:rPr>
        <w:t xml:space="preserve"> with multi-slot transmission.</w:t>
      </w:r>
    </w:p>
    <w:p w14:paraId="419AD404" w14:textId="2105055A" w:rsidR="006C2A29" w:rsidRDefault="004F3ACA" w:rsidP="00CA2F97">
      <w:pPr>
        <w:spacing w:after="0"/>
        <w:ind w:left="357"/>
        <w:jc w:val="both"/>
        <w:rPr>
          <w:lang w:val="en-US"/>
        </w:rPr>
      </w:pPr>
      <w:r>
        <w:rPr>
          <w:lang w:val="en-US"/>
        </w:rPr>
        <w:t xml:space="preserve">With both combinations of Option 1 and Option 3, the drawbacks of both Options when applied independently is </w:t>
      </w:r>
      <w:r w:rsidR="002245DA">
        <w:rPr>
          <w:lang w:val="en-US"/>
        </w:rPr>
        <w:t>mitigated</w:t>
      </w:r>
      <w:r w:rsidR="000A635A">
        <w:rPr>
          <w:lang w:val="en-US"/>
        </w:rPr>
        <w:t xml:space="preserve">, </w:t>
      </w:r>
      <w:proofErr w:type="gramStart"/>
      <w:r w:rsidR="000A635A">
        <w:rPr>
          <w:lang w:val="en-US"/>
        </w:rPr>
        <w:t>i.e.</w:t>
      </w:r>
      <w:proofErr w:type="gramEnd"/>
      <w:r w:rsidR="000A635A">
        <w:rPr>
          <w:lang w:val="en-US"/>
        </w:rPr>
        <w:t xml:space="preserve"> the capacity drawback of Option 3 and the latency drawback of Option 1. </w:t>
      </w:r>
    </w:p>
    <w:p w14:paraId="6A6FD646" w14:textId="6B1E4267" w:rsidR="00B61BE1" w:rsidRDefault="006C2A29" w:rsidP="002C5F9D">
      <w:pPr>
        <w:spacing w:before="240" w:after="240"/>
        <w:ind w:left="357"/>
        <w:jc w:val="both"/>
        <w:rPr>
          <w:lang w:val="en-US"/>
        </w:rPr>
      </w:pPr>
      <w:bookmarkStart w:id="21" w:name="Obs71633"/>
      <w:bookmarkStart w:id="22" w:name="Obs54098"/>
      <w:bookmarkStart w:id="23" w:name="Obs34899"/>
      <w:r w:rsidRPr="00D7487D">
        <w:rPr>
          <w:b/>
          <w:bCs/>
          <w:lang w:val="en-US"/>
        </w:rPr>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D454CA">
        <w:rPr>
          <w:b/>
          <w:bCs/>
          <w:noProof/>
          <w:lang w:val="en-US"/>
        </w:rPr>
        <w:t>4</w:t>
      </w:r>
      <w:r w:rsidRPr="00D7487D">
        <w:rPr>
          <w:b/>
          <w:bCs/>
          <w:color w:val="2B579A"/>
          <w:shd w:val="clear" w:color="auto" w:fill="E6E6E6"/>
        </w:rPr>
        <w:fldChar w:fldCharType="end"/>
      </w:r>
      <w:r w:rsidRPr="00D7487D">
        <w:rPr>
          <w:b/>
          <w:bCs/>
          <w:lang w:val="en-US"/>
        </w:rPr>
        <w:t>:</w:t>
      </w:r>
      <w:r w:rsidRPr="00E77E0D">
        <w:rPr>
          <w:b/>
          <w:bCs/>
          <w:lang w:val="en-US"/>
        </w:rPr>
        <w:t xml:space="preserve"> </w:t>
      </w:r>
      <w:r>
        <w:rPr>
          <w:b/>
          <w:bCs/>
          <w:lang w:val="en-US"/>
        </w:rPr>
        <w:t xml:space="preserve">Both Option 1 and the Option 3 can be used to solve the issue of AGC caused by higher SCS support for dynamic co-channel coexistence, and the two </w:t>
      </w:r>
      <w:r w:rsidR="00471BA1">
        <w:rPr>
          <w:b/>
          <w:bCs/>
          <w:lang w:val="en-US"/>
        </w:rPr>
        <w:t>options</w:t>
      </w:r>
      <w:r>
        <w:rPr>
          <w:b/>
          <w:bCs/>
          <w:lang w:val="en-US"/>
        </w:rPr>
        <w:t xml:space="preserve"> can be complementary</w:t>
      </w:r>
      <w:r w:rsidR="00590CB7">
        <w:rPr>
          <w:b/>
          <w:bCs/>
          <w:lang w:val="en-US"/>
        </w:rPr>
        <w:t xml:space="preserve"> to mitigate the drawbacks of each option if applied on their own</w:t>
      </w:r>
      <w:r w:rsidRPr="00E77E0D">
        <w:rPr>
          <w:b/>
          <w:bCs/>
          <w:lang w:val="en-US"/>
        </w:rPr>
        <w:t xml:space="preserve">. </w:t>
      </w:r>
    </w:p>
    <w:p w14:paraId="621A709F" w14:textId="6B7A1E7A" w:rsidR="000A1377" w:rsidRPr="00E77E0D" w:rsidRDefault="003E5466" w:rsidP="00984B6E">
      <w:pPr>
        <w:spacing w:after="0"/>
        <w:ind w:left="357"/>
        <w:jc w:val="both"/>
        <w:rPr>
          <w:rFonts w:eastAsia="Times New Roman"/>
          <w:b/>
          <w:bCs/>
          <w:lang w:val="en-US"/>
        </w:rPr>
      </w:pPr>
      <w:bookmarkStart w:id="24" w:name="Proposal4970"/>
      <w:bookmarkStart w:id="25" w:name="Proposal37949"/>
      <w:bookmarkStart w:id="26" w:name="Proposal57333"/>
      <w:bookmarkEnd w:id="21"/>
      <w:bookmarkEnd w:id="22"/>
      <w:bookmarkEnd w:id="2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2</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346082" w:rsidRPr="00741012">
        <w:rPr>
          <w:rFonts w:eastAsia="Times New Roman"/>
          <w:b/>
          <w:bCs/>
          <w:lang w:val="en-US"/>
        </w:rPr>
        <w:t xml:space="preserve">For NR SL using </w:t>
      </w:r>
      <w:r w:rsidR="00741012" w:rsidRPr="00741012">
        <w:rPr>
          <w:rFonts w:eastAsia="Times New Roman"/>
          <w:b/>
          <w:bCs/>
          <w:lang w:val="en-US"/>
        </w:rPr>
        <w:t xml:space="preserve">a higher </w:t>
      </w:r>
      <w:r w:rsidR="00153231">
        <w:rPr>
          <w:rFonts w:eastAsia="Times New Roman"/>
          <w:b/>
          <w:bCs/>
          <w:lang w:val="en-US"/>
        </w:rPr>
        <w:t>SCS</w:t>
      </w:r>
      <w:r w:rsidR="00153231" w:rsidRPr="00741012">
        <w:rPr>
          <w:rFonts w:eastAsia="Times New Roman"/>
          <w:b/>
          <w:bCs/>
          <w:lang w:val="en-US"/>
        </w:rPr>
        <w:t xml:space="preserve"> </w:t>
      </w:r>
      <w:r w:rsidR="00741012" w:rsidRPr="00741012">
        <w:rPr>
          <w:rFonts w:eastAsia="Times New Roman"/>
          <w:b/>
          <w:bCs/>
          <w:lang w:val="en-US"/>
        </w:rPr>
        <w:t xml:space="preserve">than LTE, </w:t>
      </w:r>
      <w:r w:rsidR="00AB3508">
        <w:rPr>
          <w:rFonts w:eastAsia="Times New Roman"/>
          <w:b/>
          <w:bCs/>
          <w:lang w:val="en-US"/>
        </w:rPr>
        <w:t xml:space="preserve">the NR UE </w:t>
      </w:r>
      <w:r w:rsidR="00B570D2">
        <w:rPr>
          <w:rFonts w:eastAsia="Times New Roman"/>
          <w:b/>
          <w:bCs/>
          <w:lang w:val="en-US"/>
        </w:rPr>
        <w:t>should</w:t>
      </w:r>
      <w:r w:rsidR="00AB3508">
        <w:rPr>
          <w:rFonts w:eastAsia="Times New Roman"/>
          <w:b/>
          <w:bCs/>
          <w:lang w:val="en-US"/>
        </w:rPr>
        <w:t xml:space="preserve"> apply both</w:t>
      </w:r>
      <w:r w:rsidR="0044778F">
        <w:rPr>
          <w:rFonts w:eastAsia="Times New Roman"/>
          <w:b/>
          <w:bCs/>
          <w:lang w:val="en-US"/>
        </w:rPr>
        <w:t xml:space="preserve"> </w:t>
      </w:r>
      <w:r w:rsidR="007D08BE">
        <w:rPr>
          <w:rFonts w:eastAsia="Times New Roman"/>
          <w:b/>
          <w:bCs/>
          <w:lang w:val="en-US"/>
        </w:rPr>
        <w:t xml:space="preserve">Option 3 </w:t>
      </w:r>
      <w:r w:rsidR="00DF4EC8">
        <w:rPr>
          <w:rFonts w:eastAsia="Times New Roman"/>
          <w:b/>
          <w:bCs/>
          <w:lang w:val="en-US"/>
        </w:rPr>
        <w:t>and Option 1</w:t>
      </w:r>
      <w:r w:rsidR="003833B2">
        <w:rPr>
          <w:rFonts w:eastAsia="Times New Roman"/>
          <w:b/>
          <w:bCs/>
          <w:lang w:val="en-US"/>
        </w:rPr>
        <w:t xml:space="preserve"> consecutively</w:t>
      </w:r>
      <w:r w:rsidR="00AB3508">
        <w:rPr>
          <w:rFonts w:eastAsia="Times New Roman"/>
          <w:b/>
          <w:bCs/>
          <w:lang w:val="en-US"/>
        </w:rPr>
        <w:t xml:space="preserve"> in its resource (re-)selection procedure</w:t>
      </w:r>
      <w:r w:rsidR="005237FE">
        <w:rPr>
          <w:rFonts w:eastAsia="Times New Roman"/>
          <w:b/>
          <w:bCs/>
          <w:lang w:val="en-US"/>
        </w:rPr>
        <w:t>.</w:t>
      </w:r>
      <w:r w:rsidR="00EF7D54">
        <w:rPr>
          <w:rFonts w:eastAsia="Times New Roman"/>
          <w:b/>
          <w:bCs/>
          <w:lang w:val="en-US"/>
        </w:rPr>
        <w:t xml:space="preserve"> In Option 3, </w:t>
      </w:r>
      <w:r w:rsidR="0010399F">
        <w:rPr>
          <w:rFonts w:eastAsia="Times New Roman"/>
          <w:b/>
          <w:bCs/>
          <w:lang w:val="en-US"/>
        </w:rPr>
        <w:t xml:space="preserve">excludes only slots which </w:t>
      </w:r>
      <w:r w:rsidR="00E70F38">
        <w:rPr>
          <w:rFonts w:eastAsia="Times New Roman"/>
          <w:b/>
          <w:bCs/>
          <w:lang w:val="en-US"/>
        </w:rPr>
        <w:t xml:space="preserve">the </w:t>
      </w:r>
      <w:r w:rsidR="0010399F" w:rsidRPr="0010399F">
        <w:rPr>
          <w:rFonts w:eastAsia="Times New Roman"/>
          <w:b/>
          <w:bCs/>
          <w:lang w:val="en-US"/>
        </w:rPr>
        <w:t>start symbol is not aligned with the start symbol of the reserved LTE subframe</w:t>
      </w:r>
      <w:r w:rsidR="00BC4632">
        <w:rPr>
          <w:rFonts w:eastAsia="Times New Roman"/>
          <w:b/>
          <w:bCs/>
          <w:lang w:val="en-US"/>
        </w:rPr>
        <w:t xml:space="preserve"> and then Option 1 is applied if </w:t>
      </w:r>
      <w:proofErr w:type="gramStart"/>
      <w:r w:rsidR="00BC4632">
        <w:rPr>
          <w:rFonts w:eastAsia="Times New Roman"/>
          <w:b/>
          <w:bCs/>
          <w:lang w:val="en-US"/>
        </w:rPr>
        <w:t>e.g.</w:t>
      </w:r>
      <w:proofErr w:type="gramEnd"/>
      <w:r w:rsidR="00BC4632">
        <w:rPr>
          <w:rFonts w:eastAsia="Times New Roman"/>
          <w:b/>
          <w:bCs/>
          <w:lang w:val="en-US"/>
        </w:rPr>
        <w:t xml:space="preserve"> the PDB allows</w:t>
      </w:r>
      <w:r w:rsidR="0010399F">
        <w:rPr>
          <w:rFonts w:eastAsia="Times New Roman"/>
          <w:b/>
          <w:bCs/>
          <w:lang w:val="en-US"/>
        </w:rPr>
        <w:t>.</w:t>
      </w:r>
    </w:p>
    <w:bookmarkEnd w:id="24"/>
    <w:bookmarkEnd w:id="25"/>
    <w:bookmarkEnd w:id="26"/>
    <w:p w14:paraId="08A3D74F" w14:textId="68CF9FDA" w:rsidR="00C06262" w:rsidRDefault="00C06262" w:rsidP="00E77E0D">
      <w:pPr>
        <w:pStyle w:val="Heading2"/>
        <w:rPr>
          <w:lang w:val="en-US"/>
        </w:rPr>
      </w:pPr>
      <w:r>
        <w:rPr>
          <w:lang w:val="en-US"/>
        </w:rPr>
        <w:t>NR using PSFCH</w:t>
      </w:r>
    </w:p>
    <w:p w14:paraId="4A4A0B20" w14:textId="72E15285" w:rsidR="0021796D" w:rsidRDefault="004727C3" w:rsidP="001819DB">
      <w:pPr>
        <w:spacing w:before="240" w:after="240"/>
        <w:ind w:left="360"/>
        <w:jc w:val="both"/>
        <w:rPr>
          <w:lang w:val="en-US"/>
        </w:rPr>
      </w:pPr>
      <w:r>
        <w:rPr>
          <w:lang w:val="en-US"/>
        </w:rPr>
        <w:t xml:space="preserve">One of the key features of NR SL is </w:t>
      </w:r>
      <w:r w:rsidR="00C26748">
        <w:rPr>
          <w:lang w:val="en-US"/>
        </w:rPr>
        <w:t xml:space="preserve">the </w:t>
      </w:r>
      <w:r>
        <w:rPr>
          <w:lang w:val="en-US"/>
        </w:rPr>
        <w:t>support of HARQ</w:t>
      </w:r>
      <w:r w:rsidR="00C26748">
        <w:rPr>
          <w:lang w:val="en-US"/>
        </w:rPr>
        <w:t xml:space="preserve"> in unicast and groupc</w:t>
      </w:r>
      <w:r w:rsidR="003B56E6">
        <w:rPr>
          <w:lang w:val="en-US"/>
        </w:rPr>
        <w:t>ast</w:t>
      </w:r>
      <w:r>
        <w:rPr>
          <w:lang w:val="en-US"/>
        </w:rPr>
        <w:t xml:space="preserve">. HARQ feedback is carried over PSFCH, </w:t>
      </w:r>
      <w:r w:rsidR="00127C50">
        <w:rPr>
          <w:lang w:val="en-US"/>
        </w:rPr>
        <w:t xml:space="preserve">which </w:t>
      </w:r>
      <w:r w:rsidR="00790710">
        <w:rPr>
          <w:lang w:val="en-US"/>
        </w:rPr>
        <w:t>is transmitted in</w:t>
      </w:r>
      <w:r w:rsidR="00127C50">
        <w:rPr>
          <w:lang w:val="en-US"/>
        </w:rPr>
        <w:t xml:space="preserve"> </w:t>
      </w:r>
      <w:r w:rsidR="00F60579">
        <w:rPr>
          <w:lang w:val="en-US"/>
        </w:rPr>
        <w:t xml:space="preserve">2 symbols within </w:t>
      </w:r>
      <w:r w:rsidR="00127C50">
        <w:rPr>
          <w:lang w:val="en-US"/>
        </w:rPr>
        <w:t xml:space="preserve">the last 4 symbols (guard, PSFCH AGC, PSFCH and guard) in an NR slot </w:t>
      </w:r>
      <w:r w:rsidR="006D5779">
        <w:rPr>
          <w:lang w:val="en-US"/>
        </w:rPr>
        <w:t>configured with</w:t>
      </w:r>
      <w:r w:rsidR="00127C50">
        <w:rPr>
          <w:lang w:val="en-US"/>
        </w:rPr>
        <w:t xml:space="preserve">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w:t>
      </w:r>
      <w:r w:rsidR="00CB5A32">
        <w:rPr>
          <w:lang w:val="en-US"/>
        </w:rPr>
        <w:t xml:space="preserve">cause of </w:t>
      </w:r>
      <w:r w:rsidR="00561656">
        <w:rPr>
          <w:lang w:val="en-US"/>
        </w:rPr>
        <w:t xml:space="preserve">LTE Rx </w:t>
      </w:r>
      <w:r>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w:t>
      </w:r>
      <w:r w:rsidR="00E84CB3">
        <w:rPr>
          <w:lang w:val="en-US"/>
        </w:rPr>
        <w:t>transmission</w:t>
      </w:r>
      <w:r w:rsidR="00D1564F">
        <w:rPr>
          <w:lang w:val="en-US"/>
        </w:rPr>
        <w:t xml:space="preserve"> as depicted in </w:t>
      </w:r>
      <w:r w:rsidR="00902DAC">
        <w:rPr>
          <w:lang w:val="en-US"/>
        </w:rPr>
        <w:fldChar w:fldCharType="begin"/>
      </w:r>
      <w:r w:rsidR="00902DAC">
        <w:rPr>
          <w:lang w:val="en-US"/>
        </w:rPr>
        <w:instrText xml:space="preserve"> REF _Ref107387202 \h </w:instrText>
      </w:r>
      <w:r w:rsidR="00902DAC">
        <w:rPr>
          <w:lang w:val="en-US"/>
        </w:rPr>
      </w:r>
      <w:r w:rsidR="00902DAC">
        <w:rPr>
          <w:lang w:val="en-US"/>
        </w:rPr>
        <w:fldChar w:fldCharType="separate"/>
      </w:r>
      <w:r w:rsidR="00D454CA">
        <w:t xml:space="preserve">Figure </w:t>
      </w:r>
      <w:r w:rsidR="00D454CA">
        <w:rPr>
          <w:noProof/>
        </w:rPr>
        <w:t>1</w:t>
      </w:r>
      <w:r w:rsidR="00902DAC">
        <w:rPr>
          <w:lang w:val="en-US"/>
        </w:rPr>
        <w:fldChar w:fldCharType="end"/>
      </w:r>
      <w:r w:rsidR="000B3B19">
        <w:rPr>
          <w:lang w:val="en-US"/>
        </w:rPr>
        <w:t>.b.</w:t>
      </w:r>
      <w:r w:rsidR="005E537C">
        <w:rPr>
          <w:lang w:val="en-US"/>
        </w:rPr>
        <w:t xml:space="preserve"> Note that</w:t>
      </w:r>
      <w:r w:rsidR="00BF18EC">
        <w:rPr>
          <w:lang w:val="en-US"/>
        </w:rPr>
        <w:t xml:space="preserve"> </w:t>
      </w:r>
      <w:r w:rsidR="008346E8">
        <w:rPr>
          <w:lang w:val="en-US"/>
        </w:rPr>
        <w:t>this issue</w:t>
      </w:r>
      <w:r w:rsidR="00F25DD5">
        <w:rPr>
          <w:lang w:val="en-US"/>
        </w:rPr>
        <w:t xml:space="preserve"> is also present when NR use a SCS higher than 15kHz</w:t>
      </w:r>
      <w:r w:rsidR="00C2087F">
        <w:rPr>
          <w:lang w:val="en-US"/>
        </w:rPr>
        <w:t>,</w:t>
      </w:r>
      <w:r w:rsidR="008C4004">
        <w:rPr>
          <w:lang w:val="en-US"/>
        </w:rPr>
        <w:t xml:space="preserve"> but</w:t>
      </w:r>
      <w:r w:rsidR="00F25DD5">
        <w:rPr>
          <w:lang w:val="en-US"/>
        </w:rPr>
        <w:t xml:space="preserve"> </w:t>
      </w:r>
      <w:r w:rsidR="00AD30CD">
        <w:rPr>
          <w:lang w:val="en-US"/>
        </w:rPr>
        <w:t xml:space="preserve">with </w:t>
      </w:r>
      <w:r w:rsidR="00C2087F">
        <w:rPr>
          <w:lang w:val="en-US"/>
        </w:rPr>
        <w:t>one</w:t>
      </w:r>
      <w:r w:rsidR="00AD30CD">
        <w:rPr>
          <w:lang w:val="en-US"/>
        </w:rPr>
        <w:t xml:space="preserve"> exception </w:t>
      </w:r>
      <w:r w:rsidR="008C4004">
        <w:rPr>
          <w:lang w:val="en-US"/>
        </w:rPr>
        <w:t>which is when NR use</w:t>
      </w:r>
      <w:r w:rsidR="00AD30CD">
        <w:rPr>
          <w:lang w:val="en-US"/>
        </w:rPr>
        <w:t xml:space="preserve"> 60 kHz SCS</w:t>
      </w:r>
      <w:r w:rsidR="001016E3">
        <w:rPr>
          <w:lang w:val="en-US"/>
        </w:rPr>
        <w:t xml:space="preserve"> while the PSFCH periodicity is four slots</w:t>
      </w:r>
      <w:r w:rsidR="004336CF" w:rsidDel="00FA60EB">
        <w:rPr>
          <w:lang w:val="en-US"/>
        </w:rPr>
        <w:t>.</w:t>
      </w:r>
      <w:r w:rsidR="004336CF">
        <w:rPr>
          <w:lang w:val="en-US"/>
        </w:rPr>
        <w:t xml:space="preserve"> </w:t>
      </w:r>
      <w:r w:rsidR="00AD30CD">
        <w:rPr>
          <w:lang w:val="en-US"/>
        </w:rPr>
        <w:t xml:space="preserve"> </w:t>
      </w:r>
    </w:p>
    <w:p w14:paraId="70F78E36" w14:textId="1DF334D6" w:rsidR="00557288" w:rsidRDefault="00557288" w:rsidP="00557288">
      <w:pPr>
        <w:spacing w:before="240" w:after="240"/>
        <w:ind w:left="360"/>
        <w:jc w:val="both"/>
        <w:rPr>
          <w:lang w:val="en-US"/>
        </w:rPr>
      </w:pPr>
      <w:r>
        <w:rPr>
          <w:lang w:val="en-US"/>
        </w:rPr>
        <w:t>In RAN1#110e-bis the following proposals was discussed, but not agreed on how to support PSFCH for dynamic co-channel coexistence:</w:t>
      </w:r>
    </w:p>
    <w:tbl>
      <w:tblPr>
        <w:tblStyle w:val="TableGrid"/>
        <w:tblW w:w="0" w:type="auto"/>
        <w:tblInd w:w="360" w:type="dxa"/>
        <w:tblLook w:val="04A0" w:firstRow="1" w:lastRow="0" w:firstColumn="1" w:lastColumn="0" w:noHBand="0" w:noVBand="1"/>
      </w:tblPr>
      <w:tblGrid>
        <w:gridCol w:w="9602"/>
      </w:tblGrid>
      <w:tr w:rsidR="00557288" w14:paraId="39F16BC5" w14:textId="77777777" w:rsidTr="009207D0">
        <w:tc>
          <w:tcPr>
            <w:tcW w:w="9602" w:type="dxa"/>
          </w:tcPr>
          <w:p w14:paraId="5D6E1439" w14:textId="77777777" w:rsidR="003930F9" w:rsidRPr="003930F9" w:rsidRDefault="003930F9" w:rsidP="009D24EA">
            <w:pPr>
              <w:overflowPunct/>
              <w:autoSpaceDE/>
              <w:autoSpaceDN/>
              <w:adjustRightInd/>
              <w:spacing w:after="0" w:line="257" w:lineRule="auto"/>
              <w:jc w:val="both"/>
              <w:textAlignment w:val="auto"/>
              <w:rPr>
                <w:lang w:val="en-US"/>
              </w:rPr>
            </w:pPr>
            <w:r w:rsidRPr="003930F9">
              <w:rPr>
                <w:lang w:val="en-US"/>
              </w:rPr>
              <w:t>Proposal 1-1 (V):</w:t>
            </w:r>
          </w:p>
          <w:p w14:paraId="630AB55C" w14:textId="77777777" w:rsidR="003930F9" w:rsidRPr="00451E3B" w:rsidRDefault="003930F9" w:rsidP="003930F9">
            <w:pPr>
              <w:numPr>
                <w:ilvl w:val="0"/>
                <w:numId w:val="67"/>
              </w:numPr>
              <w:overflowPunct/>
              <w:autoSpaceDE/>
              <w:autoSpaceDN/>
              <w:adjustRightInd/>
              <w:spacing w:after="0" w:line="257" w:lineRule="auto"/>
              <w:jc w:val="both"/>
              <w:textAlignment w:val="auto"/>
              <w:rPr>
                <w:lang w:val="en-US"/>
              </w:rPr>
            </w:pPr>
            <w:r w:rsidRPr="003930F9">
              <w:rPr>
                <w:lang w:val="en-US"/>
              </w:rPr>
              <w:t xml:space="preserve">For dynamic resource pool sharing, in NR SL resource pools with PSFCH configured and when HARQ-ACK is enabled, the NR SL UE avoids PSFCH transmissions in time slots that overlap with subframes used for </w:t>
            </w:r>
            <w:r w:rsidRPr="00451E3B">
              <w:rPr>
                <w:lang w:val="en-US"/>
              </w:rPr>
              <w:t>LTE SL transmissions (Alt 1).</w:t>
            </w:r>
          </w:p>
          <w:p w14:paraId="2CDC756C" w14:textId="77777777" w:rsidR="003930F9" w:rsidRPr="007E63D6" w:rsidRDefault="003930F9" w:rsidP="003930F9">
            <w:pPr>
              <w:numPr>
                <w:ilvl w:val="1"/>
                <w:numId w:val="67"/>
              </w:numPr>
              <w:overflowPunct/>
              <w:autoSpaceDE/>
              <w:autoSpaceDN/>
              <w:adjustRightInd/>
              <w:spacing w:after="0" w:line="257" w:lineRule="auto"/>
              <w:jc w:val="both"/>
              <w:textAlignment w:val="auto"/>
              <w:rPr>
                <w:lang w:val="en-US"/>
              </w:rPr>
            </w:pPr>
            <w:r w:rsidRPr="0029388C">
              <w:t xml:space="preserve">At least the PSCCH/PSSCH </w:t>
            </w:r>
            <w:r w:rsidRPr="007E63D6">
              <w:rPr>
                <w:b/>
                <w:bCs/>
              </w:rPr>
              <w:t xml:space="preserve">RX UE does not transmit </w:t>
            </w:r>
            <w:r w:rsidRPr="007E63D6">
              <w:t>on PSFCH resources that overlap with LTE SL transmissions in the time domain.</w:t>
            </w:r>
          </w:p>
          <w:p w14:paraId="20917266" w14:textId="77777777" w:rsidR="003930F9" w:rsidRPr="0029388C" w:rsidRDefault="003930F9" w:rsidP="003930F9">
            <w:pPr>
              <w:numPr>
                <w:ilvl w:val="1"/>
                <w:numId w:val="67"/>
              </w:numPr>
              <w:overflowPunct/>
              <w:autoSpaceDE/>
              <w:autoSpaceDN/>
              <w:adjustRightInd/>
              <w:spacing w:after="0" w:line="257" w:lineRule="auto"/>
              <w:jc w:val="both"/>
              <w:textAlignment w:val="auto"/>
              <w:rPr>
                <w:lang w:val="en-US"/>
              </w:rPr>
            </w:pPr>
            <w:r w:rsidRPr="009D24EA">
              <w:t>FFS</w:t>
            </w:r>
            <w:r w:rsidRPr="00451E3B">
              <w:t xml:space="preserve">: The PSCCH/PSSCH </w:t>
            </w:r>
            <w:r w:rsidRPr="00451E3B">
              <w:rPr>
                <w:b/>
                <w:bCs/>
              </w:rPr>
              <w:t xml:space="preserve">TX UE avoids selecting </w:t>
            </w:r>
            <w:r w:rsidRPr="00451E3B">
              <w:t>resources for PSCCH/PSSCH transmissions with corresponding PSFCH resources that overlap with LTE SL transmissions in the time domain.</w:t>
            </w:r>
          </w:p>
          <w:p w14:paraId="06DE7572" w14:textId="77777777" w:rsidR="003930F9" w:rsidRPr="00451E3B" w:rsidRDefault="003930F9" w:rsidP="003930F9">
            <w:pPr>
              <w:numPr>
                <w:ilvl w:val="1"/>
                <w:numId w:val="67"/>
              </w:numPr>
              <w:overflowPunct/>
              <w:autoSpaceDE/>
              <w:autoSpaceDN/>
              <w:adjustRightInd/>
              <w:spacing w:after="0" w:line="257" w:lineRule="auto"/>
              <w:jc w:val="both"/>
              <w:textAlignment w:val="auto"/>
              <w:rPr>
                <w:lang w:val="en-US"/>
              </w:rPr>
            </w:pPr>
            <w:r w:rsidRPr="009D24EA">
              <w:t>FFS</w:t>
            </w:r>
            <w:r w:rsidRPr="00451E3B">
              <w:t xml:space="preserve"> details.</w:t>
            </w:r>
          </w:p>
          <w:p w14:paraId="1F4C4758" w14:textId="77777777" w:rsidR="003930F9" w:rsidRPr="00451E3B" w:rsidRDefault="003930F9" w:rsidP="003930F9">
            <w:pPr>
              <w:numPr>
                <w:ilvl w:val="0"/>
                <w:numId w:val="67"/>
              </w:numPr>
              <w:overflowPunct/>
              <w:autoSpaceDE/>
              <w:autoSpaceDN/>
              <w:adjustRightInd/>
              <w:spacing w:after="0" w:line="257" w:lineRule="auto"/>
              <w:jc w:val="both"/>
              <w:textAlignment w:val="auto"/>
              <w:rPr>
                <w:lang w:val="en-US"/>
              </w:rPr>
            </w:pPr>
            <w:r w:rsidRPr="009D24EA">
              <w:rPr>
                <w:lang w:val="en-US"/>
              </w:rPr>
              <w:t>FFS</w:t>
            </w:r>
            <w:r w:rsidRPr="00451E3B">
              <w:rPr>
                <w:lang w:val="en-US"/>
              </w:rPr>
              <w:t>: NR SL UEs use a periodically repeating set of PSFCH slots (Alt 2).</w:t>
            </w:r>
          </w:p>
          <w:p w14:paraId="4C59C5E6" w14:textId="77777777" w:rsidR="003930F9" w:rsidRPr="007E63D6" w:rsidRDefault="003930F9" w:rsidP="003930F9">
            <w:pPr>
              <w:numPr>
                <w:ilvl w:val="1"/>
                <w:numId w:val="67"/>
              </w:numPr>
              <w:overflowPunct/>
              <w:autoSpaceDE/>
              <w:autoSpaceDN/>
              <w:adjustRightInd/>
              <w:spacing w:after="0" w:line="257" w:lineRule="auto"/>
              <w:jc w:val="both"/>
              <w:textAlignment w:val="auto"/>
              <w:rPr>
                <w:lang w:val="en-US"/>
              </w:rPr>
            </w:pPr>
            <w:r w:rsidRPr="0029388C">
              <w:t xml:space="preserve">Within these periodically repeating slots, the NR SL UE may </w:t>
            </w:r>
            <w:r w:rsidRPr="007E63D6">
              <w:t>be optionally (pre-)configured with the following options:</w:t>
            </w:r>
          </w:p>
          <w:p w14:paraId="2B09D49C" w14:textId="77777777" w:rsidR="003930F9" w:rsidRPr="00AF5F3E" w:rsidRDefault="003930F9" w:rsidP="003930F9">
            <w:pPr>
              <w:numPr>
                <w:ilvl w:val="2"/>
                <w:numId w:val="67"/>
              </w:numPr>
              <w:overflowPunct/>
              <w:autoSpaceDE/>
              <w:autoSpaceDN/>
              <w:adjustRightInd/>
              <w:spacing w:after="0" w:line="257" w:lineRule="auto"/>
              <w:jc w:val="both"/>
              <w:textAlignment w:val="auto"/>
              <w:rPr>
                <w:lang w:val="en-US"/>
              </w:rPr>
            </w:pPr>
            <w:r w:rsidRPr="007E63D6">
              <w:rPr>
                <w:lang w:val="en-US"/>
              </w:rPr>
              <w:lastRenderedPageBreak/>
              <w:t xml:space="preserve">The PSCCH/PSSCH TX UE avoids selecting </w:t>
            </w:r>
            <w:r w:rsidRPr="009566DB">
              <w:t>resources for PSCCH/PSSCH transmissions with corresponding PSFCH resources</w:t>
            </w:r>
            <w:r w:rsidRPr="009B1FD1">
              <w:rPr>
                <w:lang w:val="en-US"/>
              </w:rPr>
              <w:t xml:space="preserve"> that overlap with LTE SL transmissions in the time domain, or</w:t>
            </w:r>
          </w:p>
          <w:p w14:paraId="332E2629" w14:textId="77777777" w:rsidR="003930F9" w:rsidRPr="00FE2FE1" w:rsidRDefault="003930F9" w:rsidP="003930F9">
            <w:pPr>
              <w:numPr>
                <w:ilvl w:val="2"/>
                <w:numId w:val="67"/>
              </w:numPr>
              <w:overflowPunct/>
              <w:autoSpaceDE/>
              <w:autoSpaceDN/>
              <w:adjustRightInd/>
              <w:spacing w:after="0" w:line="257" w:lineRule="auto"/>
              <w:jc w:val="both"/>
              <w:textAlignment w:val="auto"/>
              <w:rPr>
                <w:lang w:val="en-US"/>
              </w:rPr>
            </w:pPr>
            <w:r w:rsidRPr="007E3068">
              <w:rPr>
                <w:lang w:val="en-US"/>
              </w:rPr>
              <w:t>The PSCCH/PSSCH RX UE does not transmit on PSFCH resources that overlap with LTE SL transmissions in the time domain, or</w:t>
            </w:r>
          </w:p>
          <w:p w14:paraId="0C7AC34C" w14:textId="77777777" w:rsidR="003930F9" w:rsidRPr="009D24EA" w:rsidRDefault="003930F9" w:rsidP="003930F9">
            <w:pPr>
              <w:numPr>
                <w:ilvl w:val="2"/>
                <w:numId w:val="67"/>
              </w:numPr>
              <w:overflowPunct/>
              <w:autoSpaceDE/>
              <w:autoSpaceDN/>
              <w:adjustRightInd/>
              <w:spacing w:after="0" w:line="257" w:lineRule="auto"/>
              <w:jc w:val="both"/>
              <w:textAlignment w:val="auto"/>
              <w:rPr>
                <w:lang w:val="en-US"/>
              </w:rPr>
            </w:pPr>
            <w:r w:rsidRPr="00E42625">
              <w:rPr>
                <w:lang w:val="en-US"/>
              </w:rPr>
              <w:t>Both.</w:t>
            </w:r>
          </w:p>
          <w:p w14:paraId="5CA2EA43" w14:textId="77777777" w:rsidR="003930F9" w:rsidRPr="009D24EA" w:rsidRDefault="003930F9" w:rsidP="003930F9">
            <w:pPr>
              <w:numPr>
                <w:ilvl w:val="1"/>
                <w:numId w:val="67"/>
              </w:numPr>
              <w:overflowPunct/>
              <w:autoSpaceDE/>
              <w:autoSpaceDN/>
              <w:adjustRightInd/>
              <w:spacing w:after="0" w:line="257" w:lineRule="auto"/>
              <w:jc w:val="both"/>
              <w:textAlignment w:val="auto"/>
              <w:rPr>
                <w:lang w:val="en-US"/>
              </w:rPr>
            </w:pPr>
            <w:r w:rsidRPr="009D24EA">
              <w:t xml:space="preserve">Determine details including </w:t>
            </w:r>
          </w:p>
          <w:p w14:paraId="7101FA42" w14:textId="77777777" w:rsidR="003930F9" w:rsidRPr="00092236" w:rsidRDefault="003930F9" w:rsidP="003930F9">
            <w:pPr>
              <w:numPr>
                <w:ilvl w:val="2"/>
                <w:numId w:val="67"/>
              </w:numPr>
              <w:overflowPunct/>
              <w:autoSpaceDE/>
              <w:autoSpaceDN/>
              <w:adjustRightInd/>
              <w:spacing w:after="0" w:line="257" w:lineRule="auto"/>
              <w:jc w:val="both"/>
              <w:textAlignment w:val="auto"/>
              <w:rPr>
                <w:lang w:val="en-US"/>
              </w:rPr>
            </w:pPr>
            <w:r w:rsidRPr="009D24EA">
              <w:rPr>
                <w:lang w:val="en-US"/>
              </w:rPr>
              <w:t>Periodicity of the basic set of PSFCH slots and the location (in time) of PSFCH slots within the basic set.</w:t>
            </w:r>
          </w:p>
          <w:p w14:paraId="450DB54F" w14:textId="5F8E965D" w:rsidR="00557288" w:rsidRPr="00451E3B" w:rsidRDefault="003930F9" w:rsidP="009D24EA">
            <w:pPr>
              <w:numPr>
                <w:ilvl w:val="0"/>
                <w:numId w:val="67"/>
              </w:numPr>
              <w:overflowPunct/>
              <w:autoSpaceDE/>
              <w:autoSpaceDN/>
              <w:adjustRightInd/>
              <w:spacing w:after="0" w:line="257" w:lineRule="auto"/>
              <w:jc w:val="both"/>
              <w:textAlignment w:val="auto"/>
              <w:rPr>
                <w:lang w:val="en-US"/>
              </w:rPr>
            </w:pPr>
            <w:r w:rsidRPr="009D24EA">
              <w:rPr>
                <w:lang w:val="en-US"/>
              </w:rPr>
              <w:t>FFS</w:t>
            </w:r>
            <w:r w:rsidRPr="00451E3B">
              <w:rPr>
                <w:lang w:val="en-US"/>
              </w:rPr>
              <w:t>: whether/how to handle the case where the RX UE has a PSCCH/PSSCH transmission in the same time slot as a PSFCH transmission, in the overlapping slot with an LTE SL transmission.</w:t>
            </w:r>
          </w:p>
        </w:tc>
      </w:tr>
    </w:tbl>
    <w:p w14:paraId="5A1F3F84" w14:textId="449B7216" w:rsidR="00C15D88" w:rsidRDefault="005E2BCE" w:rsidP="009D24EA">
      <w:pPr>
        <w:spacing w:before="240" w:after="0"/>
        <w:ind w:left="357"/>
        <w:jc w:val="both"/>
        <w:rPr>
          <w:lang w:val="en-US"/>
        </w:rPr>
      </w:pPr>
      <w:r>
        <w:rPr>
          <w:lang w:val="en-US"/>
        </w:rPr>
        <w:lastRenderedPageBreak/>
        <w:t xml:space="preserve">Two different solutions are listed in the </w:t>
      </w:r>
      <w:r w:rsidR="008E47AF">
        <w:rPr>
          <w:lang w:val="en-US"/>
        </w:rPr>
        <w:t xml:space="preserve">Proposal 1-1 (V), Alt. 1 which is focused on </w:t>
      </w:r>
      <w:r w:rsidR="003B6397">
        <w:rPr>
          <w:lang w:val="en-US"/>
        </w:rPr>
        <w:t xml:space="preserve">avoidance by at least the Rx UE to transmit in slots that overlap in time </w:t>
      </w:r>
      <w:r w:rsidR="00E264B4">
        <w:rPr>
          <w:lang w:val="en-US"/>
        </w:rPr>
        <w:t xml:space="preserve">of </w:t>
      </w:r>
      <w:proofErr w:type="gramStart"/>
      <w:r w:rsidR="003B6397">
        <w:rPr>
          <w:lang w:val="en-US"/>
        </w:rPr>
        <w:t>an</w:t>
      </w:r>
      <w:proofErr w:type="gramEnd"/>
      <w:r w:rsidR="003B6397">
        <w:rPr>
          <w:lang w:val="en-US"/>
        </w:rPr>
        <w:t xml:space="preserve"> used LTE subframe </w:t>
      </w:r>
      <w:r w:rsidR="008E47AF">
        <w:rPr>
          <w:lang w:val="en-US"/>
        </w:rPr>
        <w:t>and Alt. 2</w:t>
      </w:r>
      <w:r w:rsidR="003B6397">
        <w:rPr>
          <w:lang w:val="en-US"/>
        </w:rPr>
        <w:t xml:space="preserve"> which focuses on concentrating energy in</w:t>
      </w:r>
      <w:r w:rsidR="00C15D88">
        <w:rPr>
          <w:lang w:val="en-US"/>
        </w:rPr>
        <w:t xml:space="preserve"> periodic</w:t>
      </w:r>
      <w:r w:rsidR="003B6397">
        <w:rPr>
          <w:lang w:val="en-US"/>
        </w:rPr>
        <w:t xml:space="preserve"> PSFCH slots</w:t>
      </w:r>
      <w:r w:rsidR="00C15D88">
        <w:rPr>
          <w:lang w:val="en-US"/>
        </w:rPr>
        <w:t xml:space="preserve"> in such a way that they will not be selected by LTE in its resource selection procedure. We will discuss in detail below.</w:t>
      </w:r>
    </w:p>
    <w:p w14:paraId="2828C29A" w14:textId="2DB4AE2E" w:rsidR="006B4E37" w:rsidRDefault="00AE243C" w:rsidP="008D630C">
      <w:pPr>
        <w:spacing w:before="240" w:after="0"/>
        <w:ind w:left="357"/>
        <w:jc w:val="both"/>
        <w:rPr>
          <w:lang w:val="en-US"/>
        </w:rPr>
      </w:pPr>
      <w:r>
        <w:rPr>
          <w:lang w:val="en-US"/>
        </w:rPr>
        <w:t xml:space="preserve">Alt. 1 is illustrated in </w:t>
      </w:r>
      <w:r>
        <w:rPr>
          <w:lang w:val="en-US"/>
        </w:rPr>
        <w:fldChar w:fldCharType="begin"/>
      </w:r>
      <w:r>
        <w:rPr>
          <w:lang w:val="en-US"/>
        </w:rPr>
        <w:instrText xml:space="preserve"> REF _Ref117590184 \h </w:instrText>
      </w:r>
      <w:r w:rsidR="00E30F87">
        <w:rPr>
          <w:lang w:val="en-US"/>
        </w:rPr>
        <w:instrText xml:space="preserve"> \* MERGEFORMAT </w:instrText>
      </w:r>
      <w:r>
        <w:rPr>
          <w:lang w:val="en-US"/>
        </w:rPr>
      </w:r>
      <w:r>
        <w:rPr>
          <w:lang w:val="en-US"/>
        </w:rPr>
        <w:fldChar w:fldCharType="separate"/>
      </w:r>
      <w:r w:rsidR="00D454CA" w:rsidRPr="00D454CA">
        <w:rPr>
          <w:bCs/>
          <w:lang w:eastAsia="x-none"/>
        </w:rPr>
        <w:t>Figure</w:t>
      </w:r>
      <w:r w:rsidR="00D454CA" w:rsidRPr="00D454CA">
        <w:rPr>
          <w:b/>
          <w:lang w:eastAsia="x-none"/>
        </w:rPr>
        <w:t xml:space="preserve"> </w:t>
      </w:r>
      <w:r w:rsidR="00D454CA">
        <w:rPr>
          <w:noProof/>
        </w:rPr>
        <w:t>2</w:t>
      </w:r>
      <w:r>
        <w:rPr>
          <w:lang w:val="en-US"/>
        </w:rPr>
        <w:fldChar w:fldCharType="end"/>
      </w:r>
      <w:r>
        <w:rPr>
          <w:lang w:val="en-US"/>
        </w:rPr>
        <w:t xml:space="preserve"> both without Tx UE involvement</w:t>
      </w:r>
      <w:r w:rsidR="00866062">
        <w:rPr>
          <w:lang w:val="en-US"/>
        </w:rPr>
        <w:t xml:space="preserve"> (2.a) and with Tx UE involvement (2.b).</w:t>
      </w:r>
      <w:r>
        <w:rPr>
          <w:lang w:val="en-US"/>
        </w:rPr>
        <w:t xml:space="preserve"> </w:t>
      </w:r>
      <w:r w:rsidR="006571C6">
        <w:rPr>
          <w:lang w:val="en-US"/>
        </w:rPr>
        <w:t xml:space="preserve">In </w:t>
      </w:r>
      <w:r w:rsidR="00C15D88">
        <w:rPr>
          <w:lang w:val="en-US"/>
        </w:rPr>
        <w:t>Alt. 1</w:t>
      </w:r>
      <w:r w:rsidR="00936266">
        <w:rPr>
          <w:lang w:val="en-US"/>
        </w:rPr>
        <w:t xml:space="preserve"> it is clear that at least the </w:t>
      </w:r>
      <w:r w:rsidR="00681E97">
        <w:rPr>
          <w:lang w:val="en-US"/>
        </w:rPr>
        <w:t>NR SL</w:t>
      </w:r>
      <w:r w:rsidR="003E549F">
        <w:rPr>
          <w:lang w:val="en-US"/>
        </w:rPr>
        <w:t xml:space="preserve"> Rx</w:t>
      </w:r>
      <w:r w:rsidR="00681E97">
        <w:rPr>
          <w:lang w:val="en-US"/>
        </w:rPr>
        <w:t xml:space="preserve"> UE will need to make the final decision on whether the PSFCH transmission should occur or not, </w:t>
      </w:r>
      <w:r w:rsidR="00523BC4">
        <w:rPr>
          <w:lang w:val="en-US"/>
        </w:rPr>
        <w:t>as it can</w:t>
      </w:r>
      <w:r w:rsidR="0038642C">
        <w:rPr>
          <w:lang w:val="en-US"/>
        </w:rPr>
        <w:t xml:space="preserve"> detect whether LTE is using the subframe</w:t>
      </w:r>
      <w:r w:rsidR="00F31C74">
        <w:rPr>
          <w:lang w:val="en-US"/>
        </w:rPr>
        <w:t xml:space="preserve"> and therefore </w:t>
      </w:r>
      <w:r w:rsidR="00B41759">
        <w:rPr>
          <w:lang w:val="en-US"/>
        </w:rPr>
        <w:t xml:space="preserve">it </w:t>
      </w:r>
      <w:r w:rsidR="00AD3067">
        <w:rPr>
          <w:lang w:val="en-US"/>
        </w:rPr>
        <w:t>can</w:t>
      </w:r>
      <w:r w:rsidR="00F31C74">
        <w:rPr>
          <w:lang w:val="en-US"/>
        </w:rPr>
        <w:t xml:space="preserve"> catch the cases where</w:t>
      </w:r>
      <w:r w:rsidR="0088112A">
        <w:rPr>
          <w:lang w:val="en-US"/>
        </w:rPr>
        <w:t xml:space="preserve"> </w:t>
      </w:r>
      <w:r w:rsidR="00E659DE">
        <w:rPr>
          <w:lang w:val="en-US"/>
        </w:rPr>
        <w:t xml:space="preserve">the </w:t>
      </w:r>
      <w:r w:rsidR="00B41759">
        <w:rPr>
          <w:lang w:val="en-US"/>
        </w:rPr>
        <w:t xml:space="preserve">LTE </w:t>
      </w:r>
      <w:r w:rsidR="00E659DE">
        <w:rPr>
          <w:lang w:val="en-US"/>
        </w:rPr>
        <w:t xml:space="preserve">subframe is reserved but </w:t>
      </w:r>
      <w:r w:rsidR="00F31C74">
        <w:rPr>
          <w:lang w:val="en-US"/>
        </w:rPr>
        <w:t>is not used</w:t>
      </w:r>
      <w:r w:rsidR="00AC1815">
        <w:rPr>
          <w:lang w:val="en-US"/>
        </w:rPr>
        <w:t xml:space="preserve">, </w:t>
      </w:r>
      <w:r w:rsidR="0088112A">
        <w:rPr>
          <w:lang w:val="en-US"/>
        </w:rPr>
        <w:t>or it is an</w:t>
      </w:r>
      <w:r w:rsidR="00AC1815">
        <w:rPr>
          <w:lang w:val="en-US"/>
        </w:rPr>
        <w:t xml:space="preserve"> initial LTE </w:t>
      </w:r>
      <w:r w:rsidR="00A9457B">
        <w:rPr>
          <w:lang w:val="en-US"/>
        </w:rPr>
        <w:t>transmission.</w:t>
      </w:r>
      <w:r w:rsidR="009443D2">
        <w:rPr>
          <w:lang w:val="en-US"/>
        </w:rPr>
        <w:t xml:space="preserve"> </w:t>
      </w:r>
      <w:r w:rsidR="006D0C37">
        <w:rPr>
          <w:lang w:val="en-US"/>
        </w:rPr>
        <w:t>But</w:t>
      </w:r>
      <w:r w:rsidR="003149AC">
        <w:rPr>
          <w:lang w:val="en-US"/>
        </w:rPr>
        <w:t xml:space="preserve"> the Tx UE involvement only option </w:t>
      </w:r>
      <w:r w:rsidR="00557282">
        <w:rPr>
          <w:lang w:val="en-US"/>
        </w:rPr>
        <w:t>cannot handle the case where the LTE subframe is reserved bu</w:t>
      </w:r>
      <w:r w:rsidR="00387DB8">
        <w:rPr>
          <w:lang w:val="en-US"/>
        </w:rPr>
        <w:t>t</w:t>
      </w:r>
      <w:r w:rsidR="00557282">
        <w:rPr>
          <w:lang w:val="en-US"/>
        </w:rPr>
        <w:t xml:space="preserve"> not used. </w:t>
      </w:r>
      <w:proofErr w:type="gramStart"/>
      <w:r w:rsidR="009443D2">
        <w:rPr>
          <w:lang w:val="en-US"/>
        </w:rPr>
        <w:t>Following the arguments on the AGC issue</w:t>
      </w:r>
      <w:r w:rsidR="00557282">
        <w:rPr>
          <w:lang w:val="en-US"/>
        </w:rPr>
        <w:t>,</w:t>
      </w:r>
      <w:r w:rsidR="009443D2">
        <w:rPr>
          <w:lang w:val="en-US"/>
        </w:rPr>
        <w:t xml:space="preserve"> it</w:t>
      </w:r>
      <w:proofErr w:type="gramEnd"/>
      <w:r w:rsidR="009443D2">
        <w:rPr>
          <w:lang w:val="en-US"/>
        </w:rPr>
        <w:t xml:space="preserve"> is clear that the Rx UE should be allowed to transmit PSFCH </w:t>
      </w:r>
      <w:r w:rsidR="00557282">
        <w:rPr>
          <w:lang w:val="en-US"/>
        </w:rPr>
        <w:t xml:space="preserve">when </w:t>
      </w:r>
      <w:r w:rsidR="009443D2">
        <w:rPr>
          <w:lang w:val="en-US"/>
        </w:rPr>
        <w:t xml:space="preserve">an NR slot </w:t>
      </w:r>
      <w:r w:rsidR="00557282">
        <w:rPr>
          <w:lang w:val="en-US"/>
        </w:rPr>
        <w:t>with PFSCH</w:t>
      </w:r>
      <w:r w:rsidR="009443D2">
        <w:rPr>
          <w:lang w:val="en-US"/>
        </w:rPr>
        <w:t xml:space="preserve"> overlaps an LTE transmission, only if the Rx UE is also transmitting PSSCH/PSCCH in the slot</w:t>
      </w:r>
      <w:r w:rsidR="000C0E9F">
        <w:rPr>
          <w:lang w:val="en-US"/>
        </w:rPr>
        <w:t>(s)</w:t>
      </w:r>
      <w:r w:rsidR="002A25A0">
        <w:rPr>
          <w:lang w:val="en-US"/>
        </w:rPr>
        <w:t xml:space="preserve"> overlapping the LTE transmission.</w:t>
      </w:r>
    </w:p>
    <w:p w14:paraId="14AC7243" w14:textId="4904DEE9" w:rsidR="00DE104E" w:rsidRDefault="00BE0BA6" w:rsidP="008D630C">
      <w:pPr>
        <w:spacing w:before="240" w:after="0"/>
        <w:ind w:left="357"/>
        <w:jc w:val="both"/>
        <w:rPr>
          <w:lang w:val="en-US"/>
        </w:rPr>
      </w:pPr>
      <w:r>
        <w:rPr>
          <w:lang w:val="en-US"/>
        </w:rPr>
        <w:t xml:space="preserve">The question </w:t>
      </w:r>
      <w:r w:rsidR="00FE1C21">
        <w:rPr>
          <w:lang w:val="en-US"/>
        </w:rPr>
        <w:t xml:space="preserve">is what the Tx UE will do when the Rx UE has dropped the PSFCH. </w:t>
      </w:r>
      <w:r w:rsidR="00752E38">
        <w:rPr>
          <w:lang w:val="en-US"/>
        </w:rPr>
        <w:t>T</w:t>
      </w:r>
      <w:r w:rsidR="00FE1C21">
        <w:rPr>
          <w:lang w:val="en-US"/>
        </w:rPr>
        <w:t xml:space="preserve">he Tx UE </w:t>
      </w:r>
      <w:r w:rsidR="00CA4667">
        <w:rPr>
          <w:lang w:val="en-US"/>
        </w:rPr>
        <w:t>will then</w:t>
      </w:r>
      <w:r w:rsidR="00FE1C21">
        <w:rPr>
          <w:lang w:val="en-US"/>
        </w:rPr>
        <w:t xml:space="preserve"> not receive PSFCH from the Rx UE,</w:t>
      </w:r>
      <w:r w:rsidR="00960924">
        <w:rPr>
          <w:lang w:val="en-US"/>
        </w:rPr>
        <w:t xml:space="preserve"> and hence have no </w:t>
      </w:r>
      <w:r w:rsidR="00C44392">
        <w:rPr>
          <w:lang w:val="en-US"/>
        </w:rPr>
        <w:t>HARQ feedback</w:t>
      </w:r>
      <w:r w:rsidR="007B0688">
        <w:rPr>
          <w:lang w:val="en-US"/>
        </w:rPr>
        <w:t xml:space="preserve"> of PSCCH/PSSCH</w:t>
      </w:r>
      <w:r w:rsidR="00FE1C21">
        <w:rPr>
          <w:lang w:val="en-US"/>
        </w:rPr>
        <w:t xml:space="preserve"> </w:t>
      </w:r>
      <w:r w:rsidR="00C44392">
        <w:rPr>
          <w:lang w:val="en-US"/>
        </w:rPr>
        <w:t xml:space="preserve">and </w:t>
      </w:r>
      <w:r w:rsidR="00FE1C21">
        <w:rPr>
          <w:lang w:val="en-US"/>
        </w:rPr>
        <w:t>it will</w:t>
      </w:r>
      <w:r w:rsidR="009553F8">
        <w:rPr>
          <w:lang w:val="en-US"/>
        </w:rPr>
        <w:t xml:space="preserve"> therefore</w:t>
      </w:r>
      <w:r w:rsidR="00FE1C21">
        <w:rPr>
          <w:lang w:val="en-US"/>
        </w:rPr>
        <w:t xml:space="preserve"> have to assume that the PSSCH/PSCCH transmission was not successfully decoded by the Rx UE, and hence it will conduct a retransmission.</w:t>
      </w:r>
      <w:r w:rsidR="00CD0767">
        <w:rPr>
          <w:lang w:val="en-US"/>
        </w:rPr>
        <w:t xml:space="preserve"> Even if the Tx UE </w:t>
      </w:r>
      <w:r w:rsidR="003A21C2">
        <w:rPr>
          <w:lang w:val="en-US"/>
        </w:rPr>
        <w:t>may be able to</w:t>
      </w:r>
      <w:r w:rsidR="00CD0767">
        <w:rPr>
          <w:lang w:val="en-US"/>
        </w:rPr>
        <w:t xml:space="preserve"> derive that the reason for the Rx UE to not transmit PSFCH</w:t>
      </w:r>
      <w:r w:rsidR="00BF475D">
        <w:rPr>
          <w:lang w:val="en-US"/>
        </w:rPr>
        <w:t xml:space="preserve"> is due to an active LTE transmission in the overlapped subframe, </w:t>
      </w:r>
      <w:r w:rsidR="00993B7D">
        <w:rPr>
          <w:lang w:val="en-US"/>
        </w:rPr>
        <w:t xml:space="preserve">still does not help on the situation. The Tx UE could, however, use such information to </w:t>
      </w:r>
      <w:r w:rsidR="0037365F">
        <w:rPr>
          <w:lang w:val="en-US"/>
        </w:rPr>
        <w:t>decid</w:t>
      </w:r>
      <w:r w:rsidR="00233F8D">
        <w:rPr>
          <w:lang w:val="en-US"/>
        </w:rPr>
        <w:t>e whether</w:t>
      </w:r>
      <w:r w:rsidR="0037365F">
        <w:rPr>
          <w:lang w:val="en-US"/>
        </w:rPr>
        <w:t xml:space="preserve"> to disable</w:t>
      </w:r>
      <w:r w:rsidR="00784BDF">
        <w:rPr>
          <w:lang w:val="en-US"/>
        </w:rPr>
        <w:t xml:space="preserve"> </w:t>
      </w:r>
      <w:r w:rsidR="0037365F">
        <w:rPr>
          <w:lang w:val="en-US"/>
        </w:rPr>
        <w:t>HARQ feedback</w:t>
      </w:r>
      <w:r w:rsidR="000F1211">
        <w:rPr>
          <w:lang w:val="en-US"/>
        </w:rPr>
        <w:t xml:space="preserve"> for the TB (and the Rx could be configured to do the same)</w:t>
      </w:r>
      <w:r w:rsidR="009F7EC2">
        <w:rPr>
          <w:lang w:val="en-US"/>
        </w:rPr>
        <w:t>.</w:t>
      </w:r>
      <w:r w:rsidR="000F1211">
        <w:rPr>
          <w:lang w:val="en-US"/>
        </w:rPr>
        <w:t xml:space="preserve"> </w:t>
      </w:r>
      <w:r w:rsidR="003E1B97">
        <w:rPr>
          <w:lang w:val="en-US"/>
        </w:rPr>
        <w:t>In the example provided in</w:t>
      </w:r>
      <w:r w:rsidR="00436316">
        <w:rPr>
          <w:lang w:val="en-US"/>
        </w:rPr>
        <w:t xml:space="preserve"> </w:t>
      </w:r>
      <w:r w:rsidR="00436316">
        <w:rPr>
          <w:lang w:val="en-US"/>
        </w:rPr>
        <w:fldChar w:fldCharType="begin"/>
      </w:r>
      <w:r w:rsidR="00436316">
        <w:rPr>
          <w:lang w:val="en-US"/>
        </w:rPr>
        <w:instrText xml:space="preserve"> REF _Ref117590184 \h </w:instrText>
      </w:r>
      <w:r w:rsidR="00436316">
        <w:rPr>
          <w:lang w:val="en-US"/>
        </w:rPr>
      </w:r>
      <w:r w:rsidR="00436316">
        <w:rPr>
          <w:lang w:val="en-US"/>
        </w:rPr>
        <w:fldChar w:fldCharType="separate"/>
      </w:r>
      <w:r w:rsidR="00D454CA" w:rsidRPr="00D7487D">
        <w:t xml:space="preserve">Figure </w:t>
      </w:r>
      <w:r w:rsidR="00D454CA">
        <w:rPr>
          <w:noProof/>
        </w:rPr>
        <w:t>2</w:t>
      </w:r>
      <w:r w:rsidR="00436316">
        <w:rPr>
          <w:lang w:val="en-US"/>
        </w:rPr>
        <w:fldChar w:fldCharType="end"/>
      </w:r>
      <w:r w:rsidR="003E1B97">
        <w:rPr>
          <w:lang w:val="en-US"/>
        </w:rPr>
        <w:t xml:space="preserve"> </w:t>
      </w:r>
      <w:r w:rsidR="00AD2C97">
        <w:rPr>
          <w:lang w:val="en-US"/>
        </w:rPr>
        <w:t>the result of</w:t>
      </w:r>
      <w:r w:rsidR="00233F8D">
        <w:rPr>
          <w:lang w:val="en-US"/>
        </w:rPr>
        <w:t xml:space="preserve"> the</w:t>
      </w:r>
      <w:r w:rsidR="00AD2C97">
        <w:rPr>
          <w:lang w:val="en-US"/>
        </w:rPr>
        <w:t xml:space="preserve"> Tx UE not being involved </w:t>
      </w:r>
      <w:r w:rsidR="00890BBC">
        <w:rPr>
          <w:lang w:val="en-US"/>
        </w:rPr>
        <w:t xml:space="preserve">is the need for a retransmission, and the PSFCH transmission </w:t>
      </w:r>
      <w:r w:rsidR="00DE104E">
        <w:rPr>
          <w:lang w:val="en-US"/>
        </w:rPr>
        <w:t>timing being similar to the case where the Tx UE is involved.</w:t>
      </w:r>
      <w:r w:rsidR="00483B61">
        <w:rPr>
          <w:lang w:val="en-US"/>
        </w:rPr>
        <w:t xml:space="preserve"> </w:t>
      </w:r>
      <w:r w:rsidR="005C09EB">
        <w:rPr>
          <w:lang w:val="en-US"/>
        </w:rPr>
        <w:t>With that in mind, then despite that</w:t>
      </w:r>
      <w:r w:rsidR="003B7CA1">
        <w:rPr>
          <w:lang w:val="en-US"/>
        </w:rPr>
        <w:t xml:space="preserve"> Tx UE can only take action based on </w:t>
      </w:r>
      <w:r w:rsidR="008746F6">
        <w:rPr>
          <w:lang w:val="en-US"/>
        </w:rPr>
        <w:t xml:space="preserve">reserved LTE subframes, </w:t>
      </w:r>
      <w:r w:rsidR="005C09EB">
        <w:rPr>
          <w:lang w:val="en-US"/>
        </w:rPr>
        <w:t xml:space="preserve">it might be beneficial to </w:t>
      </w:r>
      <w:r w:rsidR="00EC26CD">
        <w:rPr>
          <w:lang w:val="en-US"/>
        </w:rPr>
        <w:t xml:space="preserve">have selected another PSCCH/PSSCH resource, </w:t>
      </w:r>
      <w:proofErr w:type="gramStart"/>
      <w:r w:rsidR="00EC26CD">
        <w:rPr>
          <w:lang w:val="en-US"/>
        </w:rPr>
        <w:t>than</w:t>
      </w:r>
      <w:proofErr w:type="gramEnd"/>
      <w:r w:rsidR="00EC26CD">
        <w:rPr>
          <w:lang w:val="en-US"/>
        </w:rPr>
        <w:t xml:space="preserve"> having to do a PSCCH/PSSCH retransmission.</w:t>
      </w:r>
    </w:p>
    <w:p w14:paraId="765DCFB8" w14:textId="658C514B" w:rsidR="002F4133" w:rsidRDefault="00BA436F" w:rsidP="009D24EA">
      <w:pPr>
        <w:spacing w:before="240" w:after="0"/>
        <w:ind w:left="357"/>
        <w:jc w:val="both"/>
        <w:rPr>
          <w:lang w:val="en-US"/>
        </w:rPr>
      </w:pPr>
      <w:bookmarkStart w:id="27" w:name="Obs71634"/>
      <w:bookmarkStart w:id="28" w:name="Obs54099"/>
      <w:bookmarkStart w:id="29" w:name="Obs34900"/>
      <w:r w:rsidRPr="00D7487D">
        <w:rPr>
          <w:b/>
          <w:bCs/>
          <w:lang w:val="en-US"/>
        </w:rPr>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D454CA">
        <w:rPr>
          <w:b/>
          <w:bCs/>
          <w:noProof/>
          <w:lang w:val="en-US"/>
        </w:rPr>
        <w:t>5</w:t>
      </w:r>
      <w:r w:rsidRPr="00D7487D">
        <w:rPr>
          <w:b/>
          <w:bCs/>
          <w:color w:val="2B579A"/>
          <w:shd w:val="clear" w:color="auto" w:fill="E6E6E6"/>
        </w:rPr>
        <w:fldChar w:fldCharType="end"/>
      </w:r>
      <w:r w:rsidRPr="00D7487D">
        <w:rPr>
          <w:b/>
          <w:bCs/>
          <w:lang w:val="en-US"/>
        </w:rPr>
        <w:t>:</w:t>
      </w:r>
      <w:r w:rsidR="00EF1D04" w:rsidRPr="00E77E0D">
        <w:rPr>
          <w:b/>
          <w:bCs/>
          <w:lang w:val="en-US"/>
        </w:rPr>
        <w:t xml:space="preserve"> </w:t>
      </w:r>
      <w:r w:rsidR="00304F85" w:rsidRPr="00E77E0D">
        <w:rPr>
          <w:b/>
          <w:bCs/>
          <w:lang w:val="en-US"/>
        </w:rPr>
        <w:t xml:space="preserve">Contrary </w:t>
      </w:r>
      <w:r w:rsidR="009518F2">
        <w:rPr>
          <w:b/>
          <w:bCs/>
          <w:lang w:val="en-US"/>
        </w:rPr>
        <w:t xml:space="preserve">to </w:t>
      </w:r>
      <w:r w:rsidR="00304F85" w:rsidRPr="00E77E0D">
        <w:rPr>
          <w:b/>
          <w:bCs/>
          <w:lang w:val="en-US"/>
        </w:rPr>
        <w:t xml:space="preserve">the Rx UE, the Tx UE can select a PSCCH/PSSCH resource that will </w:t>
      </w:r>
      <w:r w:rsidR="002A25A0">
        <w:rPr>
          <w:b/>
          <w:bCs/>
          <w:lang w:val="en-US"/>
        </w:rPr>
        <w:t>likely allow</w:t>
      </w:r>
      <w:r w:rsidR="00304F85" w:rsidRPr="00E77E0D">
        <w:rPr>
          <w:b/>
          <w:bCs/>
          <w:lang w:val="en-US"/>
        </w:rPr>
        <w:t xml:space="preserve"> the Rx UE to </w:t>
      </w:r>
      <w:r w:rsidR="002A25A0">
        <w:rPr>
          <w:b/>
          <w:bCs/>
          <w:lang w:val="en-US"/>
        </w:rPr>
        <w:t>transmit PSFCH</w:t>
      </w:r>
      <w:r w:rsidR="00304F85" w:rsidRPr="00E77E0D">
        <w:rPr>
          <w:b/>
          <w:bCs/>
          <w:lang w:val="en-US"/>
        </w:rPr>
        <w:t>.</w:t>
      </w:r>
      <w:r w:rsidR="004A1659" w:rsidRPr="00E77E0D">
        <w:rPr>
          <w:b/>
          <w:bCs/>
          <w:lang w:val="en-US"/>
        </w:rPr>
        <w:t xml:space="preserve"> </w:t>
      </w:r>
    </w:p>
    <w:bookmarkEnd w:id="27"/>
    <w:bookmarkEnd w:id="28"/>
    <w:bookmarkEnd w:id="29"/>
    <w:p w14:paraId="336CF72C" w14:textId="77777777" w:rsidR="00D57FE2" w:rsidRDefault="00D57FE2" w:rsidP="00D57FE2">
      <w:pPr>
        <w:keepNext/>
        <w:spacing w:before="240" w:after="0"/>
        <w:ind w:left="357"/>
        <w:jc w:val="center"/>
      </w:pPr>
      <w:r>
        <w:rPr>
          <w:noProof/>
        </w:rPr>
        <w:lastRenderedPageBreak/>
        <w:drawing>
          <wp:inline distT="0" distB="0" distL="0" distR="0" wp14:anchorId="6D508A53" wp14:editId="45D78F0F">
            <wp:extent cx="5174608" cy="3117850"/>
            <wp:effectExtent l="0" t="0" r="7620" b="635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rotWithShape="1">
                    <a:blip r:embed="rId12"/>
                    <a:srcRect b="1840"/>
                    <a:stretch/>
                  </pic:blipFill>
                  <pic:spPr bwMode="auto">
                    <a:xfrm>
                      <a:off x="0" y="0"/>
                      <a:ext cx="5194304" cy="3129718"/>
                    </a:xfrm>
                    <a:prstGeom prst="rect">
                      <a:avLst/>
                    </a:prstGeom>
                    <a:ln>
                      <a:noFill/>
                    </a:ln>
                    <a:extLst>
                      <a:ext uri="{53640926-AAD7-44D8-BBD7-CCE9431645EC}">
                        <a14:shadowObscured xmlns:a14="http://schemas.microsoft.com/office/drawing/2010/main"/>
                      </a:ext>
                    </a:extLst>
                  </pic:spPr>
                </pic:pic>
              </a:graphicData>
            </a:graphic>
          </wp:inline>
        </w:drawing>
      </w:r>
    </w:p>
    <w:p w14:paraId="7888CEA8" w14:textId="0482F3EB" w:rsidR="00D57FE2" w:rsidRPr="00E77E0D" w:rsidRDefault="00D57FE2" w:rsidP="00E77E0D">
      <w:pPr>
        <w:pStyle w:val="Caption"/>
        <w:jc w:val="center"/>
        <w:rPr>
          <w:lang w:val="en-GB"/>
        </w:rPr>
      </w:pPr>
      <w:bookmarkStart w:id="30" w:name="_Ref117590184"/>
      <w:r w:rsidRPr="00D7487D">
        <w:rPr>
          <w:lang w:val="en-GB"/>
        </w:rPr>
        <w:t xml:space="preserve">Figure </w:t>
      </w:r>
      <w:r w:rsidRPr="00D7487D">
        <w:rPr>
          <w:lang w:val="en-GB"/>
        </w:rPr>
        <w:fldChar w:fldCharType="begin"/>
      </w:r>
      <w:r w:rsidRPr="00D7487D">
        <w:rPr>
          <w:lang w:val="en-GB"/>
        </w:rPr>
        <w:instrText xml:space="preserve"> SEQ Figure \* ARABIC </w:instrText>
      </w:r>
      <w:r w:rsidRPr="00D7487D">
        <w:rPr>
          <w:lang w:val="en-GB"/>
        </w:rPr>
        <w:fldChar w:fldCharType="separate"/>
      </w:r>
      <w:r w:rsidR="00D454CA">
        <w:rPr>
          <w:noProof/>
          <w:lang w:val="en-GB"/>
        </w:rPr>
        <w:t>2</w:t>
      </w:r>
      <w:r w:rsidRPr="00D7487D">
        <w:rPr>
          <w:lang w:val="en-GB"/>
        </w:rPr>
        <w:fldChar w:fldCharType="end"/>
      </w:r>
      <w:bookmarkEnd w:id="30"/>
      <w:r w:rsidRPr="00D7487D">
        <w:rPr>
          <w:lang w:val="en-GB"/>
        </w:rPr>
        <w:t>. Illustration of Alt. 1 with and without Tx UE avoidance of PSFCH overlapping an LTE subframe. Assuming PSFCH periodicity of 4 slots.</w:t>
      </w:r>
    </w:p>
    <w:p w14:paraId="5C635DF3" w14:textId="257283FB" w:rsidR="00B52B47" w:rsidRDefault="00B52B47" w:rsidP="009D24EA">
      <w:pPr>
        <w:spacing w:before="240" w:after="0"/>
        <w:ind w:left="357"/>
        <w:jc w:val="both"/>
        <w:rPr>
          <w:lang w:val="en-US"/>
        </w:rPr>
      </w:pPr>
      <w:r>
        <w:rPr>
          <w:lang w:val="en-US"/>
        </w:rPr>
        <w:t xml:space="preserve">It should be discussed </w:t>
      </w:r>
      <w:r w:rsidR="003A25C3">
        <w:rPr>
          <w:lang w:val="en-US"/>
        </w:rPr>
        <w:t xml:space="preserve">whether the decision to drop the PSFCH transmission should be done regardless of RSRP/RSSI and priority. For example, it might not make sense that NR is dropping a PSFCH transmission </w:t>
      </w:r>
      <w:r w:rsidR="00AE3F2F">
        <w:rPr>
          <w:lang w:val="en-US"/>
        </w:rPr>
        <w:t>if the LTE transmission of low priority and NR is of high priority, and if the LTE transmission energy is sufficiently low.</w:t>
      </w:r>
    </w:p>
    <w:p w14:paraId="371B5914" w14:textId="44316335" w:rsidR="00E475C6" w:rsidRDefault="004A1659" w:rsidP="009D24EA">
      <w:pPr>
        <w:spacing w:before="240" w:after="0"/>
        <w:ind w:left="357"/>
        <w:jc w:val="both"/>
        <w:rPr>
          <w:lang w:val="en-US"/>
        </w:rPr>
      </w:pPr>
      <w:r>
        <w:rPr>
          <w:lang w:val="en-US"/>
        </w:rPr>
        <w:t>Alt. 2</w:t>
      </w:r>
      <w:r w:rsidR="007672AF">
        <w:rPr>
          <w:lang w:val="en-US"/>
        </w:rPr>
        <w:t xml:space="preserve"> </w:t>
      </w:r>
      <w:r w:rsidR="00D953A6">
        <w:rPr>
          <w:lang w:val="en-US"/>
        </w:rPr>
        <w:t>aims to increase the NR SL energy in the periodic resources used by PSFCH, in such a way that it is more likely to be not selected by LTE</w:t>
      </w:r>
      <w:r w:rsidR="001309B5">
        <w:rPr>
          <w:lang w:val="en-US"/>
        </w:rPr>
        <w:t xml:space="preserve"> SL in its resource selection procedure. That can only be done if the NR resource selection is biased</w:t>
      </w:r>
      <w:r w:rsidR="0059485F">
        <w:rPr>
          <w:lang w:val="en-US"/>
        </w:rPr>
        <w:t xml:space="preserve"> towards transmitting in slots where PSFCH is going to be transmitted</w:t>
      </w:r>
      <w:r w:rsidR="007608BD">
        <w:rPr>
          <w:lang w:val="en-US"/>
        </w:rPr>
        <w:t>. How that could be done is not clear</w:t>
      </w:r>
      <w:r w:rsidR="00AA6EBA">
        <w:rPr>
          <w:lang w:val="en-US"/>
        </w:rPr>
        <w:t>. Further, it is not clear</w:t>
      </w:r>
      <w:r w:rsidR="00450276">
        <w:rPr>
          <w:lang w:val="en-US"/>
        </w:rPr>
        <w:t xml:space="preserve"> </w:t>
      </w:r>
      <w:r w:rsidR="00A27309">
        <w:rPr>
          <w:lang w:val="en-US"/>
        </w:rPr>
        <w:t>to which extend</w:t>
      </w:r>
      <w:r w:rsidR="00450276">
        <w:rPr>
          <w:lang w:val="en-US"/>
        </w:rPr>
        <w:t xml:space="preserve"> such approach would be effective on the LTE resource selection procedure</w:t>
      </w:r>
      <w:r w:rsidR="005115BA">
        <w:rPr>
          <w:lang w:val="en-US"/>
        </w:rPr>
        <w:t xml:space="preserve"> to be excluded</w:t>
      </w:r>
      <w:r w:rsidR="00450276">
        <w:rPr>
          <w:lang w:val="en-US"/>
        </w:rPr>
        <w:t xml:space="preserve">, </w:t>
      </w:r>
      <w:proofErr w:type="gramStart"/>
      <w:r w:rsidR="00450276">
        <w:rPr>
          <w:lang w:val="en-US"/>
        </w:rPr>
        <w:t>i.e.</w:t>
      </w:r>
      <w:proofErr w:type="gramEnd"/>
      <w:r w:rsidR="00450276">
        <w:rPr>
          <w:lang w:val="en-US"/>
        </w:rPr>
        <w:t xml:space="preserve"> if a periodicity of </w:t>
      </w:r>
      <w:r w:rsidR="00FE79E4">
        <w:rPr>
          <w:lang w:val="en-US"/>
        </w:rPr>
        <w:t xml:space="preserve">2 or 4 slots will be reflected with the LTE sensing procedure measures RSSI for </w:t>
      </w:r>
      <w:r w:rsidR="00A27309">
        <w:rPr>
          <w:lang w:val="en-US"/>
        </w:rPr>
        <w:t xml:space="preserve">example </w:t>
      </w:r>
      <w:r w:rsidR="00BB289B">
        <w:rPr>
          <w:lang w:val="en-US"/>
        </w:rPr>
        <w:t xml:space="preserve">a </w:t>
      </w:r>
      <w:r w:rsidR="00FE79E4">
        <w:rPr>
          <w:lang w:val="en-US"/>
        </w:rPr>
        <w:t>100ms</w:t>
      </w:r>
      <w:r w:rsidR="00062DF9">
        <w:rPr>
          <w:lang w:val="en-US"/>
        </w:rPr>
        <w:t xml:space="preserve"> </w:t>
      </w:r>
      <w:r w:rsidR="00FE79E4">
        <w:rPr>
          <w:lang w:val="en-US"/>
        </w:rPr>
        <w:t>periodicit</w:t>
      </w:r>
      <w:r w:rsidR="00BB289B">
        <w:rPr>
          <w:lang w:val="en-US"/>
        </w:rPr>
        <w:t>y</w:t>
      </w:r>
      <w:r w:rsidR="00FE79E4">
        <w:rPr>
          <w:lang w:val="en-US"/>
        </w:rPr>
        <w:t xml:space="preserve">, </w:t>
      </w:r>
      <w:r w:rsidR="000F1844">
        <w:rPr>
          <w:lang w:val="en-US"/>
        </w:rPr>
        <w:t>the</w:t>
      </w:r>
      <w:r w:rsidR="00BB289B">
        <w:rPr>
          <w:lang w:val="en-US"/>
        </w:rPr>
        <w:t>n the</w:t>
      </w:r>
      <w:r w:rsidR="000F1844">
        <w:rPr>
          <w:lang w:val="en-US"/>
        </w:rPr>
        <w:t xml:space="preserve"> LTE RSSI measurement</w:t>
      </w:r>
      <w:r w:rsidR="00BB289B">
        <w:rPr>
          <w:lang w:val="en-US"/>
        </w:rPr>
        <w:t xml:space="preserve"> is an average of the RSSI from </w:t>
      </w:r>
      <w:r w:rsidR="00952D27">
        <w:rPr>
          <w:lang w:val="en-US"/>
        </w:rPr>
        <w:t xml:space="preserve">past </w:t>
      </w:r>
      <w:r w:rsidR="000F1844">
        <w:rPr>
          <w:lang w:val="en-US"/>
        </w:rPr>
        <w:t>50 or 25 subframes</w:t>
      </w:r>
      <w:r w:rsidR="009A693C">
        <w:rPr>
          <w:lang w:val="en-US"/>
        </w:rPr>
        <w:t xml:space="preserve"> overlapping an NR slot with PSFCH</w:t>
      </w:r>
      <w:r w:rsidR="00542EAE">
        <w:rPr>
          <w:lang w:val="en-US"/>
        </w:rPr>
        <w:t xml:space="preserve">. To be more precise, these resources would only result in an exclusion of an LTE subframe if the </w:t>
      </w:r>
      <w:r w:rsidR="00A4402C">
        <w:rPr>
          <w:lang w:val="en-US"/>
        </w:rPr>
        <w:t xml:space="preserve">LTE </w:t>
      </w:r>
      <w:r w:rsidR="00BF0D44">
        <w:rPr>
          <w:lang w:val="en-US"/>
        </w:rPr>
        <w:t>RSSI</w:t>
      </w:r>
      <w:r w:rsidR="00A4402C">
        <w:rPr>
          <w:lang w:val="en-US"/>
        </w:rPr>
        <w:t xml:space="preserve"> measurement</w:t>
      </w:r>
      <w:r w:rsidR="00BB289B">
        <w:rPr>
          <w:lang w:val="en-US"/>
        </w:rPr>
        <w:t xml:space="preserve"> </w:t>
      </w:r>
      <w:r w:rsidR="00BF0D44">
        <w:rPr>
          <w:lang w:val="en-US"/>
        </w:rPr>
        <w:t>is</w:t>
      </w:r>
      <w:r w:rsidR="00BB289B">
        <w:rPr>
          <w:lang w:val="en-US"/>
        </w:rPr>
        <w:t xml:space="preserve"> </w:t>
      </w:r>
      <w:r w:rsidR="00A4402C">
        <w:rPr>
          <w:lang w:val="en-US"/>
        </w:rPr>
        <w:t>sufficiently high to not be a part of the 80% other LTE candidate resources</w:t>
      </w:r>
      <w:r w:rsidR="00BF0D44">
        <w:rPr>
          <w:lang w:val="en-US"/>
        </w:rPr>
        <w:t>.</w:t>
      </w:r>
      <w:r w:rsidR="009A693C">
        <w:rPr>
          <w:lang w:val="en-US"/>
        </w:rPr>
        <w:t xml:space="preserve"> The effect on the LTE RSSI</w:t>
      </w:r>
      <w:r w:rsidR="00A27309">
        <w:rPr>
          <w:lang w:val="en-US"/>
        </w:rPr>
        <w:t xml:space="preserve"> measurement</w:t>
      </w:r>
      <w:r w:rsidR="009A693C">
        <w:rPr>
          <w:lang w:val="en-US"/>
        </w:rPr>
        <w:t xml:space="preserve"> is clearly </w:t>
      </w:r>
      <w:r w:rsidR="00573004">
        <w:rPr>
          <w:lang w:val="en-US"/>
        </w:rPr>
        <w:t>heavily reliant on NR also transmitting PSCCH/PSSCH in the slots with PSFCH</w:t>
      </w:r>
      <w:r w:rsidR="00010BFF">
        <w:rPr>
          <w:lang w:val="en-US"/>
        </w:rPr>
        <w:t>, as the average would be further weak</w:t>
      </w:r>
      <w:r w:rsidR="00BB289B">
        <w:rPr>
          <w:lang w:val="en-US"/>
        </w:rPr>
        <w:t>e</w:t>
      </w:r>
      <w:r w:rsidR="00010BFF">
        <w:rPr>
          <w:lang w:val="en-US"/>
        </w:rPr>
        <w:t xml:space="preserve">ned by only </w:t>
      </w:r>
      <w:r w:rsidR="006B14AE">
        <w:rPr>
          <w:lang w:val="en-US"/>
        </w:rPr>
        <w:t xml:space="preserve">occupying </w:t>
      </w:r>
      <w:r w:rsidR="000551B3">
        <w:rPr>
          <w:lang w:val="en-US"/>
        </w:rPr>
        <w:t>2/14 symbols instead of 12/14</w:t>
      </w:r>
      <w:r w:rsidR="00364A16">
        <w:rPr>
          <w:lang w:val="en-US"/>
        </w:rPr>
        <w:t xml:space="preserve"> symbols</w:t>
      </w:r>
      <w:r w:rsidR="00C63039">
        <w:rPr>
          <w:lang w:val="en-US"/>
        </w:rPr>
        <w:t xml:space="preserve"> if both PSCCH/PSSCH and PSFCH is transmitted in the NR slot</w:t>
      </w:r>
      <w:r w:rsidR="00BB289B">
        <w:rPr>
          <w:lang w:val="en-US"/>
        </w:rPr>
        <w:t>.</w:t>
      </w:r>
      <w:r w:rsidR="00C63039">
        <w:rPr>
          <w:lang w:val="en-US"/>
        </w:rPr>
        <w:t xml:space="preserve"> This is further weakened if higher numerologies for NR is supported.</w:t>
      </w:r>
    </w:p>
    <w:p w14:paraId="06929535" w14:textId="21900176" w:rsidR="000A7BF0" w:rsidRDefault="008437FF" w:rsidP="009D24EA">
      <w:pPr>
        <w:spacing w:before="240" w:after="0"/>
        <w:ind w:left="357"/>
        <w:jc w:val="both"/>
        <w:rPr>
          <w:lang w:val="en-US"/>
        </w:rPr>
      </w:pPr>
      <w:r>
        <w:rPr>
          <w:lang w:val="en-US"/>
        </w:rPr>
        <w:t>We still see a need for Rx and Tx UE avoiding procedures in Alt. 2, as there is no guarantee that LTE will not transmit in resources that is overlapping and NR slot with PSF</w:t>
      </w:r>
      <w:r w:rsidR="00A3474F">
        <w:rPr>
          <w:lang w:val="en-US"/>
        </w:rPr>
        <w:t>C</w:t>
      </w:r>
      <w:r>
        <w:rPr>
          <w:lang w:val="en-US"/>
        </w:rPr>
        <w:t xml:space="preserve">H. The behaviors at the Rx and Tx UE could be similar </w:t>
      </w:r>
      <w:r w:rsidR="00034DB8">
        <w:rPr>
          <w:lang w:val="en-US"/>
        </w:rPr>
        <w:t>to those in Alt. 1 when applied for Alt. 2</w:t>
      </w:r>
      <w:r w:rsidR="009C2983">
        <w:rPr>
          <w:lang w:val="en-US"/>
        </w:rPr>
        <w:t xml:space="preserve"> when not considering </w:t>
      </w:r>
      <w:r w:rsidR="00A369B0">
        <w:rPr>
          <w:lang w:val="en-US"/>
        </w:rPr>
        <w:t xml:space="preserve">additional steps needed in Alt. 2 to increase the density of NR in slots where PSFCH is </w:t>
      </w:r>
      <w:r w:rsidR="00AB7BB9">
        <w:rPr>
          <w:lang w:val="en-US"/>
        </w:rPr>
        <w:t>configured</w:t>
      </w:r>
      <w:r w:rsidR="00034DB8">
        <w:rPr>
          <w:lang w:val="en-US"/>
        </w:rPr>
        <w:t xml:space="preserve">. </w:t>
      </w:r>
    </w:p>
    <w:p w14:paraId="4F841E58" w14:textId="30D6AC70" w:rsidR="00D02563" w:rsidRDefault="00ED0893" w:rsidP="008D630C">
      <w:pPr>
        <w:spacing w:before="240" w:after="0"/>
        <w:ind w:left="357"/>
        <w:jc w:val="both"/>
        <w:rPr>
          <w:lang w:val="en-US"/>
        </w:rPr>
      </w:pPr>
      <w:r w:rsidRPr="008D630C">
        <w:rPr>
          <w:lang w:val="en-US"/>
        </w:rPr>
        <w:t>Comparing Alt. 1 and Alt. 2 i</w:t>
      </w:r>
      <w:r w:rsidRPr="009A6441">
        <w:rPr>
          <w:lang w:val="en-US"/>
        </w:rPr>
        <w:t xml:space="preserve">t </w:t>
      </w:r>
      <w:r>
        <w:rPr>
          <w:lang w:val="en-US"/>
        </w:rPr>
        <w:t>is clear from our point of view, that Alt. 1 will be able to work and</w:t>
      </w:r>
      <w:r w:rsidR="00E52614">
        <w:rPr>
          <w:lang w:val="en-US"/>
        </w:rPr>
        <w:t xml:space="preserve"> can be used to minimize the impact on LTE, </w:t>
      </w:r>
      <w:r w:rsidR="0024375A">
        <w:rPr>
          <w:lang w:val="en-US"/>
        </w:rPr>
        <w:t xml:space="preserve">without heavily </w:t>
      </w:r>
      <w:r w:rsidR="00E52614">
        <w:rPr>
          <w:lang w:val="en-US"/>
        </w:rPr>
        <w:t>impact</w:t>
      </w:r>
      <w:r w:rsidR="0024375A">
        <w:rPr>
          <w:lang w:val="en-US"/>
        </w:rPr>
        <w:t>ing</w:t>
      </w:r>
      <w:r w:rsidR="00E52614">
        <w:rPr>
          <w:lang w:val="en-US"/>
        </w:rPr>
        <w:t xml:space="preserve"> NR as well. </w:t>
      </w:r>
      <w:r w:rsidR="0024375A">
        <w:rPr>
          <w:lang w:val="en-US"/>
        </w:rPr>
        <w:t>On top, w</w:t>
      </w:r>
      <w:r w:rsidR="00E52614">
        <w:rPr>
          <w:lang w:val="en-US"/>
        </w:rPr>
        <w:t xml:space="preserve">e strongly question the </w:t>
      </w:r>
      <w:r w:rsidR="003A2BAE">
        <w:rPr>
          <w:lang w:val="en-US"/>
        </w:rPr>
        <w:t>basic assumption of Alt. 2</w:t>
      </w:r>
      <w:r w:rsidR="00D02563">
        <w:rPr>
          <w:lang w:val="en-US"/>
        </w:rPr>
        <w:t xml:space="preserve">, and hence propose that RAN1 will adapt Alt. </w:t>
      </w:r>
      <w:r w:rsidR="00170DE0">
        <w:rPr>
          <w:lang w:val="en-US"/>
        </w:rPr>
        <w:t xml:space="preserve">1. </w:t>
      </w:r>
    </w:p>
    <w:p w14:paraId="675B52C6" w14:textId="61BE51E4" w:rsidR="009564D2" w:rsidRPr="009564D2" w:rsidRDefault="009564D2" w:rsidP="009564D2">
      <w:pPr>
        <w:spacing w:before="240" w:after="0"/>
        <w:ind w:left="357"/>
        <w:jc w:val="both"/>
        <w:rPr>
          <w:b/>
          <w:bCs/>
          <w:lang w:val="en-US"/>
        </w:rPr>
      </w:pPr>
      <w:bookmarkStart w:id="31" w:name="Obs71635"/>
      <w:bookmarkStart w:id="32" w:name="Obs54100"/>
      <w:bookmarkStart w:id="33" w:name="Obs34901"/>
      <w:r w:rsidRPr="008D630C">
        <w:rPr>
          <w:b/>
          <w:bCs/>
          <w:lang w:val="en-US"/>
        </w:rPr>
        <w:t xml:space="preserve">Observation </w:t>
      </w:r>
      <w:r w:rsidRPr="008D630C">
        <w:rPr>
          <w:b/>
          <w:bCs/>
          <w:color w:val="2B579A"/>
          <w:shd w:val="clear" w:color="auto" w:fill="E6E6E6"/>
        </w:rPr>
        <w:fldChar w:fldCharType="begin"/>
      </w:r>
      <w:r w:rsidRPr="00881C8E">
        <w:rPr>
          <w:b/>
          <w:bCs/>
          <w:lang w:val="en-US"/>
        </w:rPr>
        <w:instrText xml:space="preserve"> SEQ Obs \* Arabic </w:instrText>
      </w:r>
      <w:r w:rsidRPr="008D630C">
        <w:rPr>
          <w:b/>
          <w:color w:val="2B579A"/>
          <w:shd w:val="clear" w:color="auto" w:fill="E6E6E6"/>
        </w:rPr>
        <w:fldChar w:fldCharType="separate"/>
      </w:r>
      <w:r w:rsidR="00D454CA">
        <w:rPr>
          <w:b/>
          <w:bCs/>
          <w:noProof/>
          <w:lang w:val="en-US"/>
        </w:rPr>
        <w:t>6</w:t>
      </w:r>
      <w:r w:rsidRPr="008D630C">
        <w:rPr>
          <w:b/>
          <w:bCs/>
          <w:color w:val="2B579A"/>
          <w:shd w:val="clear" w:color="auto" w:fill="E6E6E6"/>
        </w:rPr>
        <w:fldChar w:fldCharType="end"/>
      </w:r>
      <w:r w:rsidRPr="008D630C">
        <w:rPr>
          <w:b/>
          <w:bCs/>
          <w:lang w:val="en-US"/>
        </w:rPr>
        <w:t>:</w:t>
      </w:r>
      <w:r w:rsidRPr="00881C8E">
        <w:rPr>
          <w:b/>
          <w:bCs/>
          <w:lang w:val="en-US"/>
        </w:rPr>
        <w:t xml:space="preserve"> The effect of Alt. 2 is questionable</w:t>
      </w:r>
      <w:r>
        <w:rPr>
          <w:b/>
          <w:bCs/>
          <w:lang w:val="en-US"/>
        </w:rPr>
        <w:t xml:space="preserve"> </w:t>
      </w:r>
      <w:r w:rsidRPr="00881C8E">
        <w:rPr>
          <w:b/>
          <w:bCs/>
          <w:lang w:val="en-US"/>
        </w:rPr>
        <w:t xml:space="preserve">in terms of impact to the LTE RSSI measurement. Further, it does not give any guarantees </w:t>
      </w:r>
      <w:r>
        <w:rPr>
          <w:b/>
          <w:bCs/>
          <w:lang w:val="en-US"/>
        </w:rPr>
        <w:t>that an</w:t>
      </w:r>
      <w:r w:rsidRPr="00881C8E">
        <w:rPr>
          <w:b/>
          <w:bCs/>
          <w:lang w:val="en-US"/>
        </w:rPr>
        <w:t xml:space="preserve"> LTE</w:t>
      </w:r>
      <w:r>
        <w:rPr>
          <w:b/>
          <w:bCs/>
          <w:lang w:val="en-US"/>
        </w:rPr>
        <w:t xml:space="preserve"> UE will</w:t>
      </w:r>
      <w:r w:rsidRPr="00881C8E">
        <w:rPr>
          <w:b/>
          <w:bCs/>
          <w:lang w:val="en-US"/>
        </w:rPr>
        <w:t xml:space="preserve"> not select a</w:t>
      </w:r>
      <w:r>
        <w:rPr>
          <w:b/>
          <w:bCs/>
          <w:lang w:val="en-US"/>
        </w:rPr>
        <w:t>n LTE</w:t>
      </w:r>
      <w:r w:rsidRPr="009A6441">
        <w:rPr>
          <w:b/>
          <w:bCs/>
          <w:lang w:val="en-US"/>
        </w:rPr>
        <w:t xml:space="preserve"> subframe overlapping the NR slot with PSFCH</w:t>
      </w:r>
      <w:r w:rsidR="0011326B">
        <w:rPr>
          <w:b/>
          <w:bCs/>
          <w:lang w:val="en-US"/>
        </w:rPr>
        <w:t xml:space="preserve"> hence similar Rx and Tx UE mechanisms as described in Alt. 1 </w:t>
      </w:r>
      <w:r w:rsidR="00897603">
        <w:rPr>
          <w:b/>
          <w:bCs/>
          <w:lang w:val="en-US"/>
        </w:rPr>
        <w:t>are</w:t>
      </w:r>
      <w:r w:rsidR="0011326B">
        <w:rPr>
          <w:b/>
          <w:bCs/>
          <w:lang w:val="en-US"/>
        </w:rPr>
        <w:t xml:space="preserve"> </w:t>
      </w:r>
      <w:r w:rsidR="0004549E">
        <w:rPr>
          <w:b/>
          <w:bCs/>
          <w:lang w:val="en-US"/>
        </w:rPr>
        <w:t>still needed</w:t>
      </w:r>
      <w:r w:rsidRPr="009A6441">
        <w:rPr>
          <w:b/>
          <w:bCs/>
          <w:lang w:val="en-US"/>
        </w:rPr>
        <w:t xml:space="preserve">. </w:t>
      </w:r>
    </w:p>
    <w:p w14:paraId="63400DDD" w14:textId="74DA9B5E" w:rsidR="001C7ACC" w:rsidRDefault="00BA436F" w:rsidP="00DF4A87">
      <w:pPr>
        <w:spacing w:before="240" w:after="120"/>
        <w:ind w:left="357"/>
        <w:jc w:val="both"/>
        <w:rPr>
          <w:lang w:val="en-US"/>
        </w:rPr>
      </w:pPr>
      <w:bookmarkStart w:id="34" w:name="Proposal4971"/>
      <w:bookmarkStart w:id="35" w:name="Proposal37950"/>
      <w:bookmarkStart w:id="36" w:name="Proposal57334"/>
      <w:bookmarkEnd w:id="31"/>
      <w:bookmarkEnd w:id="32"/>
      <w:bookmarkEnd w:id="33"/>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D454CA">
        <w:rPr>
          <w:b/>
          <w:bCs/>
          <w:noProof/>
          <w:lang w:val="en-US"/>
        </w:rPr>
        <w:t>3</w:t>
      </w:r>
      <w:r w:rsidRPr="004A3967">
        <w:rPr>
          <w:b/>
          <w:bCs/>
          <w:color w:val="2B579A"/>
        </w:rPr>
        <w:fldChar w:fldCharType="end"/>
      </w:r>
      <w:r w:rsidRPr="008D630C">
        <w:rPr>
          <w:rFonts w:eastAsia="Times New Roman"/>
          <w:b/>
          <w:bCs/>
          <w:lang w:val="en-US"/>
        </w:rPr>
        <w:t>:</w:t>
      </w:r>
      <w:r w:rsidR="000A7BF0" w:rsidRPr="009A6441">
        <w:rPr>
          <w:b/>
          <w:bCs/>
          <w:lang w:val="en-US"/>
        </w:rPr>
        <w:t xml:space="preserve"> </w:t>
      </w:r>
      <w:r w:rsidR="00170DE0" w:rsidRPr="009A6441">
        <w:rPr>
          <w:b/>
          <w:bCs/>
          <w:lang w:val="en-US"/>
        </w:rPr>
        <w:t xml:space="preserve">RAN1 to adapt Alt. 1 </w:t>
      </w:r>
      <w:r w:rsidR="00CE4858">
        <w:rPr>
          <w:b/>
          <w:bCs/>
          <w:lang w:val="en-US"/>
        </w:rPr>
        <w:t xml:space="preserve">for PSFCH support with </w:t>
      </w:r>
      <w:r w:rsidR="00170DE0" w:rsidRPr="00E77E0D">
        <w:rPr>
          <w:b/>
          <w:bCs/>
          <w:lang w:val="en-US"/>
        </w:rPr>
        <w:t>dynamic co</w:t>
      </w:r>
      <w:r w:rsidR="00FD1C53" w:rsidRPr="00E77E0D">
        <w:rPr>
          <w:b/>
          <w:bCs/>
          <w:lang w:val="en-US"/>
        </w:rPr>
        <w:t>-</w:t>
      </w:r>
      <w:r w:rsidR="00170DE0" w:rsidRPr="00E77E0D">
        <w:rPr>
          <w:b/>
          <w:bCs/>
          <w:lang w:val="en-US"/>
        </w:rPr>
        <w:t>channel coexistence.</w:t>
      </w:r>
      <w:r w:rsidR="00CE4858">
        <w:rPr>
          <w:b/>
          <w:bCs/>
          <w:lang w:val="en-US"/>
        </w:rPr>
        <w:t xml:space="preserve"> Both Rx and Tx UE will </w:t>
      </w:r>
      <w:r w:rsidR="001A6933">
        <w:rPr>
          <w:b/>
          <w:bCs/>
          <w:lang w:val="en-US"/>
        </w:rPr>
        <w:t>be involved.</w:t>
      </w:r>
      <w:r w:rsidR="00182CDD" w:rsidRPr="00E77E0D">
        <w:rPr>
          <w:b/>
          <w:bCs/>
          <w:lang w:val="en-US"/>
        </w:rPr>
        <w:t xml:space="preserve"> FFS </w:t>
      </w:r>
      <w:r w:rsidR="00743019">
        <w:rPr>
          <w:b/>
          <w:bCs/>
          <w:lang w:val="en-US"/>
        </w:rPr>
        <w:t>c</w:t>
      </w:r>
      <w:r w:rsidR="00182CDD" w:rsidRPr="00E77E0D">
        <w:rPr>
          <w:b/>
          <w:bCs/>
          <w:lang w:val="en-US"/>
        </w:rPr>
        <w:t>onditions wh</w:t>
      </w:r>
      <w:r w:rsidR="00F52AF7">
        <w:rPr>
          <w:b/>
          <w:bCs/>
          <w:lang w:val="en-US"/>
        </w:rPr>
        <w:t>en</w:t>
      </w:r>
      <w:r w:rsidR="00743019">
        <w:rPr>
          <w:b/>
          <w:bCs/>
          <w:lang w:val="en-US"/>
        </w:rPr>
        <w:t xml:space="preserve"> </w:t>
      </w:r>
      <w:r w:rsidR="00DF3107">
        <w:rPr>
          <w:b/>
          <w:bCs/>
          <w:lang w:val="en-US"/>
        </w:rPr>
        <w:t xml:space="preserve">PSSCH/PSCCH should not be excluded and </w:t>
      </w:r>
      <w:r w:rsidR="00743019">
        <w:rPr>
          <w:b/>
          <w:bCs/>
          <w:lang w:val="en-US"/>
        </w:rPr>
        <w:t>PSFCH should not be dropped</w:t>
      </w:r>
      <w:r w:rsidR="00F52AF7">
        <w:rPr>
          <w:b/>
          <w:bCs/>
          <w:lang w:val="en-US"/>
        </w:rPr>
        <w:t xml:space="preserve"> when overlapping an LTE subframe</w:t>
      </w:r>
      <w:r w:rsidR="00182CDD" w:rsidRPr="00E77E0D">
        <w:rPr>
          <w:b/>
          <w:bCs/>
          <w:lang w:val="en-US"/>
        </w:rPr>
        <w:t>.</w:t>
      </w:r>
    </w:p>
    <w:bookmarkEnd w:id="34"/>
    <w:bookmarkEnd w:id="35"/>
    <w:bookmarkEnd w:id="36"/>
    <w:p w14:paraId="1F88DDEC" w14:textId="142D7B7F" w:rsidR="004F310D" w:rsidRDefault="004F310D" w:rsidP="009D24EA">
      <w:pPr>
        <w:spacing w:before="240" w:after="0"/>
        <w:ind w:left="357"/>
        <w:jc w:val="both"/>
        <w:rPr>
          <w:lang w:val="en-US"/>
        </w:rPr>
      </w:pPr>
      <w:r>
        <w:rPr>
          <w:lang w:val="en-US"/>
        </w:rPr>
        <w:lastRenderedPageBreak/>
        <w:t>Regarding Alt. 1 and Alt. 2 they both have the dra</w:t>
      </w:r>
      <w:r w:rsidR="001C271F">
        <w:rPr>
          <w:lang w:val="en-US"/>
        </w:rPr>
        <w:t xml:space="preserve">wback </w:t>
      </w:r>
      <w:r w:rsidR="003200C6">
        <w:rPr>
          <w:lang w:val="en-US"/>
        </w:rPr>
        <w:t xml:space="preserve">that NR resources are excluded in order to support PSFCH. That is why alternative solutions should be studied as well, where the slot format is changed to be AGC friendly towards an LTE Rx </w:t>
      </w:r>
      <w:r w:rsidR="00827D47">
        <w:rPr>
          <w:lang w:val="en-US"/>
        </w:rPr>
        <w:t>when NR supports PSFCH.</w:t>
      </w:r>
    </w:p>
    <w:p w14:paraId="0EBF548F" w14:textId="77777777" w:rsidR="00767376" w:rsidRDefault="00767376" w:rsidP="00E77E0D">
      <w:pPr>
        <w:spacing w:after="0"/>
        <w:jc w:val="both"/>
        <w:rPr>
          <w:lang w:val="en-US"/>
        </w:rPr>
      </w:pPr>
      <w:bookmarkStart w:id="37" w:name="_Hlk117596360"/>
    </w:p>
    <w:p w14:paraId="078C7351" w14:textId="54CFD7C2" w:rsidR="00767376" w:rsidRPr="007C0100" w:rsidRDefault="00767376" w:rsidP="005B2BA2">
      <w:pPr>
        <w:spacing w:after="0"/>
        <w:ind w:left="357"/>
        <w:jc w:val="both"/>
        <w:rPr>
          <w:b/>
          <w:bCs/>
          <w:lang w:val="en-US"/>
        </w:rPr>
      </w:pPr>
      <w:bookmarkStart w:id="38" w:name="Obs71636"/>
      <w:bookmarkStart w:id="39" w:name="Obs54101"/>
      <w:bookmarkStart w:id="40" w:name="Obs34902"/>
      <w:r w:rsidRPr="007C0100">
        <w:rPr>
          <w:b/>
          <w:bCs/>
          <w:lang w:val="en-US"/>
        </w:rPr>
        <w:t xml:space="preserve">Observation </w:t>
      </w:r>
      <w:r w:rsidR="00221683" w:rsidRPr="00305576">
        <w:rPr>
          <w:b/>
          <w:color w:val="2B579A"/>
          <w:shd w:val="clear" w:color="auto" w:fill="E6E6E6"/>
        </w:rPr>
        <w:fldChar w:fldCharType="begin"/>
      </w:r>
      <w:r w:rsidR="00221683" w:rsidRPr="002137EB">
        <w:rPr>
          <w:b/>
          <w:lang w:val="en-US"/>
        </w:rPr>
        <w:instrText xml:space="preserve"> SEQ Obs \* Arabic </w:instrText>
      </w:r>
      <w:r w:rsidR="00221683" w:rsidRPr="00305576">
        <w:rPr>
          <w:b/>
          <w:color w:val="2B579A"/>
          <w:shd w:val="clear" w:color="auto" w:fill="E6E6E6"/>
        </w:rPr>
        <w:fldChar w:fldCharType="separate"/>
      </w:r>
      <w:r w:rsidR="00D454CA">
        <w:rPr>
          <w:b/>
          <w:noProof/>
          <w:lang w:val="en-US"/>
        </w:rPr>
        <w:t>7</w:t>
      </w:r>
      <w:r w:rsidR="00221683" w:rsidRPr="00305576">
        <w:rPr>
          <w:b/>
          <w:color w:val="2B579A"/>
          <w:shd w:val="clear" w:color="auto" w:fill="E6E6E6"/>
        </w:rPr>
        <w:fldChar w:fldCharType="end"/>
      </w:r>
      <w:r w:rsidRPr="007C0100">
        <w:rPr>
          <w:b/>
          <w:bCs/>
          <w:lang w:val="en-US"/>
        </w:rPr>
        <w:t xml:space="preserve">: </w:t>
      </w:r>
      <w:r w:rsidR="0041128C" w:rsidRPr="007C0100">
        <w:rPr>
          <w:b/>
          <w:bCs/>
          <w:lang w:val="en-US"/>
        </w:rPr>
        <w:t>Current option</w:t>
      </w:r>
      <w:r w:rsidR="0065414C">
        <w:rPr>
          <w:b/>
          <w:bCs/>
          <w:lang w:val="en-US"/>
        </w:rPr>
        <w:t>s</w:t>
      </w:r>
      <w:r w:rsidR="007C0100">
        <w:rPr>
          <w:b/>
          <w:bCs/>
          <w:lang w:val="en-US"/>
        </w:rPr>
        <w:t xml:space="preserve"> (Alt 1 and Alt 2)</w:t>
      </w:r>
      <w:r w:rsidR="0041128C" w:rsidRPr="007C0100">
        <w:rPr>
          <w:b/>
          <w:bCs/>
          <w:lang w:val="en-US"/>
        </w:rPr>
        <w:t xml:space="preserve"> on the table for PSFCH support for dynamic co-channel coexistence require PSSCH resource selection restrictions</w:t>
      </w:r>
      <w:r w:rsidR="00472DB7">
        <w:rPr>
          <w:b/>
          <w:bCs/>
          <w:lang w:val="en-US"/>
        </w:rPr>
        <w:t xml:space="preserve"> which can be avoided with a</w:t>
      </w:r>
      <w:r w:rsidR="009075A1">
        <w:rPr>
          <w:b/>
          <w:bCs/>
          <w:lang w:val="en-US"/>
        </w:rPr>
        <w:t xml:space="preserve"> new NR</w:t>
      </w:r>
      <w:r w:rsidR="00472DB7">
        <w:rPr>
          <w:b/>
          <w:bCs/>
          <w:lang w:val="en-US"/>
        </w:rPr>
        <w:t xml:space="preserve"> </w:t>
      </w:r>
      <w:r w:rsidR="009075A1">
        <w:rPr>
          <w:b/>
          <w:bCs/>
          <w:lang w:val="en-US"/>
        </w:rPr>
        <w:t>slot format</w:t>
      </w:r>
      <w:r w:rsidR="002E5745" w:rsidRPr="007C0100">
        <w:rPr>
          <w:b/>
          <w:bCs/>
          <w:lang w:val="en-US"/>
        </w:rPr>
        <w:t>.</w:t>
      </w:r>
    </w:p>
    <w:bookmarkEnd w:id="37"/>
    <w:bookmarkEnd w:id="38"/>
    <w:bookmarkEnd w:id="39"/>
    <w:bookmarkEnd w:id="40"/>
    <w:p w14:paraId="4EE34891" w14:textId="77777777" w:rsidR="00767376" w:rsidRDefault="00767376" w:rsidP="005B2BA2">
      <w:pPr>
        <w:spacing w:after="0"/>
        <w:ind w:left="357"/>
        <w:jc w:val="both"/>
        <w:rPr>
          <w:lang w:val="en-US"/>
        </w:rPr>
      </w:pPr>
    </w:p>
    <w:p w14:paraId="39F3E25E" w14:textId="77777777" w:rsidR="00DC206D" w:rsidRDefault="00DC206D" w:rsidP="00DC206D">
      <w:pPr>
        <w:keepNext/>
        <w:spacing w:before="240" w:after="240"/>
        <w:ind w:left="360"/>
        <w:jc w:val="center"/>
      </w:pPr>
      <w:r>
        <w:rPr>
          <w:noProof/>
          <w:lang w:val="en-US"/>
        </w:rPr>
        <w:drawing>
          <wp:inline distT="0" distB="0" distL="0" distR="0" wp14:anchorId="212D90AD" wp14:editId="6C140E11">
            <wp:extent cx="3434080" cy="4037421"/>
            <wp:effectExtent l="0" t="0" r="0" b="1270"/>
            <wp:docPr id="1" name="Picture 1" descr="Chart, bar 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 treemap chart&#10;&#10;Description automatically generated"/>
                    <pic:cNvPicPr/>
                  </pic:nvPicPr>
                  <pic:blipFill>
                    <a:blip r:embed="rId13"/>
                    <a:stretch>
                      <a:fillRect/>
                    </a:stretch>
                  </pic:blipFill>
                  <pic:spPr>
                    <a:xfrm>
                      <a:off x="0" y="0"/>
                      <a:ext cx="3457625" cy="4065103"/>
                    </a:xfrm>
                    <a:prstGeom prst="rect">
                      <a:avLst/>
                    </a:prstGeom>
                  </pic:spPr>
                </pic:pic>
              </a:graphicData>
            </a:graphic>
          </wp:inline>
        </w:drawing>
      </w:r>
    </w:p>
    <w:p w14:paraId="5C401334" w14:textId="5E881669" w:rsidR="00DC206D" w:rsidRDefault="00DC206D" w:rsidP="00DC206D">
      <w:pPr>
        <w:pStyle w:val="Caption"/>
        <w:jc w:val="center"/>
        <w:rPr>
          <w:lang w:val="en-US"/>
        </w:rPr>
      </w:pPr>
      <w:bookmarkStart w:id="41" w:name="_Ref107390692"/>
      <w:r>
        <w:t xml:space="preserve">Figure </w:t>
      </w:r>
      <w:r>
        <w:fldChar w:fldCharType="begin"/>
      </w:r>
      <w:r>
        <w:instrText xml:space="preserve"> SEQ Figure \* ARABIC </w:instrText>
      </w:r>
      <w:r>
        <w:fldChar w:fldCharType="separate"/>
      </w:r>
      <w:r w:rsidR="00D454CA">
        <w:rPr>
          <w:noProof/>
        </w:rPr>
        <w:t>3</w:t>
      </w:r>
      <w:r>
        <w:rPr>
          <w:noProof/>
        </w:rPr>
        <w:fldChar w:fldCharType="end"/>
      </w:r>
      <w:bookmarkEnd w:id="41"/>
      <w:r w:rsidRPr="00D6199F">
        <w:rPr>
          <w:lang w:val="en-US"/>
        </w:rPr>
        <w:t>. Illustration of options to ad</w:t>
      </w:r>
      <w:r>
        <w:rPr>
          <w:lang w:val="en-US"/>
        </w:rPr>
        <w:t>d</w:t>
      </w:r>
      <w:r w:rsidRPr="00D6199F">
        <w:rPr>
          <w:lang w:val="en-US"/>
        </w:rPr>
        <w:t>ress LTE Rx issues cau</w:t>
      </w:r>
      <w:r>
        <w:rPr>
          <w:lang w:val="en-US"/>
        </w:rPr>
        <w:t>s</w:t>
      </w:r>
      <w:r w:rsidRPr="00D6199F">
        <w:rPr>
          <w:lang w:val="en-US"/>
        </w:rPr>
        <w:t>ed by NR PSFCH transmitted in a slot that overlaps an LTE subframe.</w:t>
      </w:r>
      <w:r>
        <w:rPr>
          <w:lang w:val="en-US"/>
        </w:rPr>
        <w:t xml:space="preserve"> The striped light blue symbol in Option c, is the common AGC symbol.</w:t>
      </w:r>
    </w:p>
    <w:p w14:paraId="74BFF58F" w14:textId="033C6916" w:rsidR="00DC206D" w:rsidRDefault="00DC206D">
      <w:pPr>
        <w:spacing w:after="0"/>
        <w:ind w:left="357"/>
        <w:jc w:val="both"/>
        <w:rPr>
          <w:lang w:val="en-US"/>
        </w:rPr>
      </w:pPr>
    </w:p>
    <w:p w14:paraId="3F982777" w14:textId="77777777" w:rsidR="00DC206D" w:rsidRDefault="00DC206D">
      <w:pPr>
        <w:spacing w:after="0"/>
        <w:ind w:left="357"/>
        <w:jc w:val="both"/>
        <w:rPr>
          <w:lang w:val="en-US"/>
        </w:rPr>
      </w:pPr>
    </w:p>
    <w:p w14:paraId="7524EC8D" w14:textId="6D381BB1" w:rsidR="00002516" w:rsidRDefault="00F56995">
      <w:pPr>
        <w:spacing w:after="0"/>
        <w:ind w:left="357"/>
        <w:jc w:val="both"/>
        <w:rPr>
          <w:lang w:val="en-US"/>
        </w:rPr>
      </w:pPr>
      <w:r>
        <w:rPr>
          <w:lang w:val="en-US"/>
        </w:rPr>
        <w:t>The alternative direction</w:t>
      </w:r>
      <w:r w:rsidR="005B2BA2">
        <w:rPr>
          <w:lang w:val="en-US"/>
        </w:rPr>
        <w:t xml:space="preserve"> is a new slot format for slots containing PSFCH.</w:t>
      </w:r>
      <w:r w:rsidR="00C70010" w:rsidDel="005B2BA2">
        <w:rPr>
          <w:lang w:val="en-US"/>
        </w:rPr>
        <w:t xml:space="preserve"> </w:t>
      </w:r>
      <w:r w:rsidR="00002516">
        <w:rPr>
          <w:lang w:val="en-US"/>
        </w:rPr>
        <w:fldChar w:fldCharType="begin"/>
      </w:r>
      <w:r w:rsidR="00002516">
        <w:rPr>
          <w:lang w:val="en-US"/>
        </w:rPr>
        <w:instrText xml:space="preserve"> REF _Ref107390692 \h </w:instrText>
      </w:r>
      <w:r w:rsidR="00002516">
        <w:rPr>
          <w:lang w:val="en-US"/>
        </w:rPr>
      </w:r>
      <w:r w:rsidR="00002516">
        <w:rPr>
          <w:lang w:val="en-US"/>
        </w:rPr>
        <w:fldChar w:fldCharType="separate"/>
      </w:r>
      <w:r w:rsidR="00D454CA">
        <w:t xml:space="preserve">Figure </w:t>
      </w:r>
      <w:r w:rsidR="00D454CA">
        <w:rPr>
          <w:noProof/>
        </w:rPr>
        <w:t>3</w:t>
      </w:r>
      <w:r w:rsidR="00002516">
        <w:rPr>
          <w:lang w:val="en-US"/>
        </w:rPr>
        <w:fldChar w:fldCharType="end"/>
      </w:r>
      <w:r w:rsidR="005B2BA2">
        <w:rPr>
          <w:lang w:val="en-US"/>
        </w:rPr>
        <w:t xml:space="preserve"> provides illustrations of three options of slot formats</w:t>
      </w:r>
      <w:r w:rsidR="00706ABC">
        <w:rPr>
          <w:lang w:val="en-US"/>
        </w:rPr>
        <w:t xml:space="preserve"> which can support PSFCH without causing AGC issues to LTE </w:t>
      </w:r>
      <w:r w:rsidR="00EE273C">
        <w:rPr>
          <w:lang w:val="en-US"/>
        </w:rPr>
        <w:t>SL receivers</w:t>
      </w:r>
      <w:r w:rsidR="00706ABC">
        <w:rPr>
          <w:lang w:val="en-US"/>
        </w:rPr>
        <w:t xml:space="preserve"> or resource selection restrictions to NR</w:t>
      </w:r>
      <w:r w:rsidR="00002516">
        <w:rPr>
          <w:lang w:val="en-US"/>
        </w:rPr>
        <w:t xml:space="preserve"> </w:t>
      </w:r>
      <w:r w:rsidR="00517AF8">
        <w:rPr>
          <w:lang w:val="en-US"/>
        </w:rPr>
        <w:t xml:space="preserve">SL devices. </w:t>
      </w:r>
      <w:r w:rsidR="00002516">
        <w:rPr>
          <w:lang w:val="en-US"/>
        </w:rPr>
        <w:t>The</w:t>
      </w:r>
      <w:r w:rsidR="00C70010">
        <w:rPr>
          <w:lang w:val="en-US"/>
        </w:rPr>
        <w:t>se</w:t>
      </w:r>
      <w:r w:rsidR="00002516">
        <w:rPr>
          <w:lang w:val="en-US"/>
        </w:rPr>
        <w:t xml:space="preserve"> </w:t>
      </w:r>
      <w:r w:rsidR="00517AF8">
        <w:rPr>
          <w:lang w:val="en-US"/>
        </w:rPr>
        <w:t xml:space="preserve">three </w:t>
      </w:r>
      <w:r w:rsidR="00002516">
        <w:rPr>
          <w:lang w:val="en-US"/>
        </w:rPr>
        <w:t>options are:</w:t>
      </w:r>
    </w:p>
    <w:p w14:paraId="2493E093" w14:textId="4DDAC5B9" w:rsidR="00002516" w:rsidRPr="002A7520" w:rsidRDefault="002A7520" w:rsidP="007C0100">
      <w:pPr>
        <w:tabs>
          <w:tab w:val="left" w:pos="1080"/>
        </w:tabs>
        <w:spacing w:after="0"/>
        <w:ind w:left="1077" w:hanging="357"/>
        <w:jc w:val="both"/>
        <w:rPr>
          <w:lang w:val="en-US"/>
        </w:rPr>
      </w:pPr>
      <w:r>
        <w:rPr>
          <w:lang w:val="en-US"/>
        </w:rPr>
        <w:t>Option a.</w:t>
      </w:r>
      <w:r>
        <w:rPr>
          <w:lang w:val="en-US"/>
        </w:rPr>
        <w:tab/>
      </w:r>
      <w:r w:rsidR="00002516" w:rsidRPr="002A7520">
        <w:rPr>
          <w:lang w:val="en-US"/>
        </w:rPr>
        <w:t xml:space="preserve">Force NR SL to operate at 60kHz when PSFCH is enabled (at least in all slots that overlaps an LTE subframe and PSFCH is enabled in </w:t>
      </w:r>
      <w:r w:rsidR="000F7280" w:rsidRPr="002A7520">
        <w:rPr>
          <w:lang w:val="en-US"/>
        </w:rPr>
        <w:t xml:space="preserve">every </w:t>
      </w:r>
      <w:r w:rsidR="00D14AEB" w:rsidRPr="002A7520">
        <w:rPr>
          <w:lang w:val="en-US"/>
        </w:rPr>
        <w:t>NR SL fourth slot</w:t>
      </w:r>
      <w:r w:rsidR="00002516" w:rsidRPr="002A7520">
        <w:rPr>
          <w:lang w:val="en-US"/>
        </w:rPr>
        <w:t>)</w:t>
      </w:r>
      <w:r w:rsidR="00D2233B" w:rsidRPr="002A7520">
        <w:rPr>
          <w:lang w:val="en-US"/>
        </w:rPr>
        <w:t>;</w:t>
      </w:r>
    </w:p>
    <w:p w14:paraId="581B2AE9" w14:textId="1AE58D71" w:rsidR="00002516" w:rsidRPr="002A7520" w:rsidRDefault="002A7520" w:rsidP="007C0100">
      <w:pPr>
        <w:tabs>
          <w:tab w:val="left" w:pos="1080"/>
        </w:tabs>
        <w:spacing w:after="0"/>
        <w:ind w:left="1077" w:hanging="357"/>
        <w:jc w:val="both"/>
        <w:rPr>
          <w:lang w:val="en-US"/>
        </w:rPr>
      </w:pPr>
      <w:r>
        <w:rPr>
          <w:lang w:val="en-US"/>
        </w:rPr>
        <w:t>Option b.</w:t>
      </w:r>
      <w:r>
        <w:rPr>
          <w:lang w:val="en-US"/>
        </w:rPr>
        <w:tab/>
      </w:r>
      <w:r w:rsidR="00002516" w:rsidRPr="002A7520">
        <w:rPr>
          <w:lang w:val="en-US"/>
        </w:rPr>
        <w:t>Use a long PSFCH format (that spans the entire NR slot)</w:t>
      </w:r>
      <w:r w:rsidR="00D14AEB" w:rsidRPr="002A7520">
        <w:rPr>
          <w:lang w:val="en-US"/>
        </w:rPr>
        <w:t xml:space="preserve">, </w:t>
      </w:r>
      <w:r w:rsidR="002D42E8" w:rsidRPr="002A7520">
        <w:rPr>
          <w:lang w:val="en-US"/>
        </w:rPr>
        <w:t xml:space="preserve">similar to the </w:t>
      </w:r>
      <w:r w:rsidR="00B85F68" w:rsidRPr="002A7520">
        <w:rPr>
          <w:lang w:val="en-US"/>
        </w:rPr>
        <w:t xml:space="preserve">long </w:t>
      </w:r>
      <w:r w:rsidR="002D42E8" w:rsidRPr="002A7520">
        <w:rPr>
          <w:lang w:val="en-US"/>
        </w:rPr>
        <w:t xml:space="preserve">PSFCH format </w:t>
      </w:r>
      <w:r w:rsidR="00D14AEB" w:rsidRPr="002A7520">
        <w:rPr>
          <w:lang w:val="en-US"/>
        </w:rPr>
        <w:t>discussed during Rel.16</w:t>
      </w:r>
      <w:r w:rsidR="00D2233B" w:rsidRPr="002A7520">
        <w:rPr>
          <w:lang w:val="en-US"/>
        </w:rPr>
        <w:t>;</w:t>
      </w:r>
    </w:p>
    <w:p w14:paraId="06C6011A" w14:textId="64AEA651" w:rsidR="00002516" w:rsidRPr="002A7520" w:rsidRDefault="002A7520" w:rsidP="007C0100">
      <w:pPr>
        <w:tabs>
          <w:tab w:val="left" w:pos="1080"/>
        </w:tabs>
        <w:spacing w:after="0"/>
        <w:ind w:left="1077" w:hanging="357"/>
        <w:jc w:val="both"/>
        <w:rPr>
          <w:lang w:val="en-US"/>
        </w:rPr>
      </w:pPr>
      <w:r w:rsidRPr="00002516">
        <w:rPr>
          <w:lang w:val="en-US"/>
        </w:rPr>
        <w:t>Option c.</w:t>
      </w:r>
      <w:r w:rsidRPr="00002516">
        <w:rPr>
          <w:lang w:val="en-US"/>
        </w:rPr>
        <w:tab/>
      </w:r>
      <w:r w:rsidR="00002516" w:rsidRPr="002A7520">
        <w:rPr>
          <w:lang w:val="en-US"/>
        </w:rPr>
        <w:t xml:space="preserve">Enforce </w:t>
      </w:r>
      <w:r w:rsidR="00C110F0" w:rsidRPr="002A7520">
        <w:rPr>
          <w:lang w:val="en-US"/>
        </w:rPr>
        <w:t>the</w:t>
      </w:r>
      <w:r w:rsidR="00002516" w:rsidRPr="002A7520">
        <w:rPr>
          <w:lang w:val="en-US"/>
        </w:rPr>
        <w:t xml:space="preserve"> NR SL UEs transmitting PSFCH to also transmit during the AGC symbol in the start of the slot.</w:t>
      </w:r>
    </w:p>
    <w:p w14:paraId="77F294C6" w14:textId="15F3B9DE" w:rsidR="0058460B" w:rsidRDefault="0058460B" w:rsidP="00C06262">
      <w:pPr>
        <w:spacing w:before="240" w:after="240"/>
        <w:ind w:left="360"/>
        <w:jc w:val="both"/>
        <w:rPr>
          <w:lang w:val="en-US"/>
        </w:rPr>
      </w:pPr>
      <w:r>
        <w:rPr>
          <w:lang w:val="en-US"/>
        </w:rPr>
        <w:t xml:space="preserve">Option a. </w:t>
      </w:r>
      <w:r w:rsidR="00A3661C">
        <w:rPr>
          <w:lang w:val="en-US"/>
        </w:rPr>
        <w:t>addresses the issue by placing PSFCH in the LTE guard symbol</w:t>
      </w:r>
      <w:r w:rsidR="00DA2E6C">
        <w:rPr>
          <w:lang w:val="en-US"/>
        </w:rPr>
        <w:t xml:space="preserve"> and does not have specification impact</w:t>
      </w:r>
      <w:r w:rsidR="009D00FB">
        <w:rPr>
          <w:lang w:val="en-US"/>
        </w:rPr>
        <w:t>.</w:t>
      </w:r>
      <w:r w:rsidR="00DA2E6C">
        <w:rPr>
          <w:lang w:val="en-US"/>
        </w:rPr>
        <w:t xml:space="preserve"> However, there is the concern that </w:t>
      </w:r>
      <w:r w:rsidR="00A3661C">
        <w:rPr>
          <w:lang w:val="en-US"/>
        </w:rPr>
        <w:t>this option does not work in scenarios that requires a longer symbol duration</w:t>
      </w:r>
      <w:r w:rsidR="00471FC8">
        <w:rPr>
          <w:lang w:val="en-US"/>
        </w:rPr>
        <w:t xml:space="preserve"> (and larger cyclic prefix)</w:t>
      </w:r>
      <w:r w:rsidR="00A3661C">
        <w:rPr>
          <w:lang w:val="en-US"/>
        </w:rPr>
        <w:t xml:space="preserve"> than what is used for 60kHz SCS, and hence the solution </w:t>
      </w:r>
      <w:r w:rsidR="002C377A">
        <w:rPr>
          <w:lang w:val="en-US"/>
        </w:rPr>
        <w:t xml:space="preserve">applicability </w:t>
      </w:r>
      <w:r w:rsidR="00A3661C">
        <w:rPr>
          <w:lang w:val="en-US"/>
        </w:rPr>
        <w:t xml:space="preserve">might </w:t>
      </w:r>
      <w:r w:rsidR="002C377A">
        <w:rPr>
          <w:lang w:val="en-US"/>
        </w:rPr>
        <w:t>be limited</w:t>
      </w:r>
      <w:r w:rsidR="0086444C">
        <w:rPr>
          <w:lang w:val="en-US"/>
        </w:rPr>
        <w:t>; this can be mitigated by using extended cyclic prefix which is supported for 60 kHz SCS</w:t>
      </w:r>
      <w:r w:rsidR="002C377A">
        <w:rPr>
          <w:lang w:val="en-US"/>
        </w:rPr>
        <w:t>.</w:t>
      </w:r>
    </w:p>
    <w:p w14:paraId="4C973C66" w14:textId="30B4A5E8" w:rsidR="00A3661C" w:rsidRDefault="00A3661C" w:rsidP="00C06262">
      <w:pPr>
        <w:spacing w:before="240" w:after="240"/>
        <w:ind w:left="360"/>
        <w:jc w:val="both"/>
        <w:rPr>
          <w:lang w:val="en-US"/>
        </w:rPr>
      </w:pPr>
      <w:r>
        <w:rPr>
          <w:lang w:val="en-US"/>
        </w:rPr>
        <w:lastRenderedPageBreak/>
        <w:t xml:space="preserve">Option b. </w:t>
      </w:r>
      <w:r w:rsidR="000B796B">
        <w:rPr>
          <w:lang w:val="en-US"/>
        </w:rPr>
        <w:t xml:space="preserve">addresses the issue by </w:t>
      </w:r>
      <w:r w:rsidR="00792155">
        <w:rPr>
          <w:lang w:val="en-US"/>
        </w:rPr>
        <w:t>introducing a new slot format</w:t>
      </w:r>
      <w:r w:rsidR="00CC0015">
        <w:rPr>
          <w:lang w:val="en-US"/>
        </w:rPr>
        <w:t xml:space="preserve"> </w:t>
      </w:r>
      <w:r w:rsidR="004A745E">
        <w:rPr>
          <w:lang w:val="en-US"/>
        </w:rPr>
        <w:t xml:space="preserve">where PSFCH </w:t>
      </w:r>
      <w:r w:rsidR="00CC0015">
        <w:rPr>
          <w:lang w:val="en-US"/>
        </w:rPr>
        <w:t>is</w:t>
      </w:r>
      <w:r w:rsidR="004A745E">
        <w:rPr>
          <w:lang w:val="en-US"/>
        </w:rPr>
        <w:t xml:space="preserve"> transmitted in a small subchannel, </w:t>
      </w:r>
      <w:r w:rsidR="009D00FB">
        <w:rPr>
          <w:lang w:val="en-US"/>
        </w:rPr>
        <w:t>e.g.,</w:t>
      </w:r>
      <w:r w:rsidR="004A745E">
        <w:rPr>
          <w:lang w:val="en-US"/>
        </w:rPr>
        <w:t xml:space="preserve"> 2PRB</w:t>
      </w:r>
      <w:r w:rsidR="00C567E7">
        <w:rPr>
          <w:lang w:val="en-US"/>
        </w:rPr>
        <w:t xml:space="preserve"> over the duration of the entire slot (excluding guard</w:t>
      </w:r>
      <w:r w:rsidR="00A42846">
        <w:rPr>
          <w:lang w:val="en-US"/>
        </w:rPr>
        <w:t xml:space="preserve"> symbol</w:t>
      </w:r>
      <w:r w:rsidR="00C567E7">
        <w:rPr>
          <w:lang w:val="en-US"/>
        </w:rPr>
        <w:t>).</w:t>
      </w:r>
      <w:r w:rsidR="00190DEE">
        <w:rPr>
          <w:lang w:val="en-US"/>
        </w:rPr>
        <w:t xml:space="preserve"> </w:t>
      </w:r>
      <w:r w:rsidR="009D3BB0">
        <w:rPr>
          <w:lang w:val="en-US"/>
        </w:rPr>
        <w:t xml:space="preserve">It is anticipated that this solution is not beneficial from an NR SL performance point of view, as </w:t>
      </w:r>
      <w:r w:rsidR="00184E52">
        <w:rPr>
          <w:lang w:val="en-US"/>
        </w:rPr>
        <w:t xml:space="preserve">the slots used for PSFCH cannot be used for PSSCH/PSCCH transmissions. </w:t>
      </w:r>
      <w:r w:rsidR="00C567E7">
        <w:rPr>
          <w:lang w:val="en-US"/>
        </w:rPr>
        <w:t>Further, the solution scales badly when NR use a higher SCS than 15kHz</w:t>
      </w:r>
      <w:r w:rsidR="00AD08CF">
        <w:rPr>
          <w:lang w:val="en-US"/>
        </w:rPr>
        <w:t xml:space="preserve"> and has</w:t>
      </w:r>
      <w:r w:rsidR="0072659B">
        <w:rPr>
          <w:lang w:val="en-US"/>
        </w:rPr>
        <w:t xml:space="preserve"> significant</w:t>
      </w:r>
      <w:r w:rsidR="00AD08CF">
        <w:rPr>
          <w:lang w:val="en-US"/>
        </w:rPr>
        <w:t xml:space="preserve"> specification impact</w:t>
      </w:r>
      <w:r w:rsidR="00C567E7">
        <w:rPr>
          <w:lang w:val="en-US"/>
        </w:rPr>
        <w:t>.</w:t>
      </w:r>
      <w:r w:rsidR="00C34CA2">
        <w:rPr>
          <w:lang w:val="en-US"/>
        </w:rPr>
        <w:t xml:space="preserve"> One further challenge for this option is that it causes half-duplex issues</w:t>
      </w:r>
      <w:r w:rsidR="0026668E">
        <w:rPr>
          <w:lang w:val="en-US"/>
        </w:rPr>
        <w:t xml:space="preserve">, as UEs transmitting </w:t>
      </w:r>
      <w:r w:rsidR="001A627E">
        <w:rPr>
          <w:lang w:val="en-US"/>
        </w:rPr>
        <w:t>PSFCH across an entire slot, will not be able to monitor this slot at all.</w:t>
      </w:r>
    </w:p>
    <w:p w14:paraId="77574CD2" w14:textId="12BC6ED3" w:rsidR="00184E52" w:rsidRDefault="00184E52" w:rsidP="00C06262">
      <w:pPr>
        <w:spacing w:before="240" w:after="240"/>
        <w:ind w:left="360"/>
        <w:jc w:val="both"/>
        <w:rPr>
          <w:lang w:val="en-US"/>
        </w:rPr>
      </w:pPr>
      <w:r>
        <w:rPr>
          <w:lang w:val="en-US"/>
        </w:rPr>
        <w:t>Option c. addresses the issue by</w:t>
      </w:r>
      <w:r w:rsidR="00CE6400">
        <w:rPr>
          <w:lang w:val="en-US"/>
        </w:rPr>
        <w:t xml:space="preserve"> </w:t>
      </w:r>
      <w:r w:rsidR="00A60652">
        <w:rPr>
          <w:lang w:val="en-US"/>
        </w:rPr>
        <w:t xml:space="preserve">having </w:t>
      </w:r>
      <w:r w:rsidR="00CE6400">
        <w:rPr>
          <w:lang w:val="en-US"/>
        </w:rPr>
        <w:t xml:space="preserve">both NR Tx and NR Rx that intend to transmit </w:t>
      </w:r>
      <w:r w:rsidR="00DB543D">
        <w:rPr>
          <w:lang w:val="en-US"/>
        </w:rPr>
        <w:t xml:space="preserve">respectively </w:t>
      </w:r>
      <w:r w:rsidR="00CE6400">
        <w:rPr>
          <w:lang w:val="en-US"/>
        </w:rPr>
        <w:t>in an NR slot</w:t>
      </w:r>
      <w:r w:rsidR="00DB543D">
        <w:rPr>
          <w:lang w:val="en-US"/>
        </w:rPr>
        <w:t xml:space="preserve"> </w:t>
      </w:r>
      <w:r w:rsidR="0089383D">
        <w:rPr>
          <w:lang w:val="en-US"/>
        </w:rPr>
        <w:t>PSCCH/PSSCH and PSFCH</w:t>
      </w:r>
      <w:r w:rsidR="00CE6400">
        <w:rPr>
          <w:lang w:val="en-US"/>
        </w:rPr>
        <w:t xml:space="preserve">, to also transmit in an AGC symbol </w:t>
      </w:r>
      <w:r w:rsidR="008640BB">
        <w:rPr>
          <w:lang w:val="en-US"/>
        </w:rPr>
        <w:t>at</w:t>
      </w:r>
      <w:r w:rsidR="00CE6400">
        <w:rPr>
          <w:lang w:val="en-US"/>
        </w:rPr>
        <w:t xml:space="preserve"> the start of the slot</w:t>
      </w:r>
      <w:r w:rsidR="007008E9">
        <w:rPr>
          <w:lang w:val="en-US"/>
        </w:rPr>
        <w:t xml:space="preserve"> that overlaps the start of the LTE subframe</w:t>
      </w:r>
      <w:r w:rsidR="00CE6400">
        <w:rPr>
          <w:lang w:val="en-US"/>
        </w:rPr>
        <w:t>.</w:t>
      </w:r>
      <w:r w:rsidR="007008E9">
        <w:rPr>
          <w:lang w:val="en-US"/>
        </w:rPr>
        <w:t xml:space="preserve"> When both NR Tx and NR Rx</w:t>
      </w:r>
      <w:r w:rsidR="00E34CEB">
        <w:rPr>
          <w:lang w:val="en-US"/>
        </w:rPr>
        <w:t xml:space="preserve"> transmit in the AGC symbol</w:t>
      </w:r>
      <w:r w:rsidR="007A3DD5">
        <w:rPr>
          <w:lang w:val="en-US"/>
        </w:rPr>
        <w:t xml:space="preserve"> in the first symbol</w:t>
      </w:r>
      <w:r w:rsidR="00E34CEB">
        <w:rPr>
          <w:lang w:val="en-US"/>
        </w:rPr>
        <w:t xml:space="preserve">, this ensures that </w:t>
      </w:r>
      <w:r w:rsidR="0027235E">
        <w:rPr>
          <w:lang w:val="en-US"/>
        </w:rPr>
        <w:t>transmission power during</w:t>
      </w:r>
      <w:r w:rsidR="00397534">
        <w:rPr>
          <w:lang w:val="en-US"/>
        </w:rPr>
        <w:t xml:space="preserve"> the remain</w:t>
      </w:r>
      <w:r w:rsidR="00DB1EE8">
        <w:rPr>
          <w:lang w:val="en-US"/>
        </w:rPr>
        <w:t>der</w:t>
      </w:r>
      <w:r w:rsidR="00397534">
        <w:rPr>
          <w:lang w:val="en-US"/>
        </w:rPr>
        <w:t xml:space="preserve"> of</w:t>
      </w:r>
      <w:r w:rsidR="0027235E">
        <w:rPr>
          <w:lang w:val="en-US"/>
        </w:rPr>
        <w:t xml:space="preserve"> the slot</w:t>
      </w:r>
      <w:r w:rsidR="00397534">
        <w:rPr>
          <w:lang w:val="en-US"/>
        </w:rPr>
        <w:t xml:space="preserve"> will not be higher than </w:t>
      </w:r>
      <w:r w:rsidR="00543521">
        <w:rPr>
          <w:lang w:val="en-US"/>
        </w:rPr>
        <w:t xml:space="preserve">what is </w:t>
      </w:r>
      <w:r w:rsidR="00034CAB">
        <w:rPr>
          <w:lang w:val="en-US"/>
        </w:rPr>
        <w:t>used in the</w:t>
      </w:r>
      <w:r w:rsidR="00543521">
        <w:rPr>
          <w:lang w:val="en-US"/>
        </w:rPr>
        <w:t xml:space="preserve"> </w:t>
      </w:r>
      <w:r w:rsidR="00706810">
        <w:rPr>
          <w:lang w:val="en-US"/>
        </w:rPr>
        <w:t>AGC symbol</w:t>
      </w:r>
      <w:r w:rsidR="00235FD2">
        <w:rPr>
          <w:lang w:val="en-US"/>
        </w:rPr>
        <w:t xml:space="preserve"> in the first symbol</w:t>
      </w:r>
      <w:r w:rsidR="00397534">
        <w:rPr>
          <w:lang w:val="en-US"/>
        </w:rPr>
        <w:t>. This in turn allows</w:t>
      </w:r>
      <w:r w:rsidR="0027235E">
        <w:rPr>
          <w:lang w:val="en-US"/>
        </w:rPr>
        <w:t xml:space="preserve"> the LTE Rx to set its A</w:t>
      </w:r>
      <w:r w:rsidR="00FF040B">
        <w:rPr>
          <w:lang w:val="en-US"/>
        </w:rPr>
        <w:t>G</w:t>
      </w:r>
      <w:r w:rsidR="0027235E">
        <w:rPr>
          <w:lang w:val="en-US"/>
        </w:rPr>
        <w:t>C gain to cope with the presence of both the NR Tx and NR Rx UEs</w:t>
      </w:r>
      <w:r w:rsidR="003A3445">
        <w:rPr>
          <w:lang w:val="en-US"/>
        </w:rPr>
        <w:t xml:space="preserve"> even though the NR Rx UE will only transmit again in the PSFCH </w:t>
      </w:r>
      <w:r w:rsidR="00397534">
        <w:rPr>
          <w:lang w:val="en-US"/>
        </w:rPr>
        <w:t xml:space="preserve">symbols that occur at the end of the NR </w:t>
      </w:r>
      <w:r w:rsidR="003A3445">
        <w:rPr>
          <w:lang w:val="en-US"/>
        </w:rPr>
        <w:t>slot.</w:t>
      </w:r>
      <w:r w:rsidR="00CE6400">
        <w:rPr>
          <w:lang w:val="en-US"/>
        </w:rPr>
        <w:t xml:space="preserve"> </w:t>
      </w:r>
      <w:r w:rsidR="00362ECE">
        <w:rPr>
          <w:lang w:val="en-US"/>
        </w:rPr>
        <w:t xml:space="preserve">This option </w:t>
      </w:r>
      <w:r w:rsidR="00984BCC">
        <w:rPr>
          <w:lang w:val="en-US"/>
        </w:rPr>
        <w:t>requires</w:t>
      </w:r>
      <w:r w:rsidR="00362ECE">
        <w:rPr>
          <w:lang w:val="en-US"/>
        </w:rPr>
        <w:t xml:space="preserve"> a chang</w:t>
      </w:r>
      <w:r w:rsidR="00F1049B">
        <w:rPr>
          <w:lang w:val="en-US"/>
        </w:rPr>
        <w:t>e</w:t>
      </w:r>
      <w:r w:rsidR="00362ECE">
        <w:rPr>
          <w:lang w:val="en-US"/>
        </w:rPr>
        <w:t xml:space="preserve"> </w:t>
      </w:r>
      <w:r w:rsidR="00AD1B10">
        <w:rPr>
          <w:lang w:val="en-US"/>
        </w:rPr>
        <w:t xml:space="preserve">of </w:t>
      </w:r>
      <w:r w:rsidR="00362ECE">
        <w:rPr>
          <w:lang w:val="en-US"/>
        </w:rPr>
        <w:t>the NR</w:t>
      </w:r>
      <w:r w:rsidR="00984BCC">
        <w:rPr>
          <w:lang w:val="en-US"/>
        </w:rPr>
        <w:t xml:space="preserve"> mode of</w:t>
      </w:r>
      <w:r w:rsidR="00362ECE">
        <w:rPr>
          <w:lang w:val="en-US"/>
        </w:rPr>
        <w:t xml:space="preserve"> operation</w:t>
      </w:r>
      <w:r w:rsidR="00984BCC">
        <w:rPr>
          <w:lang w:val="en-US"/>
        </w:rPr>
        <w:t xml:space="preserve"> (</w:t>
      </w:r>
      <w:r w:rsidR="00B71CEB">
        <w:rPr>
          <w:lang w:val="en-US"/>
        </w:rPr>
        <w:t xml:space="preserve">i.e., introduce </w:t>
      </w:r>
      <w:r w:rsidR="00984BCC">
        <w:rPr>
          <w:lang w:val="en-US"/>
        </w:rPr>
        <w:t>a</w:t>
      </w:r>
      <w:r w:rsidR="00984BCC" w:rsidDel="0088794D">
        <w:rPr>
          <w:lang w:val="en-US"/>
        </w:rPr>
        <w:t xml:space="preserve"> </w:t>
      </w:r>
      <w:r w:rsidR="00984BCC">
        <w:rPr>
          <w:lang w:val="en-US"/>
        </w:rPr>
        <w:t xml:space="preserve">common AGC symbol, </w:t>
      </w:r>
      <w:r w:rsidR="006D76F6">
        <w:rPr>
          <w:lang w:val="en-US"/>
        </w:rPr>
        <w:t xml:space="preserve">shorter </w:t>
      </w:r>
      <w:r w:rsidR="00984BCC">
        <w:rPr>
          <w:lang w:val="en-US"/>
        </w:rPr>
        <w:t>PS</w:t>
      </w:r>
      <w:r w:rsidR="006D76F6">
        <w:rPr>
          <w:lang w:val="en-US"/>
        </w:rPr>
        <w:t>C</w:t>
      </w:r>
      <w:r w:rsidR="00984BCC">
        <w:rPr>
          <w:lang w:val="en-US"/>
        </w:rPr>
        <w:t>CH/PS</w:t>
      </w:r>
      <w:r w:rsidR="006D76F6">
        <w:rPr>
          <w:lang w:val="en-US"/>
        </w:rPr>
        <w:t>S</w:t>
      </w:r>
      <w:r w:rsidR="00984BCC">
        <w:rPr>
          <w:lang w:val="en-US"/>
        </w:rPr>
        <w:t xml:space="preserve">CH </w:t>
      </w:r>
      <w:r w:rsidR="006D76F6">
        <w:rPr>
          <w:lang w:val="en-US"/>
        </w:rPr>
        <w:t xml:space="preserve">durations and a restriction on </w:t>
      </w:r>
      <w:r w:rsidR="002005C5">
        <w:rPr>
          <w:lang w:val="en-US"/>
        </w:rPr>
        <w:t>maintaining the same</w:t>
      </w:r>
      <w:r w:rsidR="006D76F6">
        <w:rPr>
          <w:lang w:val="en-US"/>
        </w:rPr>
        <w:t xml:space="preserve"> transmit power </w:t>
      </w:r>
      <w:r w:rsidR="002005C5">
        <w:rPr>
          <w:lang w:val="en-US"/>
        </w:rPr>
        <w:t>level</w:t>
      </w:r>
      <w:r w:rsidR="0002251D">
        <w:rPr>
          <w:lang w:val="en-US"/>
        </w:rPr>
        <w:t xml:space="preserve"> used during the</w:t>
      </w:r>
      <w:r w:rsidR="006D76F6">
        <w:rPr>
          <w:lang w:val="en-US"/>
        </w:rPr>
        <w:t xml:space="preserve"> common AGC </w:t>
      </w:r>
      <w:r w:rsidR="0002251D">
        <w:rPr>
          <w:lang w:val="en-US"/>
        </w:rPr>
        <w:t>and</w:t>
      </w:r>
      <w:r w:rsidR="006D76F6">
        <w:rPr>
          <w:lang w:val="en-US"/>
        </w:rPr>
        <w:t xml:space="preserve"> PSCCH/PSSCH and PSFCH</w:t>
      </w:r>
      <w:r w:rsidR="00984BCC">
        <w:rPr>
          <w:lang w:val="en-US"/>
        </w:rPr>
        <w:t>)</w:t>
      </w:r>
      <w:r w:rsidR="00362ECE">
        <w:rPr>
          <w:lang w:val="en-US"/>
        </w:rPr>
        <w:t xml:space="preserve">, </w:t>
      </w:r>
      <w:r w:rsidR="00A05B60">
        <w:rPr>
          <w:lang w:val="en-US"/>
        </w:rPr>
        <w:t xml:space="preserve">but can </w:t>
      </w:r>
      <w:r w:rsidR="00362ECE">
        <w:rPr>
          <w:lang w:val="en-US"/>
        </w:rPr>
        <w:t>work in any scenario</w:t>
      </w:r>
      <w:r w:rsidR="005F0A29">
        <w:rPr>
          <w:lang w:val="en-US"/>
        </w:rPr>
        <w:t>.</w:t>
      </w:r>
      <w:r w:rsidR="00E004BF">
        <w:rPr>
          <w:lang w:val="en-US"/>
        </w:rPr>
        <w:t xml:space="preserve"> The cost of this option </w:t>
      </w:r>
      <w:r w:rsidR="00740E37">
        <w:rPr>
          <w:lang w:val="en-US"/>
        </w:rPr>
        <w:t>is the</w:t>
      </w:r>
      <w:r w:rsidR="00CB2333">
        <w:rPr>
          <w:lang w:val="en-US"/>
        </w:rPr>
        <w:t xml:space="preserve"> additional</w:t>
      </w:r>
      <w:r w:rsidR="00740E37">
        <w:rPr>
          <w:lang w:val="en-US"/>
        </w:rPr>
        <w:t xml:space="preserve"> AGC and</w:t>
      </w:r>
      <w:r w:rsidR="00CB2333">
        <w:rPr>
          <w:lang w:val="en-US"/>
        </w:rPr>
        <w:t xml:space="preserve"> guard symbol.</w:t>
      </w:r>
    </w:p>
    <w:p w14:paraId="332A2AFB" w14:textId="31CD7346" w:rsidR="00CA7BBA" w:rsidRDefault="00DE5972" w:rsidP="006C148C">
      <w:pPr>
        <w:spacing w:after="100" w:afterAutospacing="1"/>
        <w:ind w:left="360"/>
        <w:jc w:val="both"/>
        <w:rPr>
          <w:lang w:val="en-US"/>
        </w:rPr>
      </w:pPr>
      <w:r>
        <w:rPr>
          <w:lang w:val="en-US"/>
        </w:rPr>
        <w:t xml:space="preserve">All three proposed options in the slot format category have pros and cons. </w:t>
      </w:r>
      <w:r w:rsidR="00130317">
        <w:rPr>
          <w:lang w:val="en-US"/>
        </w:rPr>
        <w:t>Option a is a simple solution, but it also ties the subcarrier spacing</w:t>
      </w:r>
      <w:r w:rsidR="003C3E7B">
        <w:rPr>
          <w:lang w:val="en-US"/>
        </w:rPr>
        <w:t xml:space="preserve"> of 60kHz</w:t>
      </w:r>
      <w:r w:rsidR="00130317">
        <w:rPr>
          <w:lang w:val="en-US"/>
        </w:rPr>
        <w:t xml:space="preserve"> together with the support of PSFCH</w:t>
      </w:r>
      <w:r w:rsidR="003C3E7B">
        <w:rPr>
          <w:lang w:val="en-US"/>
        </w:rPr>
        <w:t xml:space="preserve"> which is not desirable</w:t>
      </w:r>
      <w:r w:rsidR="00DE1A0A">
        <w:rPr>
          <w:lang w:val="en-US"/>
        </w:rPr>
        <w:t xml:space="preserve">. Option b </w:t>
      </w:r>
      <w:r w:rsidR="003C3E7B">
        <w:rPr>
          <w:lang w:val="en-US"/>
        </w:rPr>
        <w:t xml:space="preserve">has the drawback of </w:t>
      </w:r>
      <w:r w:rsidR="003922DA">
        <w:rPr>
          <w:lang w:val="en-US"/>
        </w:rPr>
        <w:t>the need for a completely new PSFCH format, which would have a large specification impact</w:t>
      </w:r>
      <w:r w:rsidR="000313A0">
        <w:rPr>
          <w:lang w:val="en-US"/>
        </w:rPr>
        <w:t xml:space="preserve"> and the solution does not solve the AGC issue when the subcarrier spacing is larger than 15kHz</w:t>
      </w:r>
      <w:r w:rsidR="00CA7BBA">
        <w:rPr>
          <w:lang w:val="en-US"/>
        </w:rPr>
        <w:t>.</w:t>
      </w:r>
      <w:r w:rsidR="000313A0">
        <w:rPr>
          <w:lang w:val="en-US"/>
        </w:rPr>
        <w:t xml:space="preserve"> Lastly Option c</w:t>
      </w:r>
      <w:r w:rsidR="00002059">
        <w:rPr>
          <w:lang w:val="en-US"/>
        </w:rPr>
        <w:t xml:space="preserve">, has the drawback of the need for an additional AGC and guard symbol, but it solves the AGC issue </w:t>
      </w:r>
      <w:r w:rsidR="00E61DF2">
        <w:rPr>
          <w:lang w:val="en-US"/>
        </w:rPr>
        <w:t>without the need for a</w:t>
      </w:r>
      <w:r w:rsidR="00002059">
        <w:rPr>
          <w:lang w:val="en-US"/>
        </w:rPr>
        <w:t xml:space="preserve"> new PSFCH format.</w:t>
      </w:r>
      <w:r w:rsidR="000313A0">
        <w:rPr>
          <w:lang w:val="en-US"/>
        </w:rPr>
        <w:t xml:space="preserve"> </w:t>
      </w:r>
      <w:r w:rsidR="00E61DF2">
        <w:rPr>
          <w:lang w:val="en-US"/>
        </w:rPr>
        <w:t>Both option b and c need a complementary mechanism to handle higher numerologies, such as slot aggregation.</w:t>
      </w:r>
      <w:bookmarkStart w:id="42" w:name="_Hlk117596567"/>
    </w:p>
    <w:p w14:paraId="460CA646" w14:textId="41ED6D05" w:rsidR="00BD17A2" w:rsidRPr="00013BC1" w:rsidRDefault="00BD17A2" w:rsidP="00BD17A2">
      <w:pPr>
        <w:spacing w:after="100" w:afterAutospacing="1"/>
        <w:ind w:left="360"/>
        <w:jc w:val="both"/>
      </w:pPr>
      <w:bookmarkStart w:id="43" w:name="Proposal4972"/>
      <w:bookmarkStart w:id="44" w:name="Proposal37951"/>
      <w:bookmarkStart w:id="45" w:name="Proposal57335"/>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D454CA">
        <w:rPr>
          <w:b/>
          <w:bCs/>
          <w:noProof/>
          <w:lang w:val="en-US"/>
        </w:rPr>
        <w:t>4</w:t>
      </w:r>
      <w:r w:rsidRPr="004A3967">
        <w:rPr>
          <w:b/>
          <w:bCs/>
          <w:color w:val="2B579A"/>
        </w:rPr>
        <w:fldChar w:fldCharType="end"/>
      </w:r>
      <w:r w:rsidRPr="004A3967">
        <w:rPr>
          <w:rFonts w:eastAsia="Times New Roman"/>
          <w:b/>
          <w:bCs/>
          <w:lang w:val="en-US"/>
        </w:rPr>
        <w:t>:</w:t>
      </w:r>
      <w:r>
        <w:rPr>
          <w:rFonts w:eastAsia="Times New Roman"/>
          <w:b/>
          <w:bCs/>
          <w:lang w:val="en-US"/>
        </w:rPr>
        <w:t xml:space="preserve"> RAN1 to further study a new slot format as an alternative solution for avoiding AGC issue for dynamic co-channel coexistence </w:t>
      </w:r>
      <w:r w:rsidRPr="008D630C">
        <w:rPr>
          <w:rFonts w:eastAsia="Times New Roman"/>
          <w:b/>
          <w:bCs/>
          <w:lang w:val="en-US"/>
        </w:rPr>
        <w:t>with PSFCH support. The new slot format will introduce an additional</w:t>
      </w:r>
      <w:r w:rsidRPr="00E77E0D">
        <w:rPr>
          <w:b/>
          <w:bCs/>
          <w:lang w:val="en-US"/>
        </w:rPr>
        <w:t xml:space="preserve"> AGC symbol in symbol 0 which is used by UEs intending to transmit either PSSCH/PSCCH and/or PSFCH) during the slot.</w:t>
      </w:r>
    </w:p>
    <w:bookmarkEnd w:id="43"/>
    <w:bookmarkEnd w:id="44"/>
    <w:bookmarkEnd w:id="45"/>
    <w:p w14:paraId="3379A313" w14:textId="310AC870" w:rsidR="005E14B0" w:rsidRDefault="00C9775B" w:rsidP="00F76F16">
      <w:pPr>
        <w:spacing w:before="240" w:after="240"/>
        <w:ind w:left="360"/>
        <w:jc w:val="both"/>
        <w:rPr>
          <w:lang w:val="en-US"/>
        </w:rPr>
      </w:pPr>
      <w:r>
        <w:rPr>
          <w:lang w:val="en-US"/>
        </w:rPr>
        <w:t>A</w:t>
      </w:r>
      <w:bookmarkEnd w:id="42"/>
      <w:r>
        <w:rPr>
          <w:lang w:val="en-US"/>
        </w:rPr>
        <w:t>lt</w:t>
      </w:r>
      <w:r w:rsidR="00CB5172">
        <w:rPr>
          <w:lang w:val="en-US"/>
        </w:rPr>
        <w:t>.</w:t>
      </w:r>
      <w:r>
        <w:rPr>
          <w:lang w:val="en-US"/>
        </w:rPr>
        <w:t xml:space="preserve"> </w:t>
      </w:r>
      <w:r w:rsidR="00CF311A">
        <w:rPr>
          <w:lang w:val="en-US"/>
        </w:rPr>
        <w:t>1</w:t>
      </w:r>
      <w:r>
        <w:rPr>
          <w:lang w:val="en-US"/>
        </w:rPr>
        <w:t xml:space="preserve"> will lead to a dropped or temporarily disabled PSFCH.</w:t>
      </w:r>
      <w:r w:rsidR="006A58AF">
        <w:rPr>
          <w:lang w:val="en-US"/>
        </w:rPr>
        <w:t xml:space="preserve"> It is obviously not efficient to drop PSFCH, </w:t>
      </w:r>
      <w:r w:rsidR="00AE76EE">
        <w:rPr>
          <w:lang w:val="en-US"/>
        </w:rPr>
        <w:t>as it leaves the transmitter with no information on the success of the TB.</w:t>
      </w:r>
      <w:r w:rsidR="0057477C">
        <w:rPr>
          <w:lang w:val="en-US"/>
        </w:rPr>
        <w:t xml:space="preserve"> PSFCH feedback in NR can be utilized for both unicast and groupcast transmissions</w:t>
      </w:r>
      <w:r w:rsidR="00AF279D">
        <w:rPr>
          <w:lang w:val="en-US"/>
        </w:rPr>
        <w:t xml:space="preserve">. </w:t>
      </w:r>
      <w:r w:rsidR="00AB2266">
        <w:rPr>
          <w:lang w:val="en-US"/>
        </w:rPr>
        <w:t xml:space="preserve">For groupcast </w:t>
      </w:r>
      <w:r w:rsidR="006252CA">
        <w:rPr>
          <w:lang w:val="en-US"/>
        </w:rPr>
        <w:t>HARQ feedback option</w:t>
      </w:r>
      <w:r w:rsidR="00AB2266">
        <w:rPr>
          <w:lang w:val="en-US"/>
        </w:rPr>
        <w:t xml:space="preserve"> 1 (</w:t>
      </w:r>
      <w:proofErr w:type="gramStart"/>
      <w:r w:rsidR="006252CA">
        <w:rPr>
          <w:lang w:val="en-US"/>
        </w:rPr>
        <w:t>i.e.</w:t>
      </w:r>
      <w:proofErr w:type="gramEnd"/>
      <w:r w:rsidR="006252CA">
        <w:rPr>
          <w:lang w:val="en-US"/>
        </w:rPr>
        <w:t xml:space="preserve"> </w:t>
      </w:r>
      <w:r w:rsidR="00AB2266">
        <w:rPr>
          <w:lang w:val="en-US"/>
        </w:rPr>
        <w:t>NACK-only</w:t>
      </w:r>
      <w:r w:rsidR="006252CA">
        <w:rPr>
          <w:lang w:val="en-US"/>
        </w:rPr>
        <w:t xml:space="preserve"> option</w:t>
      </w:r>
      <w:r w:rsidR="00AB2266">
        <w:rPr>
          <w:lang w:val="en-US"/>
        </w:rPr>
        <w:t xml:space="preserve">) </w:t>
      </w:r>
      <w:r w:rsidR="00AC6FDD">
        <w:rPr>
          <w:lang w:val="en-US"/>
        </w:rPr>
        <w:t xml:space="preserve">the transmitter will have to assume ACK when there is no NACK, but if the reason for not transmitting PSFCH is due to </w:t>
      </w:r>
      <w:r w:rsidR="00DD63F5">
        <w:rPr>
          <w:lang w:val="en-US"/>
        </w:rPr>
        <w:t xml:space="preserve">overlapping </w:t>
      </w:r>
      <w:r w:rsidR="00AC6FDD">
        <w:rPr>
          <w:lang w:val="en-US"/>
        </w:rPr>
        <w:t>LTE</w:t>
      </w:r>
      <w:r w:rsidR="00DD63F5">
        <w:rPr>
          <w:lang w:val="en-US"/>
        </w:rPr>
        <w:t xml:space="preserve"> transmission</w:t>
      </w:r>
      <w:r w:rsidR="00AC6FDD">
        <w:rPr>
          <w:lang w:val="en-US"/>
        </w:rPr>
        <w:t xml:space="preserve">, </w:t>
      </w:r>
      <w:r w:rsidR="00B403C4">
        <w:rPr>
          <w:lang w:val="en-US"/>
        </w:rPr>
        <w:t>that can be the wrong assumption.</w:t>
      </w:r>
      <w:r w:rsidR="00BA28FF">
        <w:rPr>
          <w:lang w:val="en-US"/>
        </w:rPr>
        <w:t xml:space="preserve"> </w:t>
      </w:r>
      <w:r w:rsidR="00CE4D4F">
        <w:rPr>
          <w:lang w:val="en-US"/>
        </w:rPr>
        <w:t xml:space="preserve">The simplest solution is to consider PSFCH as temporary disabled when either the Tx UE detects that its PSSCH </w:t>
      </w:r>
      <w:r w:rsidR="00BB3623">
        <w:rPr>
          <w:lang w:val="en-US"/>
        </w:rPr>
        <w:t xml:space="preserve">transmission </w:t>
      </w:r>
      <w:r w:rsidR="00AE05E7">
        <w:rPr>
          <w:lang w:val="en-US"/>
        </w:rPr>
        <w:t xml:space="preserve">maps to a PSFCH in a slot that overlaps </w:t>
      </w:r>
      <w:proofErr w:type="gramStart"/>
      <w:r w:rsidR="00AE05E7">
        <w:rPr>
          <w:lang w:val="en-US"/>
        </w:rPr>
        <w:t>a</w:t>
      </w:r>
      <w:proofErr w:type="gramEnd"/>
      <w:r w:rsidR="00AE05E7">
        <w:rPr>
          <w:lang w:val="en-US"/>
        </w:rPr>
        <w:t xml:space="preserve"> LTE</w:t>
      </w:r>
      <w:r w:rsidR="003824AA">
        <w:rPr>
          <w:lang w:val="en-US"/>
        </w:rPr>
        <w:t xml:space="preserve"> </w:t>
      </w:r>
      <w:r w:rsidR="004E35FE">
        <w:rPr>
          <w:lang w:val="en-US"/>
        </w:rPr>
        <w:t>transmission</w:t>
      </w:r>
      <w:r w:rsidR="00AE05E7">
        <w:rPr>
          <w:lang w:val="en-US"/>
        </w:rPr>
        <w:t xml:space="preserve">, </w:t>
      </w:r>
      <w:r w:rsidR="006252CA">
        <w:rPr>
          <w:lang w:val="en-US"/>
        </w:rPr>
        <w:t>which</w:t>
      </w:r>
      <w:r w:rsidR="00AE05E7">
        <w:rPr>
          <w:lang w:val="en-US"/>
        </w:rPr>
        <w:t xml:space="preserve"> </w:t>
      </w:r>
      <w:r w:rsidR="006252CA">
        <w:rPr>
          <w:lang w:val="en-US"/>
        </w:rPr>
        <w:t>means</w:t>
      </w:r>
      <w:r w:rsidR="00AE05E7">
        <w:rPr>
          <w:lang w:val="en-US"/>
        </w:rPr>
        <w:t xml:space="preserve"> the Rx UE detect</w:t>
      </w:r>
      <w:r w:rsidR="00FC4697">
        <w:rPr>
          <w:lang w:val="en-US"/>
        </w:rPr>
        <w:t>ed</w:t>
      </w:r>
      <w:r w:rsidR="00AE05E7">
        <w:rPr>
          <w:lang w:val="en-US"/>
        </w:rPr>
        <w:t xml:space="preserve"> an ongoing LTE transmission in the slot where PSFCH was going to be transmitted</w:t>
      </w:r>
      <w:r w:rsidR="006252CA">
        <w:rPr>
          <w:lang w:val="en-US"/>
        </w:rPr>
        <w:t xml:space="preserve"> and </w:t>
      </w:r>
      <w:r w:rsidR="00FC4697">
        <w:rPr>
          <w:lang w:val="en-US"/>
        </w:rPr>
        <w:t>dropped PSFCH transmission</w:t>
      </w:r>
      <w:r w:rsidR="00AE05E7">
        <w:rPr>
          <w:lang w:val="en-US"/>
        </w:rPr>
        <w:t xml:space="preserve">. RAN1 will then need to discuss </w:t>
      </w:r>
      <w:r w:rsidR="00C14EDB">
        <w:rPr>
          <w:lang w:val="en-US"/>
        </w:rPr>
        <w:t>if that should be translated as an implicit NACK</w:t>
      </w:r>
      <w:r w:rsidR="00D274C8">
        <w:rPr>
          <w:lang w:val="en-US"/>
        </w:rPr>
        <w:t xml:space="preserve"> for groupcast </w:t>
      </w:r>
      <w:r w:rsidR="005E14B0">
        <w:rPr>
          <w:lang w:val="en-US"/>
        </w:rPr>
        <w:t>option 1.</w:t>
      </w:r>
    </w:p>
    <w:p w14:paraId="6E64F3A9" w14:textId="12F039BC" w:rsidR="006E2849" w:rsidRDefault="005E14B0" w:rsidP="00451E3B">
      <w:pPr>
        <w:spacing w:before="240" w:after="240"/>
        <w:ind w:left="360"/>
        <w:jc w:val="both"/>
        <w:rPr>
          <w:rFonts w:eastAsia="Times New Roman"/>
          <w:b/>
          <w:bCs/>
          <w:lang w:val="en-US"/>
        </w:rPr>
      </w:pPr>
      <w:bookmarkStart w:id="46" w:name="Proposal4973"/>
      <w:bookmarkStart w:id="47" w:name="Proposal37952"/>
      <w:bookmarkStart w:id="48" w:name="Proposal5733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5</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F76F16" w:rsidRPr="00F76F16">
        <w:rPr>
          <w:rFonts w:eastAsia="Times New Roman"/>
          <w:b/>
          <w:bCs/>
          <w:lang w:val="en-US"/>
        </w:rPr>
        <w:t xml:space="preserve">RAN1 to discuss how to handle a </w:t>
      </w:r>
      <w:r>
        <w:rPr>
          <w:rFonts w:eastAsia="Times New Roman"/>
          <w:b/>
          <w:bCs/>
          <w:lang w:val="en-US"/>
        </w:rPr>
        <w:t>dropped PSFCH</w:t>
      </w:r>
      <w:r w:rsidR="00F76F16">
        <w:rPr>
          <w:rFonts w:eastAsia="Times New Roman"/>
          <w:b/>
          <w:bCs/>
          <w:lang w:val="en-US"/>
        </w:rPr>
        <w:t xml:space="preserve"> </w:t>
      </w:r>
      <w:r w:rsidR="00882399">
        <w:rPr>
          <w:rFonts w:eastAsia="Times New Roman"/>
          <w:b/>
          <w:bCs/>
          <w:lang w:val="en-US"/>
        </w:rPr>
        <w:t xml:space="preserve">for groupcast </w:t>
      </w:r>
      <w:r w:rsidR="00E70905">
        <w:rPr>
          <w:rFonts w:eastAsia="Times New Roman"/>
          <w:b/>
          <w:bCs/>
          <w:lang w:val="en-US"/>
        </w:rPr>
        <w:t xml:space="preserve">HARQ feedback </w:t>
      </w:r>
      <w:r w:rsidR="00882399">
        <w:rPr>
          <w:rFonts w:eastAsia="Times New Roman"/>
          <w:b/>
          <w:bCs/>
          <w:lang w:val="en-US"/>
        </w:rPr>
        <w:t>option 1</w:t>
      </w:r>
      <w:r w:rsidR="00E70905">
        <w:rPr>
          <w:rFonts w:eastAsia="Times New Roman"/>
          <w:b/>
          <w:bCs/>
          <w:lang w:val="en-US"/>
        </w:rPr>
        <w:t xml:space="preserve"> (</w:t>
      </w:r>
      <w:proofErr w:type="gramStart"/>
      <w:r w:rsidR="00E70905">
        <w:rPr>
          <w:rFonts w:eastAsia="Times New Roman"/>
          <w:b/>
          <w:bCs/>
          <w:lang w:val="en-US"/>
        </w:rPr>
        <w:t>i.e.</w:t>
      </w:r>
      <w:proofErr w:type="gramEnd"/>
      <w:r w:rsidR="00E70905">
        <w:rPr>
          <w:rFonts w:eastAsia="Times New Roman"/>
          <w:b/>
          <w:bCs/>
          <w:lang w:val="en-US"/>
        </w:rPr>
        <w:t xml:space="preserve"> NACK-only feedback)</w:t>
      </w:r>
      <w:r>
        <w:rPr>
          <w:rFonts w:eastAsia="Times New Roman"/>
          <w:b/>
          <w:bCs/>
          <w:lang w:val="en-US"/>
        </w:rPr>
        <w:t>.</w:t>
      </w:r>
    </w:p>
    <w:bookmarkEnd w:id="46"/>
    <w:bookmarkEnd w:id="47"/>
    <w:bookmarkEnd w:id="48"/>
    <w:p w14:paraId="6FAB66F5" w14:textId="703CB405" w:rsidR="000E32FA" w:rsidRDefault="000E32FA" w:rsidP="000E32FA">
      <w:pPr>
        <w:spacing w:before="240" w:after="0"/>
        <w:ind w:left="357"/>
        <w:jc w:val="both"/>
        <w:rPr>
          <w:lang w:val="en-US"/>
        </w:rPr>
      </w:pPr>
      <w:r>
        <w:rPr>
          <w:lang w:val="en-US"/>
        </w:rPr>
        <w:t xml:space="preserve">We would further like to note that solutions for a similar problem </w:t>
      </w:r>
      <w:r w:rsidR="00897603">
        <w:rPr>
          <w:lang w:val="en-US"/>
        </w:rPr>
        <w:t>are</w:t>
      </w:r>
      <w:r>
        <w:rPr>
          <w:lang w:val="en-US"/>
        </w:rPr>
        <w:t xml:space="preserve"> currently being discussed in SL-U, where the issue is when LBT failure causes the PSFCH to not be transmitted. </w:t>
      </w:r>
      <w:r w:rsidR="00ED1EC5">
        <w:rPr>
          <w:lang w:val="en-US"/>
        </w:rPr>
        <w:t xml:space="preserve">However, compared to the problem we address here for dynamic co-channel coexistence, we might have some </w:t>
      </w:r>
      <w:r w:rsidR="00CE6E1E">
        <w:rPr>
          <w:lang w:val="en-US"/>
        </w:rPr>
        <w:t xml:space="preserve">a priori </w:t>
      </w:r>
      <w:r w:rsidR="00ED1EC5">
        <w:rPr>
          <w:lang w:val="en-US"/>
        </w:rPr>
        <w:t>information</w:t>
      </w:r>
      <w:r w:rsidR="00ED1EC5" w:rsidDel="00CE6E1E">
        <w:rPr>
          <w:lang w:val="en-US"/>
        </w:rPr>
        <w:t xml:space="preserve"> </w:t>
      </w:r>
      <w:r w:rsidR="00CE6E1E">
        <w:rPr>
          <w:lang w:val="en-US"/>
        </w:rPr>
        <w:t>that</w:t>
      </w:r>
      <w:r w:rsidR="00ED1EC5" w:rsidDel="00CE6E1E">
        <w:rPr>
          <w:lang w:val="en-US"/>
        </w:rPr>
        <w:t xml:space="preserve"> </w:t>
      </w:r>
      <w:r w:rsidR="00ED1EC5">
        <w:rPr>
          <w:lang w:val="en-US"/>
        </w:rPr>
        <w:t xml:space="preserve">a PSFCH </w:t>
      </w:r>
      <w:r w:rsidR="002529EA">
        <w:rPr>
          <w:lang w:val="en-US"/>
        </w:rPr>
        <w:t>might be dropped, and that is not feasible in SL-U, hence sol</w:t>
      </w:r>
      <w:r w:rsidR="00CE6E1E">
        <w:rPr>
          <w:lang w:val="en-US"/>
        </w:rPr>
        <w:t>u</w:t>
      </w:r>
      <w:r w:rsidR="002529EA">
        <w:rPr>
          <w:lang w:val="en-US"/>
        </w:rPr>
        <w:t>t</w:t>
      </w:r>
      <w:r w:rsidR="00CE6E1E">
        <w:rPr>
          <w:lang w:val="en-US"/>
        </w:rPr>
        <w:t>i</w:t>
      </w:r>
      <w:r w:rsidR="002529EA">
        <w:rPr>
          <w:lang w:val="en-US"/>
        </w:rPr>
        <w:t xml:space="preserve">ons from SL-U </w:t>
      </w:r>
      <w:r w:rsidR="00AA11E6">
        <w:rPr>
          <w:lang w:val="en-US"/>
        </w:rPr>
        <w:t>are</w:t>
      </w:r>
      <w:r w:rsidR="002529EA">
        <w:rPr>
          <w:lang w:val="en-US"/>
        </w:rPr>
        <w:t xml:space="preserve"> mainly oriented </w:t>
      </w:r>
      <w:r w:rsidR="00AA11E6">
        <w:rPr>
          <w:lang w:val="en-US"/>
        </w:rPr>
        <w:t xml:space="preserve">towards </w:t>
      </w:r>
      <w:r w:rsidR="002529EA">
        <w:rPr>
          <w:lang w:val="en-US"/>
        </w:rPr>
        <w:t xml:space="preserve">the Rx UE. </w:t>
      </w:r>
      <w:r>
        <w:rPr>
          <w:lang w:val="en-US"/>
        </w:rPr>
        <w:t>The following agreement was made in RAN1#110e-bis on the matter:</w:t>
      </w:r>
    </w:p>
    <w:tbl>
      <w:tblPr>
        <w:tblStyle w:val="TableGrid"/>
        <w:tblW w:w="0" w:type="auto"/>
        <w:tblInd w:w="357" w:type="dxa"/>
        <w:tblLook w:val="04A0" w:firstRow="1" w:lastRow="0" w:firstColumn="1" w:lastColumn="0" w:noHBand="0" w:noVBand="1"/>
      </w:tblPr>
      <w:tblGrid>
        <w:gridCol w:w="9605"/>
      </w:tblGrid>
      <w:tr w:rsidR="000E32FA" w14:paraId="58A17379" w14:textId="77777777" w:rsidTr="001575C9">
        <w:tc>
          <w:tcPr>
            <w:tcW w:w="9962" w:type="dxa"/>
          </w:tcPr>
          <w:p w14:paraId="1D99B88C" w14:textId="77777777" w:rsidR="000E32FA" w:rsidRPr="00200190" w:rsidRDefault="000E32FA" w:rsidP="001575C9">
            <w:pPr>
              <w:spacing w:after="0"/>
              <w:jc w:val="both"/>
              <w:rPr>
                <w:lang w:val="en-US"/>
              </w:rPr>
            </w:pPr>
            <w:r w:rsidRPr="00984B6E">
              <w:rPr>
                <w:b/>
                <w:bCs/>
                <w:u w:val="single"/>
                <w:lang w:val="en-US"/>
              </w:rPr>
              <w:t>Agreement</w:t>
            </w:r>
          </w:p>
          <w:p w14:paraId="2D4989EF" w14:textId="77777777" w:rsidR="000E32FA" w:rsidRPr="00200190" w:rsidRDefault="000E32FA" w:rsidP="001575C9">
            <w:pPr>
              <w:spacing w:after="0"/>
              <w:jc w:val="both"/>
              <w:rPr>
                <w:lang w:val="en-US"/>
              </w:rPr>
            </w:pPr>
            <w:r w:rsidRPr="00200190">
              <w:rPr>
                <w:lang w:val="en-US"/>
              </w:rPr>
              <w:t>To address PSFCH transmission dropping due to LBT failure, the followings are to be studied:</w:t>
            </w:r>
          </w:p>
          <w:p w14:paraId="793D5CB4" w14:textId="77777777" w:rsidR="000E32FA" w:rsidRPr="00200190" w:rsidRDefault="000E32FA" w:rsidP="000E32FA">
            <w:pPr>
              <w:numPr>
                <w:ilvl w:val="0"/>
                <w:numId w:val="75"/>
              </w:numPr>
              <w:spacing w:after="0"/>
              <w:ind w:left="714" w:hanging="357"/>
              <w:jc w:val="both"/>
              <w:rPr>
                <w:lang w:val="en-US"/>
              </w:rPr>
            </w:pPr>
            <w:r w:rsidRPr="00200190">
              <w:rPr>
                <w:lang w:val="en-US"/>
              </w:rPr>
              <w:t>Alt 1: Support more than 1 PSFCH occasion per PSCCH/PSSCH transmission</w:t>
            </w:r>
          </w:p>
          <w:p w14:paraId="421A5F26" w14:textId="77777777" w:rsidR="000E32FA" w:rsidRPr="00200190" w:rsidRDefault="000E32FA" w:rsidP="000E32FA">
            <w:pPr>
              <w:numPr>
                <w:ilvl w:val="0"/>
                <w:numId w:val="75"/>
              </w:numPr>
              <w:spacing w:after="0"/>
              <w:ind w:left="714" w:hanging="357"/>
              <w:jc w:val="both"/>
              <w:rPr>
                <w:lang w:val="en-US"/>
              </w:rPr>
            </w:pPr>
            <w:r w:rsidRPr="00200190">
              <w:rPr>
                <w:lang w:val="en-US"/>
              </w:rPr>
              <w:t>Alt 2: PSFCH resources are dynamically indicated</w:t>
            </w:r>
          </w:p>
          <w:p w14:paraId="08C11517" w14:textId="77777777" w:rsidR="000E32FA" w:rsidRPr="00200190" w:rsidRDefault="000E32FA" w:rsidP="000E32FA">
            <w:pPr>
              <w:numPr>
                <w:ilvl w:val="0"/>
                <w:numId w:val="75"/>
              </w:numPr>
              <w:spacing w:after="0"/>
              <w:ind w:left="714" w:hanging="357"/>
              <w:jc w:val="both"/>
              <w:rPr>
                <w:lang w:val="en-US"/>
              </w:rPr>
            </w:pPr>
            <w:r w:rsidRPr="00200190">
              <w:rPr>
                <w:lang w:val="en-US"/>
              </w:rPr>
              <w:t>Alt 3: Convey SL-HARQ feedback information in PSCCH/PSSCH, e.g., new SCI or new MAC-CE</w:t>
            </w:r>
          </w:p>
          <w:p w14:paraId="7252D67D" w14:textId="77777777" w:rsidR="000E32FA" w:rsidRPr="00200190" w:rsidRDefault="000E32FA" w:rsidP="000E32FA">
            <w:pPr>
              <w:numPr>
                <w:ilvl w:val="0"/>
                <w:numId w:val="75"/>
              </w:numPr>
              <w:spacing w:after="0"/>
              <w:ind w:left="714" w:hanging="357"/>
              <w:jc w:val="both"/>
              <w:rPr>
                <w:lang w:val="en-US"/>
              </w:rPr>
            </w:pPr>
            <w:r w:rsidRPr="00200190">
              <w:rPr>
                <w:lang w:val="en-US"/>
              </w:rPr>
              <w:t>Alt 4: drop PSFCH transmission</w:t>
            </w:r>
          </w:p>
          <w:p w14:paraId="6EFB7005" w14:textId="77777777" w:rsidR="000E32FA" w:rsidRPr="00200190" w:rsidRDefault="000E32FA" w:rsidP="000E32FA">
            <w:pPr>
              <w:numPr>
                <w:ilvl w:val="0"/>
                <w:numId w:val="75"/>
              </w:numPr>
              <w:spacing w:after="0"/>
              <w:ind w:left="714" w:hanging="357"/>
              <w:jc w:val="both"/>
              <w:rPr>
                <w:lang w:val="en-US"/>
              </w:rPr>
            </w:pPr>
            <w:r w:rsidRPr="00200190">
              <w:rPr>
                <w:lang w:val="en-US"/>
              </w:rPr>
              <w:t>Alt 5: Support trigger based HARQ feedback reporting for non-numerical HARQ FB and one shot HARQ FB</w:t>
            </w:r>
          </w:p>
          <w:p w14:paraId="3F055E56" w14:textId="77777777" w:rsidR="000E32FA" w:rsidRPr="00200190" w:rsidRDefault="000E32FA" w:rsidP="000E32FA">
            <w:pPr>
              <w:numPr>
                <w:ilvl w:val="0"/>
                <w:numId w:val="75"/>
              </w:numPr>
              <w:spacing w:after="0"/>
              <w:ind w:left="714" w:hanging="357"/>
              <w:jc w:val="both"/>
              <w:rPr>
                <w:lang w:val="en-US"/>
              </w:rPr>
            </w:pPr>
            <w:r w:rsidRPr="00200190">
              <w:rPr>
                <w:lang w:val="en-US"/>
              </w:rPr>
              <w:t>Combination of above alternatives are not precluded</w:t>
            </w:r>
          </w:p>
          <w:p w14:paraId="4C00E015" w14:textId="77777777" w:rsidR="000E32FA" w:rsidRPr="00984B6E" w:rsidRDefault="000E32FA" w:rsidP="000E32FA">
            <w:pPr>
              <w:numPr>
                <w:ilvl w:val="0"/>
                <w:numId w:val="75"/>
              </w:numPr>
              <w:spacing w:after="0"/>
              <w:ind w:left="714" w:hanging="357"/>
              <w:jc w:val="both"/>
              <w:rPr>
                <w:lang w:val="en-US"/>
              </w:rPr>
            </w:pPr>
            <w:r w:rsidRPr="00200190">
              <w:rPr>
                <w:lang w:val="en-US"/>
              </w:rPr>
              <w:t>FFS details of above alternatives</w:t>
            </w:r>
          </w:p>
        </w:tc>
      </w:tr>
    </w:tbl>
    <w:p w14:paraId="44D7CDBC" w14:textId="1D9C2694" w:rsidR="000E32FA" w:rsidRDefault="000E32FA" w:rsidP="000E32FA">
      <w:pPr>
        <w:spacing w:before="240" w:after="0"/>
        <w:ind w:left="357"/>
        <w:jc w:val="both"/>
        <w:rPr>
          <w:lang w:val="en-US"/>
        </w:rPr>
      </w:pPr>
      <w:r>
        <w:rPr>
          <w:lang w:val="en-US"/>
        </w:rPr>
        <w:lastRenderedPageBreak/>
        <w:t xml:space="preserve">The solutions discussed there can be considered as a further enhancement for dynamic co-channel coexistence, but we cannot afford to wait for a decision </w:t>
      </w:r>
      <w:r w:rsidR="005E0C3F">
        <w:rPr>
          <w:lang w:val="en-US"/>
        </w:rPr>
        <w:t>to be</w:t>
      </w:r>
      <w:r>
        <w:rPr>
          <w:lang w:val="en-US"/>
        </w:rPr>
        <w:t xml:space="preserve"> made in SL-U, so we should continue discussion here. </w:t>
      </w:r>
    </w:p>
    <w:p w14:paraId="25FC8AE7" w14:textId="36463B23" w:rsidR="000E32FA" w:rsidRDefault="000E32FA" w:rsidP="00B73470">
      <w:pPr>
        <w:spacing w:before="240" w:after="120"/>
        <w:ind w:left="357"/>
        <w:jc w:val="both"/>
        <w:rPr>
          <w:lang w:val="en-US"/>
        </w:rPr>
      </w:pPr>
      <w:bookmarkStart w:id="49" w:name="Obs71637"/>
      <w:bookmarkStart w:id="50" w:name="Obs54102"/>
      <w:bookmarkStart w:id="51" w:name="Obs34903"/>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8</w:t>
      </w:r>
      <w:r w:rsidRPr="00305576">
        <w:rPr>
          <w:b/>
          <w:color w:val="2B579A"/>
          <w:shd w:val="clear" w:color="auto" w:fill="E6E6E6"/>
        </w:rPr>
        <w:fldChar w:fldCharType="end"/>
      </w:r>
      <w:r w:rsidRPr="007C0100">
        <w:rPr>
          <w:b/>
          <w:bCs/>
          <w:lang w:val="en-US"/>
        </w:rPr>
        <w:t xml:space="preserve">: </w:t>
      </w:r>
      <w:r>
        <w:rPr>
          <w:b/>
          <w:bCs/>
          <w:lang w:val="en-US"/>
        </w:rPr>
        <w:t>Solutions developed for how to handle a PSFCH being dropped by LBT failure in SL-U, can potentially also be used as a complementary solution</w:t>
      </w:r>
      <w:r w:rsidR="00BD17A2">
        <w:rPr>
          <w:b/>
          <w:bCs/>
          <w:lang w:val="en-US"/>
        </w:rPr>
        <w:t xml:space="preserve"> </w:t>
      </w:r>
      <w:r>
        <w:rPr>
          <w:b/>
          <w:bCs/>
          <w:lang w:val="en-US"/>
        </w:rPr>
        <w:t>for PSFCH support with dynamic co-channel coexistence.</w:t>
      </w:r>
    </w:p>
    <w:bookmarkEnd w:id="49"/>
    <w:bookmarkEnd w:id="50"/>
    <w:bookmarkEnd w:id="51"/>
    <w:p w14:paraId="64697F15" w14:textId="0A80ABF3" w:rsidR="000E32FA" w:rsidRDefault="00937A3A" w:rsidP="000E32FA">
      <w:pPr>
        <w:spacing w:before="240" w:after="0"/>
        <w:ind w:left="357"/>
        <w:jc w:val="both"/>
        <w:rPr>
          <w:lang w:val="en-US"/>
        </w:rPr>
      </w:pPr>
      <w:r>
        <w:rPr>
          <w:lang w:val="en-US"/>
        </w:rPr>
        <w:t>Another important aspect to raise is that s</w:t>
      </w:r>
      <w:r w:rsidR="000E32FA">
        <w:rPr>
          <w:lang w:val="en-US"/>
        </w:rPr>
        <w:t xml:space="preserve">ome companies have also proposed to adapt a TDM or FDM approach for PSFCH, </w:t>
      </w:r>
      <w:proofErr w:type="gramStart"/>
      <w:r w:rsidR="000E32FA">
        <w:rPr>
          <w:lang w:val="en-US"/>
        </w:rPr>
        <w:t>e.g.</w:t>
      </w:r>
      <w:proofErr w:type="gramEnd"/>
      <w:r w:rsidR="000E32FA">
        <w:rPr>
          <w:lang w:val="en-US"/>
        </w:rPr>
        <w:t xml:space="preserve"> by excluding NR slots configured for PSFCH from the LTE RP. In our view, such approaches are not dynamic </w:t>
      </w:r>
      <w:r w:rsidR="009E125C">
        <w:rPr>
          <w:lang w:val="en-US"/>
        </w:rPr>
        <w:t>in</w:t>
      </w:r>
      <w:r w:rsidR="000E32FA">
        <w:rPr>
          <w:lang w:val="en-US"/>
        </w:rPr>
        <w:t xml:space="preserve"> nature</w:t>
      </w:r>
      <w:r w:rsidR="00D07DDF">
        <w:rPr>
          <w:lang w:val="en-US"/>
        </w:rPr>
        <w:t xml:space="preserve"> and face all of the same issues as semi-static resource pool sharing. For those reasons,</w:t>
      </w:r>
      <w:r w:rsidR="000E32FA">
        <w:rPr>
          <w:lang w:val="en-US"/>
        </w:rPr>
        <w:t xml:space="preserve"> such proposals do not belong in the discussion of how to support PSFCH for dynamic resource pool sharing. </w:t>
      </w:r>
    </w:p>
    <w:p w14:paraId="3E3D2730" w14:textId="77777777" w:rsidR="000E32FA" w:rsidRDefault="000E32FA" w:rsidP="000E32FA">
      <w:pPr>
        <w:spacing w:after="0"/>
        <w:ind w:left="357"/>
        <w:jc w:val="both"/>
        <w:rPr>
          <w:b/>
          <w:bCs/>
          <w:lang w:val="en-US"/>
        </w:rPr>
      </w:pPr>
    </w:p>
    <w:p w14:paraId="4B153F1E" w14:textId="052B6CE1" w:rsidR="000E32FA" w:rsidRPr="00783887" w:rsidRDefault="008F0AD1" w:rsidP="00B73470">
      <w:pPr>
        <w:spacing w:after="120"/>
        <w:ind w:left="357"/>
        <w:jc w:val="both"/>
        <w:rPr>
          <w:b/>
          <w:bCs/>
          <w:lang w:val="en-US"/>
        </w:rPr>
      </w:pPr>
      <w:bookmarkStart w:id="52" w:name="Obs71638"/>
      <w:bookmarkStart w:id="53" w:name="Proposal37953"/>
      <w:bookmarkStart w:id="54" w:name="Obs54103"/>
      <w:bookmarkStart w:id="55" w:name="Proposal57337"/>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D454CA">
        <w:rPr>
          <w:b/>
          <w:bCs/>
          <w:noProof/>
          <w:lang w:val="en-US"/>
        </w:rPr>
        <w:t>6</w:t>
      </w:r>
      <w:r w:rsidRPr="004A3967">
        <w:rPr>
          <w:b/>
          <w:bCs/>
          <w:color w:val="2B579A"/>
        </w:rPr>
        <w:fldChar w:fldCharType="end"/>
      </w:r>
      <w:r w:rsidR="000E32FA" w:rsidRPr="007C0100">
        <w:rPr>
          <w:b/>
          <w:bCs/>
          <w:lang w:val="en-US"/>
        </w:rPr>
        <w:t xml:space="preserve">: </w:t>
      </w:r>
      <w:r w:rsidR="000E32FA">
        <w:rPr>
          <w:b/>
          <w:bCs/>
          <w:lang w:val="en-US"/>
        </w:rPr>
        <w:t xml:space="preserve">Solutions involving TDM or FDM of </w:t>
      </w:r>
      <w:r w:rsidR="000E32FA" w:rsidRPr="007C0100">
        <w:rPr>
          <w:b/>
          <w:bCs/>
          <w:lang w:val="en-US"/>
        </w:rPr>
        <w:t>PSFCH</w:t>
      </w:r>
      <w:r w:rsidR="000E32FA">
        <w:rPr>
          <w:b/>
          <w:bCs/>
          <w:lang w:val="en-US"/>
        </w:rPr>
        <w:t xml:space="preserve"> resources and LTE resources </w:t>
      </w:r>
      <w:r w:rsidR="005F4D08">
        <w:rPr>
          <w:b/>
          <w:bCs/>
          <w:lang w:val="en-US"/>
        </w:rPr>
        <w:t>should</w:t>
      </w:r>
      <w:r w:rsidR="000E32FA">
        <w:rPr>
          <w:b/>
          <w:bCs/>
          <w:lang w:val="en-US"/>
        </w:rPr>
        <w:t xml:space="preserve"> not </w:t>
      </w:r>
      <w:r w:rsidR="005F4D08">
        <w:rPr>
          <w:b/>
          <w:bCs/>
          <w:lang w:val="en-US"/>
        </w:rPr>
        <w:t>be considered solutions for</w:t>
      </w:r>
      <w:r w:rsidR="000E32FA">
        <w:rPr>
          <w:b/>
          <w:bCs/>
          <w:lang w:val="en-US"/>
        </w:rPr>
        <w:t xml:space="preserve"> </w:t>
      </w:r>
      <w:r w:rsidR="000E32FA" w:rsidRPr="007C0100">
        <w:rPr>
          <w:b/>
          <w:bCs/>
          <w:lang w:val="en-US"/>
        </w:rPr>
        <w:t xml:space="preserve">dynamic </w:t>
      </w:r>
      <w:r w:rsidR="00D07DDF">
        <w:rPr>
          <w:b/>
          <w:bCs/>
          <w:lang w:val="en-US"/>
        </w:rPr>
        <w:t>resource pool sharing</w:t>
      </w:r>
      <w:r w:rsidR="000E32FA">
        <w:rPr>
          <w:b/>
          <w:bCs/>
          <w:lang w:val="en-US"/>
        </w:rPr>
        <w:t>.</w:t>
      </w:r>
    </w:p>
    <w:bookmarkEnd w:id="52"/>
    <w:bookmarkEnd w:id="53"/>
    <w:bookmarkEnd w:id="54"/>
    <w:bookmarkEnd w:id="55"/>
    <w:p w14:paraId="084AD438" w14:textId="77777777" w:rsidR="00C92F33" w:rsidRPr="009D24EA" w:rsidRDefault="00C92F33" w:rsidP="00451E3B">
      <w:pPr>
        <w:spacing w:before="240" w:after="240"/>
        <w:ind w:left="360"/>
        <w:jc w:val="both"/>
        <w:rPr>
          <w:rFonts w:eastAsia="Times New Roman"/>
          <w:b/>
          <w:bCs/>
          <w:lang w:val="en-US"/>
        </w:rPr>
      </w:pPr>
    </w:p>
    <w:p w14:paraId="3E57422A" w14:textId="5565BFBD" w:rsidR="00D3320A" w:rsidRDefault="0059169E" w:rsidP="00E77E0D">
      <w:pPr>
        <w:pStyle w:val="Heading1"/>
        <w:rPr>
          <w:lang w:val="en-US"/>
        </w:rPr>
      </w:pPr>
      <w:r>
        <w:rPr>
          <w:lang w:val="en-US"/>
        </w:rPr>
        <w:t xml:space="preserve">How </w:t>
      </w:r>
      <w:r w:rsidR="00C83A96">
        <w:rPr>
          <w:lang w:val="en-US"/>
        </w:rPr>
        <w:t>Type</w:t>
      </w:r>
      <w:r>
        <w:rPr>
          <w:lang w:val="en-US"/>
        </w:rPr>
        <w:t xml:space="preserve"> </w:t>
      </w:r>
      <w:r w:rsidR="00C83A96">
        <w:rPr>
          <w:lang w:val="en-US"/>
        </w:rPr>
        <w:t>A devices</w:t>
      </w:r>
      <w:r w:rsidR="00D3320A">
        <w:rPr>
          <w:lang w:val="en-US"/>
        </w:rPr>
        <w:t xml:space="preserve"> </w:t>
      </w:r>
      <w:r w:rsidR="00C83A96">
        <w:rPr>
          <w:lang w:val="en-US"/>
        </w:rPr>
        <w:t xml:space="preserve">can support dynamic </w:t>
      </w:r>
      <w:r w:rsidR="00D3320A">
        <w:rPr>
          <w:lang w:val="en-US"/>
        </w:rPr>
        <w:t>co-channel coexistence</w:t>
      </w:r>
    </w:p>
    <w:p w14:paraId="3492167B" w14:textId="166A7C42" w:rsidR="00D3320A" w:rsidRDefault="00735ECD" w:rsidP="00D7508A">
      <w:pPr>
        <w:ind w:left="284"/>
        <w:jc w:val="both"/>
        <w:rPr>
          <w:lang w:val="en-US"/>
        </w:rPr>
      </w:pPr>
      <w:r>
        <w:rPr>
          <w:lang w:val="en-US"/>
        </w:rPr>
        <w:t>We have a working assumption from RAN1#110e that at least Type</w:t>
      </w:r>
      <w:r w:rsidR="00C27C91">
        <w:rPr>
          <w:lang w:val="en-US"/>
        </w:rPr>
        <w:t xml:space="preserve"> </w:t>
      </w:r>
      <w:r>
        <w:rPr>
          <w:lang w:val="en-US"/>
        </w:rPr>
        <w:t xml:space="preserve">A devices are supported for co-channel coexistence, and an updated WID </w:t>
      </w:r>
      <w:r w:rsidR="00AB1D0A">
        <w:rPr>
          <w:lang w:val="en-US"/>
        </w:rPr>
        <w:t>stating to focus on Type</w:t>
      </w:r>
      <w:r w:rsidR="00C27C91">
        <w:rPr>
          <w:lang w:val="en-US"/>
        </w:rPr>
        <w:t xml:space="preserve"> </w:t>
      </w:r>
      <w:r w:rsidR="00AB1D0A">
        <w:rPr>
          <w:lang w:val="en-US"/>
        </w:rPr>
        <w:t xml:space="preserve">A devices, so this is what we will do in this section. </w:t>
      </w:r>
    </w:p>
    <w:tbl>
      <w:tblPr>
        <w:tblStyle w:val="TableGrid"/>
        <w:tblW w:w="0" w:type="auto"/>
        <w:tblInd w:w="279" w:type="dxa"/>
        <w:tblLook w:val="04A0" w:firstRow="1" w:lastRow="0" w:firstColumn="1" w:lastColumn="0" w:noHBand="0" w:noVBand="1"/>
      </w:tblPr>
      <w:tblGrid>
        <w:gridCol w:w="9497"/>
      </w:tblGrid>
      <w:tr w:rsidR="00D3320A" w14:paraId="2CD0557B" w14:textId="77777777" w:rsidTr="004938EE">
        <w:tc>
          <w:tcPr>
            <w:tcW w:w="9497" w:type="dxa"/>
          </w:tcPr>
          <w:p w14:paraId="2766FE80" w14:textId="785F82D7" w:rsidR="00A54C7E" w:rsidRPr="0059169E" w:rsidRDefault="00A54C7E" w:rsidP="00F76F16">
            <w:pPr>
              <w:rPr>
                <w:lang w:eastAsia="x-none"/>
              </w:rPr>
            </w:pPr>
            <w:r>
              <w:rPr>
                <w:highlight w:val="darkYellow"/>
                <w:lang w:eastAsia="x-none"/>
              </w:rPr>
              <w:t>Working assumption</w:t>
            </w:r>
          </w:p>
          <w:p w14:paraId="59DDCB62" w14:textId="7805B2A1" w:rsidR="00D3320A" w:rsidRPr="002A7520" w:rsidRDefault="00296D90" w:rsidP="0059169E">
            <w:pPr>
              <w:overflowPunct/>
              <w:autoSpaceDE/>
              <w:autoSpaceDN/>
              <w:adjustRightInd/>
              <w:spacing w:before="60" w:after="60"/>
              <w:jc w:val="both"/>
              <w:textAlignment w:val="auto"/>
              <w:rPr>
                <w:b/>
                <w:bCs/>
                <w:strike/>
                <w:color w:val="FF0000"/>
                <w:lang w:eastAsia="ja-JP"/>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4F6C1238" w14:textId="77777777" w:rsidR="00D3320A" w:rsidRPr="00E210E1" w:rsidRDefault="00D3320A" w:rsidP="00D3320A">
      <w:pPr>
        <w:rPr>
          <w:lang w:val="en-US"/>
        </w:rPr>
      </w:pPr>
    </w:p>
    <w:p w14:paraId="2DD87117" w14:textId="3A047183" w:rsidR="00D3320A" w:rsidRDefault="00A13592" w:rsidP="00D7508A">
      <w:pPr>
        <w:ind w:left="284"/>
        <w:jc w:val="both"/>
        <w:rPr>
          <w:lang w:val="en-US"/>
        </w:rPr>
      </w:pPr>
      <w:r>
        <w:rPr>
          <w:lang w:val="en-US"/>
        </w:rPr>
        <w:t>As stated in the Working assumption, a</w:t>
      </w:r>
      <w:r w:rsidR="00D3320A">
        <w:rPr>
          <w:lang w:val="en-US"/>
        </w:rPr>
        <w:t xml:space="preserve">n NR SL Type A device comprises both an LTE SL and an NR SL module and is assumed to have an inter-module interface allowing for internal device </w:t>
      </w:r>
      <w:r w:rsidR="00386027">
        <w:rPr>
          <w:lang w:val="en-US"/>
        </w:rPr>
        <w:t xml:space="preserve">module </w:t>
      </w:r>
      <w:r w:rsidR="00D3320A">
        <w:rPr>
          <w:lang w:val="en-US"/>
        </w:rPr>
        <w:t xml:space="preserve">coordination. </w:t>
      </w:r>
      <w:r w:rsidR="00C85502">
        <w:rPr>
          <w:lang w:val="en-US"/>
        </w:rPr>
        <w:t>Such modules support LTE</w:t>
      </w:r>
      <w:r w:rsidR="004E3A7F">
        <w:rPr>
          <w:lang w:val="en-US"/>
        </w:rPr>
        <w:t xml:space="preserve"> SL</w:t>
      </w:r>
      <w:r w:rsidR="00C85502">
        <w:rPr>
          <w:lang w:val="en-US"/>
        </w:rPr>
        <w:t xml:space="preserve"> </w:t>
      </w:r>
      <w:r w:rsidR="004E3A7F">
        <w:rPr>
          <w:lang w:val="en-US"/>
        </w:rPr>
        <w:t xml:space="preserve">to ensure day 1 traffic safety, </w:t>
      </w:r>
      <w:r w:rsidR="00C85502">
        <w:rPr>
          <w:lang w:val="en-US"/>
        </w:rPr>
        <w:t xml:space="preserve">while being ready to use NR </w:t>
      </w:r>
      <w:r w:rsidR="004E3A7F">
        <w:rPr>
          <w:lang w:val="en-US"/>
        </w:rPr>
        <w:t xml:space="preserve">SL </w:t>
      </w:r>
      <w:r w:rsidR="00C85502">
        <w:rPr>
          <w:lang w:val="en-US"/>
        </w:rPr>
        <w:t xml:space="preserve">when the penetration of NR </w:t>
      </w:r>
      <w:r w:rsidR="004E3A7F">
        <w:rPr>
          <w:lang w:val="en-US"/>
        </w:rPr>
        <w:t xml:space="preserve">SL </w:t>
      </w:r>
      <w:r w:rsidR="00C85502">
        <w:rPr>
          <w:lang w:val="en-US"/>
        </w:rPr>
        <w:t xml:space="preserve">devices increase, </w:t>
      </w:r>
      <w:r w:rsidR="00903405">
        <w:rPr>
          <w:lang w:val="en-US"/>
        </w:rPr>
        <w:t xml:space="preserve">which </w:t>
      </w:r>
      <w:r w:rsidR="007D5DA5">
        <w:rPr>
          <w:lang w:val="en-US"/>
        </w:rPr>
        <w:t xml:space="preserve">could be desirable for vehicle </w:t>
      </w:r>
      <w:r w:rsidR="00B52F35">
        <w:rPr>
          <w:lang w:val="en-US"/>
        </w:rPr>
        <w:t>manufacture</w:t>
      </w:r>
      <w:r w:rsidR="00B75064">
        <w:rPr>
          <w:lang w:val="en-US"/>
        </w:rPr>
        <w:t>r</w:t>
      </w:r>
      <w:r w:rsidR="00B52F35">
        <w:rPr>
          <w:lang w:val="en-US"/>
        </w:rPr>
        <w:t>s</w:t>
      </w:r>
      <w:r w:rsidR="007D5DA5">
        <w:rPr>
          <w:lang w:val="en-US"/>
        </w:rPr>
        <w:t xml:space="preserve"> given the long </w:t>
      </w:r>
      <w:proofErr w:type="gramStart"/>
      <w:r w:rsidR="007D5DA5">
        <w:rPr>
          <w:lang w:val="en-US"/>
        </w:rPr>
        <w:t>life-span</w:t>
      </w:r>
      <w:proofErr w:type="gramEnd"/>
      <w:r w:rsidR="007D5DA5">
        <w:rPr>
          <w:lang w:val="en-US"/>
        </w:rPr>
        <w:t xml:space="preserve"> of vehicles.</w:t>
      </w:r>
      <w:r w:rsidR="00D3320A">
        <w:rPr>
          <w:lang w:val="en-US"/>
        </w:rPr>
        <w:t xml:space="preserve"> </w:t>
      </w:r>
    </w:p>
    <w:p w14:paraId="05BDDAA8" w14:textId="23233060" w:rsidR="00182ED8" w:rsidRDefault="00D3320A" w:rsidP="00D7508A">
      <w:pPr>
        <w:spacing w:after="0"/>
        <w:ind w:left="284"/>
        <w:jc w:val="both"/>
        <w:rPr>
          <w:lang w:val="en-US"/>
        </w:rPr>
      </w:pPr>
      <w:r>
        <w:rPr>
          <w:lang w:val="en-US"/>
        </w:rPr>
        <w:t xml:space="preserve">It is commonly understood that the interface connecting the two modules might be the same or different </w:t>
      </w:r>
      <w:r w:rsidR="00A3315A">
        <w:rPr>
          <w:lang w:val="en-US"/>
        </w:rPr>
        <w:t xml:space="preserve">from the </w:t>
      </w:r>
      <w:r>
        <w:rPr>
          <w:lang w:val="en-US"/>
        </w:rPr>
        <w:t xml:space="preserve">one used for Rel-16 </w:t>
      </w:r>
      <w:r w:rsidR="00A3315A">
        <w:rPr>
          <w:lang w:val="en-US"/>
        </w:rPr>
        <w:t>in</w:t>
      </w:r>
      <w:r>
        <w:rPr>
          <w:lang w:val="en-US"/>
        </w:rPr>
        <w:t xml:space="preserve">-device coexistence priority coordination. </w:t>
      </w:r>
      <w:r w:rsidR="00B52F35">
        <w:rPr>
          <w:lang w:val="en-US"/>
        </w:rPr>
        <w:t>The Rel-16 in-device coexistence framework</w:t>
      </w:r>
      <w:r>
        <w:rPr>
          <w:lang w:val="en-US"/>
        </w:rPr>
        <w:t xml:space="preserve"> could be used for co-channel coexistence purposes as well, but it would be an </w:t>
      </w:r>
      <w:r w:rsidR="002233C1">
        <w:rPr>
          <w:lang w:val="en-US"/>
        </w:rPr>
        <w:t>inefficient mechanism</w:t>
      </w:r>
      <w:r>
        <w:rPr>
          <w:lang w:val="en-US"/>
        </w:rPr>
        <w:t xml:space="preserve"> as checking of priority is done just prior to any RX and TX event, meaning that a module could conduct resource (re)selection, but might have to drop right before</w:t>
      </w:r>
      <w:r w:rsidR="0000308C">
        <w:rPr>
          <w:lang w:val="en-US"/>
        </w:rPr>
        <w:t xml:space="preserve"> an</w:t>
      </w:r>
      <w:r>
        <w:rPr>
          <w:lang w:val="en-US"/>
        </w:rPr>
        <w:t xml:space="preserve"> </w:t>
      </w:r>
      <w:r w:rsidR="0000308C">
        <w:rPr>
          <w:lang w:val="en-US"/>
        </w:rPr>
        <w:t xml:space="preserve">RX or TX </w:t>
      </w:r>
      <w:r>
        <w:rPr>
          <w:lang w:val="en-US"/>
        </w:rPr>
        <w:t>event</w:t>
      </w:r>
      <w:r w:rsidR="0000308C">
        <w:rPr>
          <w:lang w:val="en-US"/>
        </w:rPr>
        <w:t>.</w:t>
      </w:r>
      <w:r>
        <w:rPr>
          <w:lang w:val="en-US"/>
        </w:rPr>
        <w:t xml:space="preserve"> Some of the implications of dropping </w:t>
      </w:r>
      <w:r w:rsidR="000266A2">
        <w:rPr>
          <w:lang w:val="en-US"/>
        </w:rPr>
        <w:t>include</w:t>
      </w:r>
      <w:r w:rsidR="00182ED8">
        <w:rPr>
          <w:lang w:val="en-US"/>
        </w:rPr>
        <w:t>:</w:t>
      </w:r>
      <w:r>
        <w:rPr>
          <w:lang w:val="en-US"/>
        </w:rPr>
        <w:t xml:space="preserve"> </w:t>
      </w:r>
    </w:p>
    <w:p w14:paraId="32CB1920" w14:textId="551DA6A7" w:rsidR="00182ED8" w:rsidRPr="002A7520" w:rsidRDefault="002A7520" w:rsidP="002A7520">
      <w:pPr>
        <w:spacing w:after="0"/>
        <w:ind w:left="1004" w:hanging="360"/>
        <w:rPr>
          <w:lang w:val="en-US"/>
        </w:rPr>
      </w:pPr>
      <w:r>
        <w:rPr>
          <w:rFonts w:ascii="Symbol" w:hAnsi="Symbol"/>
          <w:lang w:val="en-US"/>
        </w:rPr>
        <w:t></w:t>
      </w:r>
      <w:r>
        <w:rPr>
          <w:rFonts w:ascii="Symbol" w:hAnsi="Symbol"/>
          <w:lang w:val="en-US"/>
        </w:rPr>
        <w:tab/>
      </w:r>
      <w:r w:rsidR="00182ED8" w:rsidRPr="002A7520">
        <w:rPr>
          <w:lang w:val="en-US"/>
        </w:rPr>
        <w:t>U</w:t>
      </w:r>
      <w:r w:rsidR="00D3320A" w:rsidRPr="002A7520">
        <w:rPr>
          <w:lang w:val="en-US"/>
        </w:rPr>
        <w:t>nused</w:t>
      </w:r>
      <w:r w:rsidR="00182ED8" w:rsidRPr="002A7520">
        <w:rPr>
          <w:lang w:val="en-US"/>
        </w:rPr>
        <w:t>/wasted</w:t>
      </w:r>
      <w:r w:rsidR="00D3320A" w:rsidRPr="002A7520">
        <w:rPr>
          <w:lang w:val="en-US"/>
        </w:rPr>
        <w:t xml:space="preserve"> resource selection</w:t>
      </w:r>
      <w:r w:rsidR="00ED074C" w:rsidRPr="002A7520">
        <w:rPr>
          <w:lang w:val="en-US"/>
        </w:rPr>
        <w:t xml:space="preserve"> since other devices do not have time to react and </w:t>
      </w:r>
      <w:r w:rsidR="00657FB0" w:rsidRPr="002A7520">
        <w:rPr>
          <w:lang w:val="en-US"/>
        </w:rPr>
        <w:t>use the resource</w:t>
      </w:r>
      <w:r w:rsidR="00ED074C" w:rsidRPr="002A7520">
        <w:rPr>
          <w:lang w:val="en-US"/>
        </w:rPr>
        <w:t>;</w:t>
      </w:r>
    </w:p>
    <w:p w14:paraId="04D2485E" w14:textId="19FF340C" w:rsidR="00182ED8" w:rsidRPr="002A7520" w:rsidRDefault="002A7520" w:rsidP="00801DDD">
      <w:pPr>
        <w:spacing w:after="0"/>
        <w:ind w:left="1003" w:hanging="357"/>
        <w:rPr>
          <w:lang w:val="en-US"/>
        </w:rPr>
      </w:pPr>
      <w:r>
        <w:rPr>
          <w:rFonts w:ascii="Symbol" w:hAnsi="Symbol"/>
          <w:lang w:val="en-US"/>
        </w:rPr>
        <w:t></w:t>
      </w:r>
      <w:r>
        <w:rPr>
          <w:rFonts w:ascii="Symbol" w:hAnsi="Symbol"/>
          <w:lang w:val="en-US"/>
        </w:rPr>
        <w:tab/>
      </w:r>
      <w:r w:rsidR="00182ED8" w:rsidRPr="002A7520">
        <w:rPr>
          <w:lang w:val="en-US"/>
        </w:rPr>
        <w:t>R</w:t>
      </w:r>
      <w:r w:rsidR="00D3320A" w:rsidRPr="002A7520">
        <w:rPr>
          <w:lang w:val="en-US"/>
        </w:rPr>
        <w:t xml:space="preserve">ecipients of the dropped transmission </w:t>
      </w:r>
      <w:r w:rsidR="00182ED8" w:rsidRPr="002A7520">
        <w:rPr>
          <w:lang w:val="en-US"/>
        </w:rPr>
        <w:t>would not know it is dropped</w:t>
      </w:r>
      <w:r w:rsidR="00657FB0" w:rsidRPr="002A7520">
        <w:rPr>
          <w:lang w:val="en-US"/>
        </w:rPr>
        <w:t>;</w:t>
      </w:r>
    </w:p>
    <w:p w14:paraId="3056DD83" w14:textId="0FAB2191" w:rsidR="00182ED8" w:rsidRPr="002A7520" w:rsidRDefault="002A7520" w:rsidP="002A7520">
      <w:pPr>
        <w:ind w:left="1004" w:hanging="360"/>
        <w:rPr>
          <w:lang w:val="en-US"/>
        </w:rPr>
      </w:pPr>
      <w:r>
        <w:rPr>
          <w:rFonts w:ascii="Symbol" w:hAnsi="Symbol"/>
          <w:lang w:val="en-US"/>
        </w:rPr>
        <w:t></w:t>
      </w:r>
      <w:r>
        <w:rPr>
          <w:rFonts w:ascii="Symbol" w:hAnsi="Symbol"/>
          <w:lang w:val="en-US"/>
        </w:rPr>
        <w:tab/>
      </w:r>
      <w:r w:rsidR="00182ED8" w:rsidRPr="002A7520">
        <w:rPr>
          <w:lang w:val="en-US"/>
        </w:rPr>
        <w:t>N</w:t>
      </w:r>
      <w:r w:rsidR="00D3320A" w:rsidRPr="002A7520">
        <w:rPr>
          <w:lang w:val="en-US"/>
        </w:rPr>
        <w:t>o HARQ feedback</w:t>
      </w:r>
      <w:r w:rsidR="00182ED8" w:rsidRPr="002A7520">
        <w:rPr>
          <w:lang w:val="en-US"/>
        </w:rPr>
        <w:t xml:space="preserve"> transmi</w:t>
      </w:r>
      <w:r w:rsidR="00970F82" w:rsidRPr="002A7520">
        <w:rPr>
          <w:lang w:val="en-US"/>
        </w:rPr>
        <w:t>tted if it is the NR SL Rx device having to drop a slot with PSFCH</w:t>
      </w:r>
      <w:r w:rsidR="00657FB0" w:rsidRPr="002A7520">
        <w:rPr>
          <w:lang w:val="en-US"/>
        </w:rPr>
        <w:t>.</w:t>
      </w:r>
      <w:r w:rsidR="00970F82" w:rsidRPr="002A7520">
        <w:rPr>
          <w:lang w:val="en-US"/>
        </w:rPr>
        <w:t xml:space="preserve"> </w:t>
      </w:r>
    </w:p>
    <w:p w14:paraId="63774C28" w14:textId="6A063C83" w:rsidR="00D3320A" w:rsidRPr="00182ED8" w:rsidRDefault="00D3320A" w:rsidP="00D7508A">
      <w:pPr>
        <w:ind w:left="284"/>
        <w:jc w:val="both"/>
        <w:rPr>
          <w:lang w:val="en-US"/>
        </w:rPr>
      </w:pPr>
      <w:r w:rsidRPr="00182ED8">
        <w:rPr>
          <w:lang w:val="en-US"/>
        </w:rPr>
        <w:t xml:space="preserve">All these implications </w:t>
      </w:r>
      <w:r w:rsidR="002233C1">
        <w:rPr>
          <w:lang w:val="en-US"/>
        </w:rPr>
        <w:t>can</w:t>
      </w:r>
      <w:r w:rsidRPr="00182ED8">
        <w:rPr>
          <w:lang w:val="en-US"/>
        </w:rPr>
        <w:t xml:space="preserve"> degrade the </w:t>
      </w:r>
      <w:r w:rsidR="002233C1">
        <w:rPr>
          <w:lang w:val="en-US"/>
        </w:rPr>
        <w:t xml:space="preserve">resource use </w:t>
      </w:r>
      <w:r w:rsidRPr="00182ED8">
        <w:rPr>
          <w:lang w:val="en-US"/>
        </w:rPr>
        <w:t>efficiency of both NR and LTE SL, which calls for extensions to the</w:t>
      </w:r>
      <w:r w:rsidR="009B4057">
        <w:rPr>
          <w:lang w:val="en-US"/>
        </w:rPr>
        <w:t xml:space="preserve"> Rel-16</w:t>
      </w:r>
      <w:r w:rsidRPr="00182ED8">
        <w:rPr>
          <w:lang w:val="en-US"/>
        </w:rPr>
        <w:t xml:space="preserve"> in-device coexistence framework for </w:t>
      </w:r>
      <w:r w:rsidR="009B4057">
        <w:rPr>
          <w:lang w:val="en-US"/>
        </w:rPr>
        <w:t xml:space="preserve">Rel-18 </w:t>
      </w:r>
      <w:r w:rsidRPr="00182ED8">
        <w:rPr>
          <w:lang w:val="en-US"/>
        </w:rPr>
        <w:t xml:space="preserve">in-device co-channel coexistence. </w:t>
      </w:r>
    </w:p>
    <w:p w14:paraId="2B5EFF6F" w14:textId="4CF347A3" w:rsidR="00E52083" w:rsidRDefault="00D3320A">
      <w:pPr>
        <w:ind w:left="284"/>
        <w:jc w:val="both"/>
        <w:rPr>
          <w:lang w:val="en-US"/>
        </w:rPr>
      </w:pPr>
      <w:bookmarkStart w:id="56" w:name="Obs71639"/>
      <w:bookmarkStart w:id="57" w:name="Obs54104"/>
      <w:bookmarkStart w:id="58" w:name="Obs34904"/>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9</w:t>
      </w:r>
      <w:r w:rsidRPr="00305576">
        <w:rPr>
          <w:b/>
          <w:color w:val="2B579A"/>
          <w:shd w:val="clear" w:color="auto" w:fill="E6E6E6"/>
        </w:rPr>
        <w:fldChar w:fldCharType="end"/>
      </w:r>
      <w:r w:rsidRPr="00E37F4E">
        <w:rPr>
          <w:b/>
          <w:bCs/>
          <w:lang w:val="en-US"/>
        </w:rPr>
        <w:t xml:space="preserve">: The in-device coexistence framework can be used for co-channel coexistence but with </w:t>
      </w:r>
      <w:r w:rsidR="00AA13BE">
        <w:rPr>
          <w:b/>
          <w:bCs/>
          <w:lang w:val="en-US"/>
        </w:rPr>
        <w:t>expected resource use efficiency de</w:t>
      </w:r>
      <w:r w:rsidR="00C83C43">
        <w:rPr>
          <w:b/>
          <w:bCs/>
          <w:lang w:val="en-US"/>
        </w:rPr>
        <w:t>gradation</w:t>
      </w:r>
      <w:r w:rsidRPr="00E37F4E">
        <w:rPr>
          <w:b/>
          <w:bCs/>
          <w:lang w:val="en-US"/>
        </w:rPr>
        <w:t xml:space="preserve"> for both LTE and NR.</w:t>
      </w:r>
    </w:p>
    <w:bookmarkEnd w:id="56"/>
    <w:bookmarkEnd w:id="57"/>
    <w:bookmarkEnd w:id="58"/>
    <w:p w14:paraId="178B7B6E" w14:textId="77777777" w:rsidR="00E52083" w:rsidRDefault="00E52083" w:rsidP="00E52083">
      <w:pPr>
        <w:ind w:left="284"/>
        <w:jc w:val="both"/>
        <w:rPr>
          <w:lang w:val="en-US"/>
        </w:rPr>
      </w:pPr>
      <w:r>
        <w:rPr>
          <w:lang w:val="en-US"/>
        </w:rPr>
        <w:t xml:space="preserve">As it is already agreed to not accept any specification change to LTE, this information will have to be delivered from the LTE module by means of implementation and used at the NR module for enhancements to the resource (re-)selection procedure, including enhancements to the IUC scheme 1 or scheme 2 in order to allow Type B devices to minimize their impact to Type C devices without being faced with a significant performance degradation </w:t>
      </w:r>
      <w:proofErr w:type="spellStart"/>
      <w:r>
        <w:rPr>
          <w:lang w:val="en-US"/>
        </w:rPr>
        <w:t>it self</w:t>
      </w:r>
      <w:proofErr w:type="spellEnd"/>
      <w:r>
        <w:rPr>
          <w:lang w:val="en-US"/>
        </w:rPr>
        <w:t>.</w:t>
      </w:r>
    </w:p>
    <w:p w14:paraId="5D0AF271" w14:textId="47766DA7" w:rsidR="00E52083" w:rsidRDefault="00E52083" w:rsidP="00E52083">
      <w:pPr>
        <w:ind w:left="284"/>
        <w:jc w:val="both"/>
        <w:rPr>
          <w:lang w:val="en-US"/>
        </w:rPr>
      </w:pPr>
      <w:bookmarkStart w:id="59" w:name="Obs71640"/>
      <w:bookmarkStart w:id="60" w:name="Obs54105"/>
      <w:bookmarkStart w:id="61" w:name="Obs34905"/>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10</w:t>
      </w:r>
      <w:r w:rsidRPr="00305576">
        <w:rPr>
          <w:b/>
          <w:color w:val="2B579A"/>
          <w:shd w:val="clear" w:color="auto" w:fill="E6E6E6"/>
        </w:rPr>
        <w:fldChar w:fldCharType="end"/>
      </w:r>
      <w:r w:rsidRPr="00E37F4E">
        <w:rPr>
          <w:b/>
          <w:bCs/>
          <w:lang w:val="en-US"/>
        </w:rPr>
        <w:t xml:space="preserve">: Enhancements to in-device </w:t>
      </w:r>
      <w:r>
        <w:rPr>
          <w:b/>
          <w:bCs/>
          <w:lang w:val="en-US"/>
        </w:rPr>
        <w:t xml:space="preserve">coexistence </w:t>
      </w:r>
      <w:r w:rsidRPr="00E37F4E">
        <w:rPr>
          <w:b/>
          <w:bCs/>
          <w:lang w:val="en-US"/>
        </w:rPr>
        <w:t xml:space="preserve">information exchange, will have to be enabled with no changes to LTE specifications, </w:t>
      </w:r>
      <w:proofErr w:type="gramStart"/>
      <w:r w:rsidRPr="00E37F4E">
        <w:rPr>
          <w:b/>
          <w:bCs/>
          <w:lang w:val="en-US"/>
        </w:rPr>
        <w:t>i.e.</w:t>
      </w:r>
      <w:proofErr w:type="gramEnd"/>
      <w:r w:rsidRPr="00E37F4E">
        <w:rPr>
          <w:b/>
          <w:bCs/>
          <w:lang w:val="en-US"/>
        </w:rPr>
        <w:t xml:space="preserve"> an inter-module interface is left for implementation.</w:t>
      </w:r>
    </w:p>
    <w:p w14:paraId="431F018E" w14:textId="5CC87D00" w:rsidR="00E52083" w:rsidRDefault="00E52083">
      <w:pPr>
        <w:ind w:left="284"/>
        <w:jc w:val="both"/>
        <w:rPr>
          <w:lang w:val="en-US"/>
        </w:rPr>
      </w:pPr>
      <w:bookmarkStart w:id="62" w:name="Obs71641"/>
      <w:bookmarkStart w:id="63" w:name="Obs54106"/>
      <w:bookmarkStart w:id="64" w:name="Obs34906"/>
      <w:bookmarkEnd w:id="59"/>
      <w:bookmarkEnd w:id="60"/>
      <w:bookmarkEnd w:id="61"/>
      <w:r w:rsidRPr="00022DBF">
        <w:rPr>
          <w:b/>
          <w:bCs/>
          <w:lang w:val="en-US"/>
        </w:rPr>
        <w:lastRenderedPageBreak/>
        <w:t>Observation</w:t>
      </w:r>
      <w:bookmarkStart w:id="65" w:name="_Hlk114807437"/>
      <w:r w:rsidRPr="00022DBF">
        <w:rPr>
          <w:b/>
          <w:bCs/>
          <w:lang w:val="en-US"/>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11</w:t>
      </w:r>
      <w:r w:rsidRPr="00305576">
        <w:rPr>
          <w:b/>
          <w:color w:val="2B579A"/>
          <w:shd w:val="clear" w:color="auto" w:fill="E6E6E6"/>
        </w:rPr>
        <w:fldChar w:fldCharType="end"/>
      </w:r>
      <w:bookmarkEnd w:id="65"/>
      <w:r w:rsidRPr="00E37F4E">
        <w:rPr>
          <w:b/>
          <w:bCs/>
          <w:lang w:val="en-US"/>
        </w:rPr>
        <w:t xml:space="preserve">: </w:t>
      </w:r>
      <w:r w:rsidR="003C3A64" w:rsidRPr="004070D5">
        <w:rPr>
          <w:b/>
          <w:bCs/>
        </w:rPr>
        <w:t xml:space="preserve">The NR module inside the </w:t>
      </w:r>
      <w:r w:rsidR="003C3A64" w:rsidRPr="004070D5">
        <w:rPr>
          <w:b/>
          <w:bCs/>
          <w:lang w:val="en-US"/>
        </w:rPr>
        <w:t>SL Type A device ha</w:t>
      </w:r>
      <w:r w:rsidR="003A50E5">
        <w:rPr>
          <w:b/>
          <w:bCs/>
          <w:lang w:val="en-US"/>
        </w:rPr>
        <w:t>s</w:t>
      </w:r>
      <w:r w:rsidR="003C3A64" w:rsidRPr="004070D5">
        <w:rPr>
          <w:b/>
          <w:bCs/>
          <w:lang w:val="en-US"/>
        </w:rPr>
        <w:t xml:space="preserve"> to be based on Rel-18 as NR SL specification changes would be </w:t>
      </w:r>
      <w:r w:rsidDel="003C3A64">
        <w:rPr>
          <w:b/>
          <w:bCs/>
          <w:lang w:val="en-US"/>
        </w:rPr>
        <w:t>needed</w:t>
      </w:r>
      <w:r w:rsidRPr="00E37F4E">
        <w:rPr>
          <w:b/>
          <w:bCs/>
          <w:lang w:val="en-US"/>
        </w:rPr>
        <w:t>.</w:t>
      </w:r>
    </w:p>
    <w:bookmarkEnd w:id="62"/>
    <w:bookmarkEnd w:id="63"/>
    <w:bookmarkEnd w:id="64"/>
    <w:p w14:paraId="4C185BF8" w14:textId="58FA9182" w:rsidR="00CC57E6" w:rsidRDefault="007F1234" w:rsidP="00E77E0D">
      <w:pPr>
        <w:pStyle w:val="Heading2"/>
        <w:rPr>
          <w:lang w:val="en-US"/>
        </w:rPr>
      </w:pPr>
      <w:r>
        <w:rPr>
          <w:lang w:val="en-US"/>
        </w:rPr>
        <w:t>What information is to be exchanged between LTE and NR?</w:t>
      </w:r>
    </w:p>
    <w:p w14:paraId="3A9FC397" w14:textId="131DB105" w:rsidR="00EF0BDB" w:rsidRDefault="00475472" w:rsidP="00D7508A">
      <w:pPr>
        <w:ind w:left="284"/>
        <w:jc w:val="both"/>
        <w:rPr>
          <w:lang w:val="en-US"/>
        </w:rPr>
      </w:pPr>
      <w:r>
        <w:rPr>
          <w:lang w:val="en-US"/>
        </w:rPr>
        <w:t>In RAN1#110</w:t>
      </w:r>
      <w:r w:rsidR="00D03C90">
        <w:rPr>
          <w:lang w:val="en-US"/>
        </w:rPr>
        <w:t>bis-e</w:t>
      </w:r>
      <w:r w:rsidR="00AE0FEE">
        <w:rPr>
          <w:lang w:val="en-US"/>
        </w:rPr>
        <w:t xml:space="preserve"> the following </w:t>
      </w:r>
      <w:r w:rsidR="00D03C90">
        <w:rPr>
          <w:lang w:val="en-US"/>
        </w:rPr>
        <w:t>agreement</w:t>
      </w:r>
      <w:r w:rsidR="00E3025B">
        <w:rPr>
          <w:lang w:val="en-US"/>
        </w:rPr>
        <w:t xml:space="preserve">s related to Type A devices </w:t>
      </w:r>
      <w:r w:rsidR="00CC57E6">
        <w:rPr>
          <w:lang w:val="en-US"/>
        </w:rPr>
        <w:t>supporting dynamic co-channel coexistence</w:t>
      </w:r>
      <w:r w:rsidR="00D03C90">
        <w:rPr>
          <w:lang w:val="en-US"/>
        </w:rPr>
        <w:t xml:space="preserve"> was made</w:t>
      </w:r>
      <w:r w:rsidR="00AE0FEE">
        <w:rPr>
          <w:lang w:val="en-US"/>
        </w:rPr>
        <w:t>:</w:t>
      </w:r>
      <w:r w:rsidR="00EF5ABF">
        <w:rPr>
          <w:lang w:val="en-US"/>
        </w:rPr>
        <w:t xml:space="preserve"> </w:t>
      </w:r>
    </w:p>
    <w:tbl>
      <w:tblPr>
        <w:tblStyle w:val="TableGrid"/>
        <w:tblW w:w="0" w:type="auto"/>
        <w:tblInd w:w="284" w:type="dxa"/>
        <w:tblLook w:val="04A0" w:firstRow="1" w:lastRow="0" w:firstColumn="1" w:lastColumn="0" w:noHBand="0" w:noVBand="1"/>
      </w:tblPr>
      <w:tblGrid>
        <w:gridCol w:w="9678"/>
      </w:tblGrid>
      <w:tr w:rsidR="00AE0FEE" w14:paraId="6F810D5E" w14:textId="77777777" w:rsidTr="00AE0FEE">
        <w:tc>
          <w:tcPr>
            <w:tcW w:w="9962" w:type="dxa"/>
          </w:tcPr>
          <w:p w14:paraId="064021BA" w14:textId="77777777" w:rsidR="007E63D6" w:rsidRPr="009A0DC8" w:rsidRDefault="007E63D6" w:rsidP="007E63D6">
            <w:pPr>
              <w:jc w:val="both"/>
            </w:pPr>
            <w:r w:rsidRPr="009A0DC8">
              <w:rPr>
                <w:b/>
                <w:bCs/>
                <w:iCs/>
                <w:highlight w:val="green"/>
                <w:u w:val="single"/>
              </w:rPr>
              <w:t>Agreement</w:t>
            </w:r>
          </w:p>
          <w:p w14:paraId="655A9165" w14:textId="77777777" w:rsidR="007E63D6" w:rsidRPr="00B63DD2" w:rsidRDefault="007E63D6" w:rsidP="007E63D6">
            <w:pPr>
              <w:pStyle w:val="ListParagraph"/>
              <w:spacing w:line="259" w:lineRule="auto"/>
              <w:ind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5E88ABB4" w14:textId="77777777" w:rsidR="007E63D6" w:rsidRPr="00B63DD2" w:rsidRDefault="007E63D6" w:rsidP="007E63D6">
            <w:pPr>
              <w:pStyle w:val="ListParagraph"/>
              <w:numPr>
                <w:ilvl w:val="0"/>
                <w:numId w:val="63"/>
              </w:numPr>
              <w:overflowPunct/>
              <w:adjustRightInd/>
              <w:spacing w:after="0"/>
              <w:contextualSpacing w:val="0"/>
              <w:jc w:val="both"/>
              <w:textAlignment w:val="auto"/>
              <w:rPr>
                <w:rFonts w:eastAsia="MS Mincho"/>
              </w:rPr>
            </w:pPr>
            <w:r w:rsidRPr="00B63DD2">
              <w:rPr>
                <w:rFonts w:eastAsia="MS Mincho"/>
              </w:rPr>
              <w:t>Time and frequency locations of reserved resources by other LTE UEs, determined based on decoded SCIs</w:t>
            </w:r>
          </w:p>
          <w:p w14:paraId="3C2FF454" w14:textId="77777777" w:rsidR="007E63D6" w:rsidRPr="00B63DD2" w:rsidRDefault="007E63D6" w:rsidP="007E63D6">
            <w:pPr>
              <w:pStyle w:val="ListParagraph"/>
              <w:numPr>
                <w:ilvl w:val="0"/>
                <w:numId w:val="63"/>
              </w:numPr>
              <w:overflowPunct/>
              <w:adjustRightInd/>
              <w:spacing w:after="0"/>
              <w:contextualSpacing w:val="0"/>
              <w:jc w:val="both"/>
              <w:textAlignment w:val="auto"/>
              <w:rPr>
                <w:rFonts w:eastAsia="MS Mincho"/>
              </w:rPr>
            </w:pPr>
            <w:r w:rsidRPr="00B63DD2">
              <w:rPr>
                <w:rFonts w:eastAsia="MS Mincho"/>
              </w:rPr>
              <w:t>SL RSRP measurement results</w:t>
            </w:r>
          </w:p>
          <w:p w14:paraId="16BD0F7D" w14:textId="77777777"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Resource reservation periods based on decoded SCI and for own LTE SL transmissions</w:t>
            </w:r>
          </w:p>
          <w:p w14:paraId="6E07E122" w14:textId="77777777"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Priority based on decoded SCI and for own LTE SL transmissions</w:t>
            </w:r>
          </w:p>
          <w:p w14:paraId="3F54D46E" w14:textId="77777777"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Time and frequency location of resources used for own LTE SL transmissions</w:t>
            </w:r>
          </w:p>
          <w:p w14:paraId="34665C33" w14:textId="77777777"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55EBDB01" w14:textId="5930A160"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SL RSSI measurements</w:t>
            </w:r>
          </w:p>
          <w:p w14:paraId="543DA455" w14:textId="77777777" w:rsidR="007E63D6" w:rsidRPr="00734C4D" w:rsidRDefault="007E63D6" w:rsidP="007E63D6">
            <w:pPr>
              <w:pStyle w:val="ListParagraph"/>
              <w:numPr>
                <w:ilvl w:val="0"/>
                <w:numId w:val="63"/>
              </w:numPr>
              <w:overflowPunct/>
              <w:adjustRightInd/>
              <w:spacing w:after="0"/>
              <w:contextualSpacing w:val="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6FA030E7" w14:textId="0059E765" w:rsidR="00AE0FEE" w:rsidRPr="00801DDD" w:rsidRDefault="007E63D6" w:rsidP="00E77E0D">
            <w:pPr>
              <w:pStyle w:val="ListParagraph"/>
              <w:rPr>
                <w:rFonts w:eastAsia="Times New Roman"/>
                <w:sz w:val="24"/>
                <w:szCs w:val="24"/>
                <w:lang w:val="en-US"/>
              </w:rPr>
            </w:pPr>
            <w:r w:rsidRPr="00734C4D">
              <w:rPr>
                <w:rFonts w:eastAsia="MS Mincho"/>
              </w:rPr>
              <w:t>Resources corresponding to half-duplex subframes which are not monitored by the LTE SL UE</w:t>
            </w:r>
          </w:p>
        </w:tc>
      </w:tr>
    </w:tbl>
    <w:p w14:paraId="1291F91F" w14:textId="77777777" w:rsidR="00C34A63" w:rsidRDefault="00C34A63" w:rsidP="00801DDD">
      <w:pPr>
        <w:spacing w:after="0"/>
        <w:ind w:left="284"/>
        <w:jc w:val="both"/>
        <w:rPr>
          <w:lang w:val="en-US"/>
        </w:rPr>
      </w:pPr>
    </w:p>
    <w:p w14:paraId="70212889" w14:textId="3FA9FAEC" w:rsidR="009F48D7" w:rsidRDefault="00CE17DF" w:rsidP="00E77E0D">
      <w:pPr>
        <w:ind w:left="284"/>
        <w:jc w:val="both"/>
        <w:rPr>
          <w:lang w:val="en-US"/>
        </w:rPr>
      </w:pPr>
      <w:r>
        <w:rPr>
          <w:lang w:val="en-US"/>
        </w:rPr>
        <w:t xml:space="preserve">The time and frequency as well as RSRP and </w:t>
      </w:r>
      <w:r w:rsidR="00543C9D">
        <w:rPr>
          <w:lang w:val="en-US"/>
        </w:rPr>
        <w:t>priority is extracted from the decoded SCI at the LTE module</w:t>
      </w:r>
      <w:r w:rsidR="0019217F">
        <w:rPr>
          <w:lang w:val="en-US"/>
        </w:rPr>
        <w:t xml:space="preserve"> and can be used at the NR module to </w:t>
      </w:r>
      <w:r w:rsidR="00DB7542">
        <w:rPr>
          <w:lang w:val="en-US"/>
        </w:rPr>
        <w:t>exclude reserved LTE resources</w:t>
      </w:r>
      <w:r w:rsidR="007C24DB">
        <w:rPr>
          <w:lang w:val="en-US"/>
        </w:rPr>
        <w:t xml:space="preserve"> so that is </w:t>
      </w:r>
      <w:r w:rsidR="006531E5">
        <w:rPr>
          <w:lang w:val="en-US"/>
        </w:rPr>
        <w:t>certainly beneficial</w:t>
      </w:r>
      <w:r w:rsidR="00543C9D">
        <w:rPr>
          <w:lang w:val="en-US"/>
        </w:rPr>
        <w:t>.</w:t>
      </w:r>
      <w:r w:rsidR="00ED6DB5">
        <w:rPr>
          <w:lang w:val="en-US"/>
        </w:rPr>
        <w:t xml:space="preserve"> </w:t>
      </w:r>
      <w:r w:rsidR="006531E5">
        <w:rPr>
          <w:lang w:val="en-US"/>
        </w:rPr>
        <w:t>The n</w:t>
      </w:r>
      <w:r w:rsidR="00A743A2">
        <w:rPr>
          <w:lang w:val="en-US"/>
        </w:rPr>
        <w:t>on-monitored subframes c</w:t>
      </w:r>
      <w:r w:rsidR="006531E5">
        <w:rPr>
          <w:lang w:val="en-US"/>
        </w:rPr>
        <w:t>an</w:t>
      </w:r>
      <w:r w:rsidR="00A743A2">
        <w:rPr>
          <w:lang w:val="en-US"/>
        </w:rPr>
        <w:t xml:space="preserve"> be used at the NR module</w:t>
      </w:r>
      <w:r w:rsidR="006531E5">
        <w:rPr>
          <w:lang w:val="en-US"/>
        </w:rPr>
        <w:t xml:space="preserve"> in a similar way as NR considers its own non-monitored slots (</w:t>
      </w:r>
      <w:proofErr w:type="gramStart"/>
      <w:r w:rsidR="006531E5">
        <w:rPr>
          <w:lang w:val="en-US"/>
        </w:rPr>
        <w:t>i.e.</w:t>
      </w:r>
      <w:proofErr w:type="gramEnd"/>
      <w:r w:rsidR="006531E5">
        <w:rPr>
          <w:lang w:val="en-US"/>
        </w:rPr>
        <w:t xml:space="preserve"> excluding them from the candidate resource set)</w:t>
      </w:r>
      <w:r w:rsidR="00100FFA">
        <w:rPr>
          <w:lang w:val="en-US"/>
        </w:rPr>
        <w:t>.</w:t>
      </w:r>
      <w:r w:rsidR="009709E0">
        <w:rPr>
          <w:lang w:val="en-US"/>
        </w:rPr>
        <w:t xml:space="preserve"> </w:t>
      </w:r>
      <w:r w:rsidR="007B0F89">
        <w:rPr>
          <w:lang w:val="en-US"/>
        </w:rPr>
        <w:t xml:space="preserve">The information of its own transmissions can be used in the same way as information from decoded LTE SCI, and hence is also relevant for NR to properly </w:t>
      </w:r>
      <w:proofErr w:type="gramStart"/>
      <w:r w:rsidR="007B0F89">
        <w:rPr>
          <w:lang w:val="en-US"/>
        </w:rPr>
        <w:t>take into account</w:t>
      </w:r>
      <w:proofErr w:type="gramEnd"/>
      <w:r w:rsidR="007B0F89">
        <w:rPr>
          <w:lang w:val="en-US"/>
        </w:rPr>
        <w:t xml:space="preserve"> the LTE resource information</w:t>
      </w:r>
      <w:r w:rsidR="00094C33">
        <w:rPr>
          <w:lang w:val="en-US"/>
        </w:rPr>
        <w:t>.</w:t>
      </w:r>
      <w:r w:rsidR="007A2ED0">
        <w:rPr>
          <w:lang w:val="en-US"/>
        </w:rPr>
        <w:t xml:space="preserve"> </w:t>
      </w:r>
      <w:r w:rsidR="001E4A8C">
        <w:rPr>
          <w:lang w:val="en-US"/>
        </w:rPr>
        <w:t>As we see it, it is very challenging for NR to use a candidate resource set S</w:t>
      </w:r>
      <w:r w:rsidR="001E4A8C" w:rsidRPr="00E77E0D">
        <w:rPr>
          <w:vertAlign w:val="subscript"/>
          <w:lang w:val="en-US"/>
        </w:rPr>
        <w:t>A</w:t>
      </w:r>
      <w:r w:rsidR="001E4A8C">
        <w:rPr>
          <w:lang w:val="en-US"/>
        </w:rPr>
        <w:t xml:space="preserve"> or S</w:t>
      </w:r>
      <w:r w:rsidR="001E4A8C" w:rsidRPr="00E77E0D">
        <w:rPr>
          <w:vertAlign w:val="subscript"/>
          <w:lang w:val="en-US"/>
        </w:rPr>
        <w:t>B</w:t>
      </w:r>
      <w:r w:rsidR="001E4A8C">
        <w:rPr>
          <w:lang w:val="en-US"/>
        </w:rPr>
        <w:t>, at least without NR knowing which parameters w</w:t>
      </w:r>
      <w:r w:rsidR="0055029C">
        <w:rPr>
          <w:lang w:val="en-US"/>
        </w:rPr>
        <w:t>ere</w:t>
      </w:r>
      <w:r w:rsidR="001E4A8C">
        <w:rPr>
          <w:lang w:val="en-US"/>
        </w:rPr>
        <w:t xml:space="preserve"> used to generate them (</w:t>
      </w:r>
      <w:proofErr w:type="gramStart"/>
      <w:r w:rsidR="001E4A8C">
        <w:rPr>
          <w:lang w:val="en-US"/>
        </w:rPr>
        <w:t>i.e.</w:t>
      </w:r>
      <w:proofErr w:type="gramEnd"/>
      <w:r w:rsidR="001E4A8C">
        <w:rPr>
          <w:lang w:val="en-US"/>
        </w:rPr>
        <w:t xml:space="preserve"> the RSRP/RSSI threshold, periodicity and priority).</w:t>
      </w:r>
      <w:r w:rsidR="00032CED">
        <w:rPr>
          <w:lang w:val="en-US"/>
        </w:rPr>
        <w:t xml:space="preserve"> </w:t>
      </w:r>
      <w:r w:rsidR="00E43A45">
        <w:rPr>
          <w:lang w:val="en-US"/>
        </w:rPr>
        <w:t xml:space="preserve">We see that RSSI measurements can be useful at the NR module, however, it is not completely clear how it can be </w:t>
      </w:r>
      <w:r w:rsidR="00067380">
        <w:rPr>
          <w:lang w:val="en-US"/>
        </w:rPr>
        <w:t xml:space="preserve">best </w:t>
      </w:r>
      <w:r w:rsidR="00E43A45">
        <w:rPr>
          <w:lang w:val="en-US"/>
        </w:rPr>
        <w:t>used</w:t>
      </w:r>
      <w:r w:rsidR="00067380">
        <w:rPr>
          <w:lang w:val="en-US"/>
        </w:rPr>
        <w:t>.</w:t>
      </w:r>
    </w:p>
    <w:p w14:paraId="1FC15194" w14:textId="1BDFE054" w:rsidR="001B0179" w:rsidRDefault="001308AB" w:rsidP="00E77E0D">
      <w:pPr>
        <w:ind w:left="284"/>
        <w:jc w:val="both"/>
        <w:rPr>
          <w:lang w:val="en-US"/>
        </w:rPr>
      </w:pPr>
      <w:r>
        <w:rPr>
          <w:lang w:val="en-US"/>
        </w:rPr>
        <w:t>Then r</w:t>
      </w:r>
      <w:r w:rsidR="00E8210C">
        <w:rPr>
          <w:lang w:val="en-US"/>
        </w:rPr>
        <w:t xml:space="preserve">egarding the sharing of LTE logical subframe related information, we agree that NR module needs to know the locations of logical subframes, but the sharing is only needed when synchronization source of the LTE module changes. We think that the operation based on common synchronization source for both LTE and NR module should be specified and then explicit signaling of LTE logical subframe locations seems unnecessary. For </w:t>
      </w:r>
      <w:proofErr w:type="gramStart"/>
      <w:r w:rsidR="00E8210C">
        <w:rPr>
          <w:lang w:val="en-US"/>
        </w:rPr>
        <w:t>example</w:t>
      </w:r>
      <w:proofErr w:type="gramEnd"/>
      <w:r w:rsidR="00E8210C">
        <w:rPr>
          <w:lang w:val="en-US"/>
        </w:rPr>
        <w:t xml:space="preserve"> if</w:t>
      </w:r>
      <w:r w:rsidR="00B90079">
        <w:rPr>
          <w:lang w:val="en-US"/>
        </w:rPr>
        <w:t xml:space="preserve"> we assume that </w:t>
      </w:r>
      <w:r w:rsidR="006D7D7D">
        <w:rPr>
          <w:lang w:val="en-US"/>
        </w:rPr>
        <w:t xml:space="preserve">the </w:t>
      </w:r>
      <w:r w:rsidR="00B90079">
        <w:rPr>
          <w:lang w:val="en-US"/>
        </w:rPr>
        <w:t xml:space="preserve">NR module </w:t>
      </w:r>
      <w:r w:rsidR="00E8210C">
        <w:rPr>
          <w:lang w:val="en-US"/>
        </w:rPr>
        <w:t xml:space="preserve">is </w:t>
      </w:r>
      <w:r w:rsidR="001C4720">
        <w:rPr>
          <w:lang w:val="en-US"/>
        </w:rPr>
        <w:t xml:space="preserve">synchronized </w:t>
      </w:r>
      <w:r w:rsidR="00E8210C">
        <w:rPr>
          <w:lang w:val="en-US"/>
        </w:rPr>
        <w:t xml:space="preserve">to </w:t>
      </w:r>
      <w:r w:rsidR="001C4720">
        <w:rPr>
          <w:lang w:val="en-US"/>
        </w:rPr>
        <w:t xml:space="preserve">the </w:t>
      </w:r>
      <w:r w:rsidR="00E8210C">
        <w:rPr>
          <w:lang w:val="en-US"/>
        </w:rPr>
        <w:t xml:space="preserve">synchronization signals of </w:t>
      </w:r>
      <w:r w:rsidR="001C4720">
        <w:rPr>
          <w:lang w:val="en-US"/>
        </w:rPr>
        <w:t xml:space="preserve">the LTE module </w:t>
      </w:r>
      <w:r w:rsidR="00B179F0">
        <w:rPr>
          <w:lang w:val="en-US"/>
        </w:rPr>
        <w:t>then we may assume th</w:t>
      </w:r>
      <w:r w:rsidR="00E8210C">
        <w:rPr>
          <w:lang w:val="en-US"/>
        </w:rPr>
        <w:t>at</w:t>
      </w:r>
      <w:r w:rsidR="00CE70BF">
        <w:rPr>
          <w:lang w:val="en-US"/>
        </w:rPr>
        <w:t xml:space="preserve"> the NR module will also be aware of the </w:t>
      </w:r>
      <w:r w:rsidR="006D7D7D">
        <w:rPr>
          <w:lang w:val="en-US"/>
        </w:rPr>
        <w:t>DFN/SFN frame indexes of the LTE module</w:t>
      </w:r>
      <w:r w:rsidR="00E8210C" w:rsidRPr="00E8210C">
        <w:rPr>
          <w:lang w:val="en-US"/>
        </w:rPr>
        <w:t xml:space="preserve"> </w:t>
      </w:r>
      <w:r w:rsidR="00E8210C">
        <w:rPr>
          <w:lang w:val="en-US"/>
        </w:rPr>
        <w:t>and can deduce the locations of logical subframes</w:t>
      </w:r>
      <w:r w:rsidR="00853A6E">
        <w:rPr>
          <w:lang w:val="en-US"/>
        </w:rPr>
        <w:t>.</w:t>
      </w:r>
      <w:r w:rsidR="00BB021B">
        <w:rPr>
          <w:lang w:val="en-US"/>
        </w:rPr>
        <w:t xml:space="preserve"> Based on this discussion, we propose to reduce the list from the agreement with the proposal below.</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B772B" w14:paraId="53F880E7" w14:textId="77777777" w:rsidTr="009D24EA">
        <w:tc>
          <w:tcPr>
            <w:tcW w:w="9962" w:type="dxa"/>
          </w:tcPr>
          <w:p w14:paraId="797E19E1" w14:textId="1100113B" w:rsidR="002B772B" w:rsidRDefault="002B772B" w:rsidP="00813905">
            <w:pPr>
              <w:spacing w:after="0"/>
              <w:jc w:val="both"/>
              <w:rPr>
                <w:b/>
                <w:bCs/>
                <w:lang w:val="en-US"/>
              </w:rPr>
            </w:pPr>
            <w:bookmarkStart w:id="66" w:name="Proposal37954" w:colFirst="0" w:colLast="0"/>
            <w:bookmarkStart w:id="67" w:name="Proposal57338"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7</w:t>
            </w:r>
            <w:r w:rsidRPr="1C35D048">
              <w:rPr>
                <w:b/>
                <w:bCs/>
                <w:color w:val="2B579A"/>
              </w:rPr>
              <w:fldChar w:fldCharType="end"/>
            </w:r>
            <w:r w:rsidRPr="00E37F4E">
              <w:rPr>
                <w:b/>
                <w:bCs/>
                <w:lang w:val="en-US"/>
              </w:rPr>
              <w:t>:</w:t>
            </w:r>
            <w:r>
              <w:rPr>
                <w:b/>
                <w:bCs/>
                <w:lang w:val="en-US"/>
              </w:rPr>
              <w:t xml:space="preserve"> </w:t>
            </w:r>
            <w:r w:rsidRPr="006F13DF">
              <w:rPr>
                <w:b/>
                <w:bCs/>
                <w:lang w:val="en-US"/>
              </w:rPr>
              <w:t xml:space="preserve">The LTE module can </w:t>
            </w:r>
            <w:r>
              <w:rPr>
                <w:b/>
                <w:bCs/>
                <w:lang w:val="en-US"/>
              </w:rPr>
              <w:t xml:space="preserve">provide at least </w:t>
            </w:r>
            <w:r w:rsidR="00897603">
              <w:rPr>
                <w:b/>
                <w:bCs/>
                <w:lang w:val="en-US"/>
              </w:rPr>
              <w:t xml:space="preserve">the following information </w:t>
            </w:r>
            <w:r>
              <w:rPr>
                <w:b/>
                <w:bCs/>
                <w:lang w:val="en-US"/>
              </w:rPr>
              <w:t>to the NR module:</w:t>
            </w:r>
          </w:p>
          <w:p w14:paraId="12054B28" w14:textId="77777777" w:rsidR="00884255" w:rsidRPr="00813905" w:rsidRDefault="00884255" w:rsidP="00813905">
            <w:pPr>
              <w:pStyle w:val="ListParagraph"/>
              <w:numPr>
                <w:ilvl w:val="0"/>
                <w:numId w:val="73"/>
              </w:numPr>
              <w:jc w:val="both"/>
              <w:rPr>
                <w:b/>
                <w:bCs/>
                <w:lang w:val="en-US"/>
              </w:rPr>
            </w:pPr>
            <w:r w:rsidRPr="00813905">
              <w:rPr>
                <w:b/>
                <w:bCs/>
                <w:lang w:val="en-US"/>
              </w:rPr>
              <w:t>Time and frequency location of reserved allocation</w:t>
            </w:r>
          </w:p>
          <w:p w14:paraId="7020F14E" w14:textId="77777777" w:rsidR="00884255" w:rsidRPr="00813905" w:rsidRDefault="00884255" w:rsidP="00813905">
            <w:pPr>
              <w:pStyle w:val="ListParagraph"/>
              <w:numPr>
                <w:ilvl w:val="0"/>
                <w:numId w:val="73"/>
              </w:numPr>
              <w:jc w:val="both"/>
              <w:rPr>
                <w:b/>
                <w:bCs/>
                <w:lang w:val="en-US"/>
              </w:rPr>
            </w:pPr>
            <w:r w:rsidRPr="00813905">
              <w:rPr>
                <w:b/>
                <w:bCs/>
                <w:lang w:val="en-US"/>
              </w:rPr>
              <w:t>Priority of the reserved allocations and its own LTE SL transmissions</w:t>
            </w:r>
          </w:p>
          <w:p w14:paraId="3AD62AE2" w14:textId="77777777" w:rsidR="00884255" w:rsidRPr="00813905" w:rsidRDefault="00884255" w:rsidP="00813905">
            <w:pPr>
              <w:pStyle w:val="ListParagraph"/>
              <w:numPr>
                <w:ilvl w:val="0"/>
                <w:numId w:val="73"/>
              </w:numPr>
              <w:jc w:val="both"/>
              <w:rPr>
                <w:b/>
                <w:bCs/>
                <w:lang w:val="en-US"/>
              </w:rPr>
            </w:pPr>
            <w:r w:rsidRPr="00813905">
              <w:rPr>
                <w:b/>
                <w:bCs/>
                <w:lang w:val="en-US"/>
              </w:rPr>
              <w:t>Associated RSRP measurement</w:t>
            </w:r>
          </w:p>
          <w:p w14:paraId="4537E928" w14:textId="77777777" w:rsidR="00884255" w:rsidRPr="00813905" w:rsidRDefault="00884255" w:rsidP="00813905">
            <w:pPr>
              <w:pStyle w:val="ListParagraph"/>
              <w:numPr>
                <w:ilvl w:val="0"/>
                <w:numId w:val="73"/>
              </w:numPr>
              <w:jc w:val="both"/>
              <w:rPr>
                <w:b/>
                <w:bCs/>
                <w:lang w:val="en-US"/>
              </w:rPr>
            </w:pPr>
            <w:r w:rsidRPr="00813905">
              <w:rPr>
                <w:b/>
                <w:bCs/>
                <w:lang w:val="en-US"/>
              </w:rPr>
              <w:t>Time and frequency location of resources used for its own LTE SL transmissions</w:t>
            </w:r>
          </w:p>
          <w:p w14:paraId="0CF88132" w14:textId="72206136" w:rsidR="00884255" w:rsidRDefault="00884255" w:rsidP="00813905">
            <w:pPr>
              <w:pStyle w:val="ListParagraph"/>
              <w:numPr>
                <w:ilvl w:val="0"/>
                <w:numId w:val="73"/>
              </w:numPr>
              <w:jc w:val="both"/>
              <w:rPr>
                <w:b/>
                <w:bCs/>
                <w:lang w:val="en-US"/>
              </w:rPr>
            </w:pPr>
            <w:r w:rsidRPr="00813905">
              <w:rPr>
                <w:b/>
                <w:bCs/>
                <w:lang w:val="en-US"/>
              </w:rPr>
              <w:t>Information on non-monitored subframes</w:t>
            </w:r>
          </w:p>
          <w:p w14:paraId="033D804A" w14:textId="726087AC" w:rsidR="00E664C5" w:rsidRPr="00813905" w:rsidRDefault="00E664C5" w:rsidP="00813905">
            <w:pPr>
              <w:pStyle w:val="ListParagraph"/>
              <w:numPr>
                <w:ilvl w:val="0"/>
                <w:numId w:val="73"/>
              </w:numPr>
              <w:jc w:val="both"/>
              <w:rPr>
                <w:b/>
                <w:bCs/>
                <w:lang w:val="en-US"/>
              </w:rPr>
            </w:pPr>
            <w:r>
              <w:rPr>
                <w:b/>
                <w:bCs/>
                <w:lang w:val="en-US"/>
              </w:rPr>
              <w:t>SL RSSI measurements</w:t>
            </w:r>
          </w:p>
          <w:p w14:paraId="6282EE30" w14:textId="15086F57" w:rsidR="002B772B" w:rsidRPr="002B772B" w:rsidRDefault="002B772B" w:rsidP="00813905">
            <w:pPr>
              <w:rPr>
                <w:lang w:val="en-US"/>
              </w:rPr>
            </w:pPr>
          </w:p>
        </w:tc>
      </w:tr>
      <w:bookmarkEnd w:id="66"/>
      <w:bookmarkEnd w:id="67"/>
    </w:tbl>
    <w:p w14:paraId="6E3D735C" w14:textId="4380080A" w:rsidR="002B772B" w:rsidRDefault="002B772B" w:rsidP="00813905">
      <w:pPr>
        <w:jc w:val="both"/>
        <w:rPr>
          <w:lang w:val="en-US"/>
        </w:rPr>
      </w:pPr>
    </w:p>
    <w:p w14:paraId="21C152EF" w14:textId="0128118D" w:rsidR="007F1234" w:rsidRDefault="00734260" w:rsidP="00813905">
      <w:pPr>
        <w:pStyle w:val="Heading2"/>
        <w:rPr>
          <w:lang w:val="en-US"/>
        </w:rPr>
      </w:pPr>
      <w:r>
        <w:rPr>
          <w:lang w:val="en-US"/>
        </w:rPr>
        <w:t>How is the data from LTE used at the NR module?</w:t>
      </w:r>
    </w:p>
    <w:p w14:paraId="4790FB5C" w14:textId="038D6DE2" w:rsidR="009566DB" w:rsidRDefault="009566DB" w:rsidP="009566DB">
      <w:pPr>
        <w:ind w:left="284"/>
        <w:jc w:val="both"/>
        <w:rPr>
          <w:lang w:val="en-US"/>
        </w:rPr>
      </w:pPr>
      <w:r>
        <w:rPr>
          <w:lang w:val="en-US"/>
        </w:rPr>
        <w:t>Then it has been discussed in RAN1#110</w:t>
      </w:r>
      <w:r w:rsidR="00092AC9">
        <w:rPr>
          <w:lang w:val="en-US"/>
        </w:rPr>
        <w:t>e-bis</w:t>
      </w:r>
      <w:r>
        <w:rPr>
          <w:lang w:val="en-US"/>
        </w:rPr>
        <w:t xml:space="preserve"> what the NR module should do about the information received from the LTE module, which concluded with </w:t>
      </w:r>
      <w:r w:rsidR="00092AC9">
        <w:rPr>
          <w:lang w:val="en-US"/>
        </w:rPr>
        <w:t>the following agreement</w:t>
      </w:r>
      <w:r w:rsidR="00AF5F3E">
        <w:rPr>
          <w:lang w:val="en-US"/>
        </w:rPr>
        <w:t>s</w:t>
      </w:r>
      <w:r>
        <w:rPr>
          <w:lang w:val="en-US"/>
        </w:rPr>
        <w:t>:</w:t>
      </w:r>
    </w:p>
    <w:tbl>
      <w:tblPr>
        <w:tblStyle w:val="TableGrid"/>
        <w:tblW w:w="0" w:type="auto"/>
        <w:tblInd w:w="284" w:type="dxa"/>
        <w:tblLook w:val="04A0" w:firstRow="1" w:lastRow="0" w:firstColumn="1" w:lastColumn="0" w:noHBand="0" w:noVBand="1"/>
      </w:tblPr>
      <w:tblGrid>
        <w:gridCol w:w="9678"/>
      </w:tblGrid>
      <w:tr w:rsidR="009566DB" w14:paraId="38C1EAD1" w14:textId="77777777" w:rsidTr="009207D0">
        <w:tc>
          <w:tcPr>
            <w:tcW w:w="9678" w:type="dxa"/>
          </w:tcPr>
          <w:p w14:paraId="3BFE99BF" w14:textId="77777777" w:rsidR="00AF5F3E" w:rsidRPr="009A0DC8" w:rsidRDefault="00AF5F3E" w:rsidP="00AF5F3E">
            <w:pPr>
              <w:jc w:val="both"/>
            </w:pPr>
            <w:r w:rsidRPr="009A0DC8">
              <w:rPr>
                <w:b/>
                <w:bCs/>
                <w:iCs/>
                <w:highlight w:val="green"/>
                <w:u w:val="single"/>
              </w:rPr>
              <w:lastRenderedPageBreak/>
              <w:t>Agreement</w:t>
            </w:r>
          </w:p>
          <w:p w14:paraId="315CF593" w14:textId="77777777" w:rsidR="00AF5F3E" w:rsidRPr="001A12C5" w:rsidRDefault="00AF5F3E" w:rsidP="00AF5F3E">
            <w:pPr>
              <w:pStyle w:val="ListParagraph"/>
              <w:spacing w:line="259" w:lineRule="auto"/>
              <w:ind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5645E34A" w14:textId="77777777" w:rsidR="00AF5F3E" w:rsidRPr="001A12C5" w:rsidRDefault="00AF5F3E" w:rsidP="00AF5F3E">
            <w:pPr>
              <w:pStyle w:val="ListParagraph"/>
              <w:numPr>
                <w:ilvl w:val="0"/>
                <w:numId w:val="52"/>
              </w:numPr>
              <w:overflowPunct/>
              <w:adjustRightInd/>
              <w:spacing w:after="0"/>
              <w:contextualSpacing w:val="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522D7462"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The NR SL module identifies a set of resources based on information shared by the LTE SL module.</w:t>
            </w:r>
          </w:p>
          <w:p w14:paraId="34D6C006" w14:textId="77777777" w:rsidR="00AF5F3E" w:rsidRPr="001A12C5" w:rsidRDefault="00AF5F3E" w:rsidP="00AF5F3E">
            <w:pPr>
              <w:pStyle w:val="ListParagraph"/>
              <w:numPr>
                <w:ilvl w:val="2"/>
                <w:numId w:val="52"/>
              </w:numPr>
              <w:overflowPunct/>
              <w:adjustRightInd/>
              <w:spacing w:after="0"/>
              <w:contextualSpacing w:val="0"/>
              <w:jc w:val="both"/>
              <w:textAlignment w:val="auto"/>
              <w:rPr>
                <w:rFonts w:eastAsia="MS Mincho"/>
              </w:rPr>
            </w:pPr>
            <w:r w:rsidRPr="001A12C5">
              <w:rPr>
                <w:rFonts w:eastAsia="MS Mincho"/>
              </w:rPr>
              <w:t>FFS: how to identify the set of resources</w:t>
            </w:r>
          </w:p>
          <w:p w14:paraId="2D9179A7"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40F4BC7B"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The exclusion process is performed in the PHY layer.</w:t>
            </w:r>
          </w:p>
          <w:p w14:paraId="07EF9919"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Note: implementation of Alt 1 should not have specification impact to LTE</w:t>
            </w:r>
          </w:p>
          <w:p w14:paraId="0DD10277" w14:textId="77777777" w:rsidR="00AF5F3E" w:rsidRPr="001A12C5" w:rsidRDefault="00AF5F3E" w:rsidP="00AF5F3E">
            <w:pPr>
              <w:pStyle w:val="ListParagraph"/>
              <w:numPr>
                <w:ilvl w:val="0"/>
                <w:numId w:val="52"/>
              </w:numPr>
              <w:overflowPunct/>
              <w:adjustRightInd/>
              <w:spacing w:after="0"/>
              <w:contextualSpacing w:val="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2658536B"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2584EE97"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77C1CB9A" w14:textId="77777777" w:rsidR="00AF5F3E" w:rsidRPr="001A12C5" w:rsidRDefault="00AF5F3E" w:rsidP="00AF5F3E">
            <w:pPr>
              <w:pStyle w:val="ListParagraph"/>
              <w:numPr>
                <w:ilvl w:val="2"/>
                <w:numId w:val="52"/>
              </w:numPr>
              <w:overflowPunct/>
              <w:adjustRightInd/>
              <w:spacing w:after="0"/>
              <w:contextualSpacing w:val="0"/>
              <w:jc w:val="both"/>
              <w:textAlignment w:val="auto"/>
              <w:rPr>
                <w:rFonts w:eastAsia="MS Mincho"/>
              </w:rPr>
            </w:pPr>
            <w:r w:rsidRPr="001A12C5">
              <w:rPr>
                <w:rFonts w:eastAsia="MS Mincho"/>
              </w:rPr>
              <w:t>FFS: how to handle the case where this results in an insufficient set of resources</w:t>
            </w:r>
          </w:p>
          <w:p w14:paraId="60ACCE5A"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The intersection operation is performed in the MAC layer.</w:t>
            </w:r>
          </w:p>
          <w:p w14:paraId="607532D4"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FFS: How to handle NR V2X parameter settings that are not supported by LTE V2X, e.g., periodicities, sub-channel sizes, etc</w:t>
            </w:r>
          </w:p>
          <w:p w14:paraId="0B2BCA95" w14:textId="77777777" w:rsidR="00AF5F3E" w:rsidRPr="001A12C5" w:rsidRDefault="00AF5F3E" w:rsidP="00AF5F3E">
            <w:pPr>
              <w:pStyle w:val="ListParagraph"/>
              <w:numPr>
                <w:ilvl w:val="1"/>
                <w:numId w:val="52"/>
              </w:numPr>
              <w:overflowPunct/>
              <w:adjustRightInd/>
              <w:spacing w:after="0"/>
              <w:contextualSpacing w:val="0"/>
              <w:jc w:val="both"/>
              <w:textAlignment w:val="auto"/>
              <w:rPr>
                <w:rFonts w:eastAsia="MS Mincho"/>
              </w:rPr>
            </w:pPr>
            <w:r w:rsidRPr="001A12C5">
              <w:rPr>
                <w:rFonts w:eastAsia="MS Mincho"/>
              </w:rPr>
              <w:t>Note: implementation of Alt 2 should not have specification impact to LTE</w:t>
            </w:r>
          </w:p>
          <w:p w14:paraId="2A076842" w14:textId="3C166CAF" w:rsidR="00AF5F3E" w:rsidRDefault="00AF5F3E" w:rsidP="00AF5F3E">
            <w:pPr>
              <w:pStyle w:val="ListParagraph"/>
              <w:numPr>
                <w:ilvl w:val="0"/>
                <w:numId w:val="52"/>
              </w:numPr>
              <w:overflowPunct/>
              <w:adjustRightInd/>
              <w:spacing w:after="0"/>
              <w:contextualSpacing w:val="0"/>
              <w:jc w:val="both"/>
              <w:textAlignment w:val="auto"/>
              <w:rPr>
                <w:rFonts w:eastAsia="MS Mincho"/>
              </w:rPr>
            </w:pPr>
            <w:r w:rsidRPr="001A12C5">
              <w:rPr>
                <w:rFonts w:eastAsia="MS Mincho"/>
              </w:rPr>
              <w:t>In the next meeting strive to decide between the two alternatives</w:t>
            </w:r>
          </w:p>
          <w:p w14:paraId="43545B07" w14:textId="7F3D0147" w:rsidR="007E3068" w:rsidRDefault="007E3068" w:rsidP="007E3068">
            <w:pPr>
              <w:overflowPunct/>
              <w:adjustRightInd/>
              <w:spacing w:after="0"/>
              <w:jc w:val="both"/>
              <w:textAlignment w:val="auto"/>
              <w:rPr>
                <w:rFonts w:eastAsia="MS Mincho"/>
              </w:rPr>
            </w:pPr>
          </w:p>
          <w:p w14:paraId="21C3E93C" w14:textId="77777777" w:rsidR="007E3068" w:rsidRPr="009A0DC8" w:rsidRDefault="007E3068" w:rsidP="007E3068">
            <w:pPr>
              <w:jc w:val="both"/>
            </w:pPr>
            <w:r w:rsidRPr="009A0DC8">
              <w:rPr>
                <w:b/>
                <w:bCs/>
                <w:iCs/>
                <w:highlight w:val="green"/>
                <w:u w:val="single"/>
              </w:rPr>
              <w:t>Agreement</w:t>
            </w:r>
          </w:p>
          <w:p w14:paraId="73D767BA" w14:textId="77777777" w:rsidR="007E3068" w:rsidRPr="00DA6A98" w:rsidRDefault="007E3068" w:rsidP="007E3068">
            <w:pPr>
              <w:pStyle w:val="ListParagraph"/>
              <w:spacing w:line="259" w:lineRule="auto"/>
              <w:ind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29B34EF8" w14:textId="77777777" w:rsidR="007E3068" w:rsidRPr="00DA6A98" w:rsidRDefault="007E3068" w:rsidP="007E3068">
            <w:pPr>
              <w:pStyle w:val="ListParagraph"/>
              <w:numPr>
                <w:ilvl w:val="0"/>
                <w:numId w:val="63"/>
              </w:numPr>
              <w:overflowPunct/>
              <w:adjustRightInd/>
              <w:spacing w:after="0"/>
              <w:contextualSpacing w:val="0"/>
              <w:jc w:val="both"/>
              <w:textAlignment w:val="auto"/>
              <w:rPr>
                <w:rFonts w:eastAsia="MS Mincho"/>
              </w:rPr>
            </w:pPr>
            <w:r w:rsidRPr="00DA6A98">
              <w:rPr>
                <w:rFonts w:eastAsia="MS Mincho"/>
              </w:rPr>
              <w:t>FFS: which layer carries out the resource determination: PHY layer or MAC layer.</w:t>
            </w:r>
          </w:p>
          <w:p w14:paraId="443B79F1" w14:textId="73C286BC" w:rsidR="009566DB" w:rsidRPr="00801DDD" w:rsidRDefault="009566DB" w:rsidP="00813905">
            <w:pPr>
              <w:overflowPunct/>
              <w:autoSpaceDE/>
              <w:autoSpaceDN/>
              <w:adjustRightInd/>
              <w:spacing w:after="0" w:line="256" w:lineRule="auto"/>
              <w:contextualSpacing/>
              <w:jc w:val="both"/>
              <w:textAlignment w:val="auto"/>
              <w:rPr>
                <w:rFonts w:eastAsia="Times New Roman"/>
                <w:lang w:val="en-US"/>
              </w:rPr>
            </w:pPr>
          </w:p>
        </w:tc>
      </w:tr>
    </w:tbl>
    <w:p w14:paraId="025A2CB8" w14:textId="77777777" w:rsidR="009566DB" w:rsidRDefault="009566DB" w:rsidP="009566DB">
      <w:pPr>
        <w:ind w:left="284"/>
        <w:jc w:val="both"/>
        <w:rPr>
          <w:lang w:val="en-US"/>
        </w:rPr>
      </w:pPr>
    </w:p>
    <w:p w14:paraId="58724BAF" w14:textId="480499BA" w:rsidR="009566DB" w:rsidRDefault="009D70E2">
      <w:pPr>
        <w:ind w:left="284"/>
        <w:jc w:val="both"/>
        <w:rPr>
          <w:lang w:val="en-US"/>
        </w:rPr>
      </w:pPr>
      <w:r>
        <w:rPr>
          <w:lang w:val="en-US"/>
        </w:rPr>
        <w:t>In Alt 1</w:t>
      </w:r>
      <w:r w:rsidR="00E34AC9">
        <w:rPr>
          <w:lang w:val="en-US"/>
        </w:rPr>
        <w:t xml:space="preserve"> the NR module </w:t>
      </w:r>
      <w:r w:rsidR="00091EDA">
        <w:rPr>
          <w:lang w:val="en-US"/>
        </w:rPr>
        <w:t xml:space="preserve">receives information from the </w:t>
      </w:r>
      <w:r w:rsidR="00E57024">
        <w:rPr>
          <w:lang w:val="en-US"/>
        </w:rPr>
        <w:t xml:space="preserve">LTE module that can be used by the NR module </w:t>
      </w:r>
      <w:r w:rsidR="00021EC5">
        <w:rPr>
          <w:lang w:val="en-US"/>
        </w:rPr>
        <w:t>PHY layer</w:t>
      </w:r>
      <w:r w:rsidR="00E34BDA">
        <w:rPr>
          <w:lang w:val="en-US"/>
        </w:rPr>
        <w:t xml:space="preserve"> in</w:t>
      </w:r>
      <w:r w:rsidR="004F65CA">
        <w:rPr>
          <w:lang w:val="en-US"/>
        </w:rPr>
        <w:t xml:space="preserve"> at least</w:t>
      </w:r>
      <w:r w:rsidR="00E34BDA">
        <w:rPr>
          <w:lang w:val="en-US"/>
        </w:rPr>
        <w:t xml:space="preserve"> the resource (re-)selection procedures. This alternative </w:t>
      </w:r>
      <w:r w:rsidR="008E1668">
        <w:rPr>
          <w:lang w:val="en-US"/>
        </w:rPr>
        <w:t>is</w:t>
      </w:r>
      <w:r w:rsidR="00070D82">
        <w:rPr>
          <w:lang w:val="en-US"/>
        </w:rPr>
        <w:t xml:space="preserve"> straightforward and </w:t>
      </w:r>
      <w:r w:rsidR="00E34BDA">
        <w:rPr>
          <w:lang w:val="en-US"/>
        </w:rPr>
        <w:t xml:space="preserve">allows the NR module to </w:t>
      </w:r>
      <w:r w:rsidR="00F77660">
        <w:rPr>
          <w:lang w:val="en-US"/>
        </w:rPr>
        <w:t>make the NR resource selection, based on the</w:t>
      </w:r>
      <w:r w:rsidR="009213BB">
        <w:rPr>
          <w:lang w:val="en-US"/>
        </w:rPr>
        <w:t xml:space="preserve"> LTE reservations and LTE sensing results, </w:t>
      </w:r>
      <w:r w:rsidR="003A537B">
        <w:rPr>
          <w:lang w:val="en-US"/>
        </w:rPr>
        <w:t xml:space="preserve">and use </w:t>
      </w:r>
      <w:proofErr w:type="gramStart"/>
      <w:r w:rsidR="003A537B">
        <w:rPr>
          <w:lang w:val="en-US"/>
        </w:rPr>
        <w:t>e.g.</w:t>
      </w:r>
      <w:proofErr w:type="gramEnd"/>
      <w:r w:rsidR="003A537B">
        <w:rPr>
          <w:lang w:val="en-US"/>
        </w:rPr>
        <w:t xml:space="preserve"> the LTE priorities and associated RSRP to do </w:t>
      </w:r>
      <w:r w:rsidR="00357080">
        <w:rPr>
          <w:lang w:val="en-US"/>
        </w:rPr>
        <w:t xml:space="preserve">its </w:t>
      </w:r>
      <w:r w:rsidR="00BD6ECB">
        <w:rPr>
          <w:lang w:val="en-US"/>
        </w:rPr>
        <w:t>select</w:t>
      </w:r>
      <w:r w:rsidR="00357080">
        <w:rPr>
          <w:lang w:val="en-US"/>
        </w:rPr>
        <w:t>ion of</w:t>
      </w:r>
      <w:r w:rsidR="00BD6ECB">
        <w:rPr>
          <w:lang w:val="en-US"/>
        </w:rPr>
        <w:t xml:space="preserve"> candidate resources</w:t>
      </w:r>
      <w:r w:rsidR="00176698">
        <w:rPr>
          <w:lang w:val="en-US"/>
        </w:rPr>
        <w:t xml:space="preserve">. Additional exclusion rules based on </w:t>
      </w:r>
      <w:r w:rsidR="00584982">
        <w:rPr>
          <w:lang w:val="en-US"/>
        </w:rPr>
        <w:t xml:space="preserve">avoiding an AGC issue to LTE </w:t>
      </w:r>
      <w:r w:rsidR="00915A73">
        <w:rPr>
          <w:lang w:val="en-US"/>
        </w:rPr>
        <w:t>for dynamic co-channel coexistence would then further need to be considered</w:t>
      </w:r>
      <w:r w:rsidR="00420458">
        <w:rPr>
          <w:lang w:val="en-US"/>
        </w:rPr>
        <w:t xml:space="preserve"> (</w:t>
      </w:r>
      <w:proofErr w:type="gramStart"/>
      <w:r w:rsidR="00420458">
        <w:rPr>
          <w:lang w:val="en-US"/>
        </w:rPr>
        <w:t>e.g.</w:t>
      </w:r>
      <w:proofErr w:type="gramEnd"/>
      <w:r w:rsidR="00420458">
        <w:rPr>
          <w:lang w:val="en-US"/>
        </w:rPr>
        <w:t xml:space="preserve"> excluding all NR slots that overlap a</w:t>
      </w:r>
      <w:r w:rsidR="00920BB1">
        <w:rPr>
          <w:lang w:val="en-US"/>
        </w:rPr>
        <w:t xml:space="preserve"> reserved</w:t>
      </w:r>
      <w:r w:rsidR="00420458">
        <w:rPr>
          <w:lang w:val="en-US"/>
        </w:rPr>
        <w:t xml:space="preserve"> LTE subframe</w:t>
      </w:r>
      <w:r w:rsidR="00C02F4A">
        <w:rPr>
          <w:lang w:val="en-US"/>
        </w:rPr>
        <w:t xml:space="preserve"> and </w:t>
      </w:r>
      <w:r w:rsidR="00AD257D">
        <w:rPr>
          <w:lang w:val="en-US"/>
        </w:rPr>
        <w:t>of which first symbol does</w:t>
      </w:r>
      <w:r w:rsidR="00C02F4A">
        <w:rPr>
          <w:lang w:val="en-US"/>
        </w:rPr>
        <w:t xml:space="preserve"> not </w:t>
      </w:r>
      <w:r w:rsidR="00AD257D">
        <w:rPr>
          <w:lang w:val="en-US"/>
        </w:rPr>
        <w:t>overlap</w:t>
      </w:r>
      <w:r w:rsidR="00920BB1">
        <w:rPr>
          <w:lang w:val="en-US"/>
        </w:rPr>
        <w:t xml:space="preserve"> the LTE</w:t>
      </w:r>
      <w:r w:rsidR="00AD257D">
        <w:rPr>
          <w:lang w:val="en-US"/>
        </w:rPr>
        <w:t xml:space="preserve"> subframe f</w:t>
      </w:r>
      <w:r w:rsidR="005A2066">
        <w:rPr>
          <w:lang w:val="en-US"/>
        </w:rPr>
        <w:t>i</w:t>
      </w:r>
      <w:r w:rsidR="00AD257D">
        <w:rPr>
          <w:lang w:val="en-US"/>
        </w:rPr>
        <w:t>rst symbol</w:t>
      </w:r>
      <w:r w:rsidR="00920BB1">
        <w:rPr>
          <w:lang w:val="en-US"/>
        </w:rPr>
        <w:t>).</w:t>
      </w:r>
      <w:r w:rsidR="00B618EC">
        <w:rPr>
          <w:lang w:val="en-US"/>
        </w:rPr>
        <w:t xml:space="preserve"> </w:t>
      </w:r>
    </w:p>
    <w:p w14:paraId="4EDD1577" w14:textId="738A53BA" w:rsidR="00177726" w:rsidRDefault="00B618EC">
      <w:pPr>
        <w:ind w:left="284"/>
        <w:jc w:val="both"/>
        <w:rPr>
          <w:lang w:val="en-US"/>
        </w:rPr>
      </w:pPr>
      <w:r>
        <w:rPr>
          <w:lang w:val="en-US"/>
        </w:rPr>
        <w:t xml:space="preserve">Alt 2 </w:t>
      </w:r>
      <w:r w:rsidR="00461605">
        <w:rPr>
          <w:lang w:val="en-US"/>
        </w:rPr>
        <w:t xml:space="preserve">describes a method where the LTE module will exchange its </w:t>
      </w:r>
      <w:r w:rsidR="008B06F5">
        <w:rPr>
          <w:lang w:val="en-US"/>
        </w:rPr>
        <w:t xml:space="preserve">generated candidate resource set </w:t>
      </w:r>
      <w:r w:rsidR="00B14B9A">
        <w:rPr>
          <w:lang w:val="en-US"/>
        </w:rPr>
        <w:t>S</w:t>
      </w:r>
      <w:r w:rsidR="00B14B9A" w:rsidRPr="00D7487D">
        <w:rPr>
          <w:vertAlign w:val="subscript"/>
          <w:lang w:val="en-US"/>
        </w:rPr>
        <w:t>A</w:t>
      </w:r>
      <w:r w:rsidR="00B14B9A">
        <w:rPr>
          <w:lang w:val="en-US"/>
        </w:rPr>
        <w:t xml:space="preserve"> or S</w:t>
      </w:r>
      <w:r w:rsidR="00B14B9A" w:rsidRPr="00D7487D">
        <w:rPr>
          <w:vertAlign w:val="subscript"/>
          <w:lang w:val="en-US"/>
        </w:rPr>
        <w:t>B</w:t>
      </w:r>
      <w:r w:rsidR="00B14B9A">
        <w:rPr>
          <w:lang w:val="en-US"/>
        </w:rPr>
        <w:t xml:space="preserve"> where S</w:t>
      </w:r>
      <w:r w:rsidR="00B14B9A" w:rsidRPr="00D7487D">
        <w:rPr>
          <w:vertAlign w:val="subscript"/>
          <w:lang w:val="en-US"/>
        </w:rPr>
        <w:t>A</w:t>
      </w:r>
      <w:r w:rsidR="00B14B9A">
        <w:rPr>
          <w:lang w:val="en-US"/>
        </w:rPr>
        <w:t xml:space="preserve"> is the set of candidate resources after exclusion based on LTE sensing results, and S</w:t>
      </w:r>
      <w:r w:rsidR="00B14B9A" w:rsidRPr="00D7487D">
        <w:rPr>
          <w:vertAlign w:val="subscript"/>
          <w:lang w:val="en-US"/>
        </w:rPr>
        <w:t>B</w:t>
      </w:r>
      <w:r w:rsidR="00B14B9A">
        <w:rPr>
          <w:lang w:val="en-US"/>
        </w:rPr>
        <w:t xml:space="preserve"> is the candidate resource set after further exclusion from </w:t>
      </w:r>
      <w:r w:rsidR="00070D82">
        <w:rPr>
          <w:lang w:val="en-US"/>
        </w:rPr>
        <w:t>S</w:t>
      </w:r>
      <w:r w:rsidR="00070D82" w:rsidRPr="00D7487D">
        <w:rPr>
          <w:vertAlign w:val="subscript"/>
          <w:lang w:val="en-US"/>
        </w:rPr>
        <w:t>A</w:t>
      </w:r>
      <w:r w:rsidR="00070D82">
        <w:rPr>
          <w:lang w:val="en-US"/>
        </w:rPr>
        <w:t xml:space="preserve"> </w:t>
      </w:r>
      <w:r w:rsidR="00B14B9A">
        <w:rPr>
          <w:lang w:val="en-US"/>
        </w:rPr>
        <w:t xml:space="preserve">based on </w:t>
      </w:r>
      <w:r w:rsidR="00E915CF">
        <w:rPr>
          <w:lang w:val="en-US"/>
        </w:rPr>
        <w:t>RSSI</w:t>
      </w:r>
      <w:r w:rsidR="006F48C3">
        <w:rPr>
          <w:lang w:val="en-US"/>
        </w:rPr>
        <w:t xml:space="preserve"> (and CA capabilities). </w:t>
      </w:r>
      <w:r w:rsidR="00A74DA0">
        <w:rPr>
          <w:lang w:val="en-US"/>
        </w:rPr>
        <w:t>An intersection with the NR candidate resource set would then be done</w:t>
      </w:r>
      <w:r w:rsidR="00236BED">
        <w:rPr>
          <w:lang w:val="en-US"/>
        </w:rPr>
        <w:t xml:space="preserve"> at the NR MAC layer</w:t>
      </w:r>
      <w:r w:rsidR="00A74DA0">
        <w:rPr>
          <w:lang w:val="en-US"/>
        </w:rPr>
        <w:t xml:space="preserve"> with the LTE</w:t>
      </w:r>
      <w:r w:rsidR="0075525D">
        <w:rPr>
          <w:lang w:val="en-US"/>
        </w:rPr>
        <w:t xml:space="preserve"> candidate resource set </w:t>
      </w:r>
      <w:r w:rsidR="00A74DA0">
        <w:rPr>
          <w:lang w:val="en-US"/>
        </w:rPr>
        <w:t xml:space="preserve">to determine the </w:t>
      </w:r>
      <w:r w:rsidR="00D17129">
        <w:rPr>
          <w:lang w:val="en-US"/>
        </w:rPr>
        <w:t xml:space="preserve">resulting </w:t>
      </w:r>
      <w:r w:rsidR="00E92349">
        <w:rPr>
          <w:lang w:val="en-US"/>
        </w:rPr>
        <w:t>candidate resource set</w:t>
      </w:r>
      <w:r w:rsidR="00D17129">
        <w:rPr>
          <w:lang w:val="en-US"/>
        </w:rPr>
        <w:t xml:space="preserve"> used for the NR resource selection</w:t>
      </w:r>
      <w:r w:rsidR="00E92349">
        <w:rPr>
          <w:lang w:val="en-US"/>
        </w:rPr>
        <w:t>.</w:t>
      </w:r>
      <w:r w:rsidR="00A44913">
        <w:rPr>
          <w:lang w:val="en-US"/>
        </w:rPr>
        <w:t xml:space="preserve"> </w:t>
      </w:r>
      <w:r w:rsidR="00E01A6F">
        <w:rPr>
          <w:lang w:val="en-US"/>
        </w:rPr>
        <w:t>There could be two variants of this alternative</w:t>
      </w:r>
      <w:r w:rsidR="002B194E">
        <w:rPr>
          <w:lang w:val="en-US"/>
        </w:rPr>
        <w:t>;</w:t>
      </w:r>
      <w:r w:rsidR="00E01A6F">
        <w:rPr>
          <w:lang w:val="en-US"/>
        </w:rPr>
        <w:t xml:space="preserve"> </w:t>
      </w:r>
      <w:r w:rsidR="002B194E">
        <w:rPr>
          <w:lang w:val="en-US"/>
        </w:rPr>
        <w:t>e</w:t>
      </w:r>
      <w:r w:rsidR="00E01A6F">
        <w:rPr>
          <w:lang w:val="en-US"/>
        </w:rPr>
        <w:t xml:space="preserve">ither it is assumed that the </w:t>
      </w:r>
      <w:r w:rsidR="004534F2">
        <w:rPr>
          <w:lang w:val="en-US"/>
        </w:rPr>
        <w:t xml:space="preserve">NR module can request the LTE module to provide the candidate resource set (with a certain set of parameters such as priority, rsvp, </w:t>
      </w:r>
      <w:r w:rsidR="009656B3">
        <w:rPr>
          <w:lang w:val="en-US"/>
        </w:rPr>
        <w:t>RSRP</w:t>
      </w:r>
      <w:r w:rsidR="00915C6B">
        <w:rPr>
          <w:lang w:val="en-US"/>
        </w:rPr>
        <w:t xml:space="preserve"> threshold and </w:t>
      </w:r>
      <w:r w:rsidR="009656B3">
        <w:rPr>
          <w:lang w:val="en-US"/>
        </w:rPr>
        <w:t>RSSI</w:t>
      </w:r>
      <w:r w:rsidR="00915C6B">
        <w:rPr>
          <w:lang w:val="en-US"/>
        </w:rPr>
        <w:t xml:space="preserve"> threshold</w:t>
      </w:r>
      <w:r w:rsidR="003715B7">
        <w:rPr>
          <w:lang w:val="en-US"/>
        </w:rPr>
        <w:t>), or it is assumed that the LTE module will only exchange</w:t>
      </w:r>
      <w:r w:rsidR="00203069">
        <w:rPr>
          <w:lang w:val="en-US"/>
        </w:rPr>
        <w:t xml:space="preserve"> a</w:t>
      </w:r>
      <w:r w:rsidR="003715B7">
        <w:rPr>
          <w:lang w:val="en-US"/>
        </w:rPr>
        <w:t xml:space="preserve"> candidate resource set </w:t>
      </w:r>
      <w:r w:rsidR="00203069">
        <w:rPr>
          <w:lang w:val="en-US"/>
        </w:rPr>
        <w:t>that it has anyway generated the candidate resource set for its own purpose. In the latter case, the problem is that the NR module does not know which parameters</w:t>
      </w:r>
      <w:r w:rsidR="00203069" w:rsidDel="003B71E9">
        <w:rPr>
          <w:lang w:val="en-US"/>
        </w:rPr>
        <w:t xml:space="preserve"> </w:t>
      </w:r>
      <w:r w:rsidR="003B71E9">
        <w:rPr>
          <w:lang w:val="en-US"/>
        </w:rPr>
        <w:t xml:space="preserve">are </w:t>
      </w:r>
      <w:r w:rsidR="00203069">
        <w:rPr>
          <w:lang w:val="en-US"/>
        </w:rPr>
        <w:t xml:space="preserve">used to generate the candidate resource set and further it does not </w:t>
      </w:r>
      <w:r w:rsidR="00975FB6">
        <w:rPr>
          <w:lang w:val="en-US"/>
        </w:rPr>
        <w:t xml:space="preserve">know </w:t>
      </w:r>
      <w:r w:rsidR="00203069">
        <w:rPr>
          <w:lang w:val="en-US"/>
        </w:rPr>
        <w:t xml:space="preserve">how old the candidate resource set is. Without knowing the </w:t>
      </w:r>
      <w:r w:rsidR="00D83F90">
        <w:rPr>
          <w:lang w:val="en-US"/>
        </w:rPr>
        <w:t>parameters for the candidate resource set and how old it is, the NR module would not be able to meaningful</w:t>
      </w:r>
      <w:r w:rsidR="006877EE">
        <w:rPr>
          <w:lang w:val="en-US"/>
        </w:rPr>
        <w:t>ly</w:t>
      </w:r>
      <w:r w:rsidR="00D83F90">
        <w:rPr>
          <w:lang w:val="en-US"/>
        </w:rPr>
        <w:t xml:space="preserve"> use the candidate resource set. </w:t>
      </w:r>
      <w:r w:rsidR="00D30A04">
        <w:rPr>
          <w:lang w:val="en-US"/>
        </w:rPr>
        <w:t xml:space="preserve">If the NR module can request a candidate resource set with a specific set of parameters, then </w:t>
      </w:r>
      <w:r w:rsidR="00F15203">
        <w:rPr>
          <w:lang w:val="en-US"/>
        </w:rPr>
        <w:t xml:space="preserve">one of the challenges is how </w:t>
      </w:r>
      <w:r w:rsidR="0054728A">
        <w:rPr>
          <w:lang w:val="en-US"/>
        </w:rPr>
        <w:t>the LTE module would be able to understand an NR periodicity</w:t>
      </w:r>
      <w:r w:rsidR="00DB6CB8">
        <w:rPr>
          <w:lang w:val="en-US"/>
        </w:rPr>
        <w:t>.</w:t>
      </w:r>
    </w:p>
    <w:p w14:paraId="4235DEE8" w14:textId="246DFEDB" w:rsidR="008805A7" w:rsidRDefault="00177726" w:rsidP="00984B6E">
      <w:pPr>
        <w:ind w:left="284"/>
        <w:jc w:val="both"/>
        <w:rPr>
          <w:lang w:val="en-US"/>
        </w:rPr>
      </w:pPr>
      <w:r>
        <w:rPr>
          <w:lang w:val="en-US"/>
        </w:rPr>
        <w:t xml:space="preserve">Based on this discussion, </w:t>
      </w:r>
      <w:r w:rsidR="00966D20">
        <w:rPr>
          <w:lang w:val="en-US"/>
        </w:rPr>
        <w:t xml:space="preserve">Alt 1 seems to be a straightforward approach which allows NR to meaningfully </w:t>
      </w:r>
      <w:proofErr w:type="gramStart"/>
      <w:r w:rsidR="00966D20">
        <w:rPr>
          <w:lang w:val="en-US"/>
        </w:rPr>
        <w:t>take into account</w:t>
      </w:r>
      <w:proofErr w:type="gramEnd"/>
      <w:r w:rsidR="00966D20">
        <w:rPr>
          <w:lang w:val="en-US"/>
        </w:rPr>
        <w:t xml:space="preserve"> the data received from the LTE module</w:t>
      </w:r>
      <w:r w:rsidR="004D107A">
        <w:rPr>
          <w:lang w:val="en-US"/>
        </w:rPr>
        <w:t>.</w:t>
      </w:r>
      <w:r w:rsidR="00795604">
        <w:rPr>
          <w:lang w:val="en-US"/>
        </w:rPr>
        <w:t xml:space="preserve"> </w:t>
      </w:r>
      <w:r w:rsidR="00D328F7">
        <w:rPr>
          <w:lang w:val="en-US"/>
        </w:rPr>
        <w:t xml:space="preserve">At the same time there are so many aspects of Alt 2 that </w:t>
      </w:r>
      <w:r w:rsidR="00F65AD2">
        <w:rPr>
          <w:lang w:val="en-US"/>
        </w:rPr>
        <w:t xml:space="preserve">are </w:t>
      </w:r>
      <w:r w:rsidR="00D328F7">
        <w:rPr>
          <w:lang w:val="en-US"/>
        </w:rPr>
        <w:t>questionable and unclear</w:t>
      </w:r>
      <w:r w:rsidR="00FD78B0">
        <w:rPr>
          <w:lang w:val="en-US"/>
        </w:rPr>
        <w:t xml:space="preserve">. </w:t>
      </w:r>
    </w:p>
    <w:p w14:paraId="33CE654C" w14:textId="4EC3B51F" w:rsidR="009566DB" w:rsidRDefault="009566DB" w:rsidP="009566DB">
      <w:pPr>
        <w:ind w:left="284"/>
        <w:jc w:val="both"/>
        <w:rPr>
          <w:lang w:val="en-US"/>
        </w:rPr>
      </w:pPr>
      <w:bookmarkStart w:id="68" w:name="Proposal4975"/>
      <w:bookmarkStart w:id="69" w:name="Proposal37955"/>
      <w:bookmarkStart w:id="70" w:name="Proposal57339"/>
      <w:r w:rsidRPr="1C35D048">
        <w:rPr>
          <w:b/>
          <w:bCs/>
          <w:lang w:val="en-US"/>
        </w:rPr>
        <w:lastRenderedPageBreak/>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8</w:t>
      </w:r>
      <w:r w:rsidRPr="1C35D048">
        <w:rPr>
          <w:b/>
          <w:bCs/>
          <w:color w:val="2B579A"/>
        </w:rPr>
        <w:fldChar w:fldCharType="end"/>
      </w:r>
      <w:r w:rsidRPr="00E37F4E">
        <w:rPr>
          <w:b/>
          <w:bCs/>
          <w:lang w:val="en-US"/>
        </w:rPr>
        <w:t>:</w:t>
      </w:r>
      <w:r>
        <w:rPr>
          <w:b/>
          <w:bCs/>
          <w:lang w:val="en-US"/>
        </w:rPr>
        <w:t xml:space="preserve"> </w:t>
      </w:r>
      <w:r w:rsidR="00DB6CB8">
        <w:rPr>
          <w:b/>
          <w:bCs/>
          <w:lang w:val="en-US"/>
        </w:rPr>
        <w:t>The t</w:t>
      </w:r>
      <w:r>
        <w:rPr>
          <w:b/>
          <w:bCs/>
          <w:lang w:val="en-US"/>
        </w:rPr>
        <w:t xml:space="preserve">ype A device </w:t>
      </w:r>
      <w:r w:rsidR="0021320E">
        <w:rPr>
          <w:b/>
          <w:bCs/>
          <w:lang w:val="en-US"/>
        </w:rPr>
        <w:t>adopt</w:t>
      </w:r>
      <w:r w:rsidR="00D36B40">
        <w:rPr>
          <w:b/>
          <w:bCs/>
          <w:lang w:val="en-US"/>
        </w:rPr>
        <w:t>s</w:t>
      </w:r>
      <w:r w:rsidR="0021320E">
        <w:rPr>
          <w:b/>
          <w:bCs/>
          <w:lang w:val="en-US"/>
        </w:rPr>
        <w:t xml:space="preserve"> </w:t>
      </w:r>
      <w:r w:rsidR="00D55E4F">
        <w:rPr>
          <w:b/>
          <w:bCs/>
          <w:lang w:val="en-US"/>
        </w:rPr>
        <w:t xml:space="preserve">Alt 1 for </w:t>
      </w:r>
      <w:r w:rsidR="00800783">
        <w:rPr>
          <w:b/>
          <w:bCs/>
          <w:lang w:val="en-US"/>
        </w:rPr>
        <w:t xml:space="preserve">its resource </w:t>
      </w:r>
      <w:r w:rsidR="00984B6E">
        <w:rPr>
          <w:b/>
          <w:bCs/>
          <w:lang w:val="en-US"/>
        </w:rPr>
        <w:t>exclusion</w:t>
      </w:r>
      <w:r w:rsidR="00800783">
        <w:rPr>
          <w:b/>
          <w:bCs/>
          <w:lang w:val="en-US"/>
        </w:rPr>
        <w:t xml:space="preserve"> procedure </w:t>
      </w:r>
      <w:proofErr w:type="gramStart"/>
      <w:r w:rsidR="0057004B">
        <w:rPr>
          <w:b/>
          <w:bCs/>
          <w:lang w:val="en-US"/>
        </w:rPr>
        <w:t>taking</w:t>
      </w:r>
      <w:r w:rsidR="00800783">
        <w:rPr>
          <w:b/>
          <w:bCs/>
          <w:lang w:val="en-US"/>
        </w:rPr>
        <w:t xml:space="preserve"> into account</w:t>
      </w:r>
      <w:proofErr w:type="gramEnd"/>
      <w:r w:rsidR="00800783">
        <w:rPr>
          <w:b/>
          <w:bCs/>
          <w:lang w:val="en-US"/>
        </w:rPr>
        <w:t xml:space="preserve"> the data received from the LTE module.</w:t>
      </w:r>
      <w:r w:rsidR="009C5EA7">
        <w:rPr>
          <w:b/>
          <w:bCs/>
          <w:lang w:val="en-US"/>
        </w:rPr>
        <w:t xml:space="preserve"> </w:t>
      </w:r>
    </w:p>
    <w:bookmarkEnd w:id="68"/>
    <w:bookmarkEnd w:id="69"/>
    <w:bookmarkEnd w:id="70"/>
    <w:p w14:paraId="7935F987" w14:textId="26B2AFCC" w:rsidR="00734260" w:rsidRDefault="00734260" w:rsidP="00734260">
      <w:pPr>
        <w:rPr>
          <w:lang w:val="en-US"/>
        </w:rPr>
      </w:pPr>
    </w:p>
    <w:p w14:paraId="72F72842" w14:textId="0D7F3CE5" w:rsidR="00F67ACC" w:rsidRPr="008D630C" w:rsidRDefault="00363D14" w:rsidP="00813905">
      <w:pPr>
        <w:pStyle w:val="Heading2"/>
        <w:rPr>
          <w:lang w:val="en-US"/>
        </w:rPr>
      </w:pPr>
      <w:r>
        <w:rPr>
          <w:lang w:val="en-US"/>
        </w:rPr>
        <w:t>Timeline for data exchange between LTE and NR module</w:t>
      </w:r>
    </w:p>
    <w:tbl>
      <w:tblPr>
        <w:tblStyle w:val="TableGrid"/>
        <w:tblW w:w="0" w:type="auto"/>
        <w:tblInd w:w="279" w:type="dxa"/>
        <w:tblLook w:val="04A0" w:firstRow="1" w:lastRow="0" w:firstColumn="1" w:lastColumn="0" w:noHBand="0" w:noVBand="1"/>
      </w:tblPr>
      <w:tblGrid>
        <w:gridCol w:w="9683"/>
      </w:tblGrid>
      <w:tr w:rsidR="009566DB" w14:paraId="236B1948" w14:textId="77777777" w:rsidTr="009D24EA">
        <w:tc>
          <w:tcPr>
            <w:tcW w:w="9683" w:type="dxa"/>
          </w:tcPr>
          <w:p w14:paraId="5D2070B2" w14:textId="77777777" w:rsidR="009B1FD1" w:rsidRPr="00821989" w:rsidRDefault="009B1FD1" w:rsidP="009B1FD1">
            <w:pPr>
              <w:pStyle w:val="3GPPNormalText"/>
              <w:spacing w:before="120" w:after="0"/>
              <w:rPr>
                <w:b/>
                <w:sz w:val="20"/>
                <w:u w:val="single"/>
                <w:lang w:val="en-US"/>
              </w:rPr>
            </w:pPr>
            <w:r w:rsidRPr="00821989">
              <w:rPr>
                <w:b/>
                <w:sz w:val="20"/>
                <w:highlight w:val="green"/>
                <w:u w:val="single"/>
                <w:lang w:val="en-US"/>
              </w:rPr>
              <w:t>Agreement</w:t>
            </w:r>
          </w:p>
          <w:p w14:paraId="40905380" w14:textId="77777777" w:rsidR="009B1FD1" w:rsidRPr="00821989" w:rsidRDefault="009B1FD1" w:rsidP="009B1FD1">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7BE0327C" w14:textId="77777777" w:rsidR="009B1FD1" w:rsidRPr="00821989" w:rsidRDefault="009B1FD1" w:rsidP="009B1FD1">
            <w:pPr>
              <w:pStyle w:val="ListParagraph"/>
              <w:numPr>
                <w:ilvl w:val="0"/>
                <w:numId w:val="63"/>
              </w:numPr>
              <w:overflowPunct/>
              <w:adjustRightInd/>
              <w:spacing w:after="0"/>
              <w:contextualSpacing w:val="0"/>
              <w:jc w:val="both"/>
              <w:textAlignment w:val="auto"/>
              <w:rPr>
                <w:rFonts w:eastAsia="MS Mincho"/>
              </w:rPr>
            </w:pPr>
            <w:r w:rsidRPr="00821989">
              <w:rPr>
                <w:rFonts w:eastAsia="MS Mincho"/>
              </w:rPr>
              <w:t xml:space="preserve">T is defined using </w:t>
            </w:r>
          </w:p>
          <w:p w14:paraId="62FDA8D8" w14:textId="77777777" w:rsidR="009B1FD1" w:rsidRPr="00821989" w:rsidRDefault="009B1FD1" w:rsidP="009B1FD1">
            <w:pPr>
              <w:pStyle w:val="ListParagraph"/>
              <w:numPr>
                <w:ilvl w:val="1"/>
                <w:numId w:val="18"/>
              </w:numPr>
              <w:overflowPunct/>
              <w:autoSpaceDE/>
              <w:autoSpaceDN/>
              <w:adjustRightInd/>
              <w:spacing w:after="0" w:line="259" w:lineRule="auto"/>
              <w:contextualSpacing w:val="0"/>
              <w:jc w:val="both"/>
              <w:textAlignment w:val="auto"/>
              <w:rPr>
                <w:rFonts w:eastAsia="MS Mincho"/>
              </w:rPr>
            </w:pPr>
            <w:proofErr w:type="spellStart"/>
            <w:r w:rsidRPr="00821989">
              <w:rPr>
                <w:rFonts w:eastAsia="MS Mincho"/>
              </w:rPr>
              <w:t>T≤T</w:t>
            </w:r>
            <w:r w:rsidRPr="00821989">
              <w:rPr>
                <w:rFonts w:eastAsia="MS Mincho"/>
                <w:vertAlign w:val="subscript"/>
              </w:rPr>
              <w:t>max</w:t>
            </w:r>
            <w:proofErr w:type="spellEnd"/>
            <w:r w:rsidRPr="00821989">
              <w:rPr>
                <w:rFonts w:eastAsia="MS Mincho"/>
              </w:rPr>
              <w:t xml:space="preserve"> ms, and is based on UE implementation, according to the Rel-16 NR SL timeline for in-device coexistence.</w:t>
            </w:r>
          </w:p>
          <w:p w14:paraId="38435297" w14:textId="77777777" w:rsidR="009B1FD1" w:rsidRPr="00821989" w:rsidRDefault="009B1FD1" w:rsidP="009B1FD1">
            <w:pPr>
              <w:pStyle w:val="ListParagraph"/>
              <w:numPr>
                <w:ilvl w:val="2"/>
                <w:numId w:val="18"/>
              </w:numPr>
              <w:overflowPunct/>
              <w:autoSpaceDE/>
              <w:autoSpaceDN/>
              <w:adjustRightInd/>
              <w:spacing w:after="0" w:line="259" w:lineRule="auto"/>
              <w:contextualSpacing w:val="0"/>
              <w:jc w:val="both"/>
              <w:textAlignment w:val="auto"/>
              <w:rPr>
                <w:rFonts w:eastAsia="MS Mincho"/>
              </w:rPr>
            </w:pPr>
            <w:r w:rsidRPr="00821989">
              <w:rPr>
                <w:rFonts w:eastAsia="MS Mincho"/>
              </w:rPr>
              <w:t xml:space="preserve">FFS: Value of </w:t>
            </w:r>
            <w:proofErr w:type="spellStart"/>
            <w:r w:rsidRPr="00821989">
              <w:rPr>
                <w:rFonts w:eastAsia="MS Mincho"/>
              </w:rPr>
              <w:t>T</w:t>
            </w:r>
            <w:r w:rsidRPr="00821989">
              <w:rPr>
                <w:rFonts w:eastAsia="MS Mincho"/>
                <w:vertAlign w:val="subscript"/>
              </w:rPr>
              <w:t>max</w:t>
            </w:r>
            <w:proofErr w:type="spellEnd"/>
          </w:p>
          <w:p w14:paraId="3F2256DC" w14:textId="1F108D2F" w:rsidR="009566DB" w:rsidRPr="009D24EA" w:rsidRDefault="009B1FD1" w:rsidP="009D24EA">
            <w:pPr>
              <w:pStyle w:val="ListParagraph"/>
              <w:numPr>
                <w:ilvl w:val="0"/>
                <w:numId w:val="63"/>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tc>
      </w:tr>
    </w:tbl>
    <w:p w14:paraId="2047FDD2" w14:textId="77777777" w:rsidR="00000A1C" w:rsidRPr="00F67ACC" w:rsidRDefault="00000A1C" w:rsidP="009D24EA">
      <w:pPr>
        <w:rPr>
          <w:lang w:val="en-US"/>
        </w:rPr>
      </w:pPr>
    </w:p>
    <w:p w14:paraId="63F23923" w14:textId="595A843B" w:rsidR="004F3DE7" w:rsidRDefault="00302073" w:rsidP="005A779B">
      <w:pPr>
        <w:ind w:left="284"/>
        <w:jc w:val="both"/>
        <w:rPr>
          <w:lang w:val="en-US"/>
        </w:rPr>
      </w:pPr>
      <w:r>
        <w:rPr>
          <w:lang w:val="en-US"/>
        </w:rPr>
        <w:t>The</w:t>
      </w:r>
      <w:r w:rsidR="005B593D">
        <w:rPr>
          <w:lang w:val="en-US"/>
        </w:rPr>
        <w:t xml:space="preserve"> NR module will have to </w:t>
      </w:r>
      <w:proofErr w:type="gramStart"/>
      <w:r w:rsidR="005B593D">
        <w:rPr>
          <w:lang w:val="en-US"/>
        </w:rPr>
        <w:t>take into account</w:t>
      </w:r>
      <w:proofErr w:type="gramEnd"/>
      <w:r w:rsidR="005B593D">
        <w:rPr>
          <w:lang w:val="en-US"/>
        </w:rPr>
        <w:t xml:space="preserve"> information from the LTE module,</w:t>
      </w:r>
      <w:r>
        <w:rPr>
          <w:lang w:val="en-US"/>
        </w:rPr>
        <w:t xml:space="preserve"> and therefore</w:t>
      </w:r>
      <w:r w:rsidR="005B593D">
        <w:rPr>
          <w:lang w:val="en-US"/>
        </w:rPr>
        <w:t xml:space="preserve"> </w:t>
      </w:r>
      <w:r w:rsidR="005215A4">
        <w:rPr>
          <w:lang w:val="en-US"/>
        </w:rPr>
        <w:t xml:space="preserve">it is important that the information from the LTE module is not </w:t>
      </w:r>
      <w:r w:rsidR="004C7EEF">
        <w:rPr>
          <w:lang w:val="en-US"/>
        </w:rPr>
        <w:t xml:space="preserve">significantly </w:t>
      </w:r>
      <w:r w:rsidR="00F46668">
        <w:rPr>
          <w:lang w:val="en-US"/>
        </w:rPr>
        <w:t xml:space="preserve">delayed </w:t>
      </w:r>
      <w:r w:rsidR="004C7EEF">
        <w:rPr>
          <w:lang w:val="en-US"/>
        </w:rPr>
        <w:t xml:space="preserve">in the process of being processed at the LTE module, </w:t>
      </w:r>
      <w:r w:rsidR="00874574">
        <w:rPr>
          <w:lang w:val="en-US"/>
        </w:rPr>
        <w:t>delivered over some interface to the NR module and in the end processed at the NR module</w:t>
      </w:r>
      <w:r w:rsidR="00FB3C0C">
        <w:rPr>
          <w:lang w:val="en-US"/>
        </w:rPr>
        <w:t xml:space="preserve">. </w:t>
      </w:r>
      <w:r w:rsidR="00263C4D">
        <w:rPr>
          <w:lang w:val="en-US"/>
        </w:rPr>
        <w:t>As we understand, t</w:t>
      </w:r>
      <w:r w:rsidR="004F3DE7">
        <w:rPr>
          <w:lang w:val="en-US"/>
        </w:rPr>
        <w:t>he</w:t>
      </w:r>
      <w:r w:rsidR="00263C4D">
        <w:rPr>
          <w:lang w:val="en-US"/>
        </w:rPr>
        <w:t xml:space="preserve"> </w:t>
      </w:r>
      <w:r w:rsidR="004F3DE7">
        <w:rPr>
          <w:lang w:val="en-US"/>
        </w:rPr>
        <w:t xml:space="preserve">agreement </w:t>
      </w:r>
      <w:r w:rsidR="00874574">
        <w:rPr>
          <w:lang w:val="en-US"/>
        </w:rPr>
        <w:t xml:space="preserve">above </w:t>
      </w:r>
      <w:r w:rsidR="004F3DE7">
        <w:rPr>
          <w:lang w:val="en-US"/>
        </w:rPr>
        <w:t xml:space="preserve">only captures the NR processing time, </w:t>
      </w:r>
      <w:r w:rsidR="00263C4D">
        <w:rPr>
          <w:lang w:val="en-US"/>
        </w:rPr>
        <w:t xml:space="preserve">and </w:t>
      </w:r>
      <w:r w:rsidR="00874574">
        <w:rPr>
          <w:lang w:val="en-US"/>
        </w:rPr>
        <w:t xml:space="preserve">says </w:t>
      </w:r>
      <w:r w:rsidR="00263C4D">
        <w:rPr>
          <w:lang w:val="en-US"/>
        </w:rPr>
        <w:t>nothing about the delay caused at the LTE module and the interface between LTE and NR.</w:t>
      </w:r>
      <w:r w:rsidR="004F3DE7">
        <w:rPr>
          <w:lang w:val="en-US"/>
        </w:rPr>
        <w:t xml:space="preserve"> </w:t>
      </w:r>
    </w:p>
    <w:p w14:paraId="4AD258FF" w14:textId="7CD92846" w:rsidR="005A779B" w:rsidRDefault="00263C4D" w:rsidP="005A779B">
      <w:pPr>
        <w:ind w:left="284"/>
        <w:jc w:val="both"/>
        <w:rPr>
          <w:lang w:val="en-US"/>
        </w:rPr>
      </w:pPr>
      <w:r>
        <w:rPr>
          <w:lang w:val="en-US"/>
        </w:rPr>
        <w:t>T</w:t>
      </w:r>
      <w:r w:rsidR="005A779B">
        <w:rPr>
          <w:lang w:val="en-US"/>
        </w:rPr>
        <w:t xml:space="preserve">here could </w:t>
      </w:r>
      <w:r>
        <w:rPr>
          <w:lang w:val="en-US"/>
        </w:rPr>
        <w:t xml:space="preserve">be several </w:t>
      </w:r>
      <w:r w:rsidR="005A779B">
        <w:rPr>
          <w:lang w:val="en-US"/>
        </w:rPr>
        <w:t xml:space="preserve">interface </w:t>
      </w:r>
      <w:r>
        <w:rPr>
          <w:lang w:val="en-US"/>
        </w:rPr>
        <w:t xml:space="preserve">implementations </w:t>
      </w:r>
      <w:r w:rsidR="005A779B">
        <w:rPr>
          <w:lang w:val="en-US"/>
        </w:rPr>
        <w:t>and distances between the two modules</w:t>
      </w:r>
      <w:r w:rsidR="00D72C2C">
        <w:rPr>
          <w:lang w:val="en-US"/>
        </w:rPr>
        <w:t xml:space="preserve"> and instead of attempting to </w:t>
      </w:r>
      <w:r w:rsidR="00595F49">
        <w:rPr>
          <w:lang w:val="en-US"/>
        </w:rPr>
        <w:t xml:space="preserve">capture details from specific implementations, </w:t>
      </w:r>
      <w:r w:rsidR="005A779B">
        <w:rPr>
          <w:lang w:val="en-US"/>
        </w:rPr>
        <w:t xml:space="preserve">RAN1 </w:t>
      </w:r>
      <w:r w:rsidR="00595F49">
        <w:rPr>
          <w:lang w:val="en-US"/>
        </w:rPr>
        <w:t xml:space="preserve">should </w:t>
      </w:r>
      <w:r w:rsidR="005A779B">
        <w:rPr>
          <w:lang w:val="en-US"/>
        </w:rPr>
        <w:t>agree on a common assumption</w:t>
      </w:r>
      <w:r w:rsidR="00595F49">
        <w:rPr>
          <w:lang w:val="en-US"/>
        </w:rPr>
        <w:t xml:space="preserve"> of how old the LTE data is when it is received at the NR module</w:t>
      </w:r>
      <w:r w:rsidR="005A779B">
        <w:rPr>
          <w:lang w:val="en-US"/>
        </w:rPr>
        <w:t xml:space="preserve">, </w:t>
      </w:r>
      <w:proofErr w:type="gramStart"/>
      <w:r w:rsidR="005A779B">
        <w:rPr>
          <w:lang w:val="en-US"/>
        </w:rPr>
        <w:t>e.g.</w:t>
      </w:r>
      <w:proofErr w:type="gramEnd"/>
      <w:r w:rsidR="005A779B">
        <w:rPr>
          <w:lang w:val="en-US"/>
        </w:rPr>
        <w:t xml:space="preserve"> that LTE sensing information </w:t>
      </w:r>
      <w:r w:rsidR="00D56854">
        <w:rPr>
          <w:lang w:val="en-US"/>
        </w:rPr>
        <w:t xml:space="preserve">when received at the NR module </w:t>
      </w:r>
      <w:r w:rsidR="005A779B">
        <w:rPr>
          <w:lang w:val="en-US"/>
        </w:rPr>
        <w:t>is no older than x NR SL slots or x LTE SL subframes.</w:t>
      </w:r>
    </w:p>
    <w:p w14:paraId="3060DA7C" w14:textId="5821FD9A" w:rsidR="005A779B" w:rsidRDefault="005A779B">
      <w:pPr>
        <w:ind w:left="284"/>
        <w:jc w:val="both"/>
        <w:rPr>
          <w:lang w:val="en-US"/>
        </w:rPr>
      </w:pPr>
      <w:bookmarkStart w:id="71" w:name="Proposal4976"/>
      <w:bookmarkStart w:id="72" w:name="Proposal37956"/>
      <w:bookmarkStart w:id="73" w:name="Proposal5734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9</w:t>
      </w:r>
      <w:r w:rsidRPr="1C35D048">
        <w:rPr>
          <w:b/>
          <w:bCs/>
          <w:color w:val="2B579A"/>
        </w:rPr>
        <w:fldChar w:fldCharType="end"/>
      </w:r>
      <w:r w:rsidRPr="00E37F4E">
        <w:rPr>
          <w:b/>
          <w:bCs/>
          <w:lang w:val="en-US"/>
        </w:rPr>
        <w:t>:</w:t>
      </w:r>
      <w:r>
        <w:rPr>
          <w:b/>
          <w:bCs/>
          <w:lang w:val="en-US"/>
        </w:rPr>
        <w:t xml:space="preserve"> </w:t>
      </w:r>
      <w:r w:rsidR="00B35B87">
        <w:rPr>
          <w:b/>
          <w:bCs/>
          <w:lang w:val="en-US"/>
        </w:rPr>
        <w:t xml:space="preserve">For the sake of evaluation of Type A devices for co-channel coexistence, </w:t>
      </w:r>
      <w:r>
        <w:rPr>
          <w:b/>
          <w:bCs/>
          <w:lang w:val="en-US"/>
        </w:rPr>
        <w:t xml:space="preserve">RAN1 </w:t>
      </w:r>
      <w:r w:rsidR="00B35B87">
        <w:rPr>
          <w:b/>
          <w:bCs/>
          <w:lang w:val="en-US"/>
        </w:rPr>
        <w:t xml:space="preserve">will </w:t>
      </w:r>
      <w:proofErr w:type="gramStart"/>
      <w:r>
        <w:rPr>
          <w:b/>
          <w:bCs/>
          <w:lang w:val="en-US"/>
        </w:rPr>
        <w:t>make an assumption</w:t>
      </w:r>
      <w:proofErr w:type="gramEnd"/>
      <w:r>
        <w:rPr>
          <w:b/>
          <w:bCs/>
          <w:lang w:val="en-US"/>
        </w:rPr>
        <w:t xml:space="preserve"> on the </w:t>
      </w:r>
      <w:r w:rsidR="003D4214">
        <w:rPr>
          <w:b/>
          <w:bCs/>
          <w:lang w:val="en-US"/>
        </w:rPr>
        <w:t xml:space="preserve">maximum time </w:t>
      </w:r>
      <w:r w:rsidR="00D9671F">
        <w:rPr>
          <w:b/>
          <w:bCs/>
          <w:lang w:val="en-US"/>
        </w:rPr>
        <w:t xml:space="preserve">between the LTE SL subframe </w:t>
      </w:r>
      <w:r w:rsidR="00E43C50">
        <w:rPr>
          <w:b/>
          <w:bCs/>
          <w:lang w:val="en-US"/>
        </w:rPr>
        <w:t xml:space="preserve">where the SCI </w:t>
      </w:r>
      <w:r w:rsidR="00447F7A">
        <w:rPr>
          <w:b/>
          <w:bCs/>
          <w:lang w:val="en-US"/>
        </w:rPr>
        <w:t>is received</w:t>
      </w:r>
      <w:r w:rsidR="00E43C50">
        <w:rPr>
          <w:b/>
          <w:bCs/>
          <w:lang w:val="en-US"/>
        </w:rPr>
        <w:t xml:space="preserve"> or RSSI/RSRP measurement </w:t>
      </w:r>
      <w:r w:rsidR="00447F7A">
        <w:rPr>
          <w:b/>
          <w:bCs/>
          <w:lang w:val="en-US"/>
        </w:rPr>
        <w:t>is done</w:t>
      </w:r>
      <w:r w:rsidR="00D9671F">
        <w:rPr>
          <w:b/>
          <w:bCs/>
          <w:lang w:val="en-US"/>
        </w:rPr>
        <w:t xml:space="preserve"> until the associated </w:t>
      </w:r>
      <w:r w:rsidR="00AF68AA">
        <w:rPr>
          <w:b/>
          <w:bCs/>
          <w:lang w:val="en-US"/>
        </w:rPr>
        <w:t xml:space="preserve">LTE SL sensing information </w:t>
      </w:r>
      <w:r w:rsidR="00D9671F">
        <w:rPr>
          <w:b/>
          <w:bCs/>
          <w:lang w:val="en-US"/>
        </w:rPr>
        <w:t>is</w:t>
      </w:r>
      <w:r w:rsidR="002C4D7D">
        <w:rPr>
          <w:b/>
          <w:bCs/>
          <w:lang w:val="en-US"/>
        </w:rPr>
        <w:t xml:space="preserve"> available </w:t>
      </w:r>
      <w:r w:rsidR="00AF68AA">
        <w:rPr>
          <w:b/>
          <w:bCs/>
          <w:lang w:val="en-US"/>
        </w:rPr>
        <w:t>at the NR SL module.</w:t>
      </w:r>
    </w:p>
    <w:bookmarkEnd w:id="71"/>
    <w:bookmarkEnd w:id="72"/>
    <w:bookmarkEnd w:id="73"/>
    <w:p w14:paraId="39147365" w14:textId="77777777" w:rsidR="00B45029" w:rsidRDefault="00B45029" w:rsidP="00D7508A">
      <w:pPr>
        <w:ind w:left="284"/>
        <w:jc w:val="both"/>
        <w:rPr>
          <w:lang w:val="en-US"/>
        </w:rPr>
      </w:pPr>
    </w:p>
    <w:p w14:paraId="745A9023" w14:textId="14ED2803" w:rsidR="006E2849" w:rsidRDefault="006E2849" w:rsidP="00813905">
      <w:pPr>
        <w:pStyle w:val="Heading1"/>
        <w:rPr>
          <w:lang w:val="en-US"/>
        </w:rPr>
      </w:pPr>
      <w:r>
        <w:rPr>
          <w:lang w:val="en-US"/>
        </w:rPr>
        <w:t>How Type B devices can support dynamic co-channel coexistence</w:t>
      </w:r>
    </w:p>
    <w:p w14:paraId="71004E4E" w14:textId="77777777" w:rsidR="006E2849" w:rsidRDefault="006E2849" w:rsidP="006E2849">
      <w:pPr>
        <w:ind w:left="284"/>
        <w:jc w:val="both"/>
        <w:rPr>
          <w:lang w:val="en-US"/>
        </w:rPr>
      </w:pPr>
      <w:r>
        <w:rPr>
          <w:lang w:val="en-US"/>
        </w:rPr>
        <w:t xml:space="preserve">A NR SL Type B device, compared to a Type A device, is a device which contains only an NR module (or has no interface or shared hardware to an LTE SL module). That means that it will not have an internal interface to provide it with information on LTE SL sensing results. We consider the Type-B (NR only) device to be essential for the co-channel coexistence framework as it can be expected that new (at some point in time) will not be deployed with an LTE module and that this module allow deploying </w:t>
      </w:r>
      <w:proofErr w:type="spellStart"/>
      <w:proofErr w:type="gramStart"/>
      <w:r>
        <w:rPr>
          <w:lang w:val="en-US"/>
        </w:rPr>
        <w:t>a</w:t>
      </w:r>
      <w:proofErr w:type="spellEnd"/>
      <w:proofErr w:type="gramEnd"/>
      <w:r>
        <w:rPr>
          <w:lang w:val="en-US"/>
        </w:rPr>
        <w:t xml:space="preserve"> existing LTE only connected vehicle with NR SL capabilities. For a Type B device to act fairly towards NR Type A devices and LTE devices it will need to have some mechanisms to become LTE SL aware in its resource selection and re-selection procedures to not be LTE SL agnostic. </w:t>
      </w:r>
    </w:p>
    <w:p w14:paraId="33C8F3A8" w14:textId="7B2CA3B3" w:rsidR="006E2849" w:rsidRDefault="006E2849" w:rsidP="006E2849">
      <w:pPr>
        <w:ind w:left="284"/>
        <w:rPr>
          <w:lang w:val="en-US"/>
        </w:rPr>
      </w:pPr>
      <w:bookmarkStart w:id="74" w:name="Proposal4977"/>
      <w:bookmarkStart w:id="75" w:name="Proposal37957"/>
      <w:bookmarkStart w:id="76" w:name="Proposal5734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10</w:t>
      </w:r>
      <w:r w:rsidRPr="1C35D048">
        <w:rPr>
          <w:b/>
          <w:bCs/>
          <w:color w:val="2B579A"/>
        </w:rPr>
        <w:fldChar w:fldCharType="end"/>
      </w:r>
      <w:r w:rsidRPr="00E37F4E">
        <w:rPr>
          <w:b/>
          <w:bCs/>
          <w:lang w:val="en-US"/>
        </w:rPr>
        <w:t xml:space="preserve">: </w:t>
      </w:r>
      <w:r>
        <w:rPr>
          <w:b/>
          <w:bCs/>
          <w:lang w:val="en-US"/>
        </w:rPr>
        <w:t xml:space="preserve">For co-channel coexistence, Type B devices should be supported. A </w:t>
      </w:r>
      <w:r w:rsidRPr="00E37F4E">
        <w:rPr>
          <w:b/>
          <w:bCs/>
          <w:lang w:val="en-US"/>
        </w:rPr>
        <w:t>Type B device</w:t>
      </w:r>
      <w:r>
        <w:rPr>
          <w:b/>
          <w:bCs/>
          <w:lang w:val="en-US"/>
        </w:rPr>
        <w:t xml:space="preserve"> is a Release-18 </w:t>
      </w:r>
      <w:r w:rsidRPr="00E37F4E">
        <w:rPr>
          <w:b/>
          <w:bCs/>
          <w:lang w:val="en-US"/>
        </w:rPr>
        <w:t>NR</w:t>
      </w:r>
      <w:r w:rsidR="00897603">
        <w:rPr>
          <w:b/>
          <w:bCs/>
          <w:lang w:val="en-US"/>
        </w:rPr>
        <w:t>-</w:t>
      </w:r>
      <w:r>
        <w:rPr>
          <w:b/>
          <w:bCs/>
          <w:lang w:val="en-US"/>
        </w:rPr>
        <w:t>only device which does not have the sensing information shared by the LTE module (if present).</w:t>
      </w:r>
    </w:p>
    <w:bookmarkEnd w:id="74"/>
    <w:bookmarkEnd w:id="75"/>
    <w:bookmarkEnd w:id="76"/>
    <w:p w14:paraId="3F384E78" w14:textId="77777777" w:rsidR="006E2849" w:rsidRDefault="006E2849" w:rsidP="006E2849">
      <w:pPr>
        <w:spacing w:after="0"/>
        <w:ind w:left="284"/>
        <w:jc w:val="both"/>
        <w:rPr>
          <w:lang w:val="en-US"/>
        </w:rPr>
      </w:pPr>
      <w:r>
        <w:rPr>
          <w:lang w:val="en-US"/>
        </w:rPr>
        <w:t>In general, three options can be considered, when it is assumed that these devices must work in Mode 2, which are:</w:t>
      </w:r>
    </w:p>
    <w:p w14:paraId="6E2734A5" w14:textId="77777777" w:rsidR="006E2849" w:rsidRPr="002A7520" w:rsidRDefault="006E2849" w:rsidP="006E2849">
      <w:pPr>
        <w:spacing w:after="0"/>
        <w:ind w:left="1104" w:hanging="360"/>
        <w:jc w:val="both"/>
        <w:rPr>
          <w:lang w:val="en-US"/>
        </w:rPr>
      </w:pPr>
      <w:r>
        <w:rPr>
          <w:lang w:val="en-US"/>
        </w:rPr>
        <w:t xml:space="preserve">Option </w:t>
      </w:r>
      <w:r w:rsidRPr="005F2E24">
        <w:rPr>
          <w:lang w:val="en-US"/>
        </w:rPr>
        <w:t>a)</w:t>
      </w:r>
      <w:r w:rsidRPr="005F2E24">
        <w:rPr>
          <w:lang w:val="en-US"/>
        </w:rPr>
        <w:tab/>
      </w:r>
      <w:r w:rsidRPr="002A7520">
        <w:rPr>
          <w:lang w:val="en-US"/>
        </w:rPr>
        <w:t>relying on IUC from a Type A device; or</w:t>
      </w:r>
    </w:p>
    <w:p w14:paraId="711BA316" w14:textId="77777777" w:rsidR="006E2849" w:rsidRPr="002A7520" w:rsidRDefault="006E2849" w:rsidP="006E2849">
      <w:pPr>
        <w:spacing w:after="0"/>
        <w:ind w:left="1104" w:hanging="360"/>
        <w:jc w:val="both"/>
        <w:rPr>
          <w:lang w:val="en-US"/>
        </w:rPr>
      </w:pPr>
      <w:r>
        <w:rPr>
          <w:lang w:val="en-US"/>
        </w:rPr>
        <w:t xml:space="preserve">Option </w:t>
      </w:r>
      <w:r w:rsidRPr="00A6165F">
        <w:rPr>
          <w:lang w:val="en-US"/>
        </w:rPr>
        <w:t>b)</w:t>
      </w:r>
      <w:r w:rsidRPr="00A6165F">
        <w:rPr>
          <w:lang w:val="en-US"/>
        </w:rPr>
        <w:tab/>
      </w:r>
      <w:r w:rsidRPr="002A7520">
        <w:rPr>
          <w:lang w:val="en-US"/>
        </w:rPr>
        <w:t>be equipped with LTE detection capabilities</w:t>
      </w:r>
    </w:p>
    <w:p w14:paraId="4C4C7AA7" w14:textId="77777777" w:rsidR="006E2849" w:rsidRPr="002A7520" w:rsidRDefault="006E2849" w:rsidP="006E2849">
      <w:pPr>
        <w:spacing w:after="0"/>
        <w:ind w:left="1104" w:hanging="360"/>
        <w:jc w:val="both"/>
        <w:rPr>
          <w:lang w:val="en-US"/>
        </w:rPr>
      </w:pPr>
      <w:r>
        <w:rPr>
          <w:lang w:val="en-US"/>
        </w:rPr>
        <w:t>Option c)</w:t>
      </w:r>
      <w:r>
        <w:rPr>
          <w:lang w:val="en-US"/>
        </w:rPr>
        <w:tab/>
      </w:r>
      <w:r w:rsidRPr="002A7520">
        <w:rPr>
          <w:lang w:val="en-US"/>
        </w:rPr>
        <w:t>be equipped with LTE sensing capabilities</w:t>
      </w:r>
    </w:p>
    <w:p w14:paraId="2D0A35A8" w14:textId="77777777" w:rsidR="006E2849" w:rsidRDefault="006E2849" w:rsidP="006E2849">
      <w:pPr>
        <w:ind w:left="284"/>
        <w:jc w:val="both"/>
        <w:rPr>
          <w:lang w:val="en-US"/>
        </w:rPr>
      </w:pPr>
      <w:r w:rsidRPr="005F2E24">
        <w:rPr>
          <w:lang w:val="en-US"/>
        </w:rPr>
        <w:t>It is our view</w:t>
      </w:r>
      <w:r>
        <w:rPr>
          <w:lang w:val="en-US"/>
        </w:rPr>
        <w:t xml:space="preserve"> that at least option a) and at least one of b) and c) should be supported. The reason being Option a) cannot stand alone for a Type B </w:t>
      </w:r>
      <w:proofErr w:type="gramStart"/>
      <w:r>
        <w:rPr>
          <w:lang w:val="en-US"/>
        </w:rPr>
        <w:t>device, but</w:t>
      </w:r>
      <w:proofErr w:type="gramEnd"/>
      <w:r>
        <w:rPr>
          <w:lang w:val="en-US"/>
        </w:rPr>
        <w:t xml:space="preserve"> can be considered as an assisting procedure when a Type A device is nearby and can provide it with IUC support. This could be the case when a Type A device could be a RSU for example. </w:t>
      </w:r>
    </w:p>
    <w:p w14:paraId="7BB93177" w14:textId="77777777" w:rsidR="006E2849" w:rsidRDefault="006E2849" w:rsidP="006E2849">
      <w:pPr>
        <w:ind w:left="284"/>
        <w:jc w:val="both"/>
        <w:rPr>
          <w:lang w:val="en-US"/>
        </w:rPr>
      </w:pPr>
      <w:r w:rsidDel="00111CF8">
        <w:rPr>
          <w:lang w:val="en-US"/>
        </w:rPr>
        <w:lastRenderedPageBreak/>
        <w:t xml:space="preserve">Option b) and c) provides the Type B device with LTE SL awareness by itself and should be considered the primary options. </w:t>
      </w:r>
      <w:r>
        <w:rPr>
          <w:lang w:val="en-US"/>
        </w:rPr>
        <w:t xml:space="preserve">Option b) refers to the capability of detecting the presence of an LTE SL transmission, and then avoid initiating an NR transmission in an overlapping slot. This is certainly feasible for PSFCH with the existing NR slot format for PSFCH, as well as when NR use a higher numerology than LTE, but it might not be feasible to timely detect an LTE transmission when the start of the subframe and slot are aligned. </w:t>
      </w:r>
    </w:p>
    <w:p w14:paraId="0AAB8E5B" w14:textId="77777777" w:rsidR="006E2849" w:rsidRDefault="006E2849" w:rsidP="006E2849">
      <w:pPr>
        <w:ind w:left="284"/>
        <w:jc w:val="both"/>
        <w:rPr>
          <w:lang w:val="en-US"/>
        </w:rPr>
      </w:pPr>
      <w:r>
        <w:rPr>
          <w:lang w:val="en-US"/>
        </w:rPr>
        <w:t xml:space="preserve">Option c) refers to the NR device conducting LTE based sensing, whereas at the very simplest level, the Type B device will conduct energy-based sensing for LTE transmissions which can be sufficient to detect occupied LTE resources and derive LTE reservation patterns. However, this is obviously not the most reliable nor resource efficient way to detect future LTE </w:t>
      </w:r>
      <w:proofErr w:type="gramStart"/>
      <w:r>
        <w:rPr>
          <w:lang w:val="en-US"/>
        </w:rPr>
        <w:t>reservations, and</w:t>
      </w:r>
      <w:proofErr w:type="gramEnd"/>
      <w:r>
        <w:rPr>
          <w:lang w:val="en-US"/>
        </w:rPr>
        <w:t xml:space="preserve"> does not give the device any information on what priority the LTE reservation have and therefore a more efficient capability option is that the Type B device can receive LTE PSCCH including LTE SCI and from those determine for example the periodicity and priority of the LTE reservations.  </w:t>
      </w:r>
    </w:p>
    <w:p w14:paraId="7280F0BA" w14:textId="77777777" w:rsidR="006E2849" w:rsidRDefault="006E2849" w:rsidP="006E2849">
      <w:pPr>
        <w:ind w:left="284"/>
        <w:jc w:val="both"/>
        <w:rPr>
          <w:lang w:val="en-US"/>
        </w:rPr>
      </w:pPr>
      <w:r>
        <w:rPr>
          <w:lang w:val="en-US"/>
        </w:rPr>
        <w:t>Option b) and c) provides the Type B device with LTE SL awareness by itself and should be considered the primary options.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6E2849" w14:paraId="393C353A" w14:textId="77777777" w:rsidTr="009207D0">
        <w:tc>
          <w:tcPr>
            <w:tcW w:w="9962" w:type="dxa"/>
          </w:tcPr>
          <w:p w14:paraId="57A00E33" w14:textId="1DA4588D" w:rsidR="006E2849" w:rsidRPr="00E37F4E" w:rsidRDefault="006E2849" w:rsidP="009207D0">
            <w:pPr>
              <w:spacing w:after="0"/>
              <w:rPr>
                <w:b/>
                <w:bCs/>
                <w:lang w:val="en-US"/>
              </w:rPr>
            </w:pPr>
            <w:bookmarkStart w:id="77" w:name="Proposal37958" w:colFirst="0" w:colLast="0"/>
            <w:bookmarkStart w:id="78" w:name="Proposal57342"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11</w:t>
            </w:r>
            <w:r w:rsidRPr="1C35D048">
              <w:rPr>
                <w:b/>
                <w:bCs/>
                <w:color w:val="2B579A"/>
              </w:rPr>
              <w:fldChar w:fldCharType="end"/>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324D9378" w14:textId="77777777" w:rsidR="006E2849" w:rsidRDefault="006E2849" w:rsidP="009207D0">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651F2D5F" w14:textId="77777777" w:rsidR="006E2849" w:rsidRPr="00E37F4E" w:rsidRDefault="006E2849" w:rsidP="009207D0">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81C79FD" w14:textId="77777777" w:rsidR="006E2849" w:rsidRDefault="006E2849" w:rsidP="009207D0">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7780CF00" w14:textId="77777777" w:rsidR="006E2849" w:rsidRPr="00A6165F" w:rsidRDefault="006E2849" w:rsidP="009207D0">
            <w:pPr>
              <w:tabs>
                <w:tab w:val="left" w:pos="1004"/>
              </w:tabs>
              <w:spacing w:after="0"/>
              <w:ind w:left="1496" w:hanging="360"/>
              <w:rPr>
                <w:b/>
                <w:bCs/>
                <w:lang w:val="en-US"/>
              </w:rPr>
            </w:pPr>
            <w:r>
              <w:rPr>
                <w:b/>
                <w:bCs/>
                <w:lang w:val="en-US"/>
              </w:rPr>
              <w:t>FFS whether to include the measurement of the corresponding PSSCH RSRP.</w:t>
            </w:r>
          </w:p>
          <w:p w14:paraId="23922904" w14:textId="77777777" w:rsidR="006E2849" w:rsidRDefault="006E2849" w:rsidP="009207D0">
            <w:pPr>
              <w:spacing w:after="0"/>
              <w:rPr>
                <w:b/>
                <w:bCs/>
                <w:lang w:val="en-US"/>
              </w:rPr>
            </w:pPr>
          </w:p>
        </w:tc>
      </w:tr>
      <w:bookmarkEnd w:id="77"/>
      <w:bookmarkEnd w:id="78"/>
      <w:tr w:rsidR="006E2849" w14:paraId="11A0A9EF" w14:textId="77777777" w:rsidTr="009207D0">
        <w:tc>
          <w:tcPr>
            <w:tcW w:w="9962" w:type="dxa"/>
          </w:tcPr>
          <w:p w14:paraId="55D2C371" w14:textId="77777777" w:rsidR="006E2849" w:rsidRPr="1C35D048" w:rsidRDefault="006E2849" w:rsidP="009207D0">
            <w:pPr>
              <w:spacing w:after="0"/>
              <w:rPr>
                <w:b/>
                <w:bCs/>
                <w:lang w:val="en-US"/>
              </w:rPr>
            </w:pPr>
          </w:p>
        </w:tc>
      </w:tr>
    </w:tbl>
    <w:p w14:paraId="5BA3EE2B" w14:textId="77777777" w:rsidR="006E2849" w:rsidRPr="00D14E1F" w:rsidRDefault="006E2849" w:rsidP="006E2849">
      <w:pPr>
        <w:ind w:left="284"/>
        <w:jc w:val="both"/>
        <w:rPr>
          <w:b/>
          <w:bCs/>
          <w:lang w:val="en-US"/>
        </w:rPr>
      </w:pPr>
      <w:r>
        <w:rPr>
          <w:lang w:val="en-US"/>
        </w:rPr>
        <w:t xml:space="preserve">Depending on the chosen Type B LTE awareness capability there are likely performance enhancements by the Type B device being assisted by the Type A device via IUC. It is our view that both IUC Scheme 1 and Scheme 2 could be used to enhance system performance that includes a Type B device. One key issue is, however, that there is currently no way for the Type B device to know whether an NR SL device nearby can support it with IUC information if the Type B devices does not already have a PC5-RRC connection to that device. </w:t>
      </w:r>
      <w:r w:rsidRPr="00D14E1F">
        <w:rPr>
          <w:lang w:val="en-US"/>
        </w:rPr>
        <w:t xml:space="preserve">A Release-17 </w:t>
      </w:r>
      <w:r>
        <w:rPr>
          <w:lang w:val="en-US"/>
        </w:rPr>
        <w:t xml:space="preserve">NR UE can </w:t>
      </w:r>
      <w:r w:rsidRPr="00D14E1F">
        <w:rPr>
          <w:lang w:val="en-US"/>
        </w:rPr>
        <w:t xml:space="preserve">indicate that it can receive IUC Scheme 2 conflict indications, but there </w:t>
      </w:r>
      <w:r>
        <w:rPr>
          <w:lang w:val="en-US"/>
        </w:rPr>
        <w:t>are</w:t>
      </w:r>
      <w:r w:rsidRPr="00D14E1F">
        <w:rPr>
          <w:lang w:val="en-US"/>
        </w:rPr>
        <w:t xml:space="preserve"> no guarantees that a Type A device will be </w:t>
      </w:r>
      <w:r>
        <w:rPr>
          <w:lang w:val="en-US"/>
        </w:rPr>
        <w:t xml:space="preserve">around and be </w:t>
      </w:r>
      <w:r w:rsidRPr="00D14E1F">
        <w:rPr>
          <w:lang w:val="en-US"/>
        </w:rPr>
        <w:t>able to respond.</w:t>
      </w:r>
    </w:p>
    <w:p w14:paraId="3AF4D83D" w14:textId="1112CD89" w:rsidR="006E2849" w:rsidRDefault="006E2849" w:rsidP="006E2849">
      <w:pPr>
        <w:ind w:left="284"/>
        <w:jc w:val="both"/>
        <w:rPr>
          <w:lang w:val="en-US"/>
        </w:rPr>
      </w:pPr>
      <w:bookmarkStart w:id="79" w:name="Proposal4979"/>
      <w:bookmarkStart w:id="80" w:name="Proposal37959"/>
      <w:bookmarkStart w:id="81" w:name="Proposal5734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12</w:t>
      </w:r>
      <w:r w:rsidRPr="1C35D048">
        <w:rPr>
          <w:b/>
          <w:bCs/>
          <w:color w:val="2B579A"/>
        </w:rPr>
        <w:fldChar w:fldCharType="end"/>
      </w:r>
      <w:r w:rsidRPr="00E37F4E">
        <w:rPr>
          <w:b/>
          <w:bCs/>
          <w:lang w:val="en-US"/>
        </w:rPr>
        <w:t xml:space="preserve">: </w:t>
      </w:r>
      <w:r>
        <w:rPr>
          <w:b/>
          <w:bCs/>
          <w:lang w:val="en-US"/>
        </w:rPr>
        <w:t xml:space="preserve">A Type B device should be able to discover when a Type A device capable of providing IUC support is nearby. </w:t>
      </w:r>
      <w:r w:rsidRPr="00E37F4E">
        <w:rPr>
          <w:b/>
          <w:bCs/>
          <w:lang w:val="en-US"/>
        </w:rPr>
        <w:t xml:space="preserve"> </w:t>
      </w:r>
    </w:p>
    <w:bookmarkEnd w:id="79"/>
    <w:bookmarkEnd w:id="80"/>
    <w:bookmarkEnd w:id="81"/>
    <w:p w14:paraId="5E187639" w14:textId="77777777" w:rsidR="006E2849" w:rsidRDefault="006E2849" w:rsidP="006E2849">
      <w:pPr>
        <w:ind w:left="284"/>
        <w:jc w:val="both"/>
        <w:rPr>
          <w:lang w:val="en-US"/>
        </w:rPr>
      </w:pPr>
      <w:r>
        <w:rPr>
          <w:lang w:val="en-US"/>
        </w:rPr>
        <w:t>Assuming</w:t>
      </w:r>
      <w:r w:rsidRPr="009C1234">
        <w:rPr>
          <w:lang w:val="en-US"/>
        </w:rPr>
        <w:t xml:space="preserve"> that a Type A and Type B device </w:t>
      </w:r>
      <w:r>
        <w:rPr>
          <w:lang w:val="en-US"/>
        </w:rPr>
        <w:t>can be made</w:t>
      </w:r>
      <w:r w:rsidRPr="009C1234">
        <w:rPr>
          <w:lang w:val="en-US"/>
        </w:rPr>
        <w:t xml:space="preserve"> aware of each other, we see that both</w:t>
      </w:r>
      <w:r>
        <w:rPr>
          <w:b/>
          <w:bCs/>
          <w:lang w:val="en-US"/>
        </w:rPr>
        <w:t xml:space="preserve"> </w:t>
      </w:r>
      <w:r>
        <w:rPr>
          <w:lang w:val="en-US"/>
        </w:rPr>
        <w:t xml:space="preserve">IUC schemes could be useful. Whereas scheme 1 is useful for the Type B resource selection to avoid systematic conflicts (dodge the LTE reservations), scheme 2 will be a useful when the Type B device reserves resources that is occupied by a higher priority LTE resource. </w:t>
      </w:r>
    </w:p>
    <w:p w14:paraId="6B7C4F48" w14:textId="3B5D1933" w:rsidR="006E2849" w:rsidRDefault="006E2849" w:rsidP="006E2849">
      <w:pPr>
        <w:ind w:left="284"/>
        <w:jc w:val="both"/>
        <w:rPr>
          <w:lang w:val="en-US"/>
        </w:rPr>
      </w:pPr>
      <w:bookmarkStart w:id="82" w:name="Proposal4980"/>
      <w:bookmarkStart w:id="83" w:name="Proposal37960"/>
      <w:bookmarkStart w:id="84" w:name="Proposal5734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13</w:t>
      </w:r>
      <w:r w:rsidRPr="1C35D048">
        <w:rPr>
          <w:b/>
          <w:bCs/>
          <w:color w:val="2B579A"/>
        </w:rPr>
        <w:fldChar w:fldCharType="end"/>
      </w:r>
      <w:r w:rsidRPr="00E37F4E">
        <w:rPr>
          <w:b/>
          <w:bCs/>
          <w:lang w:val="en-US"/>
        </w:rPr>
        <w:t>: Both IUC Scheme 1 and Scheme 2 should be supported for NR SL Type B devices</w:t>
      </w:r>
      <w:r>
        <w:rPr>
          <w:b/>
          <w:bCs/>
          <w:lang w:val="en-US"/>
        </w:rPr>
        <w:t>.</w:t>
      </w:r>
    </w:p>
    <w:bookmarkEnd w:id="82"/>
    <w:bookmarkEnd w:id="83"/>
    <w:bookmarkEnd w:id="84"/>
    <w:p w14:paraId="463DCD37" w14:textId="609C174D" w:rsidR="00BD430E" w:rsidRDefault="00451E3B" w:rsidP="006E2849">
      <w:pPr>
        <w:ind w:left="284"/>
        <w:rPr>
          <w:lang w:val="en-US"/>
        </w:rPr>
      </w:pPr>
      <w:r>
        <w:rPr>
          <w:lang w:val="en-US"/>
        </w:rPr>
        <w:t>We note that a</w:t>
      </w:r>
      <w:r w:rsidR="006E2849">
        <w:rPr>
          <w:lang w:val="en-US"/>
        </w:rPr>
        <w:t xml:space="preserve"> Type C device is a device that consists of an LTE module (and has no interface or shared hardware with an NR module) and hence may represents a set of devices which might already be deployed on the road or will be deployed on the road. As it has already been agreed that there should not be any LTE specifications changes, these devices are considered only for evaluation purposes. It is important that the studies of co-channel coexistence mechanisms for Type A and B devices also evaluate the impact of both Type C and Type B devices. </w:t>
      </w:r>
    </w:p>
    <w:p w14:paraId="24205EEE" w14:textId="0E4F4BB6" w:rsidR="00BD430E" w:rsidRDefault="00BD430E" w:rsidP="006E2849">
      <w:pPr>
        <w:ind w:left="284"/>
        <w:rPr>
          <w:lang w:val="en-US"/>
        </w:rPr>
      </w:pPr>
    </w:p>
    <w:p w14:paraId="13184DCD" w14:textId="658C6972" w:rsidR="00BD430E" w:rsidRDefault="00BD430E" w:rsidP="00BD430E">
      <w:pPr>
        <w:pStyle w:val="Heading1"/>
        <w:rPr>
          <w:lang w:val="en-US"/>
        </w:rPr>
      </w:pPr>
      <w:r>
        <w:rPr>
          <w:lang w:val="en-US"/>
        </w:rPr>
        <w:t>On semi-static co-channel coexistence</w:t>
      </w:r>
    </w:p>
    <w:p w14:paraId="3F918262" w14:textId="77777777" w:rsidR="008815B1" w:rsidRDefault="008815B1" w:rsidP="00813905">
      <w:pPr>
        <w:spacing w:before="240" w:after="0"/>
        <w:ind w:left="357"/>
        <w:jc w:val="both"/>
        <w:rPr>
          <w:lang w:val="en-US"/>
        </w:rPr>
      </w:pPr>
      <w:r>
        <w:rPr>
          <w:lang w:val="en-US"/>
        </w:rPr>
        <w:t>In RAN1#109e the agreement below was made regarding the study of the feasibility of both semi-static and dynamic resource sharing.</w:t>
      </w:r>
    </w:p>
    <w:tbl>
      <w:tblPr>
        <w:tblStyle w:val="TableGrid"/>
        <w:tblW w:w="0" w:type="auto"/>
        <w:tblInd w:w="360" w:type="dxa"/>
        <w:tblLook w:val="04A0" w:firstRow="1" w:lastRow="0" w:firstColumn="1" w:lastColumn="0" w:noHBand="0" w:noVBand="1"/>
      </w:tblPr>
      <w:tblGrid>
        <w:gridCol w:w="9602"/>
      </w:tblGrid>
      <w:tr w:rsidR="008815B1" w14:paraId="603BCF58" w14:textId="77777777" w:rsidTr="009207D0">
        <w:tc>
          <w:tcPr>
            <w:tcW w:w="9602" w:type="dxa"/>
          </w:tcPr>
          <w:p w14:paraId="4C43C23E" w14:textId="77777777" w:rsidR="008815B1" w:rsidRPr="002A66A1" w:rsidRDefault="008815B1" w:rsidP="009207D0">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5E7F99CA" w14:textId="77777777" w:rsidR="008815B1" w:rsidRPr="00904835" w:rsidRDefault="008815B1" w:rsidP="009207D0">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4067FEBA" w14:textId="7F384470" w:rsidR="00DD0A1F" w:rsidRDefault="00DD0A1F" w:rsidP="00813905">
      <w:pPr>
        <w:spacing w:before="120" w:after="0"/>
        <w:ind w:left="357"/>
        <w:jc w:val="both"/>
      </w:pPr>
      <w:r>
        <w:t>And in RAN1#110e we reached the following conclusion on TDM based co-channel coexistence:</w:t>
      </w:r>
    </w:p>
    <w:tbl>
      <w:tblPr>
        <w:tblStyle w:val="TableGrid"/>
        <w:tblW w:w="0" w:type="auto"/>
        <w:tblInd w:w="360" w:type="dxa"/>
        <w:tblLook w:val="04A0" w:firstRow="1" w:lastRow="0" w:firstColumn="1" w:lastColumn="0" w:noHBand="0" w:noVBand="1"/>
      </w:tblPr>
      <w:tblGrid>
        <w:gridCol w:w="9602"/>
      </w:tblGrid>
      <w:tr w:rsidR="00DD0A1F" w14:paraId="72DE3D4E" w14:textId="77777777" w:rsidTr="00DD0A1F">
        <w:tc>
          <w:tcPr>
            <w:tcW w:w="9962" w:type="dxa"/>
          </w:tcPr>
          <w:p w14:paraId="52E2C96E" w14:textId="77777777" w:rsidR="00DD0A1F" w:rsidRDefault="00DD0A1F" w:rsidP="00DD0A1F">
            <w:pPr>
              <w:rPr>
                <w:u w:val="single"/>
                <w:lang w:val="x-none"/>
              </w:rPr>
            </w:pPr>
            <w:r>
              <w:rPr>
                <w:u w:val="single"/>
              </w:rPr>
              <w:lastRenderedPageBreak/>
              <w:t>Conclusion</w:t>
            </w:r>
          </w:p>
          <w:p w14:paraId="6156509C" w14:textId="77777777" w:rsidR="00DD0A1F" w:rsidRDefault="00DD0A1F" w:rsidP="00DD0A1F">
            <w:r>
              <w:t>For co-channel coexistence in Rel-18, RAN1 concludes that the TDM-based semi-static resource pool partitioning based on Rel-16/17 specifications is one possible solution to ensure co-channel coexistence between LTE-V UEs and NR-V UEs.</w:t>
            </w:r>
          </w:p>
          <w:p w14:paraId="475F4DBC" w14:textId="77777777" w:rsidR="00DD0A1F" w:rsidRDefault="00DD0A1F" w:rsidP="00DD0A1F">
            <w:pPr>
              <w:pStyle w:val="ListParagraph"/>
              <w:numPr>
                <w:ilvl w:val="0"/>
                <w:numId w:val="44"/>
              </w:numPr>
              <w:textAlignment w:val="auto"/>
            </w:pPr>
            <w:r>
              <w:t>Note: The LTE and NR resource pools do not overlap in time with each other in the TDM-based semi-static resource pool partitioning.</w:t>
            </w:r>
          </w:p>
          <w:p w14:paraId="2E35EFB4" w14:textId="77777777" w:rsidR="00DD0A1F" w:rsidRDefault="00DD0A1F" w:rsidP="00DD0A1F">
            <w:pPr>
              <w:pStyle w:val="ListParagraph"/>
              <w:numPr>
                <w:ilvl w:val="0"/>
                <w:numId w:val="44"/>
              </w:numPr>
              <w:textAlignment w:val="auto"/>
            </w:pPr>
            <w:r>
              <w:t>Note 2: Rel-16 in-device coexistence framework can ensure alignment between the slot boundary of the NR SL time slot and the subframe boundary of the LTE SL subframe</w:t>
            </w:r>
          </w:p>
          <w:p w14:paraId="135D06E5" w14:textId="0EE0E693" w:rsidR="00DD0A1F" w:rsidRDefault="00DD0A1F" w:rsidP="00813905">
            <w:pPr>
              <w:pStyle w:val="ListParagraph"/>
              <w:numPr>
                <w:ilvl w:val="0"/>
                <w:numId w:val="44"/>
              </w:numPr>
              <w:textAlignment w:val="auto"/>
            </w:pPr>
            <w:r>
              <w:t>FFS: potential enhancements for synchronization can be further investigated</w:t>
            </w:r>
          </w:p>
        </w:tc>
      </w:tr>
    </w:tbl>
    <w:p w14:paraId="791F0EDA" w14:textId="0CF43D0C" w:rsidR="00206DDB" w:rsidRPr="00022DBF" w:rsidRDefault="00206DDB" w:rsidP="00813905">
      <w:pPr>
        <w:spacing w:before="240" w:after="240"/>
        <w:ind w:left="357"/>
        <w:jc w:val="both"/>
        <w:rPr>
          <w:lang w:val="en-US"/>
        </w:rPr>
      </w:pPr>
      <w:r w:rsidRPr="00022DBF">
        <w:rPr>
          <w:lang w:val="en-US"/>
        </w:rPr>
        <w:t xml:space="preserve">The use of </w:t>
      </w:r>
      <w:r>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NR SL</w:t>
      </w:r>
      <w:r w:rsidR="00F95ED1">
        <w:rPr>
          <w:lang w:val="en-US"/>
        </w:rPr>
        <w:t xml:space="preserve"> </w:t>
      </w:r>
      <w:r w:rsidRPr="00022DBF">
        <w:rPr>
          <w:lang w:val="en-US"/>
        </w:rPr>
        <w:t>has the advantage that it can be achieved via resource pool configuration (</w:t>
      </w:r>
      <w:proofErr w:type="gramStart"/>
      <w:r w:rsidRPr="00022DBF">
        <w:rPr>
          <w:lang w:val="en-US"/>
        </w:rPr>
        <w:t>i.e.</w:t>
      </w:r>
      <w:proofErr w:type="gramEnd"/>
      <w:r w:rsidRPr="00022DBF">
        <w:rPr>
          <w:lang w:val="en-US"/>
        </w:rPr>
        <w:t xml:space="preserve"> without specification impact). However, once a resource pool pre-configuration is established, then it is expected that this TDM configuration will remain static for several decades due to regulatory concerns 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3789B3FC" w14:textId="560B8215" w:rsidR="00206DDB" w:rsidRDefault="00206DDB" w:rsidP="00206DDB">
      <w:pPr>
        <w:pStyle w:val="Caption"/>
        <w:ind w:left="360"/>
        <w:jc w:val="both"/>
        <w:rPr>
          <w:b w:val="0"/>
          <w:lang w:val="en-US" w:eastAsia="en-US"/>
        </w:rPr>
      </w:pPr>
      <w:r w:rsidRPr="00977875">
        <w:rPr>
          <w:b w:val="0"/>
          <w:lang w:val="en-US" w:eastAsia="en-US"/>
        </w:rPr>
        <w:t xml:space="preserve">The use of </w:t>
      </w:r>
      <w:r>
        <w:rPr>
          <w:b w:val="0"/>
          <w:lang w:val="en-US" w:eastAsia="en-US"/>
        </w:rPr>
        <w:t xml:space="preserve">semi-static </w:t>
      </w:r>
      <w:r w:rsidRPr="00977875">
        <w:rPr>
          <w:b w:val="0"/>
          <w:lang w:val="en-US" w:eastAsia="en-US"/>
        </w:rPr>
        <w:t xml:space="preserve">FDM to enable co-channel coexistence, has again the advantage that it can be achieved via resource pool configuration. </w:t>
      </w:r>
      <w:r>
        <w:rPr>
          <w:b w:val="0"/>
          <w:lang w:val="en-US" w:eastAsia="en-US"/>
        </w:rPr>
        <w:t xml:space="preserve">However, </w:t>
      </w:r>
      <w:r w:rsidRPr="00977875">
        <w:rPr>
          <w:b w:val="0"/>
          <w:lang w:val="en-US" w:eastAsia="en-US"/>
        </w:rPr>
        <w:t xml:space="preserve">the </w:t>
      </w:r>
      <w:r>
        <w:rPr>
          <w:b w:val="0"/>
          <w:lang w:val="en-US" w:eastAsia="en-US"/>
        </w:rPr>
        <w:t xml:space="preserve">semi-static co-channel coexistence mode has two main drawbacks. First, the same drawback as semi-static TDM, that it might be </w:t>
      </w:r>
      <w:r w:rsidRPr="00977875">
        <w:rPr>
          <w:b w:val="0"/>
          <w:lang w:val="en-US" w:eastAsia="en-US"/>
        </w:rPr>
        <w:t>in</w:t>
      </w:r>
      <w:r>
        <w:rPr>
          <w:b w:val="0"/>
          <w:lang w:val="en-US" w:eastAsia="en-US"/>
        </w:rPr>
        <w:t xml:space="preserve">feasible </w:t>
      </w:r>
      <w:r w:rsidRPr="00977875">
        <w:rPr>
          <w:b w:val="0"/>
          <w:lang w:val="en-US" w:eastAsia="en-US"/>
        </w:rPr>
        <w:t xml:space="preserve">to update the resource pre-configuration once it has been </w:t>
      </w:r>
      <w:r>
        <w:rPr>
          <w:b w:val="0"/>
          <w:lang w:val="en-US" w:eastAsia="en-US"/>
        </w:rPr>
        <w:t>established. Secondly, there is a risk of causing LTE SL receiver AGC issues, where</w:t>
      </w:r>
      <w:r w:rsidRPr="00977875">
        <w:rPr>
          <w:b w:val="0"/>
          <w:lang w:val="en-US" w:eastAsia="en-US"/>
        </w:rPr>
        <w:t xml:space="preserve"> the LTE’s AGC setting </w:t>
      </w:r>
      <w:r>
        <w:rPr>
          <w:b w:val="0"/>
          <w:lang w:val="en-US" w:eastAsia="en-US"/>
        </w:rPr>
        <w:t>is</w:t>
      </w:r>
      <w:r w:rsidRPr="00977875">
        <w:rPr>
          <w:b w:val="0"/>
          <w:lang w:val="en-US" w:eastAsia="en-US"/>
        </w:rPr>
        <w:t xml:space="preserve"> impacted by the power variations associated with the NR’s V2X transmission in the case of NR slots configured with PSFCH symbols</w:t>
      </w:r>
      <w:r w:rsidR="00586C85">
        <w:rPr>
          <w:b w:val="0"/>
          <w:lang w:val="en-US" w:eastAsia="en-US"/>
        </w:rPr>
        <w:t xml:space="preserve"> as also discussed</w:t>
      </w:r>
      <w:r w:rsidRPr="00977875">
        <w:rPr>
          <w:b w:val="0"/>
          <w:lang w:val="en-US" w:eastAsia="en-US"/>
        </w:rPr>
        <w:t xml:space="preserve"> </w:t>
      </w:r>
      <w:r>
        <w:rPr>
          <w:b w:val="0"/>
          <w:lang w:val="en-US" w:eastAsia="en-US"/>
        </w:rPr>
        <w:t xml:space="preserve">for </w:t>
      </w:r>
      <w:r w:rsidR="00586C85">
        <w:rPr>
          <w:b w:val="0"/>
          <w:lang w:val="en-US" w:eastAsia="en-US"/>
        </w:rPr>
        <w:t>dynamic co-channel coexistence</w:t>
      </w:r>
      <w:r w:rsidRPr="00977875">
        <w:rPr>
          <w:b w:val="0"/>
          <w:lang w:val="en-US" w:eastAsia="en-US"/>
        </w:rPr>
        <w:t xml:space="preserve">. </w:t>
      </w:r>
    </w:p>
    <w:p w14:paraId="637800AF" w14:textId="2CB5C763" w:rsidR="00B503A9" w:rsidRDefault="00206DDB" w:rsidP="00B503A9">
      <w:pPr>
        <w:spacing w:after="240"/>
        <w:ind w:left="360"/>
        <w:jc w:val="both"/>
        <w:rPr>
          <w:b/>
          <w:bCs/>
          <w:lang w:val="en-US"/>
        </w:rPr>
      </w:pPr>
      <w:bookmarkStart w:id="85" w:name="Obs71642"/>
      <w:bookmarkStart w:id="86" w:name="Obs54107"/>
      <w:bookmarkStart w:id="87" w:name="Obs34907"/>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D454CA">
        <w:rPr>
          <w:b/>
          <w:noProof/>
          <w:lang w:val="en-US"/>
        </w:rPr>
        <w:t>12</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85"/>
    <w:bookmarkEnd w:id="86"/>
    <w:bookmarkEnd w:id="87"/>
    <w:p w14:paraId="2BBE202F" w14:textId="3CE9769C" w:rsidR="00206DDB" w:rsidRPr="00813905" w:rsidRDefault="00206DDB" w:rsidP="00813905">
      <w:pPr>
        <w:spacing w:after="240"/>
        <w:ind w:left="360"/>
        <w:jc w:val="both"/>
        <w:rPr>
          <w:b/>
          <w:bCs/>
          <w:lang w:val="en-US"/>
        </w:rPr>
      </w:pPr>
      <w:r>
        <w:rPr>
          <w:lang w:val="en-US"/>
        </w:rPr>
        <w:t xml:space="preserve">Should we have to choose between TDM and FDM (to supplement dynamic) it seems that a FDM approach is not as straightforward to support as an TDM approach, and hence a TDM approach should be the chosen. </w:t>
      </w:r>
    </w:p>
    <w:p w14:paraId="56B62D81" w14:textId="63715B4B" w:rsidR="00BD430E" w:rsidRPr="00813905" w:rsidRDefault="00206DDB" w:rsidP="0003244D">
      <w:pPr>
        <w:spacing w:after="240"/>
        <w:ind w:left="360"/>
        <w:jc w:val="both"/>
        <w:rPr>
          <w:b/>
          <w:bCs/>
          <w:lang w:val="en-US"/>
        </w:rPr>
      </w:pPr>
      <w:bookmarkStart w:id="88" w:name="Proposal4981"/>
      <w:bookmarkStart w:id="89" w:name="Proposal37961"/>
      <w:bookmarkStart w:id="90" w:name="Proposal5734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14</w:t>
      </w:r>
      <w:r w:rsidRPr="1C35D048">
        <w:rPr>
          <w:b/>
          <w:bCs/>
          <w:color w:val="2B579A"/>
        </w:rPr>
        <w:fldChar w:fldCharType="end"/>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bookmarkEnd w:id="88"/>
    <w:bookmarkEnd w:id="89"/>
    <w:bookmarkEnd w:id="90"/>
    <w:p w14:paraId="498AFEB7" w14:textId="77777777" w:rsidR="006E2849" w:rsidRDefault="006E2849" w:rsidP="00451E3B">
      <w:pPr>
        <w:ind w:left="284"/>
        <w:rPr>
          <w:lang w:val="en-US"/>
        </w:rPr>
      </w:pPr>
    </w:p>
    <w:p w14:paraId="701AC037" w14:textId="1ECD6BEE" w:rsidR="003E5B72" w:rsidRDefault="003E5B72" w:rsidP="00813905">
      <w:pPr>
        <w:pStyle w:val="Heading1"/>
        <w:rPr>
          <w:lang w:val="en-US"/>
        </w:rPr>
      </w:pPr>
      <w:r>
        <w:rPr>
          <w:lang w:val="en-US"/>
        </w:rPr>
        <w:t>Synchronization between NR and LTE</w:t>
      </w:r>
    </w:p>
    <w:p w14:paraId="284CB4FF" w14:textId="39320146" w:rsidR="009F59EE" w:rsidRPr="009F59EE" w:rsidRDefault="009F59EE" w:rsidP="009F59EE">
      <w:pPr>
        <w:spacing w:before="240" w:after="240"/>
        <w:ind w:left="360"/>
        <w:jc w:val="both"/>
        <w:rPr>
          <w:rFonts w:eastAsia="Times New Roman"/>
          <w:lang w:val="en-US"/>
        </w:rPr>
      </w:pPr>
      <w:r w:rsidRPr="009F59EE">
        <w:rPr>
          <w:rFonts w:eastAsia="Times New Roman"/>
          <w:lang w:val="en-US"/>
        </w:rPr>
        <w:t>Semi-static FDM-based and dynamic co-channel coexistence modes require at least slot and subframe boundary alignment between LTE and NR SL transmissions</w:t>
      </w:r>
      <w:r w:rsidR="00C8359D">
        <w:rPr>
          <w:rFonts w:eastAsia="Times New Roman"/>
          <w:lang w:val="en-US"/>
        </w:rPr>
        <w:t xml:space="preserve"> to avoid AGC issues</w:t>
      </w:r>
      <w:r w:rsidRPr="009F59EE">
        <w:rPr>
          <w:rFonts w:eastAsia="Times New Roman"/>
          <w:lang w:val="en-US"/>
        </w:rPr>
        <w:t xml:space="preserve">. Strict slot and subframe boundary alignment is not necessary for semi-static TDM, if </w:t>
      </w:r>
      <w:r w:rsidR="00C8359D">
        <w:rPr>
          <w:rFonts w:eastAsia="Times New Roman"/>
          <w:lang w:val="en-US"/>
        </w:rPr>
        <w:t>guard</w:t>
      </w:r>
      <w:r w:rsidRPr="009F59EE">
        <w:rPr>
          <w:rFonts w:eastAsia="Times New Roman"/>
          <w:lang w:val="en-US"/>
        </w:rPr>
        <w:t xml:space="preserve"> slots/subframes </w:t>
      </w:r>
      <w:r w:rsidR="00C8359D">
        <w:rPr>
          <w:rFonts w:eastAsia="Times New Roman"/>
          <w:lang w:val="en-US"/>
        </w:rPr>
        <w:t>are configured</w:t>
      </w:r>
      <w:r w:rsidRPr="009F59EE">
        <w:rPr>
          <w:rFonts w:eastAsia="Times New Roman"/>
          <w:lang w:val="en-US"/>
        </w:rPr>
        <w:t xml:space="preserve"> between NR and LTE in the resource pool configuration</w:t>
      </w:r>
      <w:r w:rsidR="00C8359D">
        <w:rPr>
          <w:rFonts w:eastAsia="Times New Roman"/>
          <w:lang w:val="en-US"/>
        </w:rPr>
        <w:t>s and the timing offset between LTE and NR is known</w:t>
      </w:r>
      <w:r w:rsidRPr="009F59EE">
        <w:rPr>
          <w:rFonts w:eastAsia="Times New Roman"/>
          <w:lang w:val="en-US"/>
        </w:rPr>
        <w:t>. However, since the slot and subframe boundaries in Rel-16 in-device coexistence framework are assumed to be aligned</w:t>
      </w:r>
      <w:r>
        <w:rPr>
          <w:rFonts w:eastAsia="Times New Roman"/>
          <w:lang w:val="en-US"/>
        </w:rPr>
        <w:t>,</w:t>
      </w:r>
      <w:r w:rsidRPr="009F59EE">
        <w:rPr>
          <w:rFonts w:eastAsia="Times New Roman"/>
          <w:lang w:val="en-US"/>
        </w:rPr>
        <w:t xml:space="preserve"> it is reasonable to do the same assumption in co-channel coexistence operation to avoid unnecessary overhead. In case of device </w:t>
      </w:r>
      <w:proofErr w:type="gramStart"/>
      <w:r w:rsidRPr="009F59EE">
        <w:rPr>
          <w:rFonts w:eastAsia="Times New Roman"/>
          <w:lang w:val="en-US"/>
        </w:rPr>
        <w:t>type</w:t>
      </w:r>
      <w:proofErr w:type="gramEnd"/>
      <w:r w:rsidRPr="009F59EE">
        <w:rPr>
          <w:rFonts w:eastAsia="Times New Roman"/>
          <w:lang w:val="en-US"/>
        </w:rPr>
        <w:t xml:space="preserve"> A, the alignment may be achieved by implementation means as in Rel-16.</w:t>
      </w:r>
    </w:p>
    <w:p w14:paraId="21C8571B" w14:textId="04A5723D" w:rsidR="009F59EE" w:rsidRPr="009F59EE" w:rsidRDefault="009F59EE" w:rsidP="009F59EE">
      <w:pPr>
        <w:spacing w:before="240" w:after="240"/>
        <w:ind w:left="360"/>
        <w:jc w:val="both"/>
        <w:rPr>
          <w:rFonts w:eastAsia="Times New Roman"/>
          <w:lang w:val="en-US"/>
        </w:rPr>
      </w:pPr>
      <w:bookmarkStart w:id="91" w:name="Obs71643"/>
      <w:bookmarkStart w:id="92" w:name="Obs54108"/>
      <w:bookmarkStart w:id="93" w:name="Obs34908"/>
      <w:r w:rsidRPr="009F59EE">
        <w:rPr>
          <w:rFonts w:eastAsia="Times New Roman"/>
          <w:b/>
          <w:bCs/>
          <w:lang w:val="en-US"/>
        </w:rPr>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D454CA">
        <w:rPr>
          <w:rFonts w:eastAsia="Times New Roman"/>
          <w:b/>
          <w:noProof/>
          <w:lang w:val="en-US"/>
        </w:rPr>
        <w:t>13</w:t>
      </w:r>
      <w:r w:rsidRPr="009F59EE">
        <w:rPr>
          <w:rFonts w:eastAsia="Times New Roman"/>
          <w:lang w:val="en-US"/>
        </w:rPr>
        <w:fldChar w:fldCharType="end"/>
      </w:r>
      <w:r w:rsidRPr="009F59EE">
        <w:rPr>
          <w:rFonts w:eastAsia="Times New Roman"/>
          <w:b/>
          <w:bCs/>
          <w:lang w:val="en-US"/>
        </w:rPr>
        <w:t>: For any co-channel coexistence mode slot and subframe boundary alignment between LTE and NR SL is assumed</w:t>
      </w:r>
    </w:p>
    <w:bookmarkEnd w:id="91"/>
    <w:bookmarkEnd w:id="92"/>
    <w:bookmarkEnd w:id="93"/>
    <w:p w14:paraId="1DC270B1" w14:textId="77777777" w:rsidR="009F59EE" w:rsidRPr="009F59EE" w:rsidRDefault="009F59EE" w:rsidP="009F59EE">
      <w:pPr>
        <w:spacing w:before="240" w:after="240"/>
        <w:ind w:left="360"/>
        <w:jc w:val="both"/>
        <w:rPr>
          <w:rFonts w:eastAsia="Times New Roman"/>
          <w:lang w:val="en-US"/>
        </w:rPr>
      </w:pPr>
      <w:r w:rsidRPr="009F59EE">
        <w:rPr>
          <w:rFonts w:eastAsia="Times New Roman"/>
          <w:lang w:val="en-US"/>
        </w:rPr>
        <w:t>During RAN1#110 the following conclusion was made:</w:t>
      </w:r>
    </w:p>
    <w:tbl>
      <w:tblPr>
        <w:tblStyle w:val="TableGrid"/>
        <w:tblW w:w="0" w:type="auto"/>
        <w:tblInd w:w="421" w:type="dxa"/>
        <w:tblLook w:val="04A0" w:firstRow="1" w:lastRow="0" w:firstColumn="1" w:lastColumn="0" w:noHBand="0" w:noVBand="1"/>
      </w:tblPr>
      <w:tblGrid>
        <w:gridCol w:w="9541"/>
      </w:tblGrid>
      <w:tr w:rsidR="009F59EE" w:rsidRPr="009F59EE" w14:paraId="5258574C" w14:textId="77777777" w:rsidTr="00813905">
        <w:tc>
          <w:tcPr>
            <w:tcW w:w="9541" w:type="dxa"/>
          </w:tcPr>
          <w:p w14:paraId="4769ED86" w14:textId="77777777" w:rsidR="009F59EE" w:rsidRPr="009F59EE" w:rsidRDefault="009F59EE" w:rsidP="00813905">
            <w:pPr>
              <w:spacing w:after="0"/>
              <w:jc w:val="both"/>
              <w:rPr>
                <w:rFonts w:eastAsia="Times New Roman"/>
                <w:u w:val="single"/>
                <w:lang w:val="x-none"/>
              </w:rPr>
            </w:pPr>
            <w:r w:rsidRPr="009F59EE">
              <w:rPr>
                <w:rFonts w:eastAsia="Times New Roman"/>
                <w:u w:val="single"/>
              </w:rPr>
              <w:t>Conclusion</w:t>
            </w:r>
          </w:p>
          <w:p w14:paraId="45CA0280" w14:textId="77777777" w:rsidR="009F59EE" w:rsidRPr="009F59EE" w:rsidRDefault="009F59EE" w:rsidP="00813905">
            <w:pPr>
              <w:spacing w:after="0"/>
              <w:jc w:val="both"/>
              <w:rPr>
                <w:rFonts w:eastAsia="Times New Roman"/>
              </w:rPr>
            </w:pPr>
            <w:r w:rsidRPr="009F59EE">
              <w:rPr>
                <w:rFonts w:eastAsia="Times New Roman"/>
              </w:rPr>
              <w:lastRenderedPageBreak/>
              <w:t>For co-channel coexistence in Rel-18, RAN1 concludes that the TDM-based semi-static resource pool partitioning based on Rel-16/17 specifications is one possible solution to ensure co-channel coexistence between LTE-V UEs and NR-V UEs.</w:t>
            </w:r>
          </w:p>
          <w:p w14:paraId="71CEB3A6" w14:textId="77777777" w:rsidR="009F59EE" w:rsidRPr="009F59EE" w:rsidRDefault="009F59EE" w:rsidP="00813905">
            <w:pPr>
              <w:numPr>
                <w:ilvl w:val="0"/>
                <w:numId w:val="44"/>
              </w:numPr>
              <w:spacing w:after="0"/>
              <w:ind w:left="360"/>
              <w:jc w:val="both"/>
              <w:rPr>
                <w:rFonts w:eastAsia="Times New Roman"/>
              </w:rPr>
            </w:pPr>
            <w:r w:rsidRPr="009F59EE">
              <w:rPr>
                <w:rFonts w:eastAsia="Times New Roman"/>
              </w:rPr>
              <w:t>Note: The LTE and NR resource pools do not overlap in time with each other in the TDM-based semi-static resource pool partitioning.</w:t>
            </w:r>
          </w:p>
          <w:p w14:paraId="21CEEEA1" w14:textId="77777777" w:rsidR="009F59EE" w:rsidRPr="009F59EE" w:rsidRDefault="009F59EE" w:rsidP="00813905">
            <w:pPr>
              <w:numPr>
                <w:ilvl w:val="0"/>
                <w:numId w:val="44"/>
              </w:numPr>
              <w:spacing w:after="0"/>
              <w:ind w:left="360"/>
              <w:jc w:val="both"/>
              <w:rPr>
                <w:rFonts w:eastAsia="Times New Roman"/>
              </w:rPr>
            </w:pPr>
            <w:r w:rsidRPr="009F59EE">
              <w:rPr>
                <w:rFonts w:eastAsia="Times New Roman"/>
              </w:rPr>
              <w:t>Note 2: Rel-16 in-device coexistence framework can ensure alignment between the slot boundary of the NR SL time slot and the subframe boundary of the LTE SL subframe</w:t>
            </w:r>
          </w:p>
          <w:p w14:paraId="1AA54BC4" w14:textId="77777777" w:rsidR="009F59EE" w:rsidRPr="009F59EE" w:rsidRDefault="009F59EE" w:rsidP="00813905">
            <w:pPr>
              <w:numPr>
                <w:ilvl w:val="0"/>
                <w:numId w:val="44"/>
              </w:numPr>
              <w:spacing w:after="0"/>
              <w:ind w:left="360"/>
              <w:jc w:val="both"/>
              <w:rPr>
                <w:rFonts w:eastAsia="Times New Roman"/>
              </w:rPr>
            </w:pPr>
            <w:r w:rsidRPr="009F59EE">
              <w:rPr>
                <w:rFonts w:eastAsia="Times New Roman"/>
              </w:rPr>
              <w:t>FFS: potential enhancements for synchronization can be further investigated</w:t>
            </w:r>
          </w:p>
        </w:tc>
      </w:tr>
    </w:tbl>
    <w:p w14:paraId="2219E82F" w14:textId="5F35F458" w:rsidR="009F59EE" w:rsidRPr="009F59EE" w:rsidRDefault="009F59EE" w:rsidP="009F59EE">
      <w:pPr>
        <w:spacing w:before="240" w:after="240"/>
        <w:ind w:left="360"/>
        <w:jc w:val="both"/>
        <w:rPr>
          <w:rFonts w:eastAsia="Times New Roman"/>
        </w:rPr>
      </w:pPr>
      <w:r w:rsidRPr="009F59EE">
        <w:rPr>
          <w:rFonts w:eastAsia="Times New Roman"/>
        </w:rPr>
        <w:lastRenderedPageBreak/>
        <w:t xml:space="preserve">In addition to slot and subframe alignment, configuration of non-overlapping resource pools for LTE SL and NR SL requires 10240ms DFN period alignment so that resource pool bitmaps in LTE and NR have the same starting point. Rel-16 in device framework states that </w:t>
      </w:r>
      <w:r w:rsidRPr="009F59EE">
        <w:rPr>
          <w:rFonts w:eastAsia="Times New Roman"/>
          <w:lang w:val="en-US"/>
        </w:rPr>
        <w:t>UE must know frame indexes of LTE and NR. Our understanding is that this is not sufficient but frame indexes in LTE and NR should be aligned in TDM based co-channel coexistence</w:t>
      </w:r>
      <w:r>
        <w:rPr>
          <w:rFonts w:eastAsia="Times New Roman"/>
          <w:lang w:val="en-US"/>
        </w:rPr>
        <w:t xml:space="preserve"> operation</w:t>
      </w:r>
      <w:r w:rsidRPr="009F59EE">
        <w:rPr>
          <w:rFonts w:eastAsia="Times New Roman"/>
          <w:lang w:val="en-US"/>
        </w:rPr>
        <w:t>.</w:t>
      </w:r>
    </w:p>
    <w:p w14:paraId="4C5AAEE1" w14:textId="740B3CF6" w:rsidR="00733FC4" w:rsidRPr="009D24EA" w:rsidRDefault="00733FC4" w:rsidP="009D24EA">
      <w:pPr>
        <w:ind w:left="360"/>
        <w:jc w:val="both"/>
        <w:rPr>
          <w:lang w:val="en-US"/>
        </w:rPr>
      </w:pPr>
      <w:bookmarkStart w:id="94" w:name="Proposal4982"/>
      <w:bookmarkStart w:id="95" w:name="Proposal37962"/>
      <w:bookmarkStart w:id="96" w:name="Proposal5734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15</w:t>
      </w:r>
      <w:r w:rsidRPr="1C35D048">
        <w:rPr>
          <w:b/>
          <w:bCs/>
          <w:color w:val="2B579A"/>
        </w:rPr>
        <w:fldChar w:fldCharType="end"/>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bookmarkEnd w:id="94"/>
    <w:bookmarkEnd w:id="95"/>
    <w:bookmarkEnd w:id="96"/>
    <w:p w14:paraId="637C4334" w14:textId="4CFC84EC" w:rsidR="009F59EE" w:rsidRPr="009F59EE" w:rsidRDefault="009F59EE" w:rsidP="009F59EE">
      <w:pPr>
        <w:spacing w:before="240" w:after="240"/>
        <w:ind w:left="360"/>
        <w:jc w:val="both"/>
        <w:rPr>
          <w:rFonts w:eastAsia="Times New Roman"/>
          <w:lang w:val="en-US"/>
        </w:rPr>
      </w:pPr>
      <w:r w:rsidRPr="009F59EE">
        <w:rPr>
          <w:rFonts w:eastAsia="Times New Roman"/>
          <w:lang w:val="en-US"/>
        </w:rPr>
        <w:t>GNSS or eNB can be used as synchronization source for both LTE and NR SL operation. If the UE synchronizes to one of them then DFN and subframe/slot alignment between NR and LTE is guaranteed. But if NR SL unit is synchronized to gNB then according to the current specification LTE SL unit needs to find some other synchronization source because gNB is not supported as a synchronization source for LTE. Also, NR S-SSB is not supported as synchronization source for LTE SL and LTE S-SSB is not supported as synchronization source for NR SL. In case of type A device, the UE could compare priority of synchronization sources available for LTE unit and NR unit so that the device would be aware of synchronization priorities of LTE SL and NR SL. In case of type B device, the awareness of synchronization priority of LTE SL would require capability to receive LTE S-SSB. The requirement that LTE operation should not be changed</w:t>
      </w:r>
      <w:r w:rsidR="006A294B">
        <w:rPr>
          <w:rFonts w:eastAsia="Times New Roman"/>
          <w:lang w:val="en-US"/>
        </w:rPr>
        <w:t xml:space="preserve"> </w:t>
      </w:r>
      <w:r w:rsidRPr="009F59EE">
        <w:rPr>
          <w:rFonts w:eastAsia="Times New Roman"/>
          <w:lang w:val="en-US"/>
        </w:rPr>
        <w:t xml:space="preserve">limits the </w:t>
      </w:r>
      <w:r w:rsidR="00623263">
        <w:rPr>
          <w:rFonts w:eastAsia="Times New Roman"/>
          <w:lang w:val="en-US"/>
        </w:rPr>
        <w:t>choice</w:t>
      </w:r>
      <w:r w:rsidRPr="009F59EE">
        <w:rPr>
          <w:rFonts w:eastAsia="Times New Roman"/>
          <w:lang w:val="en-US"/>
        </w:rPr>
        <w:t xml:space="preserve"> of synchronization source</w:t>
      </w:r>
      <w:r w:rsidR="00623263">
        <w:rPr>
          <w:rFonts w:eastAsia="Times New Roman"/>
          <w:lang w:val="en-US"/>
        </w:rPr>
        <w:t>s</w:t>
      </w:r>
      <w:r w:rsidRPr="009F59EE">
        <w:rPr>
          <w:rFonts w:eastAsia="Times New Roman"/>
          <w:lang w:val="en-US"/>
        </w:rPr>
        <w:t xml:space="preserve"> for LTE SL but at least</w:t>
      </w:r>
      <w:r w:rsidR="00CD5743">
        <w:rPr>
          <w:rFonts w:eastAsia="Times New Roman"/>
          <w:lang w:val="en-US"/>
        </w:rPr>
        <w:t xml:space="preserve"> for</w:t>
      </w:r>
      <w:r w:rsidRPr="009F59EE">
        <w:rPr>
          <w:rFonts w:eastAsia="Times New Roman"/>
          <w:lang w:val="en-US"/>
        </w:rPr>
        <w:t xml:space="preserve"> the case when LTE S-SSB is the highest priority synchronization source</w:t>
      </w:r>
      <w:r w:rsidR="004D231C">
        <w:rPr>
          <w:rFonts w:eastAsia="Times New Roman"/>
          <w:lang w:val="en-US"/>
        </w:rPr>
        <w:t xml:space="preserve">, NR should support to use it as a </w:t>
      </w:r>
      <w:r w:rsidR="00413D7B">
        <w:rPr>
          <w:rFonts w:eastAsia="Times New Roman"/>
          <w:lang w:val="en-US"/>
        </w:rPr>
        <w:t>synchronization reference source</w:t>
      </w:r>
      <w:r w:rsidRPr="009F59EE">
        <w:rPr>
          <w:rFonts w:eastAsia="Times New Roman"/>
          <w:lang w:val="en-US"/>
        </w:rPr>
        <w:t>.</w:t>
      </w:r>
    </w:p>
    <w:p w14:paraId="1531D000" w14:textId="3FFD7A3A" w:rsidR="00733FC4" w:rsidRDefault="00733FC4" w:rsidP="009D24EA">
      <w:pPr>
        <w:ind w:left="360"/>
        <w:jc w:val="both"/>
        <w:rPr>
          <w:lang w:val="en-US"/>
        </w:rPr>
      </w:pPr>
      <w:bookmarkStart w:id="97" w:name="Proposal4983"/>
      <w:bookmarkStart w:id="98" w:name="Proposal37963"/>
      <w:bookmarkStart w:id="99" w:name="Proposal5734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D454CA">
        <w:rPr>
          <w:b/>
          <w:bCs/>
          <w:noProof/>
          <w:lang w:val="en-US"/>
        </w:rPr>
        <w:t>16</w:t>
      </w:r>
      <w:r w:rsidRPr="1C35D048">
        <w:rPr>
          <w:b/>
          <w:bCs/>
          <w:color w:val="2B579A"/>
        </w:rPr>
        <w:fldChar w:fldCharType="end"/>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w:t>
      </w:r>
      <w:r>
        <w:rPr>
          <w:rFonts w:eastAsia="Times New Roman"/>
          <w:b/>
          <w:bCs/>
          <w:lang w:val="en-US"/>
        </w:rPr>
        <w:t xml:space="preserve"> </w:t>
      </w:r>
      <w:r w:rsidRPr="009F59EE">
        <w:rPr>
          <w:rFonts w:eastAsia="Times New Roman"/>
          <w:b/>
          <w:bCs/>
          <w:lang w:val="en-US"/>
        </w:rPr>
        <w:t>co-channel coexistence operation</w:t>
      </w:r>
      <w:r>
        <w:rPr>
          <w:b/>
          <w:bCs/>
          <w:lang w:val="en-US"/>
        </w:rPr>
        <w:t>.</w:t>
      </w:r>
    </w:p>
    <w:bookmarkEnd w:id="97"/>
    <w:bookmarkEnd w:id="98"/>
    <w:bookmarkEnd w:id="99"/>
    <w:p w14:paraId="255864D4" w14:textId="54359821" w:rsidR="00EC7E4B" w:rsidRDefault="002156AC" w:rsidP="003E5B72">
      <w:pPr>
        <w:spacing w:before="240" w:after="240"/>
        <w:ind w:left="360"/>
        <w:jc w:val="both"/>
        <w:rPr>
          <w:rFonts w:eastAsia="Times New Roman"/>
          <w:lang w:val="en-US"/>
        </w:rPr>
      </w:pPr>
      <w:r>
        <w:rPr>
          <w:rFonts w:eastAsia="Times New Roman"/>
          <w:lang w:val="en-US"/>
        </w:rPr>
        <w:t>For a</w:t>
      </w:r>
      <w:r w:rsidR="0030544C">
        <w:rPr>
          <w:rFonts w:eastAsia="Times New Roman"/>
          <w:lang w:val="en-US"/>
        </w:rPr>
        <w:t xml:space="preserve"> Type B NR device</w:t>
      </w:r>
      <w:r>
        <w:rPr>
          <w:rFonts w:eastAsia="Times New Roman"/>
          <w:lang w:val="en-US"/>
        </w:rPr>
        <w:t>, the question remains whether it should support receiving LTE S</w:t>
      </w:r>
      <w:r w:rsidR="001B484A">
        <w:rPr>
          <w:rFonts w:eastAsia="Times New Roman"/>
          <w:lang w:val="en-US"/>
        </w:rPr>
        <w:t xml:space="preserve">-SSBs or need to rely on </w:t>
      </w:r>
      <w:r w:rsidR="005F2B64">
        <w:rPr>
          <w:rFonts w:eastAsia="Times New Roman"/>
          <w:lang w:val="en-US"/>
        </w:rPr>
        <w:t xml:space="preserve">a Type A NR device </w:t>
      </w:r>
      <w:r w:rsidR="00111D5E">
        <w:rPr>
          <w:rFonts w:eastAsia="Times New Roman"/>
          <w:lang w:val="en-US"/>
        </w:rPr>
        <w:t>supporting the transmi</w:t>
      </w:r>
      <w:r w:rsidR="00623263">
        <w:rPr>
          <w:rFonts w:eastAsia="Times New Roman"/>
          <w:lang w:val="en-US"/>
        </w:rPr>
        <w:t>ssions</w:t>
      </w:r>
      <w:r w:rsidR="00111D5E">
        <w:rPr>
          <w:rFonts w:eastAsia="Times New Roman"/>
          <w:lang w:val="en-US"/>
        </w:rPr>
        <w:t xml:space="preserve"> </w:t>
      </w:r>
      <w:r w:rsidR="00623263">
        <w:rPr>
          <w:rFonts w:eastAsia="Times New Roman"/>
          <w:lang w:val="en-US"/>
        </w:rPr>
        <w:t>of</w:t>
      </w:r>
      <w:r w:rsidR="00111D5E">
        <w:rPr>
          <w:rFonts w:eastAsia="Times New Roman"/>
          <w:lang w:val="en-US"/>
        </w:rPr>
        <w:t xml:space="preserve"> NR S-SSBs based on received LTE S-SSB</w:t>
      </w:r>
      <w:r w:rsidR="00623263">
        <w:rPr>
          <w:rFonts w:eastAsia="Times New Roman"/>
          <w:lang w:val="en-US"/>
        </w:rPr>
        <w:t>s</w:t>
      </w:r>
      <w:r w:rsidR="00111D5E">
        <w:rPr>
          <w:rFonts w:eastAsia="Times New Roman"/>
          <w:lang w:val="en-US"/>
        </w:rPr>
        <w:t>.</w:t>
      </w:r>
      <w:r w:rsidR="000150D8">
        <w:rPr>
          <w:rFonts w:eastAsia="Times New Roman"/>
          <w:lang w:val="en-US"/>
        </w:rPr>
        <w:t xml:space="preserve"> If </w:t>
      </w:r>
      <w:r w:rsidR="00473362">
        <w:rPr>
          <w:rFonts w:eastAsia="Times New Roman"/>
          <w:lang w:val="en-US"/>
        </w:rPr>
        <w:t>reception of LTE S-SSB is supported</w:t>
      </w:r>
      <w:r w:rsidR="004D1F3E">
        <w:rPr>
          <w:rFonts w:eastAsia="Times New Roman"/>
          <w:lang w:val="en-US"/>
        </w:rPr>
        <w:t xml:space="preserve">, the problem </w:t>
      </w:r>
      <w:r w:rsidR="00473362">
        <w:rPr>
          <w:rFonts w:eastAsia="Times New Roman"/>
          <w:lang w:val="en-US"/>
        </w:rPr>
        <w:t>of LTE devices using higher priority synchronization than NR</w:t>
      </w:r>
      <w:r w:rsidR="004D1F3E">
        <w:rPr>
          <w:rFonts w:eastAsia="Times New Roman"/>
          <w:lang w:val="en-US"/>
        </w:rPr>
        <w:t xml:space="preserve">  can be addressed by the NR device receiving and synchronizing to an LTE </w:t>
      </w:r>
      <w:proofErr w:type="spellStart"/>
      <w:r w:rsidR="004D1F3E">
        <w:rPr>
          <w:rFonts w:eastAsia="Times New Roman"/>
          <w:lang w:val="en-US"/>
        </w:rPr>
        <w:t>SyncRef</w:t>
      </w:r>
      <w:proofErr w:type="spellEnd"/>
      <w:r w:rsidR="0069008B">
        <w:rPr>
          <w:rFonts w:eastAsia="Times New Roman"/>
          <w:lang w:val="en-US"/>
        </w:rPr>
        <w:t xml:space="preserve">. If the </w:t>
      </w:r>
      <w:r w:rsidR="00473362">
        <w:rPr>
          <w:rFonts w:eastAsia="Times New Roman"/>
          <w:lang w:val="en-US"/>
        </w:rPr>
        <w:t>NR devices in the carrier use higher priority synchronization than LTE side, type B device should</w:t>
      </w:r>
      <w:r w:rsidR="0069008B">
        <w:rPr>
          <w:rFonts w:eastAsia="Times New Roman"/>
          <w:lang w:val="en-US"/>
        </w:rPr>
        <w:t xml:space="preserve"> </w:t>
      </w:r>
      <w:r w:rsidR="004E0782">
        <w:rPr>
          <w:rFonts w:eastAsia="Times New Roman"/>
          <w:lang w:val="en-US"/>
        </w:rPr>
        <w:t xml:space="preserve">have the capability to transmit LTE S-SSBs based on the </w:t>
      </w:r>
      <w:r w:rsidR="001B0CE5">
        <w:rPr>
          <w:rFonts w:eastAsia="Times New Roman"/>
          <w:lang w:val="en-US"/>
        </w:rPr>
        <w:t xml:space="preserve">synchronization </w:t>
      </w:r>
      <w:r w:rsidR="00C22B2C">
        <w:rPr>
          <w:rFonts w:eastAsia="Times New Roman"/>
          <w:lang w:val="en-US"/>
        </w:rPr>
        <w:t xml:space="preserve">obtained from </w:t>
      </w:r>
      <w:r w:rsidR="001B0CE5">
        <w:rPr>
          <w:rFonts w:eastAsia="Times New Roman"/>
          <w:lang w:val="en-US"/>
        </w:rPr>
        <w:t>gNB</w:t>
      </w:r>
      <w:r w:rsidR="00C22B2C">
        <w:rPr>
          <w:rFonts w:eastAsia="Times New Roman"/>
          <w:lang w:val="en-US"/>
        </w:rPr>
        <w:t xml:space="preserve"> or NR S-SSBs</w:t>
      </w:r>
      <w:r w:rsidR="001B0CE5">
        <w:rPr>
          <w:rFonts w:eastAsia="Times New Roman"/>
          <w:lang w:val="en-US"/>
        </w:rPr>
        <w:t>.</w:t>
      </w:r>
    </w:p>
    <w:p w14:paraId="49EC872A" w14:textId="0F97F3C0" w:rsidR="0014002D" w:rsidRPr="00013BC1" w:rsidRDefault="0014002D" w:rsidP="00013BC1">
      <w:pPr>
        <w:spacing w:before="240" w:after="0"/>
        <w:ind w:left="357"/>
        <w:jc w:val="both"/>
        <w:rPr>
          <w:rFonts w:eastAsia="Times New Roman"/>
          <w:b/>
          <w:bCs/>
          <w:lang w:val="en-US"/>
        </w:rPr>
      </w:pPr>
      <w:bookmarkStart w:id="100" w:name="Proposal4984"/>
      <w:bookmarkStart w:id="101" w:name="Proposal37964"/>
      <w:bookmarkStart w:id="102" w:name="Proposal57348"/>
      <w:r w:rsidRPr="00301E39">
        <w:rPr>
          <w:rFonts w:eastAsia="Times New Roman"/>
          <w:b/>
          <w:bCs/>
          <w:lang w:val="en-US"/>
        </w:rPr>
        <w:t xml:space="preserve">Proposal </w:t>
      </w:r>
      <w:r w:rsidRPr="00013BC1">
        <w:rPr>
          <w:rFonts w:eastAsia="Times New Roman"/>
          <w:b/>
          <w:bCs/>
        </w:rPr>
        <w:fldChar w:fldCharType="begin"/>
      </w:r>
      <w:r w:rsidRPr="00301E39">
        <w:rPr>
          <w:rFonts w:eastAsia="Times New Roman"/>
          <w:b/>
          <w:lang w:val="en-US"/>
        </w:rPr>
        <w:instrText xml:space="preserve"> SEQ Proposal \* Arabic </w:instrText>
      </w:r>
      <w:r w:rsidRPr="00013BC1">
        <w:rPr>
          <w:rFonts w:eastAsia="Times New Roman"/>
          <w:b/>
          <w:bCs/>
        </w:rPr>
        <w:fldChar w:fldCharType="separate"/>
      </w:r>
      <w:r w:rsidR="00D454CA">
        <w:rPr>
          <w:rFonts w:eastAsia="Times New Roman"/>
          <w:b/>
          <w:noProof/>
          <w:lang w:val="en-US"/>
        </w:rPr>
        <w:t>17</w:t>
      </w:r>
      <w:r w:rsidRPr="00013BC1">
        <w:rPr>
          <w:rFonts w:eastAsia="Times New Roman"/>
          <w:b/>
          <w:bCs/>
          <w:lang w:val="en-US"/>
        </w:rPr>
        <w:fldChar w:fldCharType="end"/>
      </w:r>
      <w:r w:rsidRPr="00301E39">
        <w:rPr>
          <w:rFonts w:eastAsia="Times New Roman"/>
          <w:b/>
          <w:bCs/>
          <w:lang w:val="en-US"/>
        </w:rPr>
        <w:t xml:space="preserve">: RAN1 should discuss </w:t>
      </w:r>
      <w:r w:rsidR="004F1470" w:rsidRPr="00301E39">
        <w:rPr>
          <w:rFonts w:eastAsia="Times New Roman"/>
          <w:b/>
          <w:bCs/>
          <w:lang w:val="en-US"/>
        </w:rPr>
        <w:t xml:space="preserve">how a Type B NR SL UE can </w:t>
      </w:r>
      <w:r w:rsidR="002771AE" w:rsidRPr="00301E39">
        <w:rPr>
          <w:rFonts w:eastAsia="Times New Roman"/>
          <w:b/>
          <w:bCs/>
          <w:lang w:val="en-US"/>
        </w:rPr>
        <w:t>be synchronized with nearby LTE SL UEs</w:t>
      </w:r>
      <w:r w:rsidR="00473362">
        <w:rPr>
          <w:rFonts w:eastAsia="Times New Roman"/>
          <w:b/>
          <w:bCs/>
          <w:lang w:val="en-US"/>
        </w:rPr>
        <w:t xml:space="preserve"> and if </w:t>
      </w:r>
      <w:r w:rsidR="00C22B2C">
        <w:rPr>
          <w:rFonts w:eastAsia="Times New Roman"/>
          <w:b/>
          <w:bCs/>
          <w:lang w:val="en-US"/>
        </w:rPr>
        <w:t>Type B device</w:t>
      </w:r>
      <w:r w:rsidR="00473362">
        <w:rPr>
          <w:rFonts w:eastAsia="Times New Roman"/>
          <w:b/>
          <w:bCs/>
          <w:lang w:val="en-US"/>
        </w:rPr>
        <w:t xml:space="preserve"> should have LTE S-SSB reception and/or transmission capabilit</w:t>
      </w:r>
      <w:r w:rsidR="00C22B2C">
        <w:rPr>
          <w:rFonts w:eastAsia="Times New Roman"/>
          <w:b/>
          <w:bCs/>
          <w:lang w:val="en-US"/>
        </w:rPr>
        <w:t>ies</w:t>
      </w:r>
      <w:r w:rsidR="00645A95">
        <w:rPr>
          <w:rFonts w:eastAsia="Times New Roman"/>
          <w:b/>
          <w:bCs/>
          <w:lang w:val="en-US"/>
        </w:rPr>
        <w:t>.</w:t>
      </w:r>
      <w:r w:rsidR="00301E39" w:rsidRPr="0005562D">
        <w:rPr>
          <w:rFonts w:eastAsia="Times New Roman"/>
          <w:b/>
          <w:bCs/>
          <w:lang w:val="en-US"/>
        </w:rPr>
        <w:t xml:space="preserve"> </w:t>
      </w:r>
    </w:p>
    <w:bookmarkEnd w:id="100"/>
    <w:bookmarkEnd w:id="101"/>
    <w:bookmarkEnd w:id="102"/>
    <w:p w14:paraId="4015AA9B" w14:textId="4F7AE471" w:rsidR="003E5B72" w:rsidRPr="002A7520" w:rsidRDefault="003E5B72" w:rsidP="00013BC1">
      <w:pPr>
        <w:spacing w:before="240" w:after="0"/>
        <w:ind w:left="357"/>
        <w:jc w:val="both"/>
        <w:rPr>
          <w:rFonts w:eastAsia="Times New Roman"/>
          <w:lang w:val="en-US"/>
        </w:rPr>
      </w:pPr>
    </w:p>
    <w:p w14:paraId="4CF10973" w14:textId="3025E082" w:rsidR="250F2A56" w:rsidRDefault="250F2A56" w:rsidP="250F2A56">
      <w:pPr>
        <w:ind w:left="284"/>
        <w:rPr>
          <w:lang w:val="en-US"/>
        </w:rPr>
      </w:pPr>
    </w:p>
    <w:p w14:paraId="444D22A5" w14:textId="46A0D4BE" w:rsidR="00E50B93" w:rsidRPr="00B626CE" w:rsidRDefault="005A1688" w:rsidP="00813905">
      <w:pPr>
        <w:pStyle w:val="Heading1"/>
        <w:rPr>
          <w:lang w:val="en-US"/>
        </w:rPr>
      </w:pPr>
      <w:r>
        <w:rPr>
          <w:lang w:val="en-US"/>
        </w:rPr>
        <w:t xml:space="preserve">Resource allocation </w:t>
      </w:r>
      <w:r w:rsidR="00E50B93">
        <w:rPr>
          <w:lang w:val="en-US"/>
        </w:rPr>
        <w:t>modes of LTE and NR SL for co-channel coexistence</w:t>
      </w:r>
    </w:p>
    <w:p w14:paraId="5F702A36" w14:textId="1AB15BE7" w:rsidR="00B53931" w:rsidRDefault="5BE2A5FE" w:rsidP="00022DBF">
      <w:pPr>
        <w:spacing w:before="240" w:after="240"/>
        <w:ind w:left="360"/>
        <w:jc w:val="both"/>
        <w:rPr>
          <w:lang w:val="en-US"/>
        </w:rPr>
      </w:pPr>
      <w:r w:rsidRPr="250F2A56">
        <w:rPr>
          <w:lang w:val="en-US"/>
        </w:rPr>
        <w:t>The RAN#97e agreed to add a note to the objective stating to focus on Combination A. That would not preclude other combinations, but it means that they should not be discussed before we have a soli</w:t>
      </w:r>
      <w:r w:rsidR="6E923708" w:rsidRPr="250F2A56">
        <w:rPr>
          <w:lang w:val="en-US"/>
        </w:rPr>
        <w:t>d co</w:t>
      </w:r>
      <w:r w:rsidR="00B552ED">
        <w:rPr>
          <w:lang w:val="en-US"/>
        </w:rPr>
        <w:t>-</w:t>
      </w:r>
      <w:r w:rsidR="6E923708" w:rsidRPr="250F2A56">
        <w:rPr>
          <w:lang w:val="en-US"/>
        </w:rPr>
        <w:t xml:space="preserve">channel coexistence framework in place with Combination A. </w:t>
      </w:r>
      <w:r w:rsidR="00B626CE">
        <w:rPr>
          <w:lang w:val="en-US"/>
        </w:rPr>
        <w:t xml:space="preserve">It was raised during </w:t>
      </w:r>
      <w:r w:rsidR="00B353F6">
        <w:rPr>
          <w:lang w:val="en-US"/>
        </w:rPr>
        <w:t xml:space="preserve">RAN1#109e which </w:t>
      </w:r>
      <w:r w:rsidR="00315CE5">
        <w:rPr>
          <w:lang w:val="en-US"/>
        </w:rPr>
        <w:t xml:space="preserve">resource allocation </w:t>
      </w:r>
      <w:r w:rsidR="00B353F6">
        <w:rPr>
          <w:lang w:val="en-US"/>
        </w:rPr>
        <w:t xml:space="preserve">modes should be supported for co-channel coexistence, and the agreement </w:t>
      </w:r>
      <w:r w:rsidR="00C320BA">
        <w:rPr>
          <w:lang w:val="en-US"/>
        </w:rPr>
        <w:t xml:space="preserve">below </w:t>
      </w:r>
      <w:r w:rsidR="00B353F6">
        <w:rPr>
          <w:lang w:val="en-US"/>
        </w:rPr>
        <w:t xml:space="preserve">was </w:t>
      </w:r>
      <w:r w:rsidR="00C320BA">
        <w:rPr>
          <w:lang w:val="en-US"/>
        </w:rPr>
        <w:t>made</w:t>
      </w:r>
      <w:r w:rsidR="00A90768">
        <w:rPr>
          <w:lang w:val="en-US"/>
        </w:rPr>
        <w:t>:</w:t>
      </w:r>
    </w:p>
    <w:tbl>
      <w:tblPr>
        <w:tblStyle w:val="TableGrid"/>
        <w:tblW w:w="0" w:type="auto"/>
        <w:tblInd w:w="360" w:type="dxa"/>
        <w:tblLook w:val="04A0" w:firstRow="1" w:lastRow="0" w:firstColumn="1" w:lastColumn="0" w:noHBand="0" w:noVBand="1"/>
      </w:tblPr>
      <w:tblGrid>
        <w:gridCol w:w="9602"/>
      </w:tblGrid>
      <w:tr w:rsidR="00B353F6" w14:paraId="3BF1D0D9" w14:textId="77777777" w:rsidTr="00B353F6">
        <w:tc>
          <w:tcPr>
            <w:tcW w:w="9962" w:type="dxa"/>
          </w:tcPr>
          <w:p w14:paraId="46E5E4C8" w14:textId="77777777" w:rsidR="00B353F6" w:rsidRPr="002A66A1" w:rsidRDefault="00B353F6" w:rsidP="00B353F6">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7C869F39" w14:textId="77777777" w:rsidR="00B353F6" w:rsidRPr="002A66A1" w:rsidRDefault="00B353F6" w:rsidP="00B353F6">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lastRenderedPageBreak/>
              <w:t>For the study of co-channel coexistence solutions in Rel-18, the combination of operational modes Mode 2 NR SL with Mode 4 LTE SL (Combination A) is considered with high priority.</w:t>
            </w:r>
          </w:p>
          <w:p w14:paraId="3A5A7972" w14:textId="002AD813" w:rsidR="00B353F6" w:rsidRPr="00B353F6"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B353F6">
              <w:rPr>
                <w:rFonts w:ascii="Symbol" w:eastAsia="Batang" w:hAnsi="Symbol" w:cs="Times"/>
                <w:bCs/>
                <w:szCs w:val="24"/>
                <w:lang w:eastAsia="ko-KR"/>
              </w:rPr>
              <w:t></w:t>
            </w:r>
            <w:r w:rsidRPr="00B353F6">
              <w:rPr>
                <w:rFonts w:ascii="Symbol" w:eastAsia="Batang" w:hAnsi="Symbol" w:cs="Times"/>
                <w:bCs/>
                <w:szCs w:val="24"/>
                <w:lang w:eastAsia="ko-KR"/>
              </w:rPr>
              <w:tab/>
            </w:r>
            <w:r w:rsidR="00B353F6" w:rsidRPr="002A66A1">
              <w:rPr>
                <w:rFonts w:eastAsia="Batang" w:cs="Times"/>
                <w:bCs/>
                <w:szCs w:val="24"/>
                <w:lang w:eastAsia="ko-KR"/>
              </w:rPr>
              <w:t>FFS: Whether/how</w:t>
            </w:r>
            <w:r w:rsidR="00B353F6" w:rsidRPr="002A66A1">
              <w:rPr>
                <w:rFonts w:eastAsia="Batang" w:cs="Times"/>
                <w:bCs/>
                <w:color w:val="5B9BD5"/>
                <w:szCs w:val="24"/>
                <w:lang w:eastAsia="ko-KR"/>
              </w:rPr>
              <w:t xml:space="preserve"> </w:t>
            </w:r>
            <w:r w:rsidR="00B353F6" w:rsidRPr="002A66A1">
              <w:rPr>
                <w:rFonts w:eastAsia="Batang" w:cs="Times"/>
                <w:bCs/>
                <w:szCs w:val="24"/>
                <w:lang w:eastAsia="ko-KR"/>
              </w:rPr>
              <w:t>to support Mode 1 NR SL + Mode 4 LTE SL (Combination B) and/or Mode 2 NR SL + Mode 3 LTE SL (Combination C).</w:t>
            </w:r>
          </w:p>
        </w:tc>
      </w:tr>
    </w:tbl>
    <w:p w14:paraId="5EE478C4" w14:textId="65A43D71" w:rsidR="00B046DE" w:rsidRDefault="00983366" w:rsidP="00F61CC8">
      <w:pPr>
        <w:spacing w:before="240" w:after="240"/>
        <w:ind w:left="360"/>
        <w:jc w:val="both"/>
        <w:rPr>
          <w:lang w:val="en-US"/>
        </w:rPr>
      </w:pPr>
      <w:r>
        <w:rPr>
          <w:lang w:val="en-US"/>
        </w:rPr>
        <w:lastRenderedPageBreak/>
        <w:t xml:space="preserve">It is our view, that existing LTE deployments only </w:t>
      </w:r>
      <w:r w:rsidR="00BD0A6D">
        <w:rPr>
          <w:lang w:val="en-US"/>
        </w:rPr>
        <w:t>support</w:t>
      </w:r>
      <w:r>
        <w:rPr>
          <w:lang w:val="en-US"/>
        </w:rPr>
        <w:t xml:space="preserve"> Mode </w:t>
      </w:r>
      <w:r w:rsidR="00551B43">
        <w:rPr>
          <w:lang w:val="en-US"/>
        </w:rPr>
        <w:t>4</w:t>
      </w:r>
      <w:r>
        <w:rPr>
          <w:lang w:val="en-US"/>
        </w:rPr>
        <w:t xml:space="preserve">, and that it is unlikely that a Mode </w:t>
      </w:r>
      <w:r w:rsidR="00551B43">
        <w:rPr>
          <w:lang w:val="en-US"/>
        </w:rPr>
        <w:t>3</w:t>
      </w:r>
      <w:r>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distributed manner. </w:t>
      </w:r>
      <w:r w:rsidR="00A17D6A">
        <w:rPr>
          <w:lang w:val="en-US"/>
        </w:rPr>
        <w:t>T</w:t>
      </w:r>
      <w:r w:rsidR="005E1D92">
        <w:rPr>
          <w:lang w:val="en-US"/>
        </w:rPr>
        <w:t>he advance</w:t>
      </w:r>
      <w:r w:rsidR="00B07FA8">
        <w:rPr>
          <w:lang w:val="en-US"/>
        </w:rPr>
        <w:t>d</w:t>
      </w:r>
      <w:r w:rsidR="005E1D92">
        <w:rPr>
          <w:lang w:val="en-US"/>
        </w:rPr>
        <w:t xml:space="preserve"> use cases that NR supports, </w:t>
      </w:r>
      <w:r w:rsidR="00B07FA8">
        <w:rPr>
          <w:lang w:val="en-US"/>
        </w:rPr>
        <w:t>could benefit from a Mode 1 operation (</w:t>
      </w:r>
      <w:proofErr w:type="gramStart"/>
      <w:r w:rsidR="00B07FA8">
        <w:rPr>
          <w:lang w:val="en-US"/>
        </w:rPr>
        <w:t>e.g.</w:t>
      </w:r>
      <w:proofErr w:type="gramEnd"/>
      <w:r w:rsidR="00B07FA8">
        <w:rPr>
          <w:lang w:val="en-US"/>
        </w:rPr>
        <w:t xml:space="preserve"> </w:t>
      </w:r>
      <w:r w:rsidR="00A90768">
        <w:rPr>
          <w:lang w:val="en-US"/>
        </w:rPr>
        <w:t xml:space="preserve">the gNB acting as a </w:t>
      </w:r>
      <w:r w:rsidR="00B07FA8">
        <w:rPr>
          <w:lang w:val="en-US"/>
        </w:rPr>
        <w:t>RSU)</w:t>
      </w:r>
      <w:r w:rsidR="00A17D6A">
        <w:rPr>
          <w:lang w:val="en-US"/>
        </w:rPr>
        <w:t>.</w:t>
      </w:r>
      <w:r w:rsidR="00A90768">
        <w:rPr>
          <w:lang w:val="en-US"/>
        </w:rPr>
        <w:t xml:space="preserve"> That said, we encourage that standardization effort on co-channel coexistence solves the issues of LTE Mode 4 and NR Mode 2 first, </w:t>
      </w:r>
      <w:r w:rsidR="00850485">
        <w:rPr>
          <w:lang w:val="en-US"/>
        </w:rPr>
        <w:t xml:space="preserve">and </w:t>
      </w:r>
      <w:r w:rsidR="00BD0A6D">
        <w:rPr>
          <w:lang w:val="en-US"/>
        </w:rPr>
        <w:t xml:space="preserve">only </w:t>
      </w:r>
      <w:r w:rsidR="005075ED">
        <w:rPr>
          <w:lang w:val="en-US"/>
        </w:rPr>
        <w:t>if time allows</w:t>
      </w:r>
      <w:r w:rsidR="00850485">
        <w:rPr>
          <w:lang w:val="en-US"/>
        </w:rPr>
        <w:t xml:space="preserve"> </w:t>
      </w:r>
      <w:r w:rsidR="009759FC">
        <w:rPr>
          <w:lang w:val="en-US"/>
        </w:rPr>
        <w:t>con</w:t>
      </w:r>
      <w:r w:rsidR="00A90768">
        <w:rPr>
          <w:lang w:val="en-US"/>
        </w:rPr>
        <w:t xml:space="preserve">sider </w:t>
      </w:r>
      <w:r w:rsidR="00850485">
        <w:rPr>
          <w:lang w:val="en-US"/>
        </w:rPr>
        <w:t xml:space="preserve">addressing the </w:t>
      </w:r>
      <w:r w:rsidR="00A90768">
        <w:rPr>
          <w:lang w:val="en-US"/>
        </w:rPr>
        <w:t xml:space="preserve">issues caused by LTE Mode 4 coexistence with NR Mode 1. </w:t>
      </w:r>
    </w:p>
    <w:p w14:paraId="421E399A" w14:textId="18BB7C90" w:rsidR="005D5398" w:rsidRPr="00E338E6" w:rsidRDefault="005D5398" w:rsidP="00022DBF">
      <w:pPr>
        <w:spacing w:before="240" w:after="240"/>
        <w:ind w:left="360"/>
        <w:jc w:val="both"/>
        <w:rPr>
          <w:lang w:val="en-US"/>
        </w:rPr>
      </w:pPr>
    </w:p>
    <w:bookmarkEnd w:id="2"/>
    <w:bookmarkEnd w:id="3"/>
    <w:bookmarkEnd w:id="4"/>
    <w:bookmarkEnd w:id="5"/>
    <w:p w14:paraId="061DFF3B" w14:textId="0ECA4E16" w:rsidR="00931B76" w:rsidRPr="00022DBF" w:rsidRDefault="00931B76" w:rsidP="00E77E0D">
      <w:pPr>
        <w:pStyle w:val="Heading1"/>
        <w:rPr>
          <w:lang w:val="en-US"/>
        </w:rPr>
      </w:pPr>
      <w:r w:rsidRPr="00022DBF">
        <w:rPr>
          <w:lang w:val="en-US"/>
        </w:rPr>
        <w:t>Conclusions</w:t>
      </w:r>
    </w:p>
    <w:p w14:paraId="47D528AA" w14:textId="5A214055" w:rsidR="008745ED" w:rsidRDefault="00931B76" w:rsidP="00931B76">
      <w:pPr>
        <w:spacing w:before="120" w:after="120"/>
        <w:jc w:val="both"/>
        <w:rPr>
          <w:sz w:val="22"/>
          <w:szCs w:val="22"/>
          <w:lang w:val="en-US"/>
        </w:rPr>
      </w:pPr>
      <w:bookmarkStart w:id="103" w:name="ConclusionsPObsInSeq"/>
      <w:r w:rsidRPr="00022DBF">
        <w:rPr>
          <w:sz w:val="22"/>
          <w:szCs w:val="22"/>
          <w:lang w:val="en-US"/>
        </w:rPr>
        <w:t xml:space="preserve">In this contribution, </w:t>
      </w:r>
      <w:r w:rsidR="00E66A27">
        <w:rPr>
          <w:sz w:val="22"/>
          <w:szCs w:val="22"/>
          <w:lang w:val="en-US"/>
        </w:rPr>
        <w:t>we have the following observations and contributions:</w:t>
      </w:r>
    </w:p>
    <w:bookmarkEnd w:id="103"/>
    <w:p w14:paraId="0C052A23" w14:textId="77777777" w:rsidR="00D454CA" w:rsidRDefault="009518F2" w:rsidP="00866367">
      <w:pPr>
        <w:spacing w:before="240" w:after="240"/>
        <w:ind w:left="360"/>
        <w:jc w:val="both"/>
        <w:rPr>
          <w:rFonts w:ascii="CG Times (WN)" w:hAnsi="CG Times (WN)"/>
          <w:lang w:val="en-US" w:eastAsia="ja-JP"/>
        </w:rPr>
      </w:pPr>
      <w:r>
        <w:rPr>
          <w:b/>
          <w:bCs/>
          <w:sz w:val="22"/>
          <w:szCs w:val="22"/>
          <w:lang w:val="en-US"/>
        </w:rPr>
        <w:fldChar w:fldCharType="begin"/>
      </w:r>
      <w:r>
        <w:rPr>
          <w:b/>
          <w:bCs/>
          <w:sz w:val="22"/>
          <w:szCs w:val="22"/>
          <w:lang w:val="en-US"/>
        </w:rPr>
        <w:instrText xml:space="preserve"> REF Obs34896 \h </w:instrText>
      </w:r>
      <w:r>
        <w:rPr>
          <w:b/>
          <w:bCs/>
          <w:sz w:val="22"/>
          <w:szCs w:val="22"/>
          <w:lang w:val="en-US"/>
        </w:rPr>
      </w:r>
      <w:r>
        <w:rPr>
          <w:b/>
          <w:bCs/>
          <w:sz w:val="22"/>
          <w:szCs w:val="22"/>
          <w:lang w:val="en-US"/>
        </w:rPr>
        <w:fldChar w:fldCharType="separate"/>
      </w:r>
    </w:p>
    <w:tbl>
      <w:tblPr>
        <w:tblStyle w:val="TableGrid"/>
        <w:tblW w:w="9615" w:type="dxa"/>
        <w:tblInd w:w="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D454CA" w:rsidRPr="00D55E88" w14:paraId="66F3B715" w14:textId="77777777" w:rsidTr="00F1112D">
        <w:tc>
          <w:tcPr>
            <w:tcW w:w="9615" w:type="dxa"/>
          </w:tcPr>
          <w:p w14:paraId="4930F0F9" w14:textId="1E99C41C" w:rsidR="00D454CA" w:rsidRDefault="00D454CA" w:rsidP="00F1112D">
            <w:pPr>
              <w:spacing w:after="0"/>
              <w:ind w:left="-39"/>
              <w:jc w:val="both"/>
              <w:rPr>
                <w:b/>
                <w:bCs/>
                <w:lang w:val="en-US"/>
              </w:rPr>
            </w:pPr>
            <w:r w:rsidRPr="00022DBF">
              <w:rPr>
                <w:b/>
                <w:bCs/>
                <w:lang w:val="en-US"/>
              </w:rPr>
              <w:t xml:space="preserve">Observation </w:t>
            </w:r>
            <w:r>
              <w:rPr>
                <w:b/>
                <w:noProof/>
                <w:lang w:val="en-US"/>
              </w:rPr>
              <w:t>1</w:t>
            </w:r>
            <w:r w:rsidRPr="00022DBF">
              <w:rPr>
                <w:b/>
                <w:bCs/>
                <w:lang w:val="en-US"/>
              </w:rPr>
              <w:t xml:space="preserve">: </w:t>
            </w:r>
            <w:r>
              <w:rPr>
                <w:b/>
                <w:bCs/>
                <w:lang w:val="en-US"/>
              </w:rPr>
              <w:t>Restricting co-channel coexistence to 15kHz has the following drawbacks:</w:t>
            </w:r>
          </w:p>
          <w:p w14:paraId="75994B9B" w14:textId="77777777" w:rsidR="00D454CA" w:rsidRDefault="00D454CA" w:rsidP="00F1112D">
            <w:pPr>
              <w:pStyle w:val="ListParagraph"/>
              <w:numPr>
                <w:ilvl w:val="0"/>
                <w:numId w:val="60"/>
              </w:numPr>
              <w:spacing w:after="240"/>
              <w:jc w:val="both"/>
              <w:rPr>
                <w:b/>
                <w:bCs/>
                <w:lang w:val="en-US"/>
              </w:rPr>
            </w:pPr>
            <w:r>
              <w:rPr>
                <w:b/>
                <w:bCs/>
                <w:lang w:val="en-US"/>
              </w:rPr>
              <w:t>Increased latency (than necessary)</w:t>
            </w:r>
          </w:p>
          <w:p w14:paraId="14F680A2" w14:textId="77777777" w:rsidR="00D454CA" w:rsidRDefault="00D454CA" w:rsidP="00F1112D">
            <w:pPr>
              <w:pStyle w:val="ListParagraph"/>
              <w:numPr>
                <w:ilvl w:val="0"/>
                <w:numId w:val="60"/>
              </w:numPr>
              <w:spacing w:after="240"/>
              <w:jc w:val="both"/>
              <w:rPr>
                <w:b/>
                <w:bCs/>
                <w:lang w:val="en-US"/>
              </w:rPr>
            </w:pPr>
            <w:r>
              <w:rPr>
                <w:b/>
                <w:bCs/>
                <w:lang w:val="en-US"/>
              </w:rPr>
              <w:t>Less robustness to Doppler frequency shifts.</w:t>
            </w:r>
          </w:p>
          <w:p w14:paraId="4FB17C20" w14:textId="77777777" w:rsidR="00D454CA" w:rsidRPr="00D55E88" w:rsidRDefault="00D454CA" w:rsidP="00F1112D">
            <w:pPr>
              <w:pStyle w:val="ListParagraph"/>
              <w:numPr>
                <w:ilvl w:val="0"/>
                <w:numId w:val="60"/>
              </w:numPr>
              <w:spacing w:after="0"/>
              <w:jc w:val="both"/>
              <w:rPr>
                <w:b/>
                <w:bCs/>
                <w:lang w:val="en-US"/>
              </w:rPr>
            </w:pPr>
            <w:r>
              <w:rPr>
                <w:b/>
                <w:bCs/>
                <w:lang w:val="en-US"/>
              </w:rPr>
              <w:t>C</w:t>
            </w:r>
            <w:r w:rsidRPr="00DB63B3">
              <w:rPr>
                <w:b/>
                <w:bCs/>
                <w:lang w:val="en-US"/>
              </w:rPr>
              <w:t xml:space="preserve">omplicate the CA design when aggregating the </w:t>
            </w:r>
            <w:r>
              <w:rPr>
                <w:b/>
                <w:bCs/>
                <w:lang w:val="en-US"/>
              </w:rPr>
              <w:t xml:space="preserve">shared </w:t>
            </w:r>
            <w:r w:rsidRPr="00DB63B3">
              <w:rPr>
                <w:b/>
                <w:bCs/>
                <w:lang w:val="en-US"/>
              </w:rPr>
              <w:t>ITS carrier with another NR carrier</w:t>
            </w:r>
            <w:r>
              <w:rPr>
                <w:b/>
                <w:bCs/>
                <w:lang w:val="en-US"/>
              </w:rPr>
              <w:t xml:space="preserve"> where 30 kHz SCS has to be used for compatibility with legacy NR SL devices</w:t>
            </w:r>
            <w:r w:rsidRPr="00DB63B3">
              <w:rPr>
                <w:b/>
                <w:bCs/>
                <w:lang w:val="en-US"/>
              </w:rPr>
              <w:t>.</w:t>
            </w:r>
          </w:p>
        </w:tc>
      </w:tr>
    </w:tbl>
    <w:p w14:paraId="47C91E66" w14:textId="77777777" w:rsidR="00D454CA" w:rsidRDefault="009518F2" w:rsidP="00866367">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Proposal57332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w:t>
      </w:r>
      <w:r w:rsidR="00D454CA" w:rsidRPr="00E37F4E">
        <w:rPr>
          <w:b/>
          <w:bCs/>
          <w:lang w:val="en-US"/>
        </w:rPr>
        <w:t>: NR SL should support higher SCS than 15 kHz for co-channel coexistence.</w:t>
      </w:r>
    </w:p>
    <w:p w14:paraId="315C2352" w14:textId="77777777" w:rsidR="00D454CA" w:rsidRPr="00552F5E" w:rsidRDefault="009518F2" w:rsidP="00552F5E">
      <w:pPr>
        <w:spacing w:before="240" w:after="240"/>
        <w:ind w:left="357"/>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Obs34897 \h </w:instrText>
      </w:r>
      <w:r>
        <w:rPr>
          <w:b/>
          <w:bCs/>
          <w:sz w:val="22"/>
          <w:szCs w:val="22"/>
          <w:lang w:val="en-US"/>
        </w:rPr>
      </w:r>
      <w:r>
        <w:rPr>
          <w:b/>
          <w:bCs/>
          <w:sz w:val="22"/>
          <w:szCs w:val="22"/>
          <w:lang w:val="en-US"/>
        </w:rPr>
        <w:fldChar w:fldCharType="separate"/>
      </w:r>
      <w:r w:rsidR="00D454CA" w:rsidRPr="00D7487D">
        <w:rPr>
          <w:b/>
          <w:bCs/>
          <w:lang w:val="en-US"/>
        </w:rPr>
        <w:t xml:space="preserve">Observation </w:t>
      </w:r>
      <w:r w:rsidR="00D454CA">
        <w:rPr>
          <w:b/>
          <w:bCs/>
          <w:noProof/>
          <w:lang w:val="en-US"/>
        </w:rPr>
        <w:t>2</w:t>
      </w:r>
      <w:r w:rsidR="00D454CA" w:rsidRPr="00D7487D">
        <w:rPr>
          <w:b/>
          <w:bCs/>
          <w:lang w:val="en-US"/>
        </w:rPr>
        <w:t>:</w:t>
      </w:r>
      <w:r w:rsidR="00D454CA" w:rsidRPr="00E77E0D">
        <w:rPr>
          <w:b/>
          <w:bCs/>
          <w:lang w:val="en-US"/>
        </w:rPr>
        <w:t xml:space="preserve"> </w:t>
      </w:r>
      <w:r w:rsidR="00D454CA">
        <w:rPr>
          <w:b/>
          <w:bCs/>
          <w:lang w:val="en-US"/>
        </w:rPr>
        <w:t>Standardization of Option 1 can be simple especially if no changes to SCI are allowed.</w:t>
      </w:r>
      <w:r w:rsidR="00D454CA" w:rsidRPr="00E77E0D">
        <w:rPr>
          <w:b/>
          <w:bCs/>
          <w:lang w:val="en-US"/>
        </w:rPr>
        <w:t xml:space="preserve"> </w:t>
      </w:r>
    </w:p>
    <w:p w14:paraId="7AC4BC04" w14:textId="77777777" w:rsidR="00D454CA" w:rsidRDefault="009518F2" w:rsidP="0073683E">
      <w:pPr>
        <w:spacing w:before="240" w:after="0"/>
        <w:ind w:left="357"/>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Obs34898 \h </w:instrText>
      </w:r>
      <w:r>
        <w:rPr>
          <w:b/>
          <w:bCs/>
          <w:sz w:val="22"/>
          <w:szCs w:val="22"/>
          <w:lang w:val="en-US"/>
        </w:rPr>
      </w:r>
      <w:r>
        <w:rPr>
          <w:b/>
          <w:bCs/>
          <w:sz w:val="22"/>
          <w:szCs w:val="22"/>
          <w:lang w:val="en-US"/>
        </w:rPr>
        <w:fldChar w:fldCharType="separate"/>
      </w:r>
      <w:r w:rsidR="00D454CA" w:rsidRPr="00D7487D">
        <w:rPr>
          <w:b/>
          <w:bCs/>
          <w:lang w:val="en-US"/>
        </w:rPr>
        <w:t xml:space="preserve">Observation </w:t>
      </w:r>
      <w:r w:rsidR="00D454CA">
        <w:rPr>
          <w:b/>
          <w:bCs/>
          <w:noProof/>
          <w:lang w:val="en-US"/>
        </w:rPr>
        <w:t>3</w:t>
      </w:r>
      <w:r w:rsidR="00D454CA" w:rsidRPr="00D7487D">
        <w:rPr>
          <w:b/>
          <w:bCs/>
          <w:lang w:val="en-US"/>
        </w:rPr>
        <w:t>:</w:t>
      </w:r>
      <w:r w:rsidR="00D454CA" w:rsidRPr="00E77E0D">
        <w:rPr>
          <w:b/>
          <w:bCs/>
          <w:lang w:val="en-US"/>
        </w:rPr>
        <w:t xml:space="preserve"> </w:t>
      </w:r>
      <w:r w:rsidR="00D454CA">
        <w:rPr>
          <w:b/>
          <w:bCs/>
          <w:lang w:val="en-US"/>
        </w:rPr>
        <w:t>There is no need for Option 3 to exclude all NR slots that are overlapping an LTE subframe, as it is sufficient to exclude NR slots whose first symbol is not overlapping in time with the first symbol of the LTE subframe.</w:t>
      </w:r>
      <w:r w:rsidR="00D454CA" w:rsidRPr="00E77E0D">
        <w:rPr>
          <w:b/>
          <w:bCs/>
          <w:lang w:val="en-US"/>
        </w:rPr>
        <w:t xml:space="preserve"> </w:t>
      </w:r>
    </w:p>
    <w:p w14:paraId="25635A6A" w14:textId="77777777" w:rsidR="00D454CA" w:rsidRDefault="009518F2" w:rsidP="002C5F9D">
      <w:pPr>
        <w:spacing w:before="240" w:after="240"/>
        <w:ind w:left="357"/>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Obs34899 \h </w:instrText>
      </w:r>
      <w:r>
        <w:rPr>
          <w:b/>
          <w:bCs/>
          <w:sz w:val="22"/>
          <w:szCs w:val="22"/>
          <w:lang w:val="en-US"/>
        </w:rPr>
      </w:r>
      <w:r>
        <w:rPr>
          <w:b/>
          <w:bCs/>
          <w:sz w:val="22"/>
          <w:szCs w:val="22"/>
          <w:lang w:val="en-US"/>
        </w:rPr>
        <w:fldChar w:fldCharType="separate"/>
      </w:r>
      <w:r w:rsidR="00D454CA" w:rsidRPr="00D7487D">
        <w:rPr>
          <w:b/>
          <w:bCs/>
          <w:lang w:val="en-US"/>
        </w:rPr>
        <w:t xml:space="preserve">Observation </w:t>
      </w:r>
      <w:r w:rsidR="00D454CA">
        <w:rPr>
          <w:b/>
          <w:bCs/>
          <w:noProof/>
          <w:lang w:val="en-US"/>
        </w:rPr>
        <w:t>4</w:t>
      </w:r>
      <w:r w:rsidR="00D454CA" w:rsidRPr="00D7487D">
        <w:rPr>
          <w:b/>
          <w:bCs/>
          <w:lang w:val="en-US"/>
        </w:rPr>
        <w:t>:</w:t>
      </w:r>
      <w:r w:rsidR="00D454CA" w:rsidRPr="00E77E0D">
        <w:rPr>
          <w:b/>
          <w:bCs/>
          <w:lang w:val="en-US"/>
        </w:rPr>
        <w:t xml:space="preserve"> </w:t>
      </w:r>
      <w:r w:rsidR="00D454CA">
        <w:rPr>
          <w:b/>
          <w:bCs/>
          <w:lang w:val="en-US"/>
        </w:rPr>
        <w:t>Both Option 1 and the Option 3 can be used to solve the issue of AGC caused by higher SCS support for dynamic co-channel coexistence, and the two options can be complementary to mitigate the drawbacks of each option if applied on their own</w:t>
      </w:r>
      <w:r w:rsidR="00D454CA" w:rsidRPr="00E77E0D">
        <w:rPr>
          <w:b/>
          <w:bCs/>
          <w:lang w:val="en-US"/>
        </w:rPr>
        <w:t xml:space="preserve">. </w:t>
      </w:r>
    </w:p>
    <w:p w14:paraId="5C1812DF" w14:textId="77777777" w:rsidR="00D454CA" w:rsidRPr="00E77E0D" w:rsidRDefault="009518F2" w:rsidP="00984B6E">
      <w:pPr>
        <w:spacing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Proposal57333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2</w:t>
      </w:r>
      <w:r w:rsidR="00D454CA" w:rsidRPr="007B6906">
        <w:rPr>
          <w:rFonts w:eastAsia="Times New Roman"/>
          <w:b/>
          <w:bCs/>
          <w:sz w:val="22"/>
          <w:szCs w:val="22"/>
          <w:lang w:val="en-US"/>
        </w:rPr>
        <w:t>:</w:t>
      </w:r>
      <w:r w:rsidR="00D454CA">
        <w:rPr>
          <w:rFonts w:eastAsia="Times New Roman"/>
          <w:b/>
          <w:bCs/>
          <w:sz w:val="22"/>
          <w:szCs w:val="22"/>
          <w:lang w:val="en-US"/>
        </w:rPr>
        <w:t xml:space="preserve"> </w:t>
      </w:r>
      <w:r w:rsidR="00D454CA" w:rsidRPr="00741012">
        <w:rPr>
          <w:rFonts w:eastAsia="Times New Roman"/>
          <w:b/>
          <w:bCs/>
          <w:lang w:val="en-US"/>
        </w:rPr>
        <w:t xml:space="preserve">For NR SL using a higher </w:t>
      </w:r>
      <w:r w:rsidR="00D454CA">
        <w:rPr>
          <w:rFonts w:eastAsia="Times New Roman"/>
          <w:b/>
          <w:bCs/>
          <w:lang w:val="en-US"/>
        </w:rPr>
        <w:t>SCS</w:t>
      </w:r>
      <w:r w:rsidR="00D454CA" w:rsidRPr="00741012">
        <w:rPr>
          <w:rFonts w:eastAsia="Times New Roman"/>
          <w:b/>
          <w:bCs/>
          <w:lang w:val="en-US"/>
        </w:rPr>
        <w:t xml:space="preserve"> than LTE, </w:t>
      </w:r>
      <w:r w:rsidR="00D454CA">
        <w:rPr>
          <w:rFonts w:eastAsia="Times New Roman"/>
          <w:b/>
          <w:bCs/>
          <w:lang w:val="en-US"/>
        </w:rPr>
        <w:t xml:space="preserve">the NR UE should apply both Option 3 and Option 1 consecutively in its resource (re-)selection procedure. In Option 3, excludes only slots which the </w:t>
      </w:r>
      <w:r w:rsidR="00D454CA" w:rsidRPr="0010399F">
        <w:rPr>
          <w:rFonts w:eastAsia="Times New Roman"/>
          <w:b/>
          <w:bCs/>
          <w:lang w:val="en-US"/>
        </w:rPr>
        <w:t>start symbol is not aligned with the start symbol of the reserved LTE subframe</w:t>
      </w:r>
      <w:r w:rsidR="00D454CA">
        <w:rPr>
          <w:rFonts w:eastAsia="Times New Roman"/>
          <w:b/>
          <w:bCs/>
          <w:lang w:val="en-US"/>
        </w:rPr>
        <w:t xml:space="preserve"> and then Option 1 is applied if </w:t>
      </w:r>
      <w:proofErr w:type="gramStart"/>
      <w:r w:rsidR="00D454CA">
        <w:rPr>
          <w:rFonts w:eastAsia="Times New Roman"/>
          <w:b/>
          <w:bCs/>
          <w:lang w:val="en-US"/>
        </w:rPr>
        <w:t>e.g.</w:t>
      </w:r>
      <w:proofErr w:type="gramEnd"/>
      <w:r w:rsidR="00D454CA">
        <w:rPr>
          <w:rFonts w:eastAsia="Times New Roman"/>
          <w:b/>
          <w:bCs/>
          <w:lang w:val="en-US"/>
        </w:rPr>
        <w:t xml:space="preserve"> the PDB allows.</w:t>
      </w:r>
    </w:p>
    <w:p w14:paraId="35764734" w14:textId="77777777" w:rsidR="00D454CA" w:rsidRDefault="009518F2" w:rsidP="009D24EA">
      <w:pPr>
        <w:spacing w:before="240" w:after="0"/>
        <w:ind w:left="357"/>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Obs34900 \h </w:instrText>
      </w:r>
      <w:r>
        <w:rPr>
          <w:b/>
          <w:bCs/>
          <w:sz w:val="22"/>
          <w:szCs w:val="22"/>
          <w:lang w:val="en-US"/>
        </w:rPr>
      </w:r>
      <w:r>
        <w:rPr>
          <w:b/>
          <w:bCs/>
          <w:sz w:val="22"/>
          <w:szCs w:val="22"/>
          <w:lang w:val="en-US"/>
        </w:rPr>
        <w:fldChar w:fldCharType="separate"/>
      </w:r>
      <w:r w:rsidR="00D454CA" w:rsidRPr="00D7487D">
        <w:rPr>
          <w:b/>
          <w:bCs/>
          <w:lang w:val="en-US"/>
        </w:rPr>
        <w:t xml:space="preserve">Observation </w:t>
      </w:r>
      <w:r w:rsidR="00D454CA">
        <w:rPr>
          <w:b/>
          <w:bCs/>
          <w:noProof/>
          <w:lang w:val="en-US"/>
        </w:rPr>
        <w:t>5</w:t>
      </w:r>
      <w:r w:rsidR="00D454CA" w:rsidRPr="00D7487D">
        <w:rPr>
          <w:b/>
          <w:bCs/>
          <w:lang w:val="en-US"/>
        </w:rPr>
        <w:t>:</w:t>
      </w:r>
      <w:r w:rsidR="00D454CA" w:rsidRPr="00E77E0D">
        <w:rPr>
          <w:b/>
          <w:bCs/>
          <w:lang w:val="en-US"/>
        </w:rPr>
        <w:t xml:space="preserve"> Contrary </w:t>
      </w:r>
      <w:r w:rsidR="00D454CA">
        <w:rPr>
          <w:b/>
          <w:bCs/>
          <w:lang w:val="en-US"/>
        </w:rPr>
        <w:t xml:space="preserve">to </w:t>
      </w:r>
      <w:r w:rsidR="00D454CA" w:rsidRPr="00E77E0D">
        <w:rPr>
          <w:b/>
          <w:bCs/>
          <w:lang w:val="en-US"/>
        </w:rPr>
        <w:t xml:space="preserve">the Rx UE, the Tx UE can select a PSCCH/PSSCH resource that will </w:t>
      </w:r>
      <w:r w:rsidR="00D454CA">
        <w:rPr>
          <w:b/>
          <w:bCs/>
          <w:lang w:val="en-US"/>
        </w:rPr>
        <w:t>likely allow</w:t>
      </w:r>
      <w:r w:rsidR="00D454CA" w:rsidRPr="00E77E0D">
        <w:rPr>
          <w:b/>
          <w:bCs/>
          <w:lang w:val="en-US"/>
        </w:rPr>
        <w:t xml:space="preserve"> the Rx UE to </w:t>
      </w:r>
      <w:r w:rsidR="00D454CA">
        <w:rPr>
          <w:b/>
          <w:bCs/>
          <w:lang w:val="en-US"/>
        </w:rPr>
        <w:t>transmit PSFCH</w:t>
      </w:r>
      <w:r w:rsidR="00D454CA" w:rsidRPr="00E77E0D">
        <w:rPr>
          <w:b/>
          <w:bCs/>
          <w:lang w:val="en-US"/>
        </w:rPr>
        <w:t xml:space="preserve">. </w:t>
      </w:r>
    </w:p>
    <w:p w14:paraId="594D54B3" w14:textId="77777777" w:rsidR="00D454CA" w:rsidRPr="009564D2" w:rsidRDefault="009518F2" w:rsidP="009564D2">
      <w:pPr>
        <w:spacing w:before="240" w:after="0"/>
        <w:ind w:left="357"/>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Obs34901 \h </w:instrText>
      </w:r>
      <w:r>
        <w:rPr>
          <w:b/>
          <w:bCs/>
          <w:sz w:val="22"/>
          <w:szCs w:val="22"/>
          <w:lang w:val="en-US"/>
        </w:rPr>
      </w:r>
      <w:r>
        <w:rPr>
          <w:b/>
          <w:bCs/>
          <w:sz w:val="22"/>
          <w:szCs w:val="22"/>
          <w:lang w:val="en-US"/>
        </w:rPr>
        <w:fldChar w:fldCharType="separate"/>
      </w:r>
      <w:r w:rsidR="00D454CA" w:rsidRPr="008D630C">
        <w:rPr>
          <w:b/>
          <w:bCs/>
          <w:lang w:val="en-US"/>
        </w:rPr>
        <w:t xml:space="preserve">Observation </w:t>
      </w:r>
      <w:r w:rsidR="00D454CA">
        <w:rPr>
          <w:b/>
          <w:bCs/>
          <w:noProof/>
          <w:lang w:val="en-US"/>
        </w:rPr>
        <w:t>6</w:t>
      </w:r>
      <w:r w:rsidR="00D454CA" w:rsidRPr="008D630C">
        <w:rPr>
          <w:b/>
          <w:bCs/>
          <w:lang w:val="en-US"/>
        </w:rPr>
        <w:t>:</w:t>
      </w:r>
      <w:r w:rsidR="00D454CA" w:rsidRPr="00881C8E">
        <w:rPr>
          <w:b/>
          <w:bCs/>
          <w:lang w:val="en-US"/>
        </w:rPr>
        <w:t xml:space="preserve"> The effect of Alt. 2 is questionable</w:t>
      </w:r>
      <w:r w:rsidR="00D454CA">
        <w:rPr>
          <w:b/>
          <w:bCs/>
          <w:lang w:val="en-US"/>
        </w:rPr>
        <w:t xml:space="preserve"> </w:t>
      </w:r>
      <w:r w:rsidR="00D454CA" w:rsidRPr="00881C8E">
        <w:rPr>
          <w:b/>
          <w:bCs/>
          <w:lang w:val="en-US"/>
        </w:rPr>
        <w:t xml:space="preserve">in terms of impact to the LTE RSSI measurement. Further, it does not give any guarantees </w:t>
      </w:r>
      <w:r w:rsidR="00D454CA">
        <w:rPr>
          <w:b/>
          <w:bCs/>
          <w:lang w:val="en-US"/>
        </w:rPr>
        <w:t>that an</w:t>
      </w:r>
      <w:r w:rsidR="00D454CA" w:rsidRPr="00881C8E">
        <w:rPr>
          <w:b/>
          <w:bCs/>
          <w:lang w:val="en-US"/>
        </w:rPr>
        <w:t xml:space="preserve"> LTE</w:t>
      </w:r>
      <w:r w:rsidR="00D454CA">
        <w:rPr>
          <w:b/>
          <w:bCs/>
          <w:lang w:val="en-US"/>
        </w:rPr>
        <w:t xml:space="preserve"> UE will</w:t>
      </w:r>
      <w:r w:rsidR="00D454CA" w:rsidRPr="00881C8E">
        <w:rPr>
          <w:b/>
          <w:bCs/>
          <w:lang w:val="en-US"/>
        </w:rPr>
        <w:t xml:space="preserve"> not select a</w:t>
      </w:r>
      <w:r w:rsidR="00D454CA">
        <w:rPr>
          <w:b/>
          <w:bCs/>
          <w:lang w:val="en-US"/>
        </w:rPr>
        <w:t>n LTE</w:t>
      </w:r>
      <w:r w:rsidR="00D454CA" w:rsidRPr="009A6441">
        <w:rPr>
          <w:b/>
          <w:bCs/>
          <w:lang w:val="en-US"/>
        </w:rPr>
        <w:t xml:space="preserve"> subframe overlapping the NR slot with PSFCH</w:t>
      </w:r>
      <w:r w:rsidR="00D454CA">
        <w:rPr>
          <w:b/>
          <w:bCs/>
          <w:lang w:val="en-US"/>
        </w:rPr>
        <w:t xml:space="preserve"> hence similar Rx and Tx UE mechanisms as described in Alt. 1 are still needed</w:t>
      </w:r>
      <w:r w:rsidR="00D454CA" w:rsidRPr="009A6441">
        <w:rPr>
          <w:b/>
          <w:bCs/>
          <w:lang w:val="en-US"/>
        </w:rPr>
        <w:t xml:space="preserve">. </w:t>
      </w:r>
    </w:p>
    <w:p w14:paraId="321401B6" w14:textId="77777777" w:rsidR="00D454CA" w:rsidRDefault="009518F2" w:rsidP="00DF4A87">
      <w:pPr>
        <w:spacing w:before="240" w:after="120"/>
        <w:ind w:left="357"/>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Proposal57334 \h </w:instrText>
      </w:r>
      <w:r>
        <w:rPr>
          <w:b/>
          <w:bCs/>
          <w:sz w:val="22"/>
          <w:szCs w:val="22"/>
          <w:lang w:val="en-US"/>
        </w:rPr>
      </w:r>
      <w:r>
        <w:rPr>
          <w:b/>
          <w:bCs/>
          <w:sz w:val="22"/>
          <w:szCs w:val="22"/>
          <w:lang w:val="en-US"/>
        </w:rPr>
        <w:fldChar w:fldCharType="separate"/>
      </w:r>
      <w:r w:rsidR="00D454CA" w:rsidRPr="004A3967">
        <w:rPr>
          <w:b/>
          <w:bCs/>
          <w:lang w:val="en-US"/>
        </w:rPr>
        <w:t xml:space="preserve">Proposal </w:t>
      </w:r>
      <w:r w:rsidR="00D454CA">
        <w:rPr>
          <w:b/>
          <w:bCs/>
          <w:noProof/>
          <w:lang w:val="en-US"/>
        </w:rPr>
        <w:t>3</w:t>
      </w:r>
      <w:r w:rsidR="00D454CA" w:rsidRPr="008D630C">
        <w:rPr>
          <w:rFonts w:eastAsia="Times New Roman"/>
          <w:b/>
          <w:bCs/>
          <w:lang w:val="en-US"/>
        </w:rPr>
        <w:t>:</w:t>
      </w:r>
      <w:r w:rsidR="00D454CA" w:rsidRPr="009A6441">
        <w:rPr>
          <w:b/>
          <w:bCs/>
          <w:lang w:val="en-US"/>
        </w:rPr>
        <w:t xml:space="preserve"> RAN1 to adapt Alt. 1 </w:t>
      </w:r>
      <w:r w:rsidR="00D454CA">
        <w:rPr>
          <w:b/>
          <w:bCs/>
          <w:lang w:val="en-US"/>
        </w:rPr>
        <w:t xml:space="preserve">for PSFCH support with </w:t>
      </w:r>
      <w:r w:rsidR="00D454CA" w:rsidRPr="00E77E0D">
        <w:rPr>
          <w:b/>
          <w:bCs/>
          <w:lang w:val="en-US"/>
        </w:rPr>
        <w:t>dynamic co-channel coexistence.</w:t>
      </w:r>
      <w:r w:rsidR="00D454CA">
        <w:rPr>
          <w:b/>
          <w:bCs/>
          <w:lang w:val="en-US"/>
        </w:rPr>
        <w:t xml:space="preserve"> Both Rx and Tx UE will be involved.</w:t>
      </w:r>
      <w:r w:rsidR="00D454CA" w:rsidRPr="00E77E0D">
        <w:rPr>
          <w:b/>
          <w:bCs/>
          <w:lang w:val="en-US"/>
        </w:rPr>
        <w:t xml:space="preserve"> FFS </w:t>
      </w:r>
      <w:r w:rsidR="00D454CA">
        <w:rPr>
          <w:b/>
          <w:bCs/>
          <w:lang w:val="en-US"/>
        </w:rPr>
        <w:t>c</w:t>
      </w:r>
      <w:r w:rsidR="00D454CA" w:rsidRPr="00E77E0D">
        <w:rPr>
          <w:b/>
          <w:bCs/>
          <w:lang w:val="en-US"/>
        </w:rPr>
        <w:t>onditions wh</w:t>
      </w:r>
      <w:r w:rsidR="00D454CA">
        <w:rPr>
          <w:b/>
          <w:bCs/>
          <w:lang w:val="en-US"/>
        </w:rPr>
        <w:t>en PSSCH/PSCCH should not be excluded and PSFCH should not be dropped when overlapping an LTE subframe</w:t>
      </w:r>
      <w:r w:rsidR="00D454CA" w:rsidRPr="00E77E0D">
        <w:rPr>
          <w:b/>
          <w:bCs/>
          <w:lang w:val="en-US"/>
        </w:rPr>
        <w:t>.</w:t>
      </w:r>
    </w:p>
    <w:p w14:paraId="54B67B30" w14:textId="77777777" w:rsidR="00D454CA" w:rsidRPr="007C0100" w:rsidRDefault="009518F2" w:rsidP="005B2BA2">
      <w:pPr>
        <w:spacing w:after="0"/>
        <w:ind w:left="357"/>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Obs34902 \h </w:instrText>
      </w:r>
      <w:r>
        <w:rPr>
          <w:b/>
          <w:bCs/>
          <w:sz w:val="22"/>
          <w:szCs w:val="22"/>
          <w:lang w:val="en-US"/>
        </w:rPr>
      </w:r>
      <w:r>
        <w:rPr>
          <w:b/>
          <w:bCs/>
          <w:sz w:val="22"/>
          <w:szCs w:val="22"/>
          <w:lang w:val="en-US"/>
        </w:rPr>
        <w:fldChar w:fldCharType="separate"/>
      </w:r>
      <w:r w:rsidR="00D454CA" w:rsidRPr="007C0100">
        <w:rPr>
          <w:b/>
          <w:bCs/>
          <w:lang w:val="en-US"/>
        </w:rPr>
        <w:t xml:space="preserve">Observation </w:t>
      </w:r>
      <w:r w:rsidR="00D454CA">
        <w:rPr>
          <w:b/>
          <w:noProof/>
          <w:lang w:val="en-US"/>
        </w:rPr>
        <w:t>7</w:t>
      </w:r>
      <w:r w:rsidR="00D454CA" w:rsidRPr="007C0100">
        <w:rPr>
          <w:b/>
          <w:bCs/>
          <w:lang w:val="en-US"/>
        </w:rPr>
        <w:t>: Current option</w:t>
      </w:r>
      <w:r w:rsidR="00D454CA">
        <w:rPr>
          <w:b/>
          <w:bCs/>
          <w:lang w:val="en-US"/>
        </w:rPr>
        <w:t>s (Alt 1 and Alt 2)</w:t>
      </w:r>
      <w:r w:rsidR="00D454CA" w:rsidRPr="007C0100">
        <w:rPr>
          <w:b/>
          <w:bCs/>
          <w:lang w:val="en-US"/>
        </w:rPr>
        <w:t xml:space="preserve"> on the table for PSFCH support for dynamic co-channel coexistence require PSSCH resource selection restrictions</w:t>
      </w:r>
      <w:r w:rsidR="00D454CA">
        <w:rPr>
          <w:b/>
          <w:bCs/>
          <w:lang w:val="en-US"/>
        </w:rPr>
        <w:t xml:space="preserve"> which can be avoided with a new NR slot format</w:t>
      </w:r>
      <w:r w:rsidR="00D454CA" w:rsidRPr="007C0100">
        <w:rPr>
          <w:b/>
          <w:bCs/>
          <w:lang w:val="en-US"/>
        </w:rPr>
        <w:t>.</w:t>
      </w:r>
    </w:p>
    <w:p w14:paraId="13405B53" w14:textId="77777777" w:rsidR="00D454CA" w:rsidRPr="00013BC1" w:rsidRDefault="009518F2" w:rsidP="00BD17A2">
      <w:pPr>
        <w:spacing w:after="100" w:afterAutospacing="1"/>
        <w:ind w:left="360"/>
        <w:jc w:val="both"/>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Proposal57335 \h </w:instrText>
      </w:r>
      <w:r>
        <w:rPr>
          <w:b/>
          <w:bCs/>
          <w:sz w:val="22"/>
          <w:szCs w:val="22"/>
          <w:lang w:val="en-US"/>
        </w:rPr>
      </w:r>
      <w:r>
        <w:rPr>
          <w:b/>
          <w:bCs/>
          <w:sz w:val="22"/>
          <w:szCs w:val="22"/>
          <w:lang w:val="en-US"/>
        </w:rPr>
        <w:fldChar w:fldCharType="separate"/>
      </w:r>
      <w:r w:rsidR="00D454CA" w:rsidRPr="004A3967">
        <w:rPr>
          <w:b/>
          <w:bCs/>
          <w:lang w:val="en-US"/>
        </w:rPr>
        <w:t xml:space="preserve">Proposal </w:t>
      </w:r>
      <w:r w:rsidR="00D454CA">
        <w:rPr>
          <w:b/>
          <w:bCs/>
          <w:noProof/>
          <w:lang w:val="en-US"/>
        </w:rPr>
        <w:t>4</w:t>
      </w:r>
      <w:r w:rsidR="00D454CA" w:rsidRPr="004A3967">
        <w:rPr>
          <w:rFonts w:eastAsia="Times New Roman"/>
          <w:b/>
          <w:bCs/>
          <w:lang w:val="en-US"/>
        </w:rPr>
        <w:t>:</w:t>
      </w:r>
      <w:r w:rsidR="00D454CA">
        <w:rPr>
          <w:rFonts w:eastAsia="Times New Roman"/>
          <w:b/>
          <w:bCs/>
          <w:lang w:val="en-US"/>
        </w:rPr>
        <w:t xml:space="preserve"> RAN1 to further study a new slot format as an alternative solution for avoiding AGC issue for dynamic co-channel coexistence </w:t>
      </w:r>
      <w:r w:rsidR="00D454CA" w:rsidRPr="008D630C">
        <w:rPr>
          <w:rFonts w:eastAsia="Times New Roman"/>
          <w:b/>
          <w:bCs/>
          <w:lang w:val="en-US"/>
        </w:rPr>
        <w:t>with PSFCH support. The new slot format will introduce an additional</w:t>
      </w:r>
      <w:r w:rsidR="00D454CA" w:rsidRPr="00E77E0D">
        <w:rPr>
          <w:b/>
          <w:bCs/>
          <w:lang w:val="en-US"/>
        </w:rPr>
        <w:t xml:space="preserve"> AGC symbol in symbol 0 which is used by UEs intending to transmit either PSSCH/PSCCH and/or PSFCH) during the slot.</w:t>
      </w:r>
    </w:p>
    <w:p w14:paraId="492E32CC" w14:textId="77777777" w:rsidR="00D454CA" w:rsidRDefault="009518F2" w:rsidP="00451E3B">
      <w:pPr>
        <w:spacing w:before="240" w:after="240"/>
        <w:ind w:left="360"/>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Proposal57336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5</w:t>
      </w:r>
      <w:r w:rsidR="00D454CA" w:rsidRPr="007B6906">
        <w:rPr>
          <w:rFonts w:eastAsia="Times New Roman"/>
          <w:b/>
          <w:bCs/>
          <w:sz w:val="22"/>
          <w:szCs w:val="22"/>
          <w:lang w:val="en-US"/>
        </w:rPr>
        <w:t>:</w:t>
      </w:r>
      <w:r w:rsidR="00D454CA">
        <w:rPr>
          <w:rFonts w:eastAsia="Times New Roman"/>
          <w:b/>
          <w:bCs/>
          <w:sz w:val="22"/>
          <w:szCs w:val="22"/>
          <w:lang w:val="en-US"/>
        </w:rPr>
        <w:t xml:space="preserve"> </w:t>
      </w:r>
      <w:r w:rsidR="00D454CA" w:rsidRPr="00F76F16">
        <w:rPr>
          <w:rFonts w:eastAsia="Times New Roman"/>
          <w:b/>
          <w:bCs/>
          <w:lang w:val="en-US"/>
        </w:rPr>
        <w:t xml:space="preserve">RAN1 to discuss how to handle a </w:t>
      </w:r>
      <w:r w:rsidR="00D454CA">
        <w:rPr>
          <w:rFonts w:eastAsia="Times New Roman"/>
          <w:b/>
          <w:bCs/>
          <w:lang w:val="en-US"/>
        </w:rPr>
        <w:t>dropped PSFCH for groupcast HARQ feedback option 1 (</w:t>
      </w:r>
      <w:proofErr w:type="gramStart"/>
      <w:r w:rsidR="00D454CA">
        <w:rPr>
          <w:rFonts w:eastAsia="Times New Roman"/>
          <w:b/>
          <w:bCs/>
          <w:lang w:val="en-US"/>
        </w:rPr>
        <w:t>i.e.</w:t>
      </w:r>
      <w:proofErr w:type="gramEnd"/>
      <w:r w:rsidR="00D454CA">
        <w:rPr>
          <w:rFonts w:eastAsia="Times New Roman"/>
          <w:b/>
          <w:bCs/>
          <w:lang w:val="en-US"/>
        </w:rPr>
        <w:t xml:space="preserve"> NACK-only feedback).</w:t>
      </w:r>
    </w:p>
    <w:p w14:paraId="103177DA" w14:textId="77777777" w:rsidR="00D454CA" w:rsidRDefault="009518F2" w:rsidP="00B73470">
      <w:pPr>
        <w:spacing w:before="240" w:after="120"/>
        <w:ind w:left="357"/>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Obs34903 \h </w:instrText>
      </w:r>
      <w:r>
        <w:rPr>
          <w:b/>
          <w:bCs/>
          <w:sz w:val="22"/>
          <w:szCs w:val="22"/>
          <w:lang w:val="en-US"/>
        </w:rPr>
      </w:r>
      <w:r>
        <w:rPr>
          <w:b/>
          <w:bCs/>
          <w:sz w:val="22"/>
          <w:szCs w:val="22"/>
          <w:lang w:val="en-US"/>
        </w:rPr>
        <w:fldChar w:fldCharType="separate"/>
      </w:r>
      <w:r w:rsidR="00D454CA" w:rsidRPr="007C0100">
        <w:rPr>
          <w:b/>
          <w:bCs/>
          <w:lang w:val="en-US"/>
        </w:rPr>
        <w:t xml:space="preserve">Observation </w:t>
      </w:r>
      <w:r w:rsidR="00D454CA">
        <w:rPr>
          <w:b/>
          <w:noProof/>
          <w:lang w:val="en-US"/>
        </w:rPr>
        <w:t>8</w:t>
      </w:r>
      <w:r w:rsidR="00D454CA" w:rsidRPr="007C0100">
        <w:rPr>
          <w:b/>
          <w:bCs/>
          <w:lang w:val="en-US"/>
        </w:rPr>
        <w:t xml:space="preserve">: </w:t>
      </w:r>
      <w:r w:rsidR="00D454CA">
        <w:rPr>
          <w:b/>
          <w:bCs/>
          <w:lang w:val="en-US"/>
        </w:rPr>
        <w:t>Solutions developed for how to handle a PSFCH being dropped by LBT failure in SL-U, can potentially also be used as a complementary solution for PSFCH support with dynamic co-channel coexistence.</w:t>
      </w:r>
    </w:p>
    <w:p w14:paraId="486A243F" w14:textId="77777777" w:rsidR="00D454CA" w:rsidRPr="00783887" w:rsidRDefault="009518F2" w:rsidP="00B73470">
      <w:pPr>
        <w:spacing w:after="120"/>
        <w:ind w:left="357"/>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Proposal57337 \h </w:instrText>
      </w:r>
      <w:r>
        <w:rPr>
          <w:b/>
          <w:bCs/>
          <w:sz w:val="22"/>
          <w:szCs w:val="22"/>
          <w:lang w:val="en-US"/>
        </w:rPr>
      </w:r>
      <w:r>
        <w:rPr>
          <w:b/>
          <w:bCs/>
          <w:sz w:val="22"/>
          <w:szCs w:val="22"/>
          <w:lang w:val="en-US"/>
        </w:rPr>
        <w:fldChar w:fldCharType="separate"/>
      </w:r>
      <w:r w:rsidR="00D454CA" w:rsidRPr="004A3967">
        <w:rPr>
          <w:b/>
          <w:bCs/>
          <w:lang w:val="en-US"/>
        </w:rPr>
        <w:t xml:space="preserve">Proposal </w:t>
      </w:r>
      <w:r w:rsidR="00D454CA">
        <w:rPr>
          <w:b/>
          <w:bCs/>
          <w:noProof/>
          <w:lang w:val="en-US"/>
        </w:rPr>
        <w:t>6</w:t>
      </w:r>
      <w:r w:rsidR="00D454CA" w:rsidRPr="007C0100">
        <w:rPr>
          <w:b/>
          <w:bCs/>
          <w:lang w:val="en-US"/>
        </w:rPr>
        <w:t xml:space="preserve">: </w:t>
      </w:r>
      <w:r w:rsidR="00D454CA">
        <w:rPr>
          <w:b/>
          <w:bCs/>
          <w:lang w:val="en-US"/>
        </w:rPr>
        <w:t xml:space="preserve">Solutions involving TDM or FDM of </w:t>
      </w:r>
      <w:r w:rsidR="00D454CA" w:rsidRPr="007C0100">
        <w:rPr>
          <w:b/>
          <w:bCs/>
          <w:lang w:val="en-US"/>
        </w:rPr>
        <w:t>PSFCH</w:t>
      </w:r>
      <w:r w:rsidR="00D454CA">
        <w:rPr>
          <w:b/>
          <w:bCs/>
          <w:lang w:val="en-US"/>
        </w:rPr>
        <w:t xml:space="preserve"> resources and LTE resources should not be considered solutions for </w:t>
      </w:r>
      <w:r w:rsidR="00D454CA" w:rsidRPr="007C0100">
        <w:rPr>
          <w:b/>
          <w:bCs/>
          <w:lang w:val="en-US"/>
        </w:rPr>
        <w:t xml:space="preserve">dynamic </w:t>
      </w:r>
      <w:r w:rsidR="00D454CA">
        <w:rPr>
          <w:b/>
          <w:bCs/>
          <w:lang w:val="en-US"/>
        </w:rPr>
        <w:t>resource pool sharing.</w:t>
      </w:r>
    </w:p>
    <w:p w14:paraId="0EC3E054" w14:textId="77777777" w:rsidR="00D454CA" w:rsidRDefault="009518F2">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Obs34904 \h </w:instrText>
      </w:r>
      <w:r>
        <w:rPr>
          <w:b/>
          <w:bCs/>
          <w:sz w:val="22"/>
          <w:szCs w:val="22"/>
          <w:lang w:val="en-US"/>
        </w:rPr>
      </w:r>
      <w:r>
        <w:rPr>
          <w:b/>
          <w:bCs/>
          <w:sz w:val="22"/>
          <w:szCs w:val="22"/>
          <w:lang w:val="en-US"/>
        </w:rPr>
        <w:fldChar w:fldCharType="separate"/>
      </w:r>
      <w:r w:rsidR="00D454CA" w:rsidRPr="00022DBF">
        <w:rPr>
          <w:b/>
          <w:bCs/>
          <w:lang w:val="en-US"/>
        </w:rPr>
        <w:t xml:space="preserve">Observation </w:t>
      </w:r>
      <w:r w:rsidR="00D454CA">
        <w:rPr>
          <w:b/>
          <w:noProof/>
          <w:lang w:val="en-US"/>
        </w:rPr>
        <w:t>9</w:t>
      </w:r>
      <w:r w:rsidR="00D454CA" w:rsidRPr="00E37F4E">
        <w:rPr>
          <w:b/>
          <w:bCs/>
          <w:lang w:val="en-US"/>
        </w:rPr>
        <w:t xml:space="preserve">: The in-device coexistence framework can be used for co-channel coexistence but with </w:t>
      </w:r>
      <w:r w:rsidR="00D454CA">
        <w:rPr>
          <w:b/>
          <w:bCs/>
          <w:lang w:val="en-US"/>
        </w:rPr>
        <w:t>expected resource use efficiency degradation</w:t>
      </w:r>
      <w:r w:rsidR="00D454CA" w:rsidRPr="00E37F4E">
        <w:rPr>
          <w:b/>
          <w:bCs/>
          <w:lang w:val="en-US"/>
        </w:rPr>
        <w:t xml:space="preserve"> for both LTE and NR.</w:t>
      </w:r>
    </w:p>
    <w:p w14:paraId="7BDE7230" w14:textId="77777777" w:rsidR="00D454CA" w:rsidRDefault="009518F2" w:rsidP="00E52083">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Obs34905 \h </w:instrText>
      </w:r>
      <w:r>
        <w:rPr>
          <w:b/>
          <w:bCs/>
          <w:sz w:val="22"/>
          <w:szCs w:val="22"/>
          <w:lang w:val="en-US"/>
        </w:rPr>
      </w:r>
      <w:r>
        <w:rPr>
          <w:b/>
          <w:bCs/>
          <w:sz w:val="22"/>
          <w:szCs w:val="22"/>
          <w:lang w:val="en-US"/>
        </w:rPr>
        <w:fldChar w:fldCharType="separate"/>
      </w:r>
      <w:r w:rsidR="00D454CA" w:rsidRPr="00022DBF">
        <w:rPr>
          <w:b/>
          <w:bCs/>
          <w:lang w:val="en-US"/>
        </w:rPr>
        <w:t xml:space="preserve">Observation </w:t>
      </w:r>
      <w:r w:rsidR="00D454CA">
        <w:rPr>
          <w:b/>
          <w:noProof/>
          <w:lang w:val="en-US"/>
        </w:rPr>
        <w:t>10</w:t>
      </w:r>
      <w:r w:rsidR="00D454CA" w:rsidRPr="00E37F4E">
        <w:rPr>
          <w:b/>
          <w:bCs/>
          <w:lang w:val="en-US"/>
        </w:rPr>
        <w:t xml:space="preserve">: Enhancements to in-device </w:t>
      </w:r>
      <w:r w:rsidR="00D454CA">
        <w:rPr>
          <w:b/>
          <w:bCs/>
          <w:lang w:val="en-US"/>
        </w:rPr>
        <w:t xml:space="preserve">coexistence </w:t>
      </w:r>
      <w:r w:rsidR="00D454CA" w:rsidRPr="00E37F4E">
        <w:rPr>
          <w:b/>
          <w:bCs/>
          <w:lang w:val="en-US"/>
        </w:rPr>
        <w:t xml:space="preserve">information exchange, will have to be enabled with no changes to LTE specifications, </w:t>
      </w:r>
      <w:proofErr w:type="gramStart"/>
      <w:r w:rsidR="00D454CA" w:rsidRPr="00E37F4E">
        <w:rPr>
          <w:b/>
          <w:bCs/>
          <w:lang w:val="en-US"/>
        </w:rPr>
        <w:t>i.e.</w:t>
      </w:r>
      <w:proofErr w:type="gramEnd"/>
      <w:r w:rsidR="00D454CA" w:rsidRPr="00E37F4E">
        <w:rPr>
          <w:b/>
          <w:bCs/>
          <w:lang w:val="en-US"/>
        </w:rPr>
        <w:t xml:space="preserve"> an inter-module interface is left for implementation.</w:t>
      </w:r>
    </w:p>
    <w:p w14:paraId="296C0D12" w14:textId="77777777" w:rsidR="00D454CA" w:rsidRDefault="009518F2">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Obs34906 \h </w:instrText>
      </w:r>
      <w:r>
        <w:rPr>
          <w:b/>
          <w:bCs/>
          <w:sz w:val="22"/>
          <w:szCs w:val="22"/>
          <w:lang w:val="en-US"/>
        </w:rPr>
      </w:r>
      <w:r>
        <w:rPr>
          <w:b/>
          <w:bCs/>
          <w:sz w:val="22"/>
          <w:szCs w:val="22"/>
          <w:lang w:val="en-US"/>
        </w:rPr>
        <w:fldChar w:fldCharType="separate"/>
      </w:r>
      <w:r w:rsidR="00D454CA" w:rsidRPr="00022DBF">
        <w:rPr>
          <w:b/>
          <w:bCs/>
          <w:lang w:val="en-US"/>
        </w:rPr>
        <w:t xml:space="preserve">Observation </w:t>
      </w:r>
      <w:r w:rsidR="00D454CA">
        <w:rPr>
          <w:b/>
          <w:noProof/>
          <w:lang w:val="en-US"/>
        </w:rPr>
        <w:t>11</w:t>
      </w:r>
      <w:r w:rsidR="00D454CA" w:rsidRPr="00E37F4E">
        <w:rPr>
          <w:b/>
          <w:bCs/>
          <w:lang w:val="en-US"/>
        </w:rPr>
        <w:t xml:space="preserve">: </w:t>
      </w:r>
      <w:r w:rsidR="00D454CA" w:rsidRPr="004070D5">
        <w:rPr>
          <w:b/>
          <w:bCs/>
        </w:rPr>
        <w:t xml:space="preserve">The NR module inside the </w:t>
      </w:r>
      <w:r w:rsidR="00D454CA" w:rsidRPr="004070D5">
        <w:rPr>
          <w:b/>
          <w:bCs/>
          <w:lang w:val="en-US"/>
        </w:rPr>
        <w:t>SL Type A device ha</w:t>
      </w:r>
      <w:r w:rsidR="00D454CA">
        <w:rPr>
          <w:b/>
          <w:bCs/>
          <w:lang w:val="en-US"/>
        </w:rPr>
        <w:t>s</w:t>
      </w:r>
      <w:r w:rsidR="00D454CA" w:rsidRPr="004070D5">
        <w:rPr>
          <w:b/>
          <w:bCs/>
          <w:lang w:val="en-US"/>
        </w:rPr>
        <w:t xml:space="preserve"> to be based on Rel-18 as NR SL specification changes would be </w:t>
      </w:r>
      <w:r w:rsidR="00D454CA" w:rsidDel="003C3A64">
        <w:rPr>
          <w:b/>
          <w:bCs/>
          <w:lang w:val="en-US"/>
        </w:rPr>
        <w:t>needed</w:t>
      </w:r>
      <w:r w:rsidR="00D454CA" w:rsidRPr="00E37F4E">
        <w:rPr>
          <w:b/>
          <w:bCs/>
          <w:lang w:val="en-US"/>
        </w:rPr>
        <w:t>.</w:t>
      </w:r>
    </w:p>
    <w:p w14:paraId="6C5ADF3C" w14:textId="77777777" w:rsidR="00D454CA" w:rsidRDefault="009518F2" w:rsidP="009566DB">
      <w:pPr>
        <w:ind w:left="284"/>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Proposal57338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D454CA" w:rsidRPr="002B772B" w14:paraId="342FA74A" w14:textId="77777777" w:rsidTr="00F1112D">
        <w:tc>
          <w:tcPr>
            <w:tcW w:w="9962" w:type="dxa"/>
          </w:tcPr>
          <w:p w14:paraId="2D3407C3" w14:textId="3CF70A82" w:rsidR="00D454CA" w:rsidRDefault="00D454CA" w:rsidP="00F1112D">
            <w:pPr>
              <w:spacing w:after="0"/>
              <w:jc w:val="both"/>
              <w:rPr>
                <w:b/>
                <w:bCs/>
                <w:lang w:val="en-US"/>
              </w:rPr>
            </w:pPr>
            <w:r w:rsidRPr="1C35D048">
              <w:rPr>
                <w:b/>
                <w:bCs/>
                <w:lang w:val="en-US"/>
              </w:rPr>
              <w:t xml:space="preserve">Proposal </w:t>
            </w:r>
            <w:r>
              <w:rPr>
                <w:b/>
                <w:bCs/>
                <w:noProof/>
                <w:lang w:val="en-US"/>
              </w:rPr>
              <w:t>7</w:t>
            </w:r>
            <w:r w:rsidRPr="00E37F4E">
              <w:rPr>
                <w:b/>
                <w:bCs/>
                <w:lang w:val="en-US"/>
              </w:rPr>
              <w:t>:</w:t>
            </w:r>
            <w:r>
              <w:rPr>
                <w:b/>
                <w:bCs/>
                <w:lang w:val="en-US"/>
              </w:rPr>
              <w:t xml:space="preserve"> </w:t>
            </w:r>
            <w:r w:rsidRPr="006F13DF">
              <w:rPr>
                <w:b/>
                <w:bCs/>
                <w:lang w:val="en-US"/>
              </w:rPr>
              <w:t xml:space="preserve">The LTE module can </w:t>
            </w:r>
            <w:r>
              <w:rPr>
                <w:b/>
                <w:bCs/>
                <w:lang w:val="en-US"/>
              </w:rPr>
              <w:t>provide at least the following information to the NR module:</w:t>
            </w:r>
          </w:p>
          <w:p w14:paraId="401A85B4" w14:textId="77777777" w:rsidR="00D454CA" w:rsidRPr="00813905" w:rsidRDefault="00D454CA" w:rsidP="00F1112D">
            <w:pPr>
              <w:pStyle w:val="ListParagraph"/>
              <w:numPr>
                <w:ilvl w:val="0"/>
                <w:numId w:val="73"/>
              </w:numPr>
              <w:jc w:val="both"/>
              <w:rPr>
                <w:b/>
                <w:bCs/>
                <w:lang w:val="en-US"/>
              </w:rPr>
            </w:pPr>
            <w:r w:rsidRPr="00813905">
              <w:rPr>
                <w:b/>
                <w:bCs/>
                <w:lang w:val="en-US"/>
              </w:rPr>
              <w:t>Time and frequency location of reserved allocation</w:t>
            </w:r>
          </w:p>
          <w:p w14:paraId="54881744" w14:textId="77777777" w:rsidR="00D454CA" w:rsidRPr="00813905" w:rsidRDefault="00D454CA" w:rsidP="00F1112D">
            <w:pPr>
              <w:pStyle w:val="ListParagraph"/>
              <w:numPr>
                <w:ilvl w:val="0"/>
                <w:numId w:val="73"/>
              </w:numPr>
              <w:jc w:val="both"/>
              <w:rPr>
                <w:b/>
                <w:bCs/>
                <w:lang w:val="en-US"/>
              </w:rPr>
            </w:pPr>
            <w:r w:rsidRPr="00813905">
              <w:rPr>
                <w:b/>
                <w:bCs/>
                <w:lang w:val="en-US"/>
              </w:rPr>
              <w:t>Priority of the reserved allocations and its own LTE SL transmissions</w:t>
            </w:r>
          </w:p>
          <w:p w14:paraId="03F1737C" w14:textId="77777777" w:rsidR="00D454CA" w:rsidRPr="00813905" w:rsidRDefault="00D454CA" w:rsidP="00F1112D">
            <w:pPr>
              <w:pStyle w:val="ListParagraph"/>
              <w:numPr>
                <w:ilvl w:val="0"/>
                <w:numId w:val="73"/>
              </w:numPr>
              <w:jc w:val="both"/>
              <w:rPr>
                <w:b/>
                <w:bCs/>
                <w:lang w:val="en-US"/>
              </w:rPr>
            </w:pPr>
            <w:r w:rsidRPr="00813905">
              <w:rPr>
                <w:b/>
                <w:bCs/>
                <w:lang w:val="en-US"/>
              </w:rPr>
              <w:t>Associated RSRP measurement</w:t>
            </w:r>
          </w:p>
          <w:p w14:paraId="60E7FF1D" w14:textId="77777777" w:rsidR="00D454CA" w:rsidRPr="00813905" w:rsidRDefault="00D454CA" w:rsidP="00F1112D">
            <w:pPr>
              <w:pStyle w:val="ListParagraph"/>
              <w:numPr>
                <w:ilvl w:val="0"/>
                <w:numId w:val="73"/>
              </w:numPr>
              <w:jc w:val="both"/>
              <w:rPr>
                <w:b/>
                <w:bCs/>
                <w:lang w:val="en-US"/>
              </w:rPr>
            </w:pPr>
            <w:r w:rsidRPr="00813905">
              <w:rPr>
                <w:b/>
                <w:bCs/>
                <w:lang w:val="en-US"/>
              </w:rPr>
              <w:t>Time and frequency location of resources used for its own LTE SL transmissions</w:t>
            </w:r>
          </w:p>
          <w:p w14:paraId="3F32D5AD" w14:textId="77777777" w:rsidR="00D454CA" w:rsidRDefault="00D454CA" w:rsidP="00F1112D">
            <w:pPr>
              <w:pStyle w:val="ListParagraph"/>
              <w:numPr>
                <w:ilvl w:val="0"/>
                <w:numId w:val="73"/>
              </w:numPr>
              <w:jc w:val="both"/>
              <w:rPr>
                <w:b/>
                <w:bCs/>
                <w:lang w:val="en-US"/>
              </w:rPr>
            </w:pPr>
            <w:r w:rsidRPr="00813905">
              <w:rPr>
                <w:b/>
                <w:bCs/>
                <w:lang w:val="en-US"/>
              </w:rPr>
              <w:t>Information on non-monitored subframes</w:t>
            </w:r>
          </w:p>
          <w:p w14:paraId="1C3C1508" w14:textId="77777777" w:rsidR="00D454CA" w:rsidRPr="00813905" w:rsidRDefault="00D454CA" w:rsidP="00F1112D">
            <w:pPr>
              <w:pStyle w:val="ListParagraph"/>
              <w:numPr>
                <w:ilvl w:val="0"/>
                <w:numId w:val="73"/>
              </w:numPr>
              <w:jc w:val="both"/>
              <w:rPr>
                <w:b/>
                <w:bCs/>
                <w:lang w:val="en-US"/>
              </w:rPr>
            </w:pPr>
            <w:r>
              <w:rPr>
                <w:b/>
                <w:bCs/>
                <w:lang w:val="en-US"/>
              </w:rPr>
              <w:t>SL RSSI measurements</w:t>
            </w:r>
          </w:p>
          <w:p w14:paraId="47FF9CD0" w14:textId="77777777" w:rsidR="00D454CA" w:rsidRPr="002B772B" w:rsidRDefault="00D454CA" w:rsidP="00F1112D">
            <w:pPr>
              <w:rPr>
                <w:lang w:val="en-US"/>
              </w:rPr>
            </w:pPr>
          </w:p>
        </w:tc>
      </w:tr>
    </w:tbl>
    <w:p w14:paraId="76D7331B" w14:textId="77777777" w:rsidR="00D454CA" w:rsidRDefault="009518F2" w:rsidP="009566DB">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Proposal57339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8</w:t>
      </w:r>
      <w:r w:rsidR="00D454CA" w:rsidRPr="00E37F4E">
        <w:rPr>
          <w:b/>
          <w:bCs/>
          <w:lang w:val="en-US"/>
        </w:rPr>
        <w:t>:</w:t>
      </w:r>
      <w:r w:rsidR="00D454CA">
        <w:rPr>
          <w:b/>
          <w:bCs/>
          <w:lang w:val="en-US"/>
        </w:rPr>
        <w:t xml:space="preserve"> The type A device adopts Alt 1 for its resource exclusion procedure </w:t>
      </w:r>
      <w:proofErr w:type="gramStart"/>
      <w:r w:rsidR="00D454CA">
        <w:rPr>
          <w:b/>
          <w:bCs/>
          <w:lang w:val="en-US"/>
        </w:rPr>
        <w:t>taking into account</w:t>
      </w:r>
      <w:proofErr w:type="gramEnd"/>
      <w:r w:rsidR="00D454CA">
        <w:rPr>
          <w:b/>
          <w:bCs/>
          <w:lang w:val="en-US"/>
        </w:rPr>
        <w:t xml:space="preserve"> the data received from the LTE module. </w:t>
      </w:r>
    </w:p>
    <w:p w14:paraId="400F2127" w14:textId="77777777" w:rsidR="00D454CA" w:rsidRDefault="009518F2">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Proposal57340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9</w:t>
      </w:r>
      <w:r w:rsidR="00D454CA" w:rsidRPr="00E37F4E">
        <w:rPr>
          <w:b/>
          <w:bCs/>
          <w:lang w:val="en-US"/>
        </w:rPr>
        <w:t>:</w:t>
      </w:r>
      <w:r w:rsidR="00D454CA">
        <w:rPr>
          <w:b/>
          <w:bCs/>
          <w:lang w:val="en-US"/>
        </w:rPr>
        <w:t xml:space="preserve"> For the sake of evaluation of Type A devices for co-channel coexistence, RAN1 will </w:t>
      </w:r>
      <w:proofErr w:type="gramStart"/>
      <w:r w:rsidR="00D454CA">
        <w:rPr>
          <w:b/>
          <w:bCs/>
          <w:lang w:val="en-US"/>
        </w:rPr>
        <w:t>make an assumption</w:t>
      </w:r>
      <w:proofErr w:type="gramEnd"/>
      <w:r w:rsidR="00D454CA">
        <w:rPr>
          <w:b/>
          <w:bCs/>
          <w:lang w:val="en-US"/>
        </w:rPr>
        <w:t xml:space="preserve"> on the maximum time between the LTE SL subframe where the SCI is received or RSSI/RSRP measurement is done until the associated LTE SL sensing information is available at the NR SL module.</w:t>
      </w:r>
    </w:p>
    <w:p w14:paraId="325AA059" w14:textId="77777777" w:rsidR="00D454CA" w:rsidRDefault="009518F2" w:rsidP="006E2849">
      <w:pPr>
        <w:ind w:left="284"/>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Proposal57341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10</w:t>
      </w:r>
      <w:r w:rsidR="00D454CA" w:rsidRPr="00E37F4E">
        <w:rPr>
          <w:b/>
          <w:bCs/>
          <w:lang w:val="en-US"/>
        </w:rPr>
        <w:t xml:space="preserve">: </w:t>
      </w:r>
      <w:r w:rsidR="00D454CA">
        <w:rPr>
          <w:b/>
          <w:bCs/>
          <w:lang w:val="en-US"/>
        </w:rPr>
        <w:t xml:space="preserve">For co-channel coexistence, Type B devices should be supported. A </w:t>
      </w:r>
      <w:r w:rsidR="00D454CA" w:rsidRPr="00E37F4E">
        <w:rPr>
          <w:b/>
          <w:bCs/>
          <w:lang w:val="en-US"/>
        </w:rPr>
        <w:t>Type B device</w:t>
      </w:r>
      <w:r w:rsidR="00D454CA">
        <w:rPr>
          <w:b/>
          <w:bCs/>
          <w:lang w:val="en-US"/>
        </w:rPr>
        <w:t xml:space="preserve"> is a Release-18 </w:t>
      </w:r>
      <w:r w:rsidR="00D454CA" w:rsidRPr="00E37F4E">
        <w:rPr>
          <w:b/>
          <w:bCs/>
          <w:lang w:val="en-US"/>
        </w:rPr>
        <w:t>NR</w:t>
      </w:r>
      <w:r w:rsidR="00D454CA">
        <w:rPr>
          <w:b/>
          <w:bCs/>
          <w:lang w:val="en-US"/>
        </w:rPr>
        <w:t>-only device which does not have the sensing information shared by the LTE module (if present).</w:t>
      </w:r>
    </w:p>
    <w:p w14:paraId="416236AF" w14:textId="77777777" w:rsidR="00D454CA" w:rsidRDefault="009518F2" w:rsidP="006E2849">
      <w:pPr>
        <w:ind w:left="284"/>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Proposal57342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D454CA" w14:paraId="607955BC" w14:textId="77777777" w:rsidTr="00F1112D">
        <w:tc>
          <w:tcPr>
            <w:tcW w:w="9962" w:type="dxa"/>
          </w:tcPr>
          <w:p w14:paraId="0B11F5B9" w14:textId="52C74300" w:rsidR="00D454CA" w:rsidRPr="00E37F4E" w:rsidRDefault="00D454CA" w:rsidP="00F1112D">
            <w:pPr>
              <w:spacing w:after="0"/>
              <w:rPr>
                <w:b/>
                <w:bCs/>
                <w:lang w:val="en-US"/>
              </w:rPr>
            </w:pPr>
            <w:r w:rsidRPr="1C35D048">
              <w:rPr>
                <w:b/>
                <w:bCs/>
                <w:lang w:val="en-US"/>
              </w:rPr>
              <w:t xml:space="preserve">Proposal </w:t>
            </w:r>
            <w:r>
              <w:rPr>
                <w:b/>
                <w:bCs/>
                <w:noProof/>
                <w:lang w:val="en-US"/>
              </w:rPr>
              <w:t>11</w:t>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4B0C60F2" w14:textId="77777777" w:rsidR="00D454CA" w:rsidRDefault="00D454CA" w:rsidP="00F1112D">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34EFFA3C" w14:textId="77777777" w:rsidR="00D454CA" w:rsidRPr="00E37F4E" w:rsidRDefault="00D454CA" w:rsidP="00F1112D">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55F8CDC" w14:textId="77777777" w:rsidR="00D454CA" w:rsidRDefault="00D454CA" w:rsidP="00F1112D">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6DABD58C" w14:textId="77777777" w:rsidR="00D454CA" w:rsidRPr="00A6165F" w:rsidRDefault="00D454CA" w:rsidP="00F1112D">
            <w:pPr>
              <w:tabs>
                <w:tab w:val="left" w:pos="1004"/>
              </w:tabs>
              <w:spacing w:after="0"/>
              <w:ind w:left="1496" w:hanging="360"/>
              <w:rPr>
                <w:b/>
                <w:bCs/>
                <w:lang w:val="en-US"/>
              </w:rPr>
            </w:pPr>
            <w:r>
              <w:rPr>
                <w:b/>
                <w:bCs/>
                <w:lang w:val="en-US"/>
              </w:rPr>
              <w:t>FFS whether to include the measurement of the corresponding PSSCH RSRP.</w:t>
            </w:r>
          </w:p>
          <w:p w14:paraId="742C3EFD" w14:textId="77777777" w:rsidR="00D454CA" w:rsidRDefault="00D454CA" w:rsidP="00F1112D">
            <w:pPr>
              <w:spacing w:after="0"/>
              <w:rPr>
                <w:b/>
                <w:bCs/>
                <w:lang w:val="en-US"/>
              </w:rPr>
            </w:pPr>
          </w:p>
        </w:tc>
      </w:tr>
    </w:tbl>
    <w:p w14:paraId="36892DE1" w14:textId="77777777" w:rsidR="00D454CA" w:rsidRDefault="009518F2" w:rsidP="006E2849">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Proposal57343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12</w:t>
      </w:r>
      <w:r w:rsidR="00D454CA" w:rsidRPr="00E37F4E">
        <w:rPr>
          <w:b/>
          <w:bCs/>
          <w:lang w:val="en-US"/>
        </w:rPr>
        <w:t xml:space="preserve">: </w:t>
      </w:r>
      <w:r w:rsidR="00D454CA">
        <w:rPr>
          <w:b/>
          <w:bCs/>
          <w:lang w:val="en-US"/>
        </w:rPr>
        <w:t xml:space="preserve">A Type B device should be able to discover when a Type A device capable of providing IUC support is nearby. </w:t>
      </w:r>
      <w:r w:rsidR="00D454CA" w:rsidRPr="00E37F4E">
        <w:rPr>
          <w:b/>
          <w:bCs/>
          <w:lang w:val="en-US"/>
        </w:rPr>
        <w:t xml:space="preserve"> </w:t>
      </w:r>
    </w:p>
    <w:p w14:paraId="6999E2E4" w14:textId="77777777" w:rsidR="00D454CA" w:rsidRDefault="009518F2" w:rsidP="006E2849">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Proposal57344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13</w:t>
      </w:r>
      <w:r w:rsidR="00D454CA" w:rsidRPr="00E37F4E">
        <w:rPr>
          <w:b/>
          <w:bCs/>
          <w:lang w:val="en-US"/>
        </w:rPr>
        <w:t>: Both IUC Scheme 1 and Scheme 2 should be supported for NR SL Type B devices</w:t>
      </w:r>
      <w:r w:rsidR="00D454CA">
        <w:rPr>
          <w:b/>
          <w:bCs/>
          <w:lang w:val="en-US"/>
        </w:rPr>
        <w:t>.</w:t>
      </w:r>
    </w:p>
    <w:p w14:paraId="3CEF2E84" w14:textId="77777777" w:rsidR="00D454CA" w:rsidRDefault="009518F2" w:rsidP="00B503A9">
      <w:pPr>
        <w:spacing w:after="240"/>
        <w:ind w:left="360"/>
        <w:jc w:val="both"/>
        <w:rPr>
          <w:b/>
          <w:bCs/>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Obs34907 \h </w:instrText>
      </w:r>
      <w:r>
        <w:rPr>
          <w:b/>
          <w:bCs/>
          <w:sz w:val="22"/>
          <w:szCs w:val="22"/>
          <w:lang w:val="en-US"/>
        </w:rPr>
      </w:r>
      <w:r>
        <w:rPr>
          <w:b/>
          <w:bCs/>
          <w:sz w:val="22"/>
          <w:szCs w:val="22"/>
          <w:lang w:val="en-US"/>
        </w:rPr>
        <w:fldChar w:fldCharType="separate"/>
      </w:r>
      <w:r w:rsidR="00D454CA" w:rsidRPr="00022DBF">
        <w:rPr>
          <w:b/>
          <w:bCs/>
          <w:lang w:val="en-US"/>
        </w:rPr>
        <w:t xml:space="preserve">Observation </w:t>
      </w:r>
      <w:r w:rsidR="00D454CA">
        <w:rPr>
          <w:b/>
          <w:noProof/>
          <w:lang w:val="en-US"/>
        </w:rPr>
        <w:t>12</w:t>
      </w:r>
      <w:r w:rsidR="00D454CA" w:rsidRPr="00022DBF">
        <w:rPr>
          <w:b/>
          <w:bCs/>
          <w:lang w:val="en-US"/>
        </w:rPr>
        <w:t xml:space="preserve">: </w:t>
      </w:r>
      <w:r w:rsidR="00D454CA">
        <w:rPr>
          <w:b/>
          <w:bCs/>
          <w:lang w:val="en-US"/>
        </w:rPr>
        <w:t xml:space="preserve">Semi-static </w:t>
      </w:r>
      <w:r w:rsidR="00D454CA" w:rsidRPr="00022DBF">
        <w:rPr>
          <w:b/>
          <w:bCs/>
          <w:lang w:val="en-US"/>
        </w:rPr>
        <w:t>co-channel coexistence</w:t>
      </w:r>
      <w:r w:rsidR="00D454CA">
        <w:rPr>
          <w:b/>
          <w:bCs/>
          <w:lang w:val="en-US"/>
        </w:rPr>
        <w:t xml:space="preserve"> approaches (FDM and TDM)</w:t>
      </w:r>
      <w:r w:rsidR="00D454CA" w:rsidRPr="00022DBF">
        <w:rPr>
          <w:b/>
          <w:bCs/>
          <w:lang w:val="en-US"/>
        </w:rPr>
        <w:t xml:space="preserve"> prevent transition/re-farming of </w:t>
      </w:r>
      <w:r w:rsidR="00D454CA">
        <w:rPr>
          <w:b/>
          <w:bCs/>
          <w:lang w:val="en-US"/>
        </w:rPr>
        <w:t>LTE SL</w:t>
      </w:r>
      <w:r w:rsidR="00D454CA" w:rsidRPr="00022DBF">
        <w:rPr>
          <w:b/>
          <w:bCs/>
          <w:lang w:val="en-US"/>
        </w:rPr>
        <w:t xml:space="preserve"> spectrum resources to </w:t>
      </w:r>
      <w:r w:rsidR="00D454CA">
        <w:rPr>
          <w:b/>
          <w:bCs/>
          <w:lang w:val="en-US"/>
        </w:rPr>
        <w:t>NR SL</w:t>
      </w:r>
      <w:r w:rsidR="00D454CA" w:rsidRPr="00022DBF">
        <w:rPr>
          <w:b/>
          <w:bCs/>
          <w:lang w:val="en-US"/>
        </w:rPr>
        <w:t xml:space="preserve"> due to</w:t>
      </w:r>
      <w:r w:rsidR="00D454CA">
        <w:rPr>
          <w:b/>
          <w:bCs/>
          <w:lang w:val="en-US"/>
        </w:rPr>
        <w:t xml:space="preserve"> the</w:t>
      </w:r>
      <w:r w:rsidR="00D454CA" w:rsidRPr="00022DBF">
        <w:rPr>
          <w:b/>
          <w:bCs/>
          <w:lang w:val="en-US"/>
        </w:rPr>
        <w:t xml:space="preserve"> inability to update</w:t>
      </w:r>
      <w:r w:rsidR="00D454CA">
        <w:rPr>
          <w:b/>
          <w:bCs/>
          <w:lang w:val="en-US"/>
        </w:rPr>
        <w:t xml:space="preserve"> a</w:t>
      </w:r>
      <w:r w:rsidR="00D454CA" w:rsidRPr="00022DBF">
        <w:rPr>
          <w:b/>
          <w:bCs/>
          <w:lang w:val="en-US"/>
        </w:rPr>
        <w:t xml:space="preserve"> V2X pre-configuration</w:t>
      </w:r>
      <w:r w:rsidR="00D454CA">
        <w:rPr>
          <w:b/>
          <w:bCs/>
          <w:lang w:val="en-US"/>
        </w:rPr>
        <w:t xml:space="preserve"> once it has been established</w:t>
      </w:r>
      <w:r w:rsidR="00D454CA" w:rsidRPr="00022DBF">
        <w:rPr>
          <w:b/>
          <w:bCs/>
          <w:lang w:val="en-US"/>
        </w:rPr>
        <w:t>.</w:t>
      </w:r>
    </w:p>
    <w:p w14:paraId="03EA15DD" w14:textId="77777777" w:rsidR="00D454CA" w:rsidRPr="00813905" w:rsidRDefault="009518F2" w:rsidP="0003244D">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Proposal57345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14</w:t>
      </w:r>
      <w:r w:rsidR="00D454CA" w:rsidRPr="1C35D048">
        <w:rPr>
          <w:b/>
          <w:bCs/>
          <w:lang w:val="en-US"/>
        </w:rPr>
        <w:t xml:space="preserve">: </w:t>
      </w:r>
      <w:r w:rsidR="00D454CA">
        <w:rPr>
          <w:b/>
          <w:bCs/>
          <w:lang w:val="en-US"/>
        </w:rPr>
        <w:t xml:space="preserve">RAN1 does not further discuss an FDM semi-static approach to co-channel coexistence as a TDM approach is already agreed to be feasible. </w:t>
      </w:r>
    </w:p>
    <w:p w14:paraId="0D093892" w14:textId="77777777" w:rsidR="00D454CA" w:rsidRPr="009F59EE" w:rsidRDefault="009518F2" w:rsidP="009F59EE">
      <w:pPr>
        <w:spacing w:before="240" w:after="240"/>
        <w:ind w:left="360"/>
        <w:jc w:val="both"/>
        <w:rPr>
          <w:rFonts w:eastAsia="Times New Roman"/>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Obs34908 \h </w:instrText>
      </w:r>
      <w:r>
        <w:rPr>
          <w:b/>
          <w:bCs/>
          <w:sz w:val="22"/>
          <w:szCs w:val="22"/>
          <w:lang w:val="en-US"/>
        </w:rPr>
      </w:r>
      <w:r>
        <w:rPr>
          <w:b/>
          <w:bCs/>
          <w:sz w:val="22"/>
          <w:szCs w:val="22"/>
          <w:lang w:val="en-US"/>
        </w:rPr>
        <w:fldChar w:fldCharType="separate"/>
      </w:r>
      <w:r w:rsidR="00D454CA" w:rsidRPr="009F59EE">
        <w:rPr>
          <w:rFonts w:eastAsia="Times New Roman"/>
          <w:b/>
          <w:bCs/>
          <w:lang w:val="en-US"/>
        </w:rPr>
        <w:t xml:space="preserve">Observation </w:t>
      </w:r>
      <w:r w:rsidR="00D454CA">
        <w:rPr>
          <w:rFonts w:eastAsia="Times New Roman"/>
          <w:b/>
          <w:noProof/>
          <w:lang w:val="en-US"/>
        </w:rPr>
        <w:t>13</w:t>
      </w:r>
      <w:r w:rsidR="00D454CA" w:rsidRPr="009F59EE">
        <w:rPr>
          <w:rFonts w:eastAsia="Times New Roman"/>
          <w:b/>
          <w:bCs/>
          <w:lang w:val="en-US"/>
        </w:rPr>
        <w:t>: For any co-channel coexistence mode slot and subframe boundary alignment between LTE and NR SL is assumed</w:t>
      </w:r>
    </w:p>
    <w:p w14:paraId="73230559" w14:textId="77777777" w:rsidR="00D454CA" w:rsidRPr="009D24EA" w:rsidRDefault="009518F2" w:rsidP="009D24EA">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Proposal57346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15</w:t>
      </w:r>
      <w:r w:rsidR="00D454CA" w:rsidRPr="00E37F4E">
        <w:rPr>
          <w:b/>
          <w:bCs/>
          <w:lang w:val="en-US"/>
        </w:rPr>
        <w:t xml:space="preserve">: </w:t>
      </w:r>
      <w:r w:rsidR="00D454CA" w:rsidRPr="009F59EE">
        <w:rPr>
          <w:rFonts w:eastAsia="Times New Roman"/>
          <w:b/>
          <w:bCs/>
          <w:lang w:val="en-US"/>
        </w:rPr>
        <w:t>When non-overlapping resource pools are configured for semi-static TDM</w:t>
      </w:r>
      <w:r w:rsidR="00D454CA">
        <w:rPr>
          <w:rFonts w:eastAsia="Times New Roman"/>
          <w:b/>
          <w:bCs/>
          <w:lang w:val="en-US"/>
        </w:rPr>
        <w:t xml:space="preserve"> based co-channel coexistence</w:t>
      </w:r>
      <w:r w:rsidR="00D454CA" w:rsidRPr="009F59EE">
        <w:rPr>
          <w:rFonts w:eastAsia="Times New Roman"/>
          <w:b/>
          <w:bCs/>
          <w:lang w:val="en-US"/>
        </w:rPr>
        <w:t>, DFN/SFN and subframe/slot alignment between NR SL and LTE SL is assumed</w:t>
      </w:r>
      <w:r w:rsidR="00D454CA">
        <w:rPr>
          <w:b/>
          <w:bCs/>
          <w:lang w:val="en-US"/>
        </w:rPr>
        <w:t>.</w:t>
      </w:r>
    </w:p>
    <w:p w14:paraId="0CEBB37D" w14:textId="77777777" w:rsidR="00D454CA" w:rsidRDefault="009518F2" w:rsidP="009D24EA">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Proposal57347 \h </w:instrText>
      </w:r>
      <w:r>
        <w:rPr>
          <w:b/>
          <w:bCs/>
          <w:sz w:val="22"/>
          <w:szCs w:val="22"/>
          <w:lang w:val="en-US"/>
        </w:rPr>
      </w:r>
      <w:r>
        <w:rPr>
          <w:b/>
          <w:bCs/>
          <w:sz w:val="22"/>
          <w:szCs w:val="22"/>
          <w:lang w:val="en-US"/>
        </w:rPr>
        <w:fldChar w:fldCharType="separate"/>
      </w:r>
      <w:r w:rsidR="00D454CA" w:rsidRPr="1C35D048">
        <w:rPr>
          <w:b/>
          <w:bCs/>
          <w:lang w:val="en-US"/>
        </w:rPr>
        <w:t xml:space="preserve">Proposal </w:t>
      </w:r>
      <w:r w:rsidR="00D454CA">
        <w:rPr>
          <w:b/>
          <w:bCs/>
          <w:noProof/>
          <w:lang w:val="en-US"/>
        </w:rPr>
        <w:t>16</w:t>
      </w:r>
      <w:r w:rsidR="00D454CA" w:rsidRPr="00E37F4E">
        <w:rPr>
          <w:b/>
          <w:bCs/>
          <w:lang w:val="en-US"/>
        </w:rPr>
        <w:t xml:space="preserve">: </w:t>
      </w:r>
      <w:r w:rsidR="00D454CA">
        <w:rPr>
          <w:rFonts w:eastAsia="Times New Roman"/>
          <w:b/>
          <w:bCs/>
          <w:lang w:val="en-US"/>
        </w:rPr>
        <w:t>Type A device</w:t>
      </w:r>
      <w:r w:rsidR="00D454CA" w:rsidRPr="009F59EE">
        <w:rPr>
          <w:rFonts w:eastAsia="Times New Roman"/>
          <w:b/>
          <w:bCs/>
          <w:lang w:val="en-US"/>
        </w:rPr>
        <w:t xml:space="preserve"> should support transmitting NR S-SSB that is based on reception of LTE S-SSB in </w:t>
      </w:r>
      <w:r w:rsidR="00D454CA">
        <w:rPr>
          <w:rFonts w:eastAsia="Times New Roman"/>
          <w:b/>
          <w:bCs/>
          <w:lang w:val="en-US"/>
        </w:rPr>
        <w:t xml:space="preserve"> </w:t>
      </w:r>
      <w:r w:rsidR="00D454CA" w:rsidRPr="009F59EE">
        <w:rPr>
          <w:rFonts w:eastAsia="Times New Roman"/>
          <w:b/>
          <w:bCs/>
          <w:lang w:val="en-US"/>
        </w:rPr>
        <w:t>co-channel coexistence operation</w:t>
      </w:r>
      <w:r w:rsidR="00D454CA">
        <w:rPr>
          <w:b/>
          <w:bCs/>
          <w:lang w:val="en-US"/>
        </w:rPr>
        <w:t>.</w:t>
      </w:r>
    </w:p>
    <w:p w14:paraId="7C2F7951" w14:textId="77777777" w:rsidR="00D454CA" w:rsidRPr="00013BC1" w:rsidRDefault="009518F2" w:rsidP="00013BC1">
      <w:pPr>
        <w:spacing w:before="240"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Proposal57348 \h </w:instrText>
      </w:r>
      <w:r>
        <w:rPr>
          <w:b/>
          <w:bCs/>
          <w:sz w:val="22"/>
          <w:szCs w:val="22"/>
          <w:lang w:val="en-US"/>
        </w:rPr>
      </w:r>
      <w:r>
        <w:rPr>
          <w:b/>
          <w:bCs/>
          <w:sz w:val="22"/>
          <w:szCs w:val="22"/>
          <w:lang w:val="en-US"/>
        </w:rPr>
        <w:fldChar w:fldCharType="separate"/>
      </w:r>
      <w:r w:rsidR="00D454CA" w:rsidRPr="00301E39">
        <w:rPr>
          <w:rFonts w:eastAsia="Times New Roman"/>
          <w:b/>
          <w:bCs/>
          <w:lang w:val="en-US"/>
        </w:rPr>
        <w:t xml:space="preserve">Proposal </w:t>
      </w:r>
      <w:r w:rsidR="00D454CA">
        <w:rPr>
          <w:rFonts w:eastAsia="Times New Roman"/>
          <w:b/>
          <w:noProof/>
          <w:lang w:val="en-US"/>
        </w:rPr>
        <w:t>17</w:t>
      </w:r>
      <w:r w:rsidR="00D454CA" w:rsidRPr="00301E39">
        <w:rPr>
          <w:rFonts w:eastAsia="Times New Roman"/>
          <w:b/>
          <w:bCs/>
          <w:lang w:val="en-US"/>
        </w:rPr>
        <w:t>: RAN1 should discuss how a Type B NR SL UE can be synchronized with nearby LTE SL UEs</w:t>
      </w:r>
      <w:r w:rsidR="00D454CA">
        <w:rPr>
          <w:rFonts w:eastAsia="Times New Roman"/>
          <w:b/>
          <w:bCs/>
          <w:lang w:val="en-US"/>
        </w:rPr>
        <w:t xml:space="preserve"> and if Type B device should have LTE S-SSB reception and/or transmission capabilities.</w:t>
      </w:r>
      <w:r w:rsidR="00D454CA" w:rsidRPr="0005562D">
        <w:rPr>
          <w:rFonts w:eastAsia="Times New Roman"/>
          <w:b/>
          <w:bCs/>
          <w:lang w:val="en-US"/>
        </w:rPr>
        <w:t xml:space="preserve"> </w:t>
      </w:r>
    </w:p>
    <w:p w14:paraId="3115330C" w14:textId="28CCA2E6" w:rsidR="00AC2627" w:rsidRPr="00022DBF" w:rsidRDefault="009518F2" w:rsidP="006F35F8">
      <w:pPr>
        <w:pStyle w:val="ListParagraph"/>
        <w:ind w:left="0"/>
        <w:jc w:val="both"/>
        <w:rPr>
          <w:b/>
          <w:bCs/>
          <w:sz w:val="22"/>
          <w:szCs w:val="22"/>
          <w:lang w:val="en-US"/>
        </w:rPr>
      </w:pPr>
      <w:r>
        <w:rPr>
          <w:b/>
          <w:bCs/>
          <w:sz w:val="22"/>
          <w:szCs w:val="22"/>
          <w:lang w:val="en-US"/>
        </w:rPr>
        <w:fldChar w:fldCharType="end"/>
      </w:r>
    </w:p>
    <w:p w14:paraId="2101E123" w14:textId="4F4EA8E4" w:rsidR="00FD3934" w:rsidRPr="00022DBF" w:rsidRDefault="00FD3934" w:rsidP="002A7520">
      <w:pPr>
        <w:pStyle w:val="Heading1"/>
        <w:numPr>
          <w:ilvl w:val="0"/>
          <w:numId w:val="0"/>
        </w:numPr>
        <w:tabs>
          <w:tab w:val="left" w:pos="709"/>
        </w:tabs>
        <w:ind w:left="709" w:hanging="709"/>
        <w:rPr>
          <w:lang w:val="en-US"/>
        </w:rPr>
      </w:pPr>
      <w:r w:rsidRPr="00022DBF">
        <w:rPr>
          <w:lang w:val="en-US"/>
        </w:rPr>
        <w:t>References</w:t>
      </w:r>
    </w:p>
    <w:p w14:paraId="28A47563" w14:textId="19E76EB2" w:rsidR="009361E0" w:rsidRDefault="002A7520" w:rsidP="002A7520">
      <w:pPr>
        <w:tabs>
          <w:tab w:val="left" w:pos="360"/>
        </w:tabs>
        <w:spacing w:after="120"/>
        <w:ind w:left="360" w:hanging="360"/>
        <w:jc w:val="both"/>
        <w:rPr>
          <w:rFonts w:eastAsia="MS Mincho"/>
          <w:sz w:val="22"/>
          <w:szCs w:val="22"/>
          <w:lang w:val="en-US" w:eastAsia="ja-JP"/>
        </w:rPr>
      </w:pPr>
      <w:bookmarkStart w:id="104" w:name="_Ref101277413"/>
      <w:bookmarkStart w:id="105" w:name="_Ref101433227"/>
      <w:r w:rsidRPr="005A573C">
        <w:rPr>
          <w:rFonts w:eastAsia="MS Mincho"/>
          <w:sz w:val="22"/>
          <w:szCs w:val="22"/>
          <w:lang w:val="en-US" w:eastAsia="ja-JP"/>
        </w:rPr>
        <w:t>[1]</w:t>
      </w:r>
      <w:r w:rsidRPr="005A573C">
        <w:rPr>
          <w:rFonts w:eastAsia="MS Mincho"/>
          <w:sz w:val="22"/>
          <w:szCs w:val="22"/>
          <w:lang w:val="en-US" w:eastAsia="ja-JP"/>
        </w:rPr>
        <w:tab/>
      </w:r>
      <w:bookmarkStart w:id="106" w:name="_Hlk111199778"/>
      <w:bookmarkEnd w:id="104"/>
      <w:bookmarkEnd w:id="105"/>
      <w:r w:rsidR="00F12AC7" w:rsidRPr="00F12AC7">
        <w:rPr>
          <w:rFonts w:eastAsia="MS Mincho"/>
          <w:sz w:val="22"/>
          <w:szCs w:val="22"/>
          <w:lang w:val="en-US" w:eastAsia="ja-JP"/>
        </w:rPr>
        <w:t>RP-221938</w:t>
      </w:r>
      <w:r w:rsidR="00753E96" w:rsidRPr="00F10B95">
        <w:rPr>
          <w:rFonts w:eastAsia="MS Mincho"/>
          <w:sz w:val="22"/>
          <w:szCs w:val="22"/>
          <w:lang w:val="en-US" w:eastAsia="ja-JP"/>
        </w:rPr>
        <w:t>, WID on NR sidelink evolution, 3GPP TSG R</w:t>
      </w:r>
      <w:r w:rsidR="00753E96">
        <w:rPr>
          <w:rFonts w:eastAsia="MS Mincho"/>
          <w:sz w:val="22"/>
          <w:szCs w:val="22"/>
          <w:lang w:val="en-US" w:eastAsia="ja-JP"/>
        </w:rPr>
        <w:t>AN</w:t>
      </w:r>
      <w:r w:rsidR="00753E96" w:rsidRPr="00F10B95">
        <w:rPr>
          <w:rFonts w:eastAsia="MS Mincho"/>
          <w:sz w:val="22"/>
          <w:szCs w:val="22"/>
          <w:lang w:val="en-US" w:eastAsia="ja-JP"/>
        </w:rPr>
        <w:t>#9</w:t>
      </w:r>
      <w:bookmarkEnd w:id="106"/>
      <w:r w:rsidR="00F12AC7">
        <w:rPr>
          <w:rFonts w:eastAsia="MS Mincho"/>
          <w:sz w:val="22"/>
          <w:szCs w:val="22"/>
          <w:lang w:val="en-US" w:eastAsia="ja-JP"/>
        </w:rPr>
        <w:t>7-e</w:t>
      </w:r>
    </w:p>
    <w:p w14:paraId="5E8E540A" w14:textId="77777777" w:rsidR="00000A1C" w:rsidRPr="005A573C" w:rsidRDefault="00000A1C" w:rsidP="002A7520">
      <w:pPr>
        <w:tabs>
          <w:tab w:val="left" w:pos="360"/>
        </w:tabs>
        <w:spacing w:after="120"/>
        <w:ind w:left="360" w:hanging="360"/>
        <w:jc w:val="both"/>
        <w:rPr>
          <w:rFonts w:eastAsia="MS Mincho"/>
          <w:strike/>
          <w:color w:val="FF0000"/>
          <w:sz w:val="22"/>
          <w:szCs w:val="22"/>
          <w:lang w:val="en-US" w:eastAsia="ja-JP"/>
        </w:rPr>
      </w:pPr>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44510FCF" w14:textId="3E25A06E" w:rsidR="002A2C3F" w:rsidRDefault="002A2C3F" w:rsidP="000A7ACB">
      <w:pPr>
        <w:pStyle w:val="ListParagraph"/>
        <w:spacing w:before="120" w:after="120"/>
        <w:ind w:left="0"/>
        <w:jc w:val="both"/>
        <w:rPr>
          <w:lang w:val="en-US"/>
        </w:rPr>
      </w:pPr>
      <w:r>
        <w:rPr>
          <w:lang w:val="en-US"/>
        </w:rPr>
        <w:t>The topic was discussed during RAN1#110e-bis with the following agreements:</w:t>
      </w:r>
    </w:p>
    <w:tbl>
      <w:tblPr>
        <w:tblStyle w:val="TableGrid"/>
        <w:tblW w:w="0" w:type="auto"/>
        <w:tblLook w:val="04A0" w:firstRow="1" w:lastRow="0" w:firstColumn="1" w:lastColumn="0" w:noHBand="0" w:noVBand="1"/>
      </w:tblPr>
      <w:tblGrid>
        <w:gridCol w:w="9962"/>
      </w:tblGrid>
      <w:tr w:rsidR="008A04E4" w14:paraId="2B997423" w14:textId="77777777" w:rsidTr="008A04E4">
        <w:tc>
          <w:tcPr>
            <w:tcW w:w="9962" w:type="dxa"/>
          </w:tcPr>
          <w:p w14:paraId="3909282D" w14:textId="77777777" w:rsidR="008A04E4" w:rsidRPr="009A0DC8" w:rsidRDefault="008A04E4" w:rsidP="008A04E4">
            <w:pPr>
              <w:jc w:val="both"/>
            </w:pPr>
            <w:r w:rsidRPr="009A0DC8">
              <w:rPr>
                <w:b/>
                <w:bCs/>
                <w:iCs/>
                <w:highlight w:val="green"/>
                <w:u w:val="single"/>
              </w:rPr>
              <w:t>Agreement</w:t>
            </w:r>
          </w:p>
          <w:p w14:paraId="2F570870" w14:textId="77777777" w:rsidR="008A04E4" w:rsidRPr="00B63DD2" w:rsidRDefault="008A04E4" w:rsidP="008A04E4">
            <w:pPr>
              <w:pStyle w:val="ListParagraph"/>
              <w:spacing w:line="259" w:lineRule="auto"/>
              <w:ind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38EB6C1B" w14:textId="77777777" w:rsidR="008A04E4" w:rsidRPr="00B63DD2" w:rsidRDefault="008A04E4" w:rsidP="008A04E4">
            <w:pPr>
              <w:pStyle w:val="ListParagraph"/>
              <w:numPr>
                <w:ilvl w:val="0"/>
                <w:numId w:val="63"/>
              </w:numPr>
              <w:overflowPunct/>
              <w:adjustRightInd/>
              <w:spacing w:after="0"/>
              <w:contextualSpacing w:val="0"/>
              <w:jc w:val="both"/>
              <w:textAlignment w:val="auto"/>
              <w:rPr>
                <w:rFonts w:eastAsia="MS Mincho"/>
              </w:rPr>
            </w:pPr>
            <w:r w:rsidRPr="00B63DD2">
              <w:rPr>
                <w:rFonts w:eastAsia="MS Mincho"/>
              </w:rPr>
              <w:t>Time and frequency locations of reserved resources by other LTE UEs, determined based on decoded SCIs</w:t>
            </w:r>
          </w:p>
          <w:p w14:paraId="3A9F2339" w14:textId="77777777" w:rsidR="008A04E4" w:rsidRPr="00B63DD2" w:rsidRDefault="008A04E4" w:rsidP="008A04E4">
            <w:pPr>
              <w:pStyle w:val="ListParagraph"/>
              <w:numPr>
                <w:ilvl w:val="0"/>
                <w:numId w:val="63"/>
              </w:numPr>
              <w:overflowPunct/>
              <w:adjustRightInd/>
              <w:spacing w:after="0"/>
              <w:contextualSpacing w:val="0"/>
              <w:jc w:val="both"/>
              <w:textAlignment w:val="auto"/>
              <w:rPr>
                <w:rFonts w:eastAsia="MS Mincho"/>
              </w:rPr>
            </w:pPr>
            <w:r w:rsidRPr="00B63DD2">
              <w:rPr>
                <w:rFonts w:eastAsia="MS Mincho"/>
              </w:rPr>
              <w:t>SL RSRP measurement results</w:t>
            </w:r>
          </w:p>
          <w:p w14:paraId="06170C44"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Resource reservation periods based on decoded SCI and for own LTE SL transmissions</w:t>
            </w:r>
          </w:p>
          <w:p w14:paraId="3D3E35EA"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Priority based on decoded SCI and for own LTE SL transmissions</w:t>
            </w:r>
          </w:p>
          <w:p w14:paraId="16A7281A"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Time and frequency location of resources used for own LTE SL transmissions</w:t>
            </w:r>
          </w:p>
          <w:p w14:paraId="25BA3BF9"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749B80B7"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SL RSSI measurements</w:t>
            </w:r>
          </w:p>
          <w:p w14:paraId="0CA5F4B4"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55A9598F" w14:textId="77777777" w:rsidR="008A04E4" w:rsidRPr="00734C4D" w:rsidRDefault="008A04E4" w:rsidP="008A04E4">
            <w:pPr>
              <w:pStyle w:val="ListParagraph"/>
              <w:numPr>
                <w:ilvl w:val="0"/>
                <w:numId w:val="63"/>
              </w:numPr>
              <w:overflowPunct/>
              <w:adjustRightInd/>
              <w:spacing w:after="0"/>
              <w:contextualSpacing w:val="0"/>
              <w:jc w:val="both"/>
              <w:textAlignment w:val="auto"/>
              <w:rPr>
                <w:rFonts w:eastAsia="MS Mincho"/>
              </w:rPr>
            </w:pPr>
            <w:r w:rsidRPr="00734C4D">
              <w:rPr>
                <w:rFonts w:eastAsia="MS Mincho"/>
              </w:rPr>
              <w:t>Resources corresponding to half-duplex subframes which are not monitored by the LTE SL UE</w:t>
            </w:r>
          </w:p>
          <w:p w14:paraId="5CDD9751" w14:textId="77777777" w:rsidR="008A04E4" w:rsidRDefault="008A04E4" w:rsidP="008A04E4">
            <w:pPr>
              <w:rPr>
                <w:iCs/>
              </w:rPr>
            </w:pPr>
          </w:p>
          <w:p w14:paraId="3C02EC7F" w14:textId="77777777" w:rsidR="008A04E4" w:rsidRPr="009A0DC8" w:rsidRDefault="008A04E4" w:rsidP="008A04E4">
            <w:pPr>
              <w:jc w:val="both"/>
            </w:pPr>
            <w:r w:rsidRPr="009A0DC8">
              <w:rPr>
                <w:b/>
                <w:bCs/>
                <w:iCs/>
                <w:highlight w:val="green"/>
                <w:u w:val="single"/>
              </w:rPr>
              <w:t>Agreement</w:t>
            </w:r>
          </w:p>
          <w:p w14:paraId="57379775" w14:textId="77777777" w:rsidR="008A04E4" w:rsidRPr="00DA6A98" w:rsidRDefault="008A04E4" w:rsidP="008A04E4">
            <w:pPr>
              <w:pStyle w:val="ListParagraph"/>
              <w:spacing w:line="259" w:lineRule="auto"/>
              <w:ind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0ABA3CBF" w14:textId="77777777" w:rsidR="008A04E4" w:rsidRPr="00DA6A98" w:rsidRDefault="008A04E4" w:rsidP="008A04E4">
            <w:pPr>
              <w:pStyle w:val="ListParagraph"/>
              <w:numPr>
                <w:ilvl w:val="0"/>
                <w:numId w:val="63"/>
              </w:numPr>
              <w:overflowPunct/>
              <w:adjustRightInd/>
              <w:spacing w:after="0"/>
              <w:contextualSpacing w:val="0"/>
              <w:jc w:val="both"/>
              <w:textAlignment w:val="auto"/>
              <w:rPr>
                <w:rFonts w:eastAsia="MS Mincho"/>
              </w:rPr>
            </w:pPr>
            <w:r w:rsidRPr="00DA6A98">
              <w:rPr>
                <w:rFonts w:eastAsia="MS Mincho"/>
              </w:rPr>
              <w:t>FFS: which layer carries out the resource determination: PHY layer or MAC layer.</w:t>
            </w:r>
          </w:p>
          <w:p w14:paraId="57714839" w14:textId="77777777" w:rsidR="008A04E4" w:rsidRPr="002F3008" w:rsidRDefault="008A04E4" w:rsidP="008A04E4">
            <w:pPr>
              <w:rPr>
                <w:iCs/>
                <w:lang w:val="x-none"/>
              </w:rPr>
            </w:pPr>
          </w:p>
          <w:p w14:paraId="2FEC849B" w14:textId="77777777" w:rsidR="008A04E4" w:rsidRPr="009A0DC8" w:rsidRDefault="008A04E4" w:rsidP="008A04E4">
            <w:pPr>
              <w:jc w:val="both"/>
            </w:pPr>
            <w:r w:rsidRPr="009A0DC8">
              <w:rPr>
                <w:b/>
                <w:bCs/>
                <w:iCs/>
                <w:highlight w:val="green"/>
                <w:u w:val="single"/>
              </w:rPr>
              <w:t>Agreement</w:t>
            </w:r>
          </w:p>
          <w:p w14:paraId="1FA7F63E" w14:textId="77777777" w:rsidR="008A04E4" w:rsidRPr="001A12C5" w:rsidRDefault="008A04E4" w:rsidP="008A04E4">
            <w:pPr>
              <w:pStyle w:val="ListParagraph"/>
              <w:spacing w:line="259" w:lineRule="auto"/>
              <w:ind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099E6A64" w14:textId="77777777" w:rsidR="008A04E4" w:rsidRPr="001A12C5" w:rsidRDefault="008A04E4" w:rsidP="008A04E4">
            <w:pPr>
              <w:pStyle w:val="ListParagraph"/>
              <w:numPr>
                <w:ilvl w:val="0"/>
                <w:numId w:val="63"/>
              </w:numPr>
              <w:overflowPunct/>
              <w:adjustRightInd/>
              <w:spacing w:after="0"/>
              <w:contextualSpacing w:val="0"/>
              <w:jc w:val="both"/>
              <w:textAlignment w:val="auto"/>
              <w:rPr>
                <w:rFonts w:eastAsia="MS Mincho"/>
              </w:rPr>
            </w:pPr>
            <w:r w:rsidRPr="001A12C5">
              <w:rPr>
                <w:rFonts w:eastAsia="MS Mincho"/>
              </w:rPr>
              <w:lastRenderedPageBreak/>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1D6424D8"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The NR SL module identifies a set of resources based on information shared by the LTE SL module.</w:t>
            </w:r>
          </w:p>
          <w:p w14:paraId="25E633E2" w14:textId="77777777" w:rsidR="008A04E4" w:rsidRPr="001A12C5" w:rsidRDefault="008A04E4" w:rsidP="008A04E4">
            <w:pPr>
              <w:pStyle w:val="ListParagraph"/>
              <w:numPr>
                <w:ilvl w:val="2"/>
                <w:numId w:val="63"/>
              </w:numPr>
              <w:overflowPunct/>
              <w:adjustRightInd/>
              <w:spacing w:after="0"/>
              <w:contextualSpacing w:val="0"/>
              <w:jc w:val="both"/>
              <w:textAlignment w:val="auto"/>
              <w:rPr>
                <w:rFonts w:eastAsia="MS Mincho"/>
              </w:rPr>
            </w:pPr>
            <w:r w:rsidRPr="001A12C5">
              <w:rPr>
                <w:rFonts w:eastAsia="MS Mincho"/>
              </w:rPr>
              <w:t>FFS: how to identify the set of resources</w:t>
            </w:r>
          </w:p>
          <w:p w14:paraId="0B612E89"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2A42F18C"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The exclusion process is performed in the PHY layer.</w:t>
            </w:r>
          </w:p>
          <w:p w14:paraId="65394F0A"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Note: implementation of Alt 1 should not have specification impact to LTE</w:t>
            </w:r>
          </w:p>
          <w:p w14:paraId="629A21E6" w14:textId="77777777" w:rsidR="008A04E4" w:rsidRPr="001A12C5" w:rsidRDefault="008A04E4" w:rsidP="008A04E4">
            <w:pPr>
              <w:pStyle w:val="ListParagraph"/>
              <w:numPr>
                <w:ilvl w:val="0"/>
                <w:numId w:val="63"/>
              </w:numPr>
              <w:overflowPunct/>
              <w:adjustRightInd/>
              <w:spacing w:after="0"/>
              <w:contextualSpacing w:val="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4E136AA4"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59EEF99B"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3FEA9BF4" w14:textId="77777777" w:rsidR="008A04E4" w:rsidRPr="001A12C5" w:rsidRDefault="008A04E4" w:rsidP="008A04E4">
            <w:pPr>
              <w:pStyle w:val="ListParagraph"/>
              <w:numPr>
                <w:ilvl w:val="2"/>
                <w:numId w:val="63"/>
              </w:numPr>
              <w:overflowPunct/>
              <w:adjustRightInd/>
              <w:spacing w:after="0"/>
              <w:contextualSpacing w:val="0"/>
              <w:jc w:val="both"/>
              <w:textAlignment w:val="auto"/>
              <w:rPr>
                <w:rFonts w:eastAsia="MS Mincho"/>
              </w:rPr>
            </w:pPr>
            <w:r w:rsidRPr="001A12C5">
              <w:rPr>
                <w:rFonts w:eastAsia="MS Mincho"/>
              </w:rPr>
              <w:t>FFS: how to handle the case where this results in an insufficient set of resources</w:t>
            </w:r>
          </w:p>
          <w:p w14:paraId="266DC805"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The intersection operation is performed in the MAC layer.</w:t>
            </w:r>
          </w:p>
          <w:p w14:paraId="5C9F1C44"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FFS: How to handle NR V2X parameter settings that are not supported by LTE V2X, e.g., periodicities, sub-channel sizes, etc</w:t>
            </w:r>
          </w:p>
          <w:p w14:paraId="5F0C3C3C" w14:textId="77777777" w:rsidR="008A04E4" w:rsidRPr="001A12C5" w:rsidRDefault="008A04E4" w:rsidP="008A04E4">
            <w:pPr>
              <w:pStyle w:val="ListParagraph"/>
              <w:numPr>
                <w:ilvl w:val="1"/>
                <w:numId w:val="63"/>
              </w:numPr>
              <w:overflowPunct/>
              <w:adjustRightInd/>
              <w:spacing w:after="0"/>
              <w:contextualSpacing w:val="0"/>
              <w:jc w:val="both"/>
              <w:textAlignment w:val="auto"/>
              <w:rPr>
                <w:rFonts w:eastAsia="MS Mincho"/>
              </w:rPr>
            </w:pPr>
            <w:r w:rsidRPr="001A12C5">
              <w:rPr>
                <w:rFonts w:eastAsia="MS Mincho"/>
              </w:rPr>
              <w:t>Note: implementation of Alt 2 should not have specification impact to LTE</w:t>
            </w:r>
          </w:p>
          <w:p w14:paraId="736FBA56" w14:textId="77777777" w:rsidR="008A04E4" w:rsidRPr="001A12C5" w:rsidRDefault="008A04E4" w:rsidP="008A04E4">
            <w:pPr>
              <w:pStyle w:val="ListParagraph"/>
              <w:numPr>
                <w:ilvl w:val="0"/>
                <w:numId w:val="63"/>
              </w:numPr>
              <w:overflowPunct/>
              <w:adjustRightInd/>
              <w:spacing w:after="0"/>
              <w:contextualSpacing w:val="0"/>
              <w:jc w:val="both"/>
              <w:textAlignment w:val="auto"/>
              <w:rPr>
                <w:rFonts w:eastAsia="MS Mincho"/>
              </w:rPr>
            </w:pPr>
            <w:r w:rsidRPr="001A12C5">
              <w:rPr>
                <w:rFonts w:eastAsia="MS Mincho"/>
              </w:rPr>
              <w:t>In the next meeting strive to decide between the two alternatives</w:t>
            </w:r>
          </w:p>
          <w:p w14:paraId="204C6EB4" w14:textId="77777777" w:rsidR="008A04E4" w:rsidRPr="001A12C5" w:rsidRDefault="008A04E4" w:rsidP="008A04E4">
            <w:pPr>
              <w:rPr>
                <w:iCs/>
              </w:rPr>
            </w:pPr>
          </w:p>
          <w:p w14:paraId="0801A7C4" w14:textId="77777777" w:rsidR="008A04E4" w:rsidRPr="00821989" w:rsidRDefault="008A04E4" w:rsidP="008A04E4">
            <w:pPr>
              <w:pStyle w:val="3GPPNormalText"/>
              <w:spacing w:before="120" w:after="0"/>
              <w:rPr>
                <w:b/>
                <w:sz w:val="20"/>
                <w:u w:val="single"/>
                <w:lang w:val="en-US"/>
              </w:rPr>
            </w:pPr>
            <w:r w:rsidRPr="00821989">
              <w:rPr>
                <w:b/>
                <w:sz w:val="20"/>
                <w:highlight w:val="green"/>
                <w:u w:val="single"/>
                <w:lang w:val="en-US"/>
              </w:rPr>
              <w:t>Agreement</w:t>
            </w:r>
          </w:p>
          <w:p w14:paraId="428DB955" w14:textId="77777777" w:rsidR="008A04E4" w:rsidRPr="00821989" w:rsidRDefault="008A04E4" w:rsidP="008A04E4">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520BD562" w14:textId="77777777" w:rsidR="008A04E4" w:rsidRPr="00821989" w:rsidRDefault="008A04E4" w:rsidP="008A04E4">
            <w:pPr>
              <w:pStyle w:val="ListParagraph"/>
              <w:numPr>
                <w:ilvl w:val="0"/>
                <w:numId w:val="63"/>
              </w:numPr>
              <w:overflowPunct/>
              <w:adjustRightInd/>
              <w:spacing w:after="0"/>
              <w:contextualSpacing w:val="0"/>
              <w:jc w:val="both"/>
              <w:textAlignment w:val="auto"/>
              <w:rPr>
                <w:rFonts w:eastAsia="MS Mincho"/>
              </w:rPr>
            </w:pPr>
            <w:r w:rsidRPr="00821989">
              <w:rPr>
                <w:rFonts w:eastAsia="MS Mincho"/>
              </w:rPr>
              <w:t xml:space="preserve">T is defined using </w:t>
            </w:r>
          </w:p>
          <w:p w14:paraId="2B05F2D6" w14:textId="77777777" w:rsidR="008A04E4" w:rsidRPr="00821989" w:rsidRDefault="008A04E4" w:rsidP="008A04E4">
            <w:pPr>
              <w:pStyle w:val="ListParagraph"/>
              <w:numPr>
                <w:ilvl w:val="1"/>
                <w:numId w:val="18"/>
              </w:numPr>
              <w:overflowPunct/>
              <w:autoSpaceDE/>
              <w:autoSpaceDN/>
              <w:adjustRightInd/>
              <w:spacing w:after="0" w:line="259" w:lineRule="auto"/>
              <w:contextualSpacing w:val="0"/>
              <w:jc w:val="both"/>
              <w:textAlignment w:val="auto"/>
              <w:rPr>
                <w:rFonts w:eastAsia="MS Mincho"/>
              </w:rPr>
            </w:pPr>
            <w:proofErr w:type="spellStart"/>
            <w:r w:rsidRPr="00821989">
              <w:rPr>
                <w:rFonts w:eastAsia="MS Mincho"/>
              </w:rPr>
              <w:t>T≤T</w:t>
            </w:r>
            <w:r w:rsidRPr="00821989">
              <w:rPr>
                <w:rFonts w:eastAsia="MS Mincho"/>
                <w:vertAlign w:val="subscript"/>
              </w:rPr>
              <w:t>max</w:t>
            </w:r>
            <w:proofErr w:type="spellEnd"/>
            <w:r w:rsidRPr="00821989">
              <w:rPr>
                <w:rFonts w:eastAsia="MS Mincho"/>
              </w:rPr>
              <w:t xml:space="preserve"> ms, and is based on UE implementation, according to the Rel-16 NR SL timeline for in-device coexistence.</w:t>
            </w:r>
          </w:p>
          <w:p w14:paraId="1E41B43E" w14:textId="77777777" w:rsidR="008A04E4" w:rsidRPr="00821989" w:rsidRDefault="008A04E4" w:rsidP="008A04E4">
            <w:pPr>
              <w:pStyle w:val="ListParagraph"/>
              <w:numPr>
                <w:ilvl w:val="2"/>
                <w:numId w:val="18"/>
              </w:numPr>
              <w:overflowPunct/>
              <w:autoSpaceDE/>
              <w:autoSpaceDN/>
              <w:adjustRightInd/>
              <w:spacing w:after="0" w:line="259" w:lineRule="auto"/>
              <w:contextualSpacing w:val="0"/>
              <w:jc w:val="both"/>
              <w:textAlignment w:val="auto"/>
              <w:rPr>
                <w:rFonts w:eastAsia="MS Mincho"/>
              </w:rPr>
            </w:pPr>
            <w:r w:rsidRPr="00821989">
              <w:rPr>
                <w:rFonts w:eastAsia="MS Mincho"/>
              </w:rPr>
              <w:t xml:space="preserve">FFS: Value of </w:t>
            </w:r>
            <w:proofErr w:type="spellStart"/>
            <w:r w:rsidRPr="00821989">
              <w:rPr>
                <w:rFonts w:eastAsia="MS Mincho"/>
              </w:rPr>
              <w:t>T</w:t>
            </w:r>
            <w:r w:rsidRPr="00821989">
              <w:rPr>
                <w:rFonts w:eastAsia="MS Mincho"/>
                <w:vertAlign w:val="subscript"/>
              </w:rPr>
              <w:t>max</w:t>
            </w:r>
            <w:proofErr w:type="spellEnd"/>
          </w:p>
          <w:p w14:paraId="71B0EDA3" w14:textId="4028A6DF" w:rsidR="008A04E4" w:rsidRPr="00E77E0D" w:rsidRDefault="008A04E4" w:rsidP="00E77E0D">
            <w:pPr>
              <w:pStyle w:val="ListParagraph"/>
              <w:numPr>
                <w:ilvl w:val="0"/>
                <w:numId w:val="63"/>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tc>
      </w:tr>
    </w:tbl>
    <w:p w14:paraId="44887E91" w14:textId="77777777" w:rsidR="008A04E4" w:rsidRDefault="008A04E4" w:rsidP="000A7ACB">
      <w:pPr>
        <w:pStyle w:val="ListParagraph"/>
        <w:spacing w:before="120" w:after="120"/>
        <w:ind w:left="0"/>
        <w:jc w:val="both"/>
        <w:rPr>
          <w:lang w:val="en-US"/>
        </w:rPr>
      </w:pPr>
    </w:p>
    <w:p w14:paraId="28043000" w14:textId="77777777" w:rsidR="002A2C3F" w:rsidRDefault="002A2C3F" w:rsidP="000A7ACB">
      <w:pPr>
        <w:pStyle w:val="ListParagraph"/>
        <w:spacing w:before="120" w:after="120"/>
        <w:ind w:left="0"/>
        <w:jc w:val="both"/>
        <w:rPr>
          <w:lang w:val="en-US"/>
        </w:rPr>
      </w:pPr>
    </w:p>
    <w:p w14:paraId="2E0E165C" w14:textId="367BBEBC" w:rsidR="000A7ACB" w:rsidRDefault="000A7ACB" w:rsidP="000A7ACB">
      <w:pPr>
        <w:pStyle w:val="ListParagraph"/>
        <w:spacing w:before="120" w:after="120"/>
        <w:ind w:left="0"/>
        <w:jc w:val="both"/>
        <w:rPr>
          <w:lang w:val="en-US"/>
        </w:rPr>
      </w:pPr>
      <w:r>
        <w:rPr>
          <w:lang w:val="en-US"/>
        </w:rPr>
        <w:t xml:space="preserve">The topic was discussed during RAN1#110e with the following agreements: </w:t>
      </w:r>
    </w:p>
    <w:tbl>
      <w:tblPr>
        <w:tblStyle w:val="TableGrid"/>
        <w:tblW w:w="0" w:type="auto"/>
        <w:tblLook w:val="04A0" w:firstRow="1" w:lastRow="0" w:firstColumn="1" w:lastColumn="0" w:noHBand="0" w:noVBand="1"/>
      </w:tblPr>
      <w:tblGrid>
        <w:gridCol w:w="9962"/>
      </w:tblGrid>
      <w:tr w:rsidR="000A7ACB" w14:paraId="4204EE0B" w14:textId="77777777" w:rsidTr="000A7ACB">
        <w:tc>
          <w:tcPr>
            <w:tcW w:w="9962" w:type="dxa"/>
          </w:tcPr>
          <w:p w14:paraId="3892A933" w14:textId="77777777" w:rsidR="00BD217E" w:rsidRDefault="00BD217E" w:rsidP="00BD217E">
            <w:pPr>
              <w:rPr>
                <w:lang w:eastAsia="x-none"/>
              </w:rPr>
            </w:pPr>
            <w:r>
              <w:rPr>
                <w:highlight w:val="darkYellow"/>
                <w:lang w:eastAsia="x-none"/>
              </w:rPr>
              <w:t>Working assumption</w:t>
            </w:r>
          </w:p>
          <w:p w14:paraId="6D71DE32" w14:textId="77777777" w:rsidR="00BD217E" w:rsidRDefault="00BD217E" w:rsidP="00BD217E">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17A145C4" w14:textId="77777777" w:rsidR="00BD217E" w:rsidRDefault="00BD217E" w:rsidP="00BD217E">
            <w:pPr>
              <w:rPr>
                <w:u w:val="single"/>
              </w:rPr>
            </w:pPr>
          </w:p>
          <w:p w14:paraId="3A64C2B0" w14:textId="2A158BCF" w:rsidR="00BD217E" w:rsidRDefault="00BD217E" w:rsidP="00BD217E">
            <w:pPr>
              <w:rPr>
                <w:u w:val="single"/>
                <w:lang w:val="x-none"/>
              </w:rPr>
            </w:pPr>
            <w:r>
              <w:rPr>
                <w:u w:val="single"/>
              </w:rPr>
              <w:t>Conclusion</w:t>
            </w:r>
          </w:p>
          <w:p w14:paraId="468DA923" w14:textId="77777777" w:rsidR="00BD217E" w:rsidRDefault="00BD217E" w:rsidP="00BD217E">
            <w:r>
              <w:t>For co-channel coexistence in Rel-18, RAN1 concludes that the TDM-based semi-static resource pool partitioning based on Rel-16/17 specifications is one possible solution to ensure co-channel coexistence between LTE-V UEs and NR-V UEs.</w:t>
            </w:r>
          </w:p>
          <w:p w14:paraId="439E7D54" w14:textId="77777777" w:rsidR="00BD217E" w:rsidRDefault="00BD217E" w:rsidP="00BD217E">
            <w:pPr>
              <w:pStyle w:val="ListParagraph"/>
              <w:numPr>
                <w:ilvl w:val="0"/>
                <w:numId w:val="47"/>
              </w:numPr>
              <w:textAlignment w:val="auto"/>
            </w:pPr>
            <w:r>
              <w:t>Note: The LTE and NR resource pools do not overlap in time with each other in the TDM-based semi-static resource pool partitioning.</w:t>
            </w:r>
          </w:p>
          <w:p w14:paraId="323AE2A6" w14:textId="77777777" w:rsidR="00BD217E" w:rsidRDefault="00BD217E" w:rsidP="00BD217E">
            <w:pPr>
              <w:pStyle w:val="ListParagraph"/>
              <w:numPr>
                <w:ilvl w:val="0"/>
                <w:numId w:val="47"/>
              </w:numPr>
              <w:textAlignment w:val="auto"/>
            </w:pPr>
            <w:r>
              <w:t>Note 2: Rel-16 in-device coexistence framework can ensure alignment between the slot boundary of the NR SL time slot and the subframe boundary of the LTE SL subframe</w:t>
            </w:r>
          </w:p>
          <w:p w14:paraId="1815B9B2" w14:textId="77777777" w:rsidR="00BD217E" w:rsidRDefault="00BD217E" w:rsidP="00BD217E">
            <w:pPr>
              <w:pStyle w:val="ListParagraph"/>
              <w:numPr>
                <w:ilvl w:val="0"/>
                <w:numId w:val="47"/>
              </w:numPr>
              <w:textAlignment w:val="auto"/>
            </w:pPr>
            <w:r>
              <w:t>FFS: potential enhancements for synchronization can be further investigated</w:t>
            </w:r>
          </w:p>
          <w:p w14:paraId="504CC026" w14:textId="77777777" w:rsidR="00BD217E" w:rsidRDefault="00BD217E" w:rsidP="00BD217E">
            <w:pPr>
              <w:rPr>
                <w:highlight w:val="green"/>
              </w:rPr>
            </w:pPr>
          </w:p>
          <w:p w14:paraId="1481AEC5" w14:textId="20FE2135" w:rsidR="00BD217E" w:rsidRDefault="00BD217E" w:rsidP="00BD217E">
            <w:r>
              <w:rPr>
                <w:highlight w:val="green"/>
              </w:rPr>
              <w:lastRenderedPageBreak/>
              <w:t>Agreement</w:t>
            </w:r>
          </w:p>
          <w:p w14:paraId="4E1A6B85" w14:textId="77777777" w:rsidR="00BD217E" w:rsidRDefault="00BD217E" w:rsidP="00BD217E">
            <w:r>
              <w:t>For co-channel coexistence in Rel-18, dynamic resource pool sharing is studied, with the following constraints:</w:t>
            </w:r>
          </w:p>
          <w:p w14:paraId="669BB0BF" w14:textId="77777777" w:rsidR="00BD217E" w:rsidRDefault="00BD217E" w:rsidP="00BD217E">
            <w:pPr>
              <w:pStyle w:val="ListParagraph"/>
              <w:numPr>
                <w:ilvl w:val="0"/>
                <w:numId w:val="45"/>
              </w:numPr>
              <w:textAlignment w:val="auto"/>
            </w:pPr>
            <w:r>
              <w:t>NR SL resource pool is configured with 15 kHz SCS.</w:t>
            </w:r>
          </w:p>
          <w:p w14:paraId="7DD86AA5" w14:textId="77777777" w:rsidR="00BD217E" w:rsidRDefault="00BD217E" w:rsidP="00BD217E">
            <w:pPr>
              <w:pStyle w:val="ListParagraph"/>
              <w:numPr>
                <w:ilvl w:val="1"/>
                <w:numId w:val="45"/>
              </w:numPr>
              <w:textAlignment w:val="auto"/>
            </w:pPr>
            <w:r>
              <w:t>FFS support of NR SL resource pool configured with higher SCS, including other solutions to overcome the AGC issue caused by the differing SCSs between the NR SL and LTE SL resource pools</w:t>
            </w:r>
          </w:p>
          <w:p w14:paraId="72804548" w14:textId="77777777" w:rsidR="00BD217E" w:rsidRDefault="00BD217E" w:rsidP="00BD217E">
            <w:pPr>
              <w:pStyle w:val="ListParagraph"/>
              <w:numPr>
                <w:ilvl w:val="0"/>
                <w:numId w:val="45"/>
              </w:numPr>
              <w:textAlignment w:val="auto"/>
            </w:pPr>
            <w:r>
              <w:t>For NR PSFCH (if configured), at least the following alternatives are studied:</w:t>
            </w:r>
          </w:p>
          <w:p w14:paraId="3DEED969" w14:textId="77777777" w:rsidR="00BD217E" w:rsidRDefault="00BD217E" w:rsidP="00BD217E">
            <w:pPr>
              <w:pStyle w:val="ListParagraph"/>
              <w:numPr>
                <w:ilvl w:val="1"/>
                <w:numId w:val="45"/>
              </w:numPr>
              <w:textAlignment w:val="auto"/>
            </w:pPr>
            <w:r>
              <w:t>Alt 1: Avoid PSFCH transmission in time slots that overlap with subframes used for LTE SL transmissions.</w:t>
            </w:r>
          </w:p>
          <w:p w14:paraId="0F176D89" w14:textId="77777777" w:rsidR="00BD217E" w:rsidRDefault="00BD217E" w:rsidP="00BD217E">
            <w:pPr>
              <w:pStyle w:val="ListParagraph"/>
              <w:numPr>
                <w:ilvl w:val="2"/>
                <w:numId w:val="45"/>
              </w:numPr>
              <w:textAlignment w:val="auto"/>
            </w:pPr>
            <w:r>
              <w:t>FFS: Avoiding PSFCH transmissions can be performed by the UE transmitting PSFCH and/or the UE transmitting PSSCH.</w:t>
            </w:r>
          </w:p>
          <w:p w14:paraId="10D1D2D3" w14:textId="77777777" w:rsidR="00BD217E" w:rsidRDefault="00BD217E" w:rsidP="00BD217E">
            <w:pPr>
              <w:pStyle w:val="ListParagraph"/>
              <w:numPr>
                <w:ilvl w:val="1"/>
                <w:numId w:val="45"/>
              </w:numPr>
              <w:textAlignment w:val="auto"/>
            </w:pPr>
            <w:r>
              <w:t>Alt 2: NR SL UEs use a periodically repeating set of PSFCH slots.</w:t>
            </w:r>
          </w:p>
          <w:p w14:paraId="0E5084D7" w14:textId="39BAE39E" w:rsidR="000A7ACB" w:rsidRPr="00BD217E" w:rsidRDefault="00BD217E" w:rsidP="00BD217E">
            <w:pPr>
              <w:pStyle w:val="ListParagraph"/>
              <w:numPr>
                <w:ilvl w:val="2"/>
                <w:numId w:val="45"/>
              </w:numPr>
              <w:textAlignment w:val="auto"/>
            </w:pPr>
            <w:r>
              <w:t>FFS: periodicities of the set.</w:t>
            </w:r>
          </w:p>
        </w:tc>
      </w:tr>
    </w:tbl>
    <w:p w14:paraId="5FA485DF" w14:textId="77777777" w:rsidR="000A7ACB" w:rsidRDefault="000A7ACB" w:rsidP="009361E0">
      <w:pPr>
        <w:pStyle w:val="ListParagraph"/>
        <w:spacing w:before="120" w:after="120"/>
        <w:ind w:left="0"/>
        <w:jc w:val="both"/>
        <w:rPr>
          <w:lang w:val="en-US"/>
        </w:rPr>
      </w:pPr>
    </w:p>
    <w:p w14:paraId="227FFD39" w14:textId="77777777" w:rsidR="000A7ACB" w:rsidRDefault="000A7ACB" w:rsidP="009361E0">
      <w:pPr>
        <w:pStyle w:val="ListParagraph"/>
        <w:spacing w:before="120" w:after="120"/>
        <w:ind w:left="0"/>
        <w:jc w:val="both"/>
        <w:rPr>
          <w:lang w:val="en-US"/>
        </w:rPr>
      </w:pPr>
    </w:p>
    <w:p w14:paraId="746D3762" w14:textId="085FD615" w:rsidR="009361E0" w:rsidRDefault="009361E0" w:rsidP="009361E0">
      <w:pPr>
        <w:pStyle w:val="ListParagraph"/>
        <w:spacing w:before="120" w:after="120"/>
        <w:ind w:left="0"/>
        <w:jc w:val="both"/>
        <w:rPr>
          <w:lang w:val="en-US"/>
        </w:rPr>
      </w:pPr>
      <w:r>
        <w:rPr>
          <w:lang w:val="en-US"/>
        </w:rPr>
        <w:t xml:space="preserve">The topic was 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lastRenderedPageBreak/>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lang w:eastAsia="x-none"/>
              </w:rPr>
            </w:pPr>
          </w:p>
          <w:p w14:paraId="73FDC5E9" w14:textId="77777777" w:rsidR="0010200A" w:rsidRDefault="0010200A" w:rsidP="1A77CA27">
            <w:pPr>
              <w:spacing w:after="0"/>
              <w:rPr>
                <w:rFonts w:ascii="Times" w:eastAsia="Batang" w:hAnsi="Times"/>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E926" w14:textId="77777777" w:rsidR="0037508D" w:rsidRDefault="0037508D">
      <w:r>
        <w:separator/>
      </w:r>
    </w:p>
  </w:endnote>
  <w:endnote w:type="continuationSeparator" w:id="0">
    <w:p w14:paraId="7EA15D4C" w14:textId="77777777" w:rsidR="0037508D" w:rsidRDefault="0037508D">
      <w:r>
        <w:continuationSeparator/>
      </w:r>
    </w:p>
  </w:endnote>
  <w:endnote w:type="continuationNotice" w:id="1">
    <w:p w14:paraId="00043CB2" w14:textId="77777777" w:rsidR="0037508D" w:rsidRDefault="00375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42C8" w14:textId="77777777" w:rsidR="0037508D" w:rsidRDefault="0037508D">
      <w:r>
        <w:separator/>
      </w:r>
    </w:p>
  </w:footnote>
  <w:footnote w:type="continuationSeparator" w:id="0">
    <w:p w14:paraId="2CD046F1" w14:textId="77777777" w:rsidR="0037508D" w:rsidRDefault="0037508D">
      <w:r>
        <w:continuationSeparator/>
      </w:r>
    </w:p>
  </w:footnote>
  <w:footnote w:type="continuationNotice" w:id="1">
    <w:p w14:paraId="6C23B1C0" w14:textId="77777777" w:rsidR="0037508D" w:rsidRDefault="00375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C5728B6"/>
    <w:multiLevelType w:val="hybridMultilevel"/>
    <w:tmpl w:val="1D7C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BC24B2"/>
    <w:multiLevelType w:val="hybridMultilevel"/>
    <w:tmpl w:val="F25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C4C23"/>
    <w:multiLevelType w:val="multilevel"/>
    <w:tmpl w:val="1F685FD8"/>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2" w15:restartNumberingAfterBreak="0">
    <w:nsid w:val="228D4132"/>
    <w:multiLevelType w:val="multilevel"/>
    <w:tmpl w:val="AEA0BD76"/>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854B97"/>
    <w:multiLevelType w:val="hybridMultilevel"/>
    <w:tmpl w:val="365E0D64"/>
    <w:lvl w:ilvl="0" w:tplc="0406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E748A5"/>
    <w:multiLevelType w:val="hybridMultilevel"/>
    <w:tmpl w:val="69D23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8"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9" w15:restartNumberingAfterBreak="0">
    <w:nsid w:val="39F77B2B"/>
    <w:multiLevelType w:val="hybridMultilevel"/>
    <w:tmpl w:val="E00258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BDE7912"/>
    <w:multiLevelType w:val="multilevel"/>
    <w:tmpl w:val="C78277F2"/>
    <w:lvl w:ilvl="0">
      <w:start w:val="1"/>
      <w:numFmt w:val="decimal"/>
      <w:pStyle w:val="Heading1"/>
      <w:lvlText w:val="%1"/>
      <w:lvlJc w:val="left"/>
      <w:pPr>
        <w:tabs>
          <w:tab w:val="num" w:pos="566"/>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3D6055DB"/>
    <w:multiLevelType w:val="hybridMultilevel"/>
    <w:tmpl w:val="E2AC5B74"/>
    <w:lvl w:ilvl="0" w:tplc="DFA8D502">
      <w:start w:val="1"/>
      <w:numFmt w:val="bullet"/>
      <w:lvlText w:val="o"/>
      <w:lvlJc w:val="left"/>
      <w:pPr>
        <w:tabs>
          <w:tab w:val="num" w:pos="720"/>
        </w:tabs>
        <w:ind w:left="720" w:hanging="360"/>
      </w:pPr>
      <w:rPr>
        <w:rFonts w:ascii="Courier New" w:hAnsi="Courier New" w:hint="default"/>
      </w:rPr>
    </w:lvl>
    <w:lvl w:ilvl="1" w:tplc="2D34813E">
      <w:start w:val="1"/>
      <w:numFmt w:val="bullet"/>
      <w:lvlText w:val="o"/>
      <w:lvlJc w:val="left"/>
      <w:pPr>
        <w:tabs>
          <w:tab w:val="num" w:pos="1440"/>
        </w:tabs>
        <w:ind w:left="1440" w:hanging="360"/>
      </w:pPr>
      <w:rPr>
        <w:rFonts w:ascii="Courier New" w:hAnsi="Courier New" w:hint="default"/>
      </w:rPr>
    </w:lvl>
    <w:lvl w:ilvl="2" w:tplc="B84A6230">
      <w:numFmt w:val="bullet"/>
      <w:lvlText w:val=""/>
      <w:lvlJc w:val="left"/>
      <w:pPr>
        <w:tabs>
          <w:tab w:val="num" w:pos="2160"/>
        </w:tabs>
        <w:ind w:left="2160" w:hanging="360"/>
      </w:pPr>
      <w:rPr>
        <w:rFonts w:ascii="Wingdings" w:hAnsi="Wingdings" w:hint="default"/>
      </w:rPr>
    </w:lvl>
    <w:lvl w:ilvl="3" w:tplc="3FB46A1A" w:tentative="1">
      <w:start w:val="1"/>
      <w:numFmt w:val="bullet"/>
      <w:lvlText w:val="o"/>
      <w:lvlJc w:val="left"/>
      <w:pPr>
        <w:tabs>
          <w:tab w:val="num" w:pos="2880"/>
        </w:tabs>
        <w:ind w:left="2880" w:hanging="360"/>
      </w:pPr>
      <w:rPr>
        <w:rFonts w:ascii="Courier New" w:hAnsi="Courier New" w:hint="default"/>
      </w:rPr>
    </w:lvl>
    <w:lvl w:ilvl="4" w:tplc="08BC9844" w:tentative="1">
      <w:start w:val="1"/>
      <w:numFmt w:val="bullet"/>
      <w:lvlText w:val="o"/>
      <w:lvlJc w:val="left"/>
      <w:pPr>
        <w:tabs>
          <w:tab w:val="num" w:pos="3600"/>
        </w:tabs>
        <w:ind w:left="3600" w:hanging="360"/>
      </w:pPr>
      <w:rPr>
        <w:rFonts w:ascii="Courier New" w:hAnsi="Courier New" w:hint="default"/>
      </w:rPr>
    </w:lvl>
    <w:lvl w:ilvl="5" w:tplc="0E74F97C" w:tentative="1">
      <w:start w:val="1"/>
      <w:numFmt w:val="bullet"/>
      <w:lvlText w:val="o"/>
      <w:lvlJc w:val="left"/>
      <w:pPr>
        <w:tabs>
          <w:tab w:val="num" w:pos="4320"/>
        </w:tabs>
        <w:ind w:left="4320" w:hanging="360"/>
      </w:pPr>
      <w:rPr>
        <w:rFonts w:ascii="Courier New" w:hAnsi="Courier New" w:hint="default"/>
      </w:rPr>
    </w:lvl>
    <w:lvl w:ilvl="6" w:tplc="C42EAB64" w:tentative="1">
      <w:start w:val="1"/>
      <w:numFmt w:val="bullet"/>
      <w:lvlText w:val="o"/>
      <w:lvlJc w:val="left"/>
      <w:pPr>
        <w:tabs>
          <w:tab w:val="num" w:pos="5040"/>
        </w:tabs>
        <w:ind w:left="5040" w:hanging="360"/>
      </w:pPr>
      <w:rPr>
        <w:rFonts w:ascii="Courier New" w:hAnsi="Courier New" w:hint="default"/>
      </w:rPr>
    </w:lvl>
    <w:lvl w:ilvl="7" w:tplc="9B0CAA9E" w:tentative="1">
      <w:start w:val="1"/>
      <w:numFmt w:val="bullet"/>
      <w:lvlText w:val="o"/>
      <w:lvlJc w:val="left"/>
      <w:pPr>
        <w:tabs>
          <w:tab w:val="num" w:pos="5760"/>
        </w:tabs>
        <w:ind w:left="5760" w:hanging="360"/>
      </w:pPr>
      <w:rPr>
        <w:rFonts w:ascii="Courier New" w:hAnsi="Courier New" w:hint="default"/>
      </w:rPr>
    </w:lvl>
    <w:lvl w:ilvl="8" w:tplc="1314233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0E23EE"/>
    <w:multiLevelType w:val="hybridMultilevel"/>
    <w:tmpl w:val="1BC48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535ECFF8"/>
    <w:lvl w:ilvl="0" w:tplc="293AD992">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5D77C12"/>
    <w:multiLevelType w:val="hybridMultilevel"/>
    <w:tmpl w:val="203AC83E"/>
    <w:lvl w:ilvl="0" w:tplc="08090001">
      <w:start w:val="1"/>
      <w:numFmt w:val="bullet"/>
      <w:lvlText w:val=""/>
      <w:lvlJc w:val="left"/>
      <w:pPr>
        <w:ind w:left="720" w:hanging="360"/>
      </w:pPr>
      <w:rPr>
        <w:rFonts w:ascii="Symbol" w:hAnsi="Symbol" w:hint="default"/>
      </w:rPr>
    </w:lvl>
    <w:lvl w:ilvl="1" w:tplc="0406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63054DC"/>
    <w:multiLevelType w:val="multilevel"/>
    <w:tmpl w:val="A2F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BF73F3"/>
    <w:multiLevelType w:val="hybridMultilevel"/>
    <w:tmpl w:val="1C52E3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3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5" w15:restartNumberingAfterBreak="0">
    <w:nsid w:val="4B484306"/>
    <w:multiLevelType w:val="hybridMultilevel"/>
    <w:tmpl w:val="D9E6C9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BCF77E1"/>
    <w:multiLevelType w:val="hybridMultilevel"/>
    <w:tmpl w:val="9DB244C6"/>
    <w:lvl w:ilvl="0" w:tplc="EEEC97A4">
      <w:start w:val="1"/>
      <w:numFmt w:val="bullet"/>
      <w:lvlText w:val=""/>
      <w:lvlJc w:val="left"/>
      <w:pPr>
        <w:tabs>
          <w:tab w:val="num" w:pos="720"/>
        </w:tabs>
        <w:ind w:left="720" w:hanging="360"/>
      </w:pPr>
      <w:rPr>
        <w:rFonts w:ascii="Symbol" w:hAnsi="Symbol" w:hint="default"/>
      </w:rPr>
    </w:lvl>
    <w:lvl w:ilvl="1" w:tplc="FEACA622">
      <w:numFmt w:val="bullet"/>
      <w:lvlText w:val="o"/>
      <w:lvlJc w:val="left"/>
      <w:pPr>
        <w:tabs>
          <w:tab w:val="num" w:pos="1440"/>
        </w:tabs>
        <w:ind w:left="1440" w:hanging="360"/>
      </w:pPr>
      <w:rPr>
        <w:rFonts w:ascii="Courier New" w:hAnsi="Courier New" w:hint="default"/>
      </w:rPr>
    </w:lvl>
    <w:lvl w:ilvl="2" w:tplc="0694DC22">
      <w:start w:val="1"/>
      <w:numFmt w:val="bullet"/>
      <w:lvlText w:val=""/>
      <w:lvlJc w:val="left"/>
      <w:pPr>
        <w:tabs>
          <w:tab w:val="num" w:pos="2160"/>
        </w:tabs>
        <w:ind w:left="2160" w:hanging="360"/>
      </w:pPr>
      <w:rPr>
        <w:rFonts w:ascii="Symbol" w:hAnsi="Symbol" w:hint="default"/>
      </w:rPr>
    </w:lvl>
    <w:lvl w:ilvl="3" w:tplc="AF3284A6" w:tentative="1">
      <w:start w:val="1"/>
      <w:numFmt w:val="bullet"/>
      <w:lvlText w:val=""/>
      <w:lvlJc w:val="left"/>
      <w:pPr>
        <w:tabs>
          <w:tab w:val="num" w:pos="2880"/>
        </w:tabs>
        <w:ind w:left="2880" w:hanging="360"/>
      </w:pPr>
      <w:rPr>
        <w:rFonts w:ascii="Symbol" w:hAnsi="Symbol" w:hint="default"/>
      </w:rPr>
    </w:lvl>
    <w:lvl w:ilvl="4" w:tplc="58F2CE22" w:tentative="1">
      <w:start w:val="1"/>
      <w:numFmt w:val="bullet"/>
      <w:lvlText w:val=""/>
      <w:lvlJc w:val="left"/>
      <w:pPr>
        <w:tabs>
          <w:tab w:val="num" w:pos="3600"/>
        </w:tabs>
        <w:ind w:left="3600" w:hanging="360"/>
      </w:pPr>
      <w:rPr>
        <w:rFonts w:ascii="Symbol" w:hAnsi="Symbol" w:hint="default"/>
      </w:rPr>
    </w:lvl>
    <w:lvl w:ilvl="5" w:tplc="832C8D14" w:tentative="1">
      <w:start w:val="1"/>
      <w:numFmt w:val="bullet"/>
      <w:lvlText w:val=""/>
      <w:lvlJc w:val="left"/>
      <w:pPr>
        <w:tabs>
          <w:tab w:val="num" w:pos="4320"/>
        </w:tabs>
        <w:ind w:left="4320" w:hanging="360"/>
      </w:pPr>
      <w:rPr>
        <w:rFonts w:ascii="Symbol" w:hAnsi="Symbol" w:hint="default"/>
      </w:rPr>
    </w:lvl>
    <w:lvl w:ilvl="6" w:tplc="9E00F5F2" w:tentative="1">
      <w:start w:val="1"/>
      <w:numFmt w:val="bullet"/>
      <w:lvlText w:val=""/>
      <w:lvlJc w:val="left"/>
      <w:pPr>
        <w:tabs>
          <w:tab w:val="num" w:pos="5040"/>
        </w:tabs>
        <w:ind w:left="5040" w:hanging="360"/>
      </w:pPr>
      <w:rPr>
        <w:rFonts w:ascii="Symbol" w:hAnsi="Symbol" w:hint="default"/>
      </w:rPr>
    </w:lvl>
    <w:lvl w:ilvl="7" w:tplc="06E4A3A6" w:tentative="1">
      <w:start w:val="1"/>
      <w:numFmt w:val="bullet"/>
      <w:lvlText w:val=""/>
      <w:lvlJc w:val="left"/>
      <w:pPr>
        <w:tabs>
          <w:tab w:val="num" w:pos="5760"/>
        </w:tabs>
        <w:ind w:left="5760" w:hanging="360"/>
      </w:pPr>
      <w:rPr>
        <w:rFonts w:ascii="Symbol" w:hAnsi="Symbol" w:hint="default"/>
      </w:rPr>
    </w:lvl>
    <w:lvl w:ilvl="8" w:tplc="B1408F8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C907AAE"/>
    <w:multiLevelType w:val="hybridMultilevel"/>
    <w:tmpl w:val="61DCB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DD51A34"/>
    <w:multiLevelType w:val="hybridMultilevel"/>
    <w:tmpl w:val="C6928B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EA8435D"/>
    <w:multiLevelType w:val="hybridMultilevel"/>
    <w:tmpl w:val="2286DAD8"/>
    <w:lvl w:ilvl="0" w:tplc="2D2E8A36">
      <w:start w:val="1"/>
      <w:numFmt w:val="bullet"/>
      <w:lvlText w:val=""/>
      <w:lvlJc w:val="left"/>
      <w:pPr>
        <w:tabs>
          <w:tab w:val="num" w:pos="610"/>
        </w:tabs>
        <w:ind w:left="610" w:hanging="360"/>
      </w:pPr>
      <w:rPr>
        <w:rFonts w:ascii="Symbol" w:hAnsi="Symbol" w:hint="default"/>
      </w:rPr>
    </w:lvl>
    <w:lvl w:ilvl="1" w:tplc="B3BE0EA8">
      <w:numFmt w:val="bullet"/>
      <w:lvlText w:val="o"/>
      <w:lvlJc w:val="left"/>
      <w:pPr>
        <w:tabs>
          <w:tab w:val="num" w:pos="1330"/>
        </w:tabs>
        <w:ind w:left="1330" w:hanging="360"/>
      </w:pPr>
      <w:rPr>
        <w:rFonts w:ascii="Courier New" w:hAnsi="Courier New" w:hint="default"/>
      </w:rPr>
    </w:lvl>
    <w:lvl w:ilvl="2" w:tplc="9FE0D822">
      <w:numFmt w:val="bullet"/>
      <w:lvlText w:val=""/>
      <w:lvlJc w:val="left"/>
      <w:pPr>
        <w:tabs>
          <w:tab w:val="num" w:pos="2050"/>
        </w:tabs>
        <w:ind w:left="2050" w:hanging="360"/>
      </w:pPr>
      <w:rPr>
        <w:rFonts w:ascii="Wingdings" w:hAnsi="Wingdings" w:hint="default"/>
      </w:rPr>
    </w:lvl>
    <w:lvl w:ilvl="3" w:tplc="3BD6E33E" w:tentative="1">
      <w:start w:val="1"/>
      <w:numFmt w:val="bullet"/>
      <w:lvlText w:val=""/>
      <w:lvlJc w:val="left"/>
      <w:pPr>
        <w:tabs>
          <w:tab w:val="num" w:pos="2770"/>
        </w:tabs>
        <w:ind w:left="2770" w:hanging="360"/>
      </w:pPr>
      <w:rPr>
        <w:rFonts w:ascii="Symbol" w:hAnsi="Symbol" w:hint="default"/>
      </w:rPr>
    </w:lvl>
    <w:lvl w:ilvl="4" w:tplc="509C08F2" w:tentative="1">
      <w:start w:val="1"/>
      <w:numFmt w:val="bullet"/>
      <w:lvlText w:val=""/>
      <w:lvlJc w:val="left"/>
      <w:pPr>
        <w:tabs>
          <w:tab w:val="num" w:pos="3490"/>
        </w:tabs>
        <w:ind w:left="3490" w:hanging="360"/>
      </w:pPr>
      <w:rPr>
        <w:rFonts w:ascii="Symbol" w:hAnsi="Symbol" w:hint="default"/>
      </w:rPr>
    </w:lvl>
    <w:lvl w:ilvl="5" w:tplc="84065C46" w:tentative="1">
      <w:start w:val="1"/>
      <w:numFmt w:val="bullet"/>
      <w:lvlText w:val=""/>
      <w:lvlJc w:val="left"/>
      <w:pPr>
        <w:tabs>
          <w:tab w:val="num" w:pos="4210"/>
        </w:tabs>
        <w:ind w:left="4210" w:hanging="360"/>
      </w:pPr>
      <w:rPr>
        <w:rFonts w:ascii="Symbol" w:hAnsi="Symbol" w:hint="default"/>
      </w:rPr>
    </w:lvl>
    <w:lvl w:ilvl="6" w:tplc="8102CC44" w:tentative="1">
      <w:start w:val="1"/>
      <w:numFmt w:val="bullet"/>
      <w:lvlText w:val=""/>
      <w:lvlJc w:val="left"/>
      <w:pPr>
        <w:tabs>
          <w:tab w:val="num" w:pos="4930"/>
        </w:tabs>
        <w:ind w:left="4930" w:hanging="360"/>
      </w:pPr>
      <w:rPr>
        <w:rFonts w:ascii="Symbol" w:hAnsi="Symbol" w:hint="default"/>
      </w:rPr>
    </w:lvl>
    <w:lvl w:ilvl="7" w:tplc="E6E8D89E" w:tentative="1">
      <w:start w:val="1"/>
      <w:numFmt w:val="bullet"/>
      <w:lvlText w:val=""/>
      <w:lvlJc w:val="left"/>
      <w:pPr>
        <w:tabs>
          <w:tab w:val="num" w:pos="5650"/>
        </w:tabs>
        <w:ind w:left="5650" w:hanging="360"/>
      </w:pPr>
      <w:rPr>
        <w:rFonts w:ascii="Symbol" w:hAnsi="Symbol" w:hint="default"/>
      </w:rPr>
    </w:lvl>
    <w:lvl w:ilvl="8" w:tplc="E21E5DEA"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292A62"/>
    <w:multiLevelType w:val="hybridMultilevel"/>
    <w:tmpl w:val="2A30CB44"/>
    <w:lvl w:ilvl="0" w:tplc="0406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8B27922"/>
    <w:multiLevelType w:val="hybridMultilevel"/>
    <w:tmpl w:val="A3100B16"/>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43" w15:restartNumberingAfterBreak="0">
    <w:nsid w:val="59710EB4"/>
    <w:multiLevelType w:val="hybridMultilevel"/>
    <w:tmpl w:val="AD8EC2D8"/>
    <w:lvl w:ilvl="0" w:tplc="A15E18B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95DDF"/>
    <w:multiLevelType w:val="hybridMultilevel"/>
    <w:tmpl w:val="FA10EABC"/>
    <w:lvl w:ilvl="0" w:tplc="E44821AC">
      <w:start w:val="1"/>
      <w:numFmt w:val="bullet"/>
      <w:lvlText w:val=""/>
      <w:lvlJc w:val="left"/>
      <w:pPr>
        <w:tabs>
          <w:tab w:val="num" w:pos="445"/>
        </w:tabs>
        <w:ind w:left="445" w:hanging="360"/>
      </w:pPr>
      <w:rPr>
        <w:rFonts w:ascii="Symbol" w:hAnsi="Symbol" w:hint="default"/>
      </w:rPr>
    </w:lvl>
    <w:lvl w:ilvl="1" w:tplc="4A7832D8">
      <w:numFmt w:val="bullet"/>
      <w:lvlText w:val="o"/>
      <w:lvlJc w:val="left"/>
      <w:pPr>
        <w:tabs>
          <w:tab w:val="num" w:pos="1165"/>
        </w:tabs>
        <w:ind w:left="1165" w:hanging="360"/>
      </w:pPr>
      <w:rPr>
        <w:rFonts w:ascii="Courier New" w:hAnsi="Courier New" w:hint="default"/>
      </w:rPr>
    </w:lvl>
    <w:lvl w:ilvl="2" w:tplc="F2EE3EE8">
      <w:numFmt w:val="bullet"/>
      <w:lvlText w:val=""/>
      <w:lvlJc w:val="left"/>
      <w:pPr>
        <w:tabs>
          <w:tab w:val="num" w:pos="1885"/>
        </w:tabs>
        <w:ind w:left="1885" w:hanging="360"/>
      </w:pPr>
      <w:rPr>
        <w:rFonts w:ascii="Wingdings" w:hAnsi="Wingdings" w:hint="default"/>
      </w:rPr>
    </w:lvl>
    <w:lvl w:ilvl="3" w:tplc="D6AE7C3E" w:tentative="1">
      <w:start w:val="1"/>
      <w:numFmt w:val="bullet"/>
      <w:lvlText w:val=""/>
      <w:lvlJc w:val="left"/>
      <w:pPr>
        <w:tabs>
          <w:tab w:val="num" w:pos="2605"/>
        </w:tabs>
        <w:ind w:left="2605" w:hanging="360"/>
      </w:pPr>
      <w:rPr>
        <w:rFonts w:ascii="Symbol" w:hAnsi="Symbol" w:hint="default"/>
      </w:rPr>
    </w:lvl>
    <w:lvl w:ilvl="4" w:tplc="E3EEE1D6" w:tentative="1">
      <w:start w:val="1"/>
      <w:numFmt w:val="bullet"/>
      <w:lvlText w:val=""/>
      <w:lvlJc w:val="left"/>
      <w:pPr>
        <w:tabs>
          <w:tab w:val="num" w:pos="3325"/>
        </w:tabs>
        <w:ind w:left="3325" w:hanging="360"/>
      </w:pPr>
      <w:rPr>
        <w:rFonts w:ascii="Symbol" w:hAnsi="Symbol" w:hint="default"/>
      </w:rPr>
    </w:lvl>
    <w:lvl w:ilvl="5" w:tplc="78445EC2" w:tentative="1">
      <w:start w:val="1"/>
      <w:numFmt w:val="bullet"/>
      <w:lvlText w:val=""/>
      <w:lvlJc w:val="left"/>
      <w:pPr>
        <w:tabs>
          <w:tab w:val="num" w:pos="4045"/>
        </w:tabs>
        <w:ind w:left="4045" w:hanging="360"/>
      </w:pPr>
      <w:rPr>
        <w:rFonts w:ascii="Symbol" w:hAnsi="Symbol" w:hint="default"/>
      </w:rPr>
    </w:lvl>
    <w:lvl w:ilvl="6" w:tplc="C2F243D6" w:tentative="1">
      <w:start w:val="1"/>
      <w:numFmt w:val="bullet"/>
      <w:lvlText w:val=""/>
      <w:lvlJc w:val="left"/>
      <w:pPr>
        <w:tabs>
          <w:tab w:val="num" w:pos="4765"/>
        </w:tabs>
        <w:ind w:left="4765" w:hanging="360"/>
      </w:pPr>
      <w:rPr>
        <w:rFonts w:ascii="Symbol" w:hAnsi="Symbol" w:hint="default"/>
      </w:rPr>
    </w:lvl>
    <w:lvl w:ilvl="7" w:tplc="BEF8BE1A" w:tentative="1">
      <w:start w:val="1"/>
      <w:numFmt w:val="bullet"/>
      <w:lvlText w:val=""/>
      <w:lvlJc w:val="left"/>
      <w:pPr>
        <w:tabs>
          <w:tab w:val="num" w:pos="5485"/>
        </w:tabs>
        <w:ind w:left="5485" w:hanging="360"/>
      </w:pPr>
      <w:rPr>
        <w:rFonts w:ascii="Symbol" w:hAnsi="Symbol" w:hint="default"/>
      </w:rPr>
    </w:lvl>
    <w:lvl w:ilvl="8" w:tplc="A54E374C" w:tentative="1">
      <w:start w:val="1"/>
      <w:numFmt w:val="bullet"/>
      <w:lvlText w:val=""/>
      <w:lvlJc w:val="left"/>
      <w:pPr>
        <w:tabs>
          <w:tab w:val="num" w:pos="6205"/>
        </w:tabs>
        <w:ind w:left="6205" w:hanging="360"/>
      </w:pPr>
      <w:rPr>
        <w:rFonts w:ascii="Symbol" w:hAnsi="Symbol" w:hint="default"/>
      </w:rPr>
    </w:lvl>
  </w:abstractNum>
  <w:abstractNum w:abstractNumId="45"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7" w15:restartNumberingAfterBreak="0">
    <w:nsid w:val="60B24EDB"/>
    <w:multiLevelType w:val="hybridMultilevel"/>
    <w:tmpl w:val="F3D01436"/>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49D358D"/>
    <w:multiLevelType w:val="hybridMultilevel"/>
    <w:tmpl w:val="2F22933A"/>
    <w:lvl w:ilvl="0" w:tplc="6B700E3C">
      <w:start w:val="1"/>
      <w:numFmt w:val="lowerRoman"/>
      <w:lvlText w:val="Option %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0" w15:restartNumberingAfterBreak="0">
    <w:nsid w:val="68E72F0B"/>
    <w:multiLevelType w:val="hybridMultilevel"/>
    <w:tmpl w:val="EDCE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A2368B"/>
    <w:multiLevelType w:val="hybridMultilevel"/>
    <w:tmpl w:val="745EA888"/>
    <w:lvl w:ilvl="0" w:tplc="E46A4256">
      <w:start w:val="1"/>
      <w:numFmt w:val="bullet"/>
      <w:lvlText w:val=""/>
      <w:lvlJc w:val="left"/>
      <w:pPr>
        <w:tabs>
          <w:tab w:val="num" w:pos="360"/>
        </w:tabs>
        <w:ind w:left="360" w:hanging="360"/>
      </w:pPr>
      <w:rPr>
        <w:rFonts w:ascii="Symbol" w:hAnsi="Symbol" w:hint="default"/>
      </w:rPr>
    </w:lvl>
    <w:lvl w:ilvl="1" w:tplc="45A42824">
      <w:numFmt w:val="bullet"/>
      <w:lvlText w:val="o"/>
      <w:lvlJc w:val="left"/>
      <w:pPr>
        <w:tabs>
          <w:tab w:val="num" w:pos="1080"/>
        </w:tabs>
        <w:ind w:left="1080" w:hanging="360"/>
      </w:pPr>
      <w:rPr>
        <w:rFonts w:ascii="Courier New" w:hAnsi="Courier New" w:hint="default"/>
      </w:rPr>
    </w:lvl>
    <w:lvl w:ilvl="2" w:tplc="692E6000" w:tentative="1">
      <w:start w:val="1"/>
      <w:numFmt w:val="bullet"/>
      <w:lvlText w:val=""/>
      <w:lvlJc w:val="left"/>
      <w:pPr>
        <w:tabs>
          <w:tab w:val="num" w:pos="1800"/>
        </w:tabs>
        <w:ind w:left="1800" w:hanging="360"/>
      </w:pPr>
      <w:rPr>
        <w:rFonts w:ascii="Symbol" w:hAnsi="Symbol" w:hint="default"/>
      </w:rPr>
    </w:lvl>
    <w:lvl w:ilvl="3" w:tplc="4D645CC8" w:tentative="1">
      <w:start w:val="1"/>
      <w:numFmt w:val="bullet"/>
      <w:lvlText w:val=""/>
      <w:lvlJc w:val="left"/>
      <w:pPr>
        <w:tabs>
          <w:tab w:val="num" w:pos="2520"/>
        </w:tabs>
        <w:ind w:left="2520" w:hanging="360"/>
      </w:pPr>
      <w:rPr>
        <w:rFonts w:ascii="Symbol" w:hAnsi="Symbol" w:hint="default"/>
      </w:rPr>
    </w:lvl>
    <w:lvl w:ilvl="4" w:tplc="F1BA22B6" w:tentative="1">
      <w:start w:val="1"/>
      <w:numFmt w:val="bullet"/>
      <w:lvlText w:val=""/>
      <w:lvlJc w:val="left"/>
      <w:pPr>
        <w:tabs>
          <w:tab w:val="num" w:pos="3240"/>
        </w:tabs>
        <w:ind w:left="3240" w:hanging="360"/>
      </w:pPr>
      <w:rPr>
        <w:rFonts w:ascii="Symbol" w:hAnsi="Symbol" w:hint="default"/>
      </w:rPr>
    </w:lvl>
    <w:lvl w:ilvl="5" w:tplc="E5C203BE" w:tentative="1">
      <w:start w:val="1"/>
      <w:numFmt w:val="bullet"/>
      <w:lvlText w:val=""/>
      <w:lvlJc w:val="left"/>
      <w:pPr>
        <w:tabs>
          <w:tab w:val="num" w:pos="3960"/>
        </w:tabs>
        <w:ind w:left="3960" w:hanging="360"/>
      </w:pPr>
      <w:rPr>
        <w:rFonts w:ascii="Symbol" w:hAnsi="Symbol" w:hint="default"/>
      </w:rPr>
    </w:lvl>
    <w:lvl w:ilvl="6" w:tplc="EC7CDF3C" w:tentative="1">
      <w:start w:val="1"/>
      <w:numFmt w:val="bullet"/>
      <w:lvlText w:val=""/>
      <w:lvlJc w:val="left"/>
      <w:pPr>
        <w:tabs>
          <w:tab w:val="num" w:pos="4680"/>
        </w:tabs>
        <w:ind w:left="4680" w:hanging="360"/>
      </w:pPr>
      <w:rPr>
        <w:rFonts w:ascii="Symbol" w:hAnsi="Symbol" w:hint="default"/>
      </w:rPr>
    </w:lvl>
    <w:lvl w:ilvl="7" w:tplc="A9862E88" w:tentative="1">
      <w:start w:val="1"/>
      <w:numFmt w:val="bullet"/>
      <w:lvlText w:val=""/>
      <w:lvlJc w:val="left"/>
      <w:pPr>
        <w:tabs>
          <w:tab w:val="num" w:pos="5400"/>
        </w:tabs>
        <w:ind w:left="5400" w:hanging="360"/>
      </w:pPr>
      <w:rPr>
        <w:rFonts w:ascii="Symbol" w:hAnsi="Symbol" w:hint="default"/>
      </w:rPr>
    </w:lvl>
    <w:lvl w:ilvl="8" w:tplc="83DC18CE" w:tentative="1">
      <w:start w:val="1"/>
      <w:numFmt w:val="bullet"/>
      <w:lvlText w:val=""/>
      <w:lvlJc w:val="left"/>
      <w:pPr>
        <w:tabs>
          <w:tab w:val="num" w:pos="6120"/>
        </w:tabs>
        <w:ind w:left="6120" w:hanging="360"/>
      </w:pPr>
      <w:rPr>
        <w:rFonts w:ascii="Symbol" w:hAnsi="Symbol" w:hint="default"/>
      </w:rPr>
    </w:lvl>
  </w:abstractNum>
  <w:abstractNum w:abstractNumId="52" w15:restartNumberingAfterBreak="0">
    <w:nsid w:val="6E16149B"/>
    <w:multiLevelType w:val="hybridMultilevel"/>
    <w:tmpl w:val="4814897E"/>
    <w:lvl w:ilvl="0" w:tplc="3CB0BB18">
      <w:start w:val="1"/>
      <w:numFmt w:val="bullet"/>
      <w:lvlText w:val=""/>
      <w:lvlJc w:val="left"/>
      <w:pPr>
        <w:tabs>
          <w:tab w:val="num" w:pos="720"/>
        </w:tabs>
        <w:ind w:left="720" w:hanging="360"/>
      </w:pPr>
      <w:rPr>
        <w:rFonts w:ascii="Symbol" w:hAnsi="Symbol" w:hint="default"/>
      </w:rPr>
    </w:lvl>
    <w:lvl w:ilvl="1" w:tplc="1DF0EC5E" w:tentative="1">
      <w:start w:val="1"/>
      <w:numFmt w:val="bullet"/>
      <w:lvlText w:val=""/>
      <w:lvlJc w:val="left"/>
      <w:pPr>
        <w:tabs>
          <w:tab w:val="num" w:pos="1440"/>
        </w:tabs>
        <w:ind w:left="1440" w:hanging="360"/>
      </w:pPr>
      <w:rPr>
        <w:rFonts w:ascii="Symbol" w:hAnsi="Symbol" w:hint="default"/>
      </w:rPr>
    </w:lvl>
    <w:lvl w:ilvl="2" w:tplc="79788E5C" w:tentative="1">
      <w:start w:val="1"/>
      <w:numFmt w:val="bullet"/>
      <w:lvlText w:val=""/>
      <w:lvlJc w:val="left"/>
      <w:pPr>
        <w:tabs>
          <w:tab w:val="num" w:pos="2160"/>
        </w:tabs>
        <w:ind w:left="2160" w:hanging="360"/>
      </w:pPr>
      <w:rPr>
        <w:rFonts w:ascii="Symbol" w:hAnsi="Symbol" w:hint="default"/>
      </w:rPr>
    </w:lvl>
    <w:lvl w:ilvl="3" w:tplc="DB1AFC4C" w:tentative="1">
      <w:start w:val="1"/>
      <w:numFmt w:val="bullet"/>
      <w:lvlText w:val=""/>
      <w:lvlJc w:val="left"/>
      <w:pPr>
        <w:tabs>
          <w:tab w:val="num" w:pos="2880"/>
        </w:tabs>
        <w:ind w:left="2880" w:hanging="360"/>
      </w:pPr>
      <w:rPr>
        <w:rFonts w:ascii="Symbol" w:hAnsi="Symbol" w:hint="default"/>
      </w:rPr>
    </w:lvl>
    <w:lvl w:ilvl="4" w:tplc="BA1C6A42" w:tentative="1">
      <w:start w:val="1"/>
      <w:numFmt w:val="bullet"/>
      <w:lvlText w:val=""/>
      <w:lvlJc w:val="left"/>
      <w:pPr>
        <w:tabs>
          <w:tab w:val="num" w:pos="3600"/>
        </w:tabs>
        <w:ind w:left="3600" w:hanging="360"/>
      </w:pPr>
      <w:rPr>
        <w:rFonts w:ascii="Symbol" w:hAnsi="Symbol" w:hint="default"/>
      </w:rPr>
    </w:lvl>
    <w:lvl w:ilvl="5" w:tplc="00CC0F94" w:tentative="1">
      <w:start w:val="1"/>
      <w:numFmt w:val="bullet"/>
      <w:lvlText w:val=""/>
      <w:lvlJc w:val="left"/>
      <w:pPr>
        <w:tabs>
          <w:tab w:val="num" w:pos="4320"/>
        </w:tabs>
        <w:ind w:left="4320" w:hanging="360"/>
      </w:pPr>
      <w:rPr>
        <w:rFonts w:ascii="Symbol" w:hAnsi="Symbol" w:hint="default"/>
      </w:rPr>
    </w:lvl>
    <w:lvl w:ilvl="6" w:tplc="DE98010C" w:tentative="1">
      <w:start w:val="1"/>
      <w:numFmt w:val="bullet"/>
      <w:lvlText w:val=""/>
      <w:lvlJc w:val="left"/>
      <w:pPr>
        <w:tabs>
          <w:tab w:val="num" w:pos="5040"/>
        </w:tabs>
        <w:ind w:left="5040" w:hanging="360"/>
      </w:pPr>
      <w:rPr>
        <w:rFonts w:ascii="Symbol" w:hAnsi="Symbol" w:hint="default"/>
      </w:rPr>
    </w:lvl>
    <w:lvl w:ilvl="7" w:tplc="A68269EE" w:tentative="1">
      <w:start w:val="1"/>
      <w:numFmt w:val="bullet"/>
      <w:lvlText w:val=""/>
      <w:lvlJc w:val="left"/>
      <w:pPr>
        <w:tabs>
          <w:tab w:val="num" w:pos="5760"/>
        </w:tabs>
        <w:ind w:left="5760" w:hanging="360"/>
      </w:pPr>
      <w:rPr>
        <w:rFonts w:ascii="Symbol" w:hAnsi="Symbol" w:hint="default"/>
      </w:rPr>
    </w:lvl>
    <w:lvl w:ilvl="8" w:tplc="2CF2AAF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644509C"/>
    <w:multiLevelType w:val="hybridMultilevel"/>
    <w:tmpl w:val="4D44BA1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8"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E58477E"/>
    <w:multiLevelType w:val="hybridMultilevel"/>
    <w:tmpl w:val="C600A1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E705F59"/>
    <w:multiLevelType w:val="hybridMultilevel"/>
    <w:tmpl w:val="666A84BA"/>
    <w:lvl w:ilvl="0" w:tplc="4808F262">
      <w:start w:val="1"/>
      <w:numFmt w:val="bullet"/>
      <w:lvlText w:val=""/>
      <w:lvlJc w:val="left"/>
      <w:pPr>
        <w:tabs>
          <w:tab w:val="num" w:pos="720"/>
        </w:tabs>
        <w:ind w:left="720" w:hanging="360"/>
      </w:pPr>
      <w:rPr>
        <w:rFonts w:ascii="Symbol" w:hAnsi="Symbol" w:hint="default"/>
      </w:rPr>
    </w:lvl>
    <w:lvl w:ilvl="1" w:tplc="58145C80">
      <w:numFmt w:val="bullet"/>
      <w:lvlText w:val="o"/>
      <w:lvlJc w:val="left"/>
      <w:pPr>
        <w:tabs>
          <w:tab w:val="num" w:pos="1440"/>
        </w:tabs>
        <w:ind w:left="1440" w:hanging="360"/>
      </w:pPr>
      <w:rPr>
        <w:rFonts w:ascii="Courier New" w:hAnsi="Courier New" w:hint="default"/>
      </w:rPr>
    </w:lvl>
    <w:lvl w:ilvl="2" w:tplc="FCFCE086">
      <w:numFmt w:val="bullet"/>
      <w:lvlText w:val=""/>
      <w:lvlJc w:val="left"/>
      <w:pPr>
        <w:tabs>
          <w:tab w:val="num" w:pos="2160"/>
        </w:tabs>
        <w:ind w:left="2160" w:hanging="360"/>
      </w:pPr>
      <w:rPr>
        <w:rFonts w:ascii="Wingdings" w:hAnsi="Wingdings" w:hint="default"/>
      </w:rPr>
    </w:lvl>
    <w:lvl w:ilvl="3" w:tplc="0F98AF0E" w:tentative="1">
      <w:start w:val="1"/>
      <w:numFmt w:val="bullet"/>
      <w:lvlText w:val=""/>
      <w:lvlJc w:val="left"/>
      <w:pPr>
        <w:tabs>
          <w:tab w:val="num" w:pos="2880"/>
        </w:tabs>
        <w:ind w:left="2880" w:hanging="360"/>
      </w:pPr>
      <w:rPr>
        <w:rFonts w:ascii="Symbol" w:hAnsi="Symbol" w:hint="default"/>
      </w:rPr>
    </w:lvl>
    <w:lvl w:ilvl="4" w:tplc="188647AE" w:tentative="1">
      <w:start w:val="1"/>
      <w:numFmt w:val="bullet"/>
      <w:lvlText w:val=""/>
      <w:lvlJc w:val="left"/>
      <w:pPr>
        <w:tabs>
          <w:tab w:val="num" w:pos="3600"/>
        </w:tabs>
        <w:ind w:left="3600" w:hanging="360"/>
      </w:pPr>
      <w:rPr>
        <w:rFonts w:ascii="Symbol" w:hAnsi="Symbol" w:hint="default"/>
      </w:rPr>
    </w:lvl>
    <w:lvl w:ilvl="5" w:tplc="4572A5C4" w:tentative="1">
      <w:start w:val="1"/>
      <w:numFmt w:val="bullet"/>
      <w:lvlText w:val=""/>
      <w:lvlJc w:val="left"/>
      <w:pPr>
        <w:tabs>
          <w:tab w:val="num" w:pos="4320"/>
        </w:tabs>
        <w:ind w:left="4320" w:hanging="360"/>
      </w:pPr>
      <w:rPr>
        <w:rFonts w:ascii="Symbol" w:hAnsi="Symbol" w:hint="default"/>
      </w:rPr>
    </w:lvl>
    <w:lvl w:ilvl="6" w:tplc="C41852A8" w:tentative="1">
      <w:start w:val="1"/>
      <w:numFmt w:val="bullet"/>
      <w:lvlText w:val=""/>
      <w:lvlJc w:val="left"/>
      <w:pPr>
        <w:tabs>
          <w:tab w:val="num" w:pos="5040"/>
        </w:tabs>
        <w:ind w:left="5040" w:hanging="360"/>
      </w:pPr>
      <w:rPr>
        <w:rFonts w:ascii="Symbol" w:hAnsi="Symbol" w:hint="default"/>
      </w:rPr>
    </w:lvl>
    <w:lvl w:ilvl="7" w:tplc="9078C932" w:tentative="1">
      <w:start w:val="1"/>
      <w:numFmt w:val="bullet"/>
      <w:lvlText w:val=""/>
      <w:lvlJc w:val="left"/>
      <w:pPr>
        <w:tabs>
          <w:tab w:val="num" w:pos="5760"/>
        </w:tabs>
        <w:ind w:left="5760" w:hanging="360"/>
      </w:pPr>
      <w:rPr>
        <w:rFonts w:ascii="Symbol" w:hAnsi="Symbol" w:hint="default"/>
      </w:rPr>
    </w:lvl>
    <w:lvl w:ilvl="8" w:tplc="0D92029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4"/>
  </w:num>
  <w:num w:numId="2">
    <w:abstractNumId w:val="13"/>
  </w:num>
  <w:num w:numId="3">
    <w:abstractNumId w:val="20"/>
  </w:num>
  <w:num w:numId="4">
    <w:abstractNumId w:val="33"/>
  </w:num>
  <w:num w:numId="5">
    <w:abstractNumId w:val="63"/>
  </w:num>
  <w:num w:numId="6">
    <w:abstractNumId w:val="34"/>
  </w:num>
  <w:num w:numId="7">
    <w:abstractNumId w:val="30"/>
  </w:num>
  <w:num w:numId="8">
    <w:abstractNumId w:val="6"/>
  </w:num>
  <w:num w:numId="9">
    <w:abstractNumId w:val="57"/>
  </w:num>
  <w:num w:numId="10">
    <w:abstractNumId w:val="23"/>
  </w:num>
  <w:num w:numId="11">
    <w:abstractNumId w:val="60"/>
  </w:num>
  <w:num w:numId="12">
    <w:abstractNumId w:val="53"/>
  </w:num>
  <w:num w:numId="13">
    <w:abstractNumId w:val="24"/>
  </w:num>
  <w:num w:numId="14">
    <w:abstractNumId w:val="32"/>
  </w:num>
  <w:num w:numId="15">
    <w:abstractNumId w:val="0"/>
  </w:num>
  <w:num w:numId="16">
    <w:abstractNumId w:val="16"/>
  </w:num>
  <w:num w:numId="17">
    <w:abstractNumId w:val="55"/>
  </w:num>
  <w:num w:numId="18">
    <w:abstractNumId w:val="40"/>
  </w:num>
  <w:num w:numId="19">
    <w:abstractNumId w:val="54"/>
  </w:num>
  <w:num w:numId="20">
    <w:abstractNumId w:val="2"/>
  </w:num>
  <w:num w:numId="21">
    <w:abstractNumId w:val="1"/>
  </w:num>
  <w:num w:numId="22">
    <w:abstractNumId w:val="45"/>
  </w:num>
  <w:num w:numId="23">
    <w:abstractNumId w:val="21"/>
  </w:num>
  <w:num w:numId="24">
    <w:abstractNumId w:val="8"/>
  </w:num>
  <w:num w:numId="25">
    <w:abstractNumId w:val="59"/>
  </w:num>
  <w:num w:numId="26">
    <w:abstractNumId w:val="58"/>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15"/>
  </w:num>
  <w:num w:numId="39">
    <w:abstractNumId w:val="3"/>
  </w:num>
  <w:num w:numId="40">
    <w:abstractNumId w:val="18"/>
  </w:num>
  <w:num w:numId="41">
    <w:abstractNumId w:val="46"/>
  </w:num>
  <w:num w:numId="42">
    <w:abstractNumId w:val="27"/>
  </w:num>
  <w:num w:numId="43">
    <w:abstractNumId w:val="5"/>
  </w:num>
  <w:num w:numId="44">
    <w:abstractNumId w:val="9"/>
  </w:num>
  <w:num w:numId="45">
    <w:abstractNumId w:val="28"/>
  </w:num>
  <w:num w:numId="46">
    <w:abstractNumId w:val="14"/>
  </w:num>
  <w:num w:numId="47">
    <w:abstractNumId w:val="9"/>
  </w:num>
  <w:num w:numId="48">
    <w:abstractNumId w:val="41"/>
  </w:num>
  <w:num w:numId="49">
    <w:abstractNumId w:val="17"/>
  </w:num>
  <w:num w:numId="50">
    <w:abstractNumId w:val="38"/>
  </w:num>
  <w:num w:numId="51">
    <w:abstractNumId w:val="39"/>
  </w:num>
  <w:num w:numId="52">
    <w:abstractNumId w:val="36"/>
  </w:num>
  <w:num w:numId="53">
    <w:abstractNumId w:val="35"/>
  </w:num>
  <w:num w:numId="54">
    <w:abstractNumId w:val="19"/>
  </w:num>
  <w:num w:numId="55">
    <w:abstractNumId w:val="47"/>
  </w:num>
  <w:num w:numId="56">
    <w:abstractNumId w:val="52"/>
  </w:num>
  <w:num w:numId="57">
    <w:abstractNumId w:val="49"/>
  </w:num>
  <w:num w:numId="58">
    <w:abstractNumId w:val="10"/>
  </w:num>
  <w:num w:numId="59">
    <w:abstractNumId w:val="43"/>
  </w:num>
  <w:num w:numId="60">
    <w:abstractNumId w:val="48"/>
  </w:num>
  <w:num w:numId="61">
    <w:abstractNumId w:val="42"/>
  </w:num>
  <w:num w:numId="62">
    <w:abstractNumId w:val="22"/>
  </w:num>
  <w:num w:numId="63">
    <w:abstractNumId w:val="26"/>
  </w:num>
  <w:num w:numId="64">
    <w:abstractNumId w:val="44"/>
  </w:num>
  <w:num w:numId="65">
    <w:abstractNumId w:val="37"/>
  </w:num>
  <w:num w:numId="66">
    <w:abstractNumId w:val="51"/>
  </w:num>
  <w:num w:numId="67">
    <w:abstractNumId w:val="62"/>
  </w:num>
  <w:num w:numId="68">
    <w:abstractNumId w:val="12"/>
  </w:num>
  <w:num w:numId="69">
    <w:abstractNumId w:val="11"/>
  </w:num>
  <w:num w:numId="70">
    <w:abstractNumId w:val="7"/>
  </w:num>
  <w:num w:numId="71">
    <w:abstractNumId w:val="25"/>
  </w:num>
  <w:num w:numId="72">
    <w:abstractNumId w:val="31"/>
  </w:num>
  <w:num w:numId="73">
    <w:abstractNumId w:val="50"/>
  </w:num>
  <w:num w:numId="74">
    <w:abstractNumId w:val="56"/>
  </w:num>
  <w:num w:numId="75">
    <w:abstractNumId w:val="29"/>
  </w:num>
  <w:num w:numId="76">
    <w:abstractNumId w:val="6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A1C"/>
    <w:rsid w:val="00000BA9"/>
    <w:rsid w:val="00000D47"/>
    <w:rsid w:val="00001133"/>
    <w:rsid w:val="0000141D"/>
    <w:rsid w:val="000014A4"/>
    <w:rsid w:val="00001646"/>
    <w:rsid w:val="00001C08"/>
    <w:rsid w:val="00001DF0"/>
    <w:rsid w:val="00002059"/>
    <w:rsid w:val="00002425"/>
    <w:rsid w:val="00002516"/>
    <w:rsid w:val="0000251A"/>
    <w:rsid w:val="0000253B"/>
    <w:rsid w:val="000025E1"/>
    <w:rsid w:val="00003042"/>
    <w:rsid w:val="0000308C"/>
    <w:rsid w:val="00003243"/>
    <w:rsid w:val="000032D6"/>
    <w:rsid w:val="00003734"/>
    <w:rsid w:val="00003811"/>
    <w:rsid w:val="0000389D"/>
    <w:rsid w:val="00003E4F"/>
    <w:rsid w:val="00003F9F"/>
    <w:rsid w:val="00004249"/>
    <w:rsid w:val="00004452"/>
    <w:rsid w:val="00004527"/>
    <w:rsid w:val="0000494E"/>
    <w:rsid w:val="00004AD6"/>
    <w:rsid w:val="00004DF2"/>
    <w:rsid w:val="00005492"/>
    <w:rsid w:val="0000626F"/>
    <w:rsid w:val="000068C6"/>
    <w:rsid w:val="00006A9E"/>
    <w:rsid w:val="00006BB1"/>
    <w:rsid w:val="00006DE9"/>
    <w:rsid w:val="000074C4"/>
    <w:rsid w:val="00007649"/>
    <w:rsid w:val="00007A80"/>
    <w:rsid w:val="00010102"/>
    <w:rsid w:val="000101F3"/>
    <w:rsid w:val="000103C5"/>
    <w:rsid w:val="0001073D"/>
    <w:rsid w:val="00010BFF"/>
    <w:rsid w:val="00010D0B"/>
    <w:rsid w:val="00011212"/>
    <w:rsid w:val="000115DE"/>
    <w:rsid w:val="0001170C"/>
    <w:rsid w:val="00011766"/>
    <w:rsid w:val="000119DA"/>
    <w:rsid w:val="00011C5F"/>
    <w:rsid w:val="0001245C"/>
    <w:rsid w:val="000124F1"/>
    <w:rsid w:val="000125C7"/>
    <w:rsid w:val="00012886"/>
    <w:rsid w:val="00012ECB"/>
    <w:rsid w:val="00012EFA"/>
    <w:rsid w:val="0001350A"/>
    <w:rsid w:val="000137C6"/>
    <w:rsid w:val="00013949"/>
    <w:rsid w:val="00013BC1"/>
    <w:rsid w:val="000144F8"/>
    <w:rsid w:val="000146D3"/>
    <w:rsid w:val="00014945"/>
    <w:rsid w:val="00014969"/>
    <w:rsid w:val="00014A49"/>
    <w:rsid w:val="00014A77"/>
    <w:rsid w:val="000150D8"/>
    <w:rsid w:val="000150ED"/>
    <w:rsid w:val="00015746"/>
    <w:rsid w:val="00015842"/>
    <w:rsid w:val="00015853"/>
    <w:rsid w:val="00015BFE"/>
    <w:rsid w:val="000162C6"/>
    <w:rsid w:val="0001644E"/>
    <w:rsid w:val="000166E2"/>
    <w:rsid w:val="00016AA0"/>
    <w:rsid w:val="00016B1D"/>
    <w:rsid w:val="00016B27"/>
    <w:rsid w:val="00016D5F"/>
    <w:rsid w:val="0001703A"/>
    <w:rsid w:val="0001715F"/>
    <w:rsid w:val="00017291"/>
    <w:rsid w:val="0001756A"/>
    <w:rsid w:val="0001765C"/>
    <w:rsid w:val="00017EDA"/>
    <w:rsid w:val="0002059E"/>
    <w:rsid w:val="000205CB"/>
    <w:rsid w:val="0002060E"/>
    <w:rsid w:val="000208EE"/>
    <w:rsid w:val="00020935"/>
    <w:rsid w:val="00020B05"/>
    <w:rsid w:val="00020B4E"/>
    <w:rsid w:val="00020C30"/>
    <w:rsid w:val="00020ED4"/>
    <w:rsid w:val="000215D4"/>
    <w:rsid w:val="00021676"/>
    <w:rsid w:val="000218DB"/>
    <w:rsid w:val="00021942"/>
    <w:rsid w:val="00021990"/>
    <w:rsid w:val="00021A43"/>
    <w:rsid w:val="00021D44"/>
    <w:rsid w:val="00021EC5"/>
    <w:rsid w:val="00021ECE"/>
    <w:rsid w:val="000224ED"/>
    <w:rsid w:val="0002251D"/>
    <w:rsid w:val="00022546"/>
    <w:rsid w:val="00022660"/>
    <w:rsid w:val="00022684"/>
    <w:rsid w:val="00022790"/>
    <w:rsid w:val="00022AB6"/>
    <w:rsid w:val="00022C9F"/>
    <w:rsid w:val="00022DBF"/>
    <w:rsid w:val="00022EE7"/>
    <w:rsid w:val="000232F0"/>
    <w:rsid w:val="000234F7"/>
    <w:rsid w:val="00023606"/>
    <w:rsid w:val="00023774"/>
    <w:rsid w:val="0002396B"/>
    <w:rsid w:val="000239E6"/>
    <w:rsid w:val="00023DCF"/>
    <w:rsid w:val="00023F4B"/>
    <w:rsid w:val="00023F7A"/>
    <w:rsid w:val="000244C6"/>
    <w:rsid w:val="00024B53"/>
    <w:rsid w:val="00024BFA"/>
    <w:rsid w:val="00024D00"/>
    <w:rsid w:val="00024D2F"/>
    <w:rsid w:val="0002506B"/>
    <w:rsid w:val="000251D4"/>
    <w:rsid w:val="000255BA"/>
    <w:rsid w:val="000256E8"/>
    <w:rsid w:val="0002599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CAF"/>
    <w:rsid w:val="00027D6E"/>
    <w:rsid w:val="00027E10"/>
    <w:rsid w:val="00027F0D"/>
    <w:rsid w:val="0003034F"/>
    <w:rsid w:val="000304CE"/>
    <w:rsid w:val="000306E3"/>
    <w:rsid w:val="00030DDF"/>
    <w:rsid w:val="00031103"/>
    <w:rsid w:val="00031182"/>
    <w:rsid w:val="000313A0"/>
    <w:rsid w:val="000313CA"/>
    <w:rsid w:val="00031D20"/>
    <w:rsid w:val="00031DD7"/>
    <w:rsid w:val="0003221D"/>
    <w:rsid w:val="000322E6"/>
    <w:rsid w:val="0003244D"/>
    <w:rsid w:val="00032523"/>
    <w:rsid w:val="00032789"/>
    <w:rsid w:val="00032A4D"/>
    <w:rsid w:val="00032CED"/>
    <w:rsid w:val="00032D9B"/>
    <w:rsid w:val="00032E97"/>
    <w:rsid w:val="00033148"/>
    <w:rsid w:val="000332E5"/>
    <w:rsid w:val="000335FF"/>
    <w:rsid w:val="00034373"/>
    <w:rsid w:val="00034617"/>
    <w:rsid w:val="00034912"/>
    <w:rsid w:val="00034A06"/>
    <w:rsid w:val="00034CAB"/>
    <w:rsid w:val="00034DB8"/>
    <w:rsid w:val="0003525C"/>
    <w:rsid w:val="000353D3"/>
    <w:rsid w:val="000357AE"/>
    <w:rsid w:val="00035DE9"/>
    <w:rsid w:val="00035E68"/>
    <w:rsid w:val="00036189"/>
    <w:rsid w:val="0003621E"/>
    <w:rsid w:val="00036442"/>
    <w:rsid w:val="000367A2"/>
    <w:rsid w:val="00036A4E"/>
    <w:rsid w:val="00037110"/>
    <w:rsid w:val="000374DF"/>
    <w:rsid w:val="00037887"/>
    <w:rsid w:val="00037B87"/>
    <w:rsid w:val="00037D6A"/>
    <w:rsid w:val="00037DDA"/>
    <w:rsid w:val="00040136"/>
    <w:rsid w:val="000403A2"/>
    <w:rsid w:val="000407B4"/>
    <w:rsid w:val="00040C59"/>
    <w:rsid w:val="00040E5A"/>
    <w:rsid w:val="0004105F"/>
    <w:rsid w:val="000411E0"/>
    <w:rsid w:val="000415E2"/>
    <w:rsid w:val="000417BF"/>
    <w:rsid w:val="00041923"/>
    <w:rsid w:val="00041EAD"/>
    <w:rsid w:val="00042216"/>
    <w:rsid w:val="00042263"/>
    <w:rsid w:val="0004229F"/>
    <w:rsid w:val="00042362"/>
    <w:rsid w:val="000423B1"/>
    <w:rsid w:val="000423CA"/>
    <w:rsid w:val="0004243A"/>
    <w:rsid w:val="00042669"/>
    <w:rsid w:val="00042738"/>
    <w:rsid w:val="000427FB"/>
    <w:rsid w:val="00042BC3"/>
    <w:rsid w:val="00042D6E"/>
    <w:rsid w:val="00042E48"/>
    <w:rsid w:val="00043475"/>
    <w:rsid w:val="00043886"/>
    <w:rsid w:val="00043A1C"/>
    <w:rsid w:val="00043B31"/>
    <w:rsid w:val="00043CB2"/>
    <w:rsid w:val="00043D40"/>
    <w:rsid w:val="00043EE5"/>
    <w:rsid w:val="0004410E"/>
    <w:rsid w:val="0004434D"/>
    <w:rsid w:val="00044DC8"/>
    <w:rsid w:val="0004543F"/>
    <w:rsid w:val="0004549E"/>
    <w:rsid w:val="0004598A"/>
    <w:rsid w:val="00045F6E"/>
    <w:rsid w:val="000461E3"/>
    <w:rsid w:val="00046282"/>
    <w:rsid w:val="00046A1B"/>
    <w:rsid w:val="00046A41"/>
    <w:rsid w:val="00047534"/>
    <w:rsid w:val="000475D7"/>
    <w:rsid w:val="00047AD1"/>
    <w:rsid w:val="00047C99"/>
    <w:rsid w:val="00050107"/>
    <w:rsid w:val="0005018D"/>
    <w:rsid w:val="0005048D"/>
    <w:rsid w:val="00050593"/>
    <w:rsid w:val="0005068C"/>
    <w:rsid w:val="00050921"/>
    <w:rsid w:val="00050977"/>
    <w:rsid w:val="00050AAC"/>
    <w:rsid w:val="00050C10"/>
    <w:rsid w:val="00051137"/>
    <w:rsid w:val="000511F9"/>
    <w:rsid w:val="0005124C"/>
    <w:rsid w:val="000513F1"/>
    <w:rsid w:val="00051647"/>
    <w:rsid w:val="00051745"/>
    <w:rsid w:val="0005184A"/>
    <w:rsid w:val="00051C2D"/>
    <w:rsid w:val="00051F4D"/>
    <w:rsid w:val="00051FE0"/>
    <w:rsid w:val="00052001"/>
    <w:rsid w:val="000521B9"/>
    <w:rsid w:val="00052254"/>
    <w:rsid w:val="00052277"/>
    <w:rsid w:val="000522BD"/>
    <w:rsid w:val="00052675"/>
    <w:rsid w:val="000528A2"/>
    <w:rsid w:val="00052C32"/>
    <w:rsid w:val="00052E94"/>
    <w:rsid w:val="0005333F"/>
    <w:rsid w:val="000535F1"/>
    <w:rsid w:val="00053AD8"/>
    <w:rsid w:val="00053EBE"/>
    <w:rsid w:val="00053F4F"/>
    <w:rsid w:val="000540DD"/>
    <w:rsid w:val="000544F4"/>
    <w:rsid w:val="00054BF9"/>
    <w:rsid w:val="00054FA3"/>
    <w:rsid w:val="000551B3"/>
    <w:rsid w:val="00055215"/>
    <w:rsid w:val="00055403"/>
    <w:rsid w:val="0005562D"/>
    <w:rsid w:val="000557BF"/>
    <w:rsid w:val="0005638A"/>
    <w:rsid w:val="00056544"/>
    <w:rsid w:val="0005660C"/>
    <w:rsid w:val="00056613"/>
    <w:rsid w:val="00056B48"/>
    <w:rsid w:val="00056DB4"/>
    <w:rsid w:val="00056F94"/>
    <w:rsid w:val="00056FB2"/>
    <w:rsid w:val="00056FC0"/>
    <w:rsid w:val="000574CA"/>
    <w:rsid w:val="00057992"/>
    <w:rsid w:val="00060297"/>
    <w:rsid w:val="00060647"/>
    <w:rsid w:val="0006099A"/>
    <w:rsid w:val="00060D5D"/>
    <w:rsid w:val="00060EAB"/>
    <w:rsid w:val="00061299"/>
    <w:rsid w:val="00061430"/>
    <w:rsid w:val="0006160E"/>
    <w:rsid w:val="000620EF"/>
    <w:rsid w:val="00062517"/>
    <w:rsid w:val="00062648"/>
    <w:rsid w:val="0006274B"/>
    <w:rsid w:val="00062934"/>
    <w:rsid w:val="00062995"/>
    <w:rsid w:val="000629A9"/>
    <w:rsid w:val="00062C53"/>
    <w:rsid w:val="00062DF9"/>
    <w:rsid w:val="00062E22"/>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91E"/>
    <w:rsid w:val="00064AD3"/>
    <w:rsid w:val="00064E7F"/>
    <w:rsid w:val="00064EA3"/>
    <w:rsid w:val="000651B0"/>
    <w:rsid w:val="000653AF"/>
    <w:rsid w:val="000656BF"/>
    <w:rsid w:val="00065917"/>
    <w:rsid w:val="00065987"/>
    <w:rsid w:val="00065B69"/>
    <w:rsid w:val="00065F75"/>
    <w:rsid w:val="00065FCB"/>
    <w:rsid w:val="00067092"/>
    <w:rsid w:val="00067380"/>
    <w:rsid w:val="000673CB"/>
    <w:rsid w:val="000673FF"/>
    <w:rsid w:val="0006758A"/>
    <w:rsid w:val="00067596"/>
    <w:rsid w:val="000675E5"/>
    <w:rsid w:val="000676BD"/>
    <w:rsid w:val="00067761"/>
    <w:rsid w:val="00067924"/>
    <w:rsid w:val="0006795A"/>
    <w:rsid w:val="000704AE"/>
    <w:rsid w:val="00070723"/>
    <w:rsid w:val="00070751"/>
    <w:rsid w:val="00070806"/>
    <w:rsid w:val="00070A78"/>
    <w:rsid w:val="00070AEF"/>
    <w:rsid w:val="00070B74"/>
    <w:rsid w:val="00070D82"/>
    <w:rsid w:val="00070E6A"/>
    <w:rsid w:val="000716E0"/>
    <w:rsid w:val="0007175D"/>
    <w:rsid w:val="00072ED4"/>
    <w:rsid w:val="00072FD4"/>
    <w:rsid w:val="00072FFC"/>
    <w:rsid w:val="00073503"/>
    <w:rsid w:val="00073879"/>
    <w:rsid w:val="00073B92"/>
    <w:rsid w:val="000743CA"/>
    <w:rsid w:val="0007444E"/>
    <w:rsid w:val="00074659"/>
    <w:rsid w:val="000749B5"/>
    <w:rsid w:val="00074AE4"/>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1D9"/>
    <w:rsid w:val="0007764F"/>
    <w:rsid w:val="000776EE"/>
    <w:rsid w:val="0007780B"/>
    <w:rsid w:val="00077959"/>
    <w:rsid w:val="00080472"/>
    <w:rsid w:val="00080E89"/>
    <w:rsid w:val="00081171"/>
    <w:rsid w:val="000812BC"/>
    <w:rsid w:val="00081BEE"/>
    <w:rsid w:val="00082388"/>
    <w:rsid w:val="00082438"/>
    <w:rsid w:val="00082444"/>
    <w:rsid w:val="0008247E"/>
    <w:rsid w:val="00082875"/>
    <w:rsid w:val="000828B9"/>
    <w:rsid w:val="00082C7F"/>
    <w:rsid w:val="00082CDA"/>
    <w:rsid w:val="00082EA6"/>
    <w:rsid w:val="00082EB8"/>
    <w:rsid w:val="00082FE3"/>
    <w:rsid w:val="0008305C"/>
    <w:rsid w:val="00083145"/>
    <w:rsid w:val="0008361A"/>
    <w:rsid w:val="00083986"/>
    <w:rsid w:val="00083C09"/>
    <w:rsid w:val="0008408A"/>
    <w:rsid w:val="0008462C"/>
    <w:rsid w:val="00085115"/>
    <w:rsid w:val="00085221"/>
    <w:rsid w:val="00085435"/>
    <w:rsid w:val="00085531"/>
    <w:rsid w:val="00085865"/>
    <w:rsid w:val="000858B5"/>
    <w:rsid w:val="0008591B"/>
    <w:rsid w:val="00085A54"/>
    <w:rsid w:val="00085ABF"/>
    <w:rsid w:val="00085CFB"/>
    <w:rsid w:val="000860AF"/>
    <w:rsid w:val="000861DA"/>
    <w:rsid w:val="0008622C"/>
    <w:rsid w:val="00086386"/>
    <w:rsid w:val="000863C0"/>
    <w:rsid w:val="00086414"/>
    <w:rsid w:val="0008663D"/>
    <w:rsid w:val="0008667B"/>
    <w:rsid w:val="000868D3"/>
    <w:rsid w:val="000868D6"/>
    <w:rsid w:val="00086C7A"/>
    <w:rsid w:val="00086D08"/>
    <w:rsid w:val="00086F88"/>
    <w:rsid w:val="00087107"/>
    <w:rsid w:val="000875B7"/>
    <w:rsid w:val="00087647"/>
    <w:rsid w:val="000876BD"/>
    <w:rsid w:val="00087883"/>
    <w:rsid w:val="00087C0A"/>
    <w:rsid w:val="00087E56"/>
    <w:rsid w:val="00090042"/>
    <w:rsid w:val="0009066E"/>
    <w:rsid w:val="00090861"/>
    <w:rsid w:val="00090DBB"/>
    <w:rsid w:val="00090EBC"/>
    <w:rsid w:val="000912D8"/>
    <w:rsid w:val="000919C8"/>
    <w:rsid w:val="00091A24"/>
    <w:rsid w:val="00091EDA"/>
    <w:rsid w:val="00091FAE"/>
    <w:rsid w:val="00092236"/>
    <w:rsid w:val="000922AD"/>
    <w:rsid w:val="000924A5"/>
    <w:rsid w:val="000928ED"/>
    <w:rsid w:val="00092A56"/>
    <w:rsid w:val="00092A7E"/>
    <w:rsid w:val="00092AC9"/>
    <w:rsid w:val="00092B88"/>
    <w:rsid w:val="00092F2B"/>
    <w:rsid w:val="000932E8"/>
    <w:rsid w:val="00093520"/>
    <w:rsid w:val="00093626"/>
    <w:rsid w:val="00093985"/>
    <w:rsid w:val="00093CB5"/>
    <w:rsid w:val="00093D56"/>
    <w:rsid w:val="00093F74"/>
    <w:rsid w:val="00093F86"/>
    <w:rsid w:val="000944C9"/>
    <w:rsid w:val="000947AA"/>
    <w:rsid w:val="00094AE6"/>
    <w:rsid w:val="00094C33"/>
    <w:rsid w:val="00094E32"/>
    <w:rsid w:val="00094FF5"/>
    <w:rsid w:val="00095280"/>
    <w:rsid w:val="00095469"/>
    <w:rsid w:val="00095EEC"/>
    <w:rsid w:val="000962CD"/>
    <w:rsid w:val="0009652F"/>
    <w:rsid w:val="000967E9"/>
    <w:rsid w:val="000967EB"/>
    <w:rsid w:val="0009698D"/>
    <w:rsid w:val="00096E53"/>
    <w:rsid w:val="00097924"/>
    <w:rsid w:val="00097ABF"/>
    <w:rsid w:val="00097F30"/>
    <w:rsid w:val="00097F9A"/>
    <w:rsid w:val="000A030B"/>
    <w:rsid w:val="000A062B"/>
    <w:rsid w:val="000A06A1"/>
    <w:rsid w:val="000A072C"/>
    <w:rsid w:val="000A0782"/>
    <w:rsid w:val="000A07FC"/>
    <w:rsid w:val="000A0815"/>
    <w:rsid w:val="000A09F6"/>
    <w:rsid w:val="000A0E6D"/>
    <w:rsid w:val="000A0FF4"/>
    <w:rsid w:val="000A1221"/>
    <w:rsid w:val="000A1377"/>
    <w:rsid w:val="000A1587"/>
    <w:rsid w:val="000A175B"/>
    <w:rsid w:val="000A18BA"/>
    <w:rsid w:val="000A1CC6"/>
    <w:rsid w:val="000A1D7D"/>
    <w:rsid w:val="000A1E69"/>
    <w:rsid w:val="000A1E8D"/>
    <w:rsid w:val="000A2034"/>
    <w:rsid w:val="000A20BA"/>
    <w:rsid w:val="000A287F"/>
    <w:rsid w:val="000A2D8D"/>
    <w:rsid w:val="000A356B"/>
    <w:rsid w:val="000A3803"/>
    <w:rsid w:val="000A3A5E"/>
    <w:rsid w:val="000A3AD1"/>
    <w:rsid w:val="000A3C4F"/>
    <w:rsid w:val="000A3D29"/>
    <w:rsid w:val="000A46A6"/>
    <w:rsid w:val="000A47E2"/>
    <w:rsid w:val="000A4B98"/>
    <w:rsid w:val="000A4BFA"/>
    <w:rsid w:val="000A4D7C"/>
    <w:rsid w:val="000A4F26"/>
    <w:rsid w:val="000A5593"/>
    <w:rsid w:val="000A5721"/>
    <w:rsid w:val="000A609E"/>
    <w:rsid w:val="000A635A"/>
    <w:rsid w:val="000A6397"/>
    <w:rsid w:val="000A6A09"/>
    <w:rsid w:val="000A6A0B"/>
    <w:rsid w:val="000A6CA8"/>
    <w:rsid w:val="000A6CC2"/>
    <w:rsid w:val="000A6D30"/>
    <w:rsid w:val="000A7674"/>
    <w:rsid w:val="000A78B8"/>
    <w:rsid w:val="000A78D7"/>
    <w:rsid w:val="000A7939"/>
    <w:rsid w:val="000A7AB0"/>
    <w:rsid w:val="000A7ACB"/>
    <w:rsid w:val="000A7BF0"/>
    <w:rsid w:val="000B0141"/>
    <w:rsid w:val="000B0884"/>
    <w:rsid w:val="000B0B6F"/>
    <w:rsid w:val="000B13C6"/>
    <w:rsid w:val="000B1848"/>
    <w:rsid w:val="000B18F2"/>
    <w:rsid w:val="000B1A4C"/>
    <w:rsid w:val="000B1B3D"/>
    <w:rsid w:val="000B1EEC"/>
    <w:rsid w:val="000B223B"/>
    <w:rsid w:val="000B2530"/>
    <w:rsid w:val="000B266F"/>
    <w:rsid w:val="000B28FE"/>
    <w:rsid w:val="000B2D84"/>
    <w:rsid w:val="000B2D94"/>
    <w:rsid w:val="000B2F39"/>
    <w:rsid w:val="000B3798"/>
    <w:rsid w:val="000B37C4"/>
    <w:rsid w:val="000B39D7"/>
    <w:rsid w:val="000B3A5C"/>
    <w:rsid w:val="000B3B19"/>
    <w:rsid w:val="000B3D42"/>
    <w:rsid w:val="000B3E08"/>
    <w:rsid w:val="000B3E25"/>
    <w:rsid w:val="000B3F94"/>
    <w:rsid w:val="000B4187"/>
    <w:rsid w:val="000B434F"/>
    <w:rsid w:val="000B4673"/>
    <w:rsid w:val="000B47DA"/>
    <w:rsid w:val="000B5282"/>
    <w:rsid w:val="000B5524"/>
    <w:rsid w:val="000B5673"/>
    <w:rsid w:val="000B5875"/>
    <w:rsid w:val="000B5E24"/>
    <w:rsid w:val="000B64B0"/>
    <w:rsid w:val="000B64E9"/>
    <w:rsid w:val="000B64FA"/>
    <w:rsid w:val="000B65EC"/>
    <w:rsid w:val="000B674F"/>
    <w:rsid w:val="000B6A1C"/>
    <w:rsid w:val="000B6A9F"/>
    <w:rsid w:val="000B6C5E"/>
    <w:rsid w:val="000B6C7C"/>
    <w:rsid w:val="000B7063"/>
    <w:rsid w:val="000B7604"/>
    <w:rsid w:val="000B766E"/>
    <w:rsid w:val="000B7712"/>
    <w:rsid w:val="000B796B"/>
    <w:rsid w:val="000B7AB3"/>
    <w:rsid w:val="000B7FDB"/>
    <w:rsid w:val="000C0051"/>
    <w:rsid w:val="000C0167"/>
    <w:rsid w:val="000C02D7"/>
    <w:rsid w:val="000C0515"/>
    <w:rsid w:val="000C09BE"/>
    <w:rsid w:val="000C09E8"/>
    <w:rsid w:val="000C0AFE"/>
    <w:rsid w:val="000C0E65"/>
    <w:rsid w:val="000C0E9F"/>
    <w:rsid w:val="000C0EB0"/>
    <w:rsid w:val="000C0FAD"/>
    <w:rsid w:val="000C1297"/>
    <w:rsid w:val="000C14BA"/>
    <w:rsid w:val="000C15C9"/>
    <w:rsid w:val="000C1666"/>
    <w:rsid w:val="000C1CC9"/>
    <w:rsid w:val="000C27AA"/>
    <w:rsid w:val="000C28E7"/>
    <w:rsid w:val="000C2F94"/>
    <w:rsid w:val="000C311A"/>
    <w:rsid w:val="000C319E"/>
    <w:rsid w:val="000C31C0"/>
    <w:rsid w:val="000C3434"/>
    <w:rsid w:val="000C355D"/>
    <w:rsid w:val="000C379A"/>
    <w:rsid w:val="000C3A00"/>
    <w:rsid w:val="000C3DCB"/>
    <w:rsid w:val="000C3DD8"/>
    <w:rsid w:val="000C3E10"/>
    <w:rsid w:val="000C3E11"/>
    <w:rsid w:val="000C3EF5"/>
    <w:rsid w:val="000C416E"/>
    <w:rsid w:val="000C421D"/>
    <w:rsid w:val="000C42AF"/>
    <w:rsid w:val="000C4399"/>
    <w:rsid w:val="000C4545"/>
    <w:rsid w:val="000C46EC"/>
    <w:rsid w:val="000C479C"/>
    <w:rsid w:val="000C49A5"/>
    <w:rsid w:val="000C4B7C"/>
    <w:rsid w:val="000C4BEF"/>
    <w:rsid w:val="000C4E2F"/>
    <w:rsid w:val="000C4F4E"/>
    <w:rsid w:val="000C51B7"/>
    <w:rsid w:val="000C51E5"/>
    <w:rsid w:val="000C56E7"/>
    <w:rsid w:val="000C5A11"/>
    <w:rsid w:val="000C5D3D"/>
    <w:rsid w:val="000C5E9F"/>
    <w:rsid w:val="000C615C"/>
    <w:rsid w:val="000C651F"/>
    <w:rsid w:val="000C6666"/>
    <w:rsid w:val="000C6AB5"/>
    <w:rsid w:val="000C71D5"/>
    <w:rsid w:val="000C72CE"/>
    <w:rsid w:val="000C75EB"/>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15C"/>
    <w:rsid w:val="000D3271"/>
    <w:rsid w:val="000D33E9"/>
    <w:rsid w:val="000D3441"/>
    <w:rsid w:val="000D3446"/>
    <w:rsid w:val="000D347D"/>
    <w:rsid w:val="000D35ED"/>
    <w:rsid w:val="000D37EB"/>
    <w:rsid w:val="000D38C2"/>
    <w:rsid w:val="000D3AC5"/>
    <w:rsid w:val="000D3BE4"/>
    <w:rsid w:val="000D3F60"/>
    <w:rsid w:val="000D415E"/>
    <w:rsid w:val="000D416D"/>
    <w:rsid w:val="000D4278"/>
    <w:rsid w:val="000D434B"/>
    <w:rsid w:val="000D4480"/>
    <w:rsid w:val="000D49A6"/>
    <w:rsid w:val="000D4E0D"/>
    <w:rsid w:val="000D532A"/>
    <w:rsid w:val="000D53B2"/>
    <w:rsid w:val="000D53DC"/>
    <w:rsid w:val="000D5703"/>
    <w:rsid w:val="000D5879"/>
    <w:rsid w:val="000D5C1D"/>
    <w:rsid w:val="000D5F21"/>
    <w:rsid w:val="000D65B2"/>
    <w:rsid w:val="000D660B"/>
    <w:rsid w:val="000D6C15"/>
    <w:rsid w:val="000D6D22"/>
    <w:rsid w:val="000D6E66"/>
    <w:rsid w:val="000D6FEC"/>
    <w:rsid w:val="000D7172"/>
    <w:rsid w:val="000D723B"/>
    <w:rsid w:val="000D7668"/>
    <w:rsid w:val="000D775F"/>
    <w:rsid w:val="000D7D03"/>
    <w:rsid w:val="000D7D6F"/>
    <w:rsid w:val="000D7E26"/>
    <w:rsid w:val="000D7F82"/>
    <w:rsid w:val="000E0033"/>
    <w:rsid w:val="000E06E2"/>
    <w:rsid w:val="000E08D7"/>
    <w:rsid w:val="000E0B77"/>
    <w:rsid w:val="000E0D66"/>
    <w:rsid w:val="000E0ECC"/>
    <w:rsid w:val="000E1525"/>
    <w:rsid w:val="000E16F8"/>
    <w:rsid w:val="000E1946"/>
    <w:rsid w:val="000E1C4E"/>
    <w:rsid w:val="000E1CBF"/>
    <w:rsid w:val="000E1D5A"/>
    <w:rsid w:val="000E2295"/>
    <w:rsid w:val="000E2432"/>
    <w:rsid w:val="000E2650"/>
    <w:rsid w:val="000E2B90"/>
    <w:rsid w:val="000E2BC8"/>
    <w:rsid w:val="000E2C18"/>
    <w:rsid w:val="000E3258"/>
    <w:rsid w:val="000E32FA"/>
    <w:rsid w:val="000E3442"/>
    <w:rsid w:val="000E38C5"/>
    <w:rsid w:val="000E391C"/>
    <w:rsid w:val="000E3A65"/>
    <w:rsid w:val="000E3BA0"/>
    <w:rsid w:val="000E3BFF"/>
    <w:rsid w:val="000E3C7B"/>
    <w:rsid w:val="000E3DEF"/>
    <w:rsid w:val="000E41A9"/>
    <w:rsid w:val="000E4871"/>
    <w:rsid w:val="000E5108"/>
    <w:rsid w:val="000E516A"/>
    <w:rsid w:val="000E537D"/>
    <w:rsid w:val="000E53D3"/>
    <w:rsid w:val="000E5536"/>
    <w:rsid w:val="000E5855"/>
    <w:rsid w:val="000E5C7E"/>
    <w:rsid w:val="000E5CAA"/>
    <w:rsid w:val="000E5D9A"/>
    <w:rsid w:val="000E6106"/>
    <w:rsid w:val="000E6440"/>
    <w:rsid w:val="000E6470"/>
    <w:rsid w:val="000E6473"/>
    <w:rsid w:val="000E6628"/>
    <w:rsid w:val="000E6635"/>
    <w:rsid w:val="000E6CC8"/>
    <w:rsid w:val="000E6CDE"/>
    <w:rsid w:val="000E6F3F"/>
    <w:rsid w:val="000E72FB"/>
    <w:rsid w:val="000E7376"/>
    <w:rsid w:val="000E744C"/>
    <w:rsid w:val="000E7744"/>
    <w:rsid w:val="000E7AAE"/>
    <w:rsid w:val="000E7B33"/>
    <w:rsid w:val="000F00C9"/>
    <w:rsid w:val="000F03BD"/>
    <w:rsid w:val="000F03C8"/>
    <w:rsid w:val="000F061D"/>
    <w:rsid w:val="000F072A"/>
    <w:rsid w:val="000F09A2"/>
    <w:rsid w:val="000F0E8D"/>
    <w:rsid w:val="000F102A"/>
    <w:rsid w:val="000F1211"/>
    <w:rsid w:val="000F12DA"/>
    <w:rsid w:val="000F167E"/>
    <w:rsid w:val="000F1703"/>
    <w:rsid w:val="000F1844"/>
    <w:rsid w:val="000F19F7"/>
    <w:rsid w:val="000F2176"/>
    <w:rsid w:val="000F2741"/>
    <w:rsid w:val="000F2D63"/>
    <w:rsid w:val="000F2F1F"/>
    <w:rsid w:val="000F328B"/>
    <w:rsid w:val="000F3290"/>
    <w:rsid w:val="000F33FB"/>
    <w:rsid w:val="000F3693"/>
    <w:rsid w:val="000F3F95"/>
    <w:rsid w:val="000F41B3"/>
    <w:rsid w:val="000F41CC"/>
    <w:rsid w:val="000F510D"/>
    <w:rsid w:val="000F518F"/>
    <w:rsid w:val="000F536B"/>
    <w:rsid w:val="000F58F7"/>
    <w:rsid w:val="000F5940"/>
    <w:rsid w:val="000F5E0C"/>
    <w:rsid w:val="000F5FB6"/>
    <w:rsid w:val="000F6167"/>
    <w:rsid w:val="000F666C"/>
    <w:rsid w:val="000F7191"/>
    <w:rsid w:val="000F7230"/>
    <w:rsid w:val="000F7280"/>
    <w:rsid w:val="000F7802"/>
    <w:rsid w:val="000F79A0"/>
    <w:rsid w:val="000F79D6"/>
    <w:rsid w:val="000F7BBA"/>
    <w:rsid w:val="000F7C3E"/>
    <w:rsid w:val="000F7EDF"/>
    <w:rsid w:val="000F7F21"/>
    <w:rsid w:val="001001EC"/>
    <w:rsid w:val="00100266"/>
    <w:rsid w:val="00100487"/>
    <w:rsid w:val="001005D2"/>
    <w:rsid w:val="00100648"/>
    <w:rsid w:val="001008E4"/>
    <w:rsid w:val="001009C6"/>
    <w:rsid w:val="00100A49"/>
    <w:rsid w:val="00100E7C"/>
    <w:rsid w:val="00100EF8"/>
    <w:rsid w:val="00100FFA"/>
    <w:rsid w:val="001011D0"/>
    <w:rsid w:val="001012DC"/>
    <w:rsid w:val="00101381"/>
    <w:rsid w:val="00101662"/>
    <w:rsid w:val="001016E3"/>
    <w:rsid w:val="00101F35"/>
    <w:rsid w:val="00101FE9"/>
    <w:rsid w:val="0010200A"/>
    <w:rsid w:val="0010205C"/>
    <w:rsid w:val="0010211D"/>
    <w:rsid w:val="001021BF"/>
    <w:rsid w:val="0010269E"/>
    <w:rsid w:val="001027DD"/>
    <w:rsid w:val="00102840"/>
    <w:rsid w:val="00102C3F"/>
    <w:rsid w:val="00102D88"/>
    <w:rsid w:val="0010316E"/>
    <w:rsid w:val="00103265"/>
    <w:rsid w:val="00103417"/>
    <w:rsid w:val="00103503"/>
    <w:rsid w:val="001035B3"/>
    <w:rsid w:val="001036A3"/>
    <w:rsid w:val="001036A5"/>
    <w:rsid w:val="001037C3"/>
    <w:rsid w:val="0010399F"/>
    <w:rsid w:val="001039FE"/>
    <w:rsid w:val="00103BD1"/>
    <w:rsid w:val="00103BE6"/>
    <w:rsid w:val="00103C51"/>
    <w:rsid w:val="00104334"/>
    <w:rsid w:val="001044AC"/>
    <w:rsid w:val="0010450E"/>
    <w:rsid w:val="00104650"/>
    <w:rsid w:val="0010470D"/>
    <w:rsid w:val="00104741"/>
    <w:rsid w:val="00104752"/>
    <w:rsid w:val="00104C7E"/>
    <w:rsid w:val="0010503F"/>
    <w:rsid w:val="001053CA"/>
    <w:rsid w:val="00105453"/>
    <w:rsid w:val="0010552D"/>
    <w:rsid w:val="0010556C"/>
    <w:rsid w:val="001058AC"/>
    <w:rsid w:val="00106317"/>
    <w:rsid w:val="00106E5D"/>
    <w:rsid w:val="0010734E"/>
    <w:rsid w:val="001073D6"/>
    <w:rsid w:val="00107510"/>
    <w:rsid w:val="001075C8"/>
    <w:rsid w:val="001075D3"/>
    <w:rsid w:val="00107665"/>
    <w:rsid w:val="00107765"/>
    <w:rsid w:val="001078F4"/>
    <w:rsid w:val="00107C49"/>
    <w:rsid w:val="00107F48"/>
    <w:rsid w:val="00107FE0"/>
    <w:rsid w:val="00110178"/>
    <w:rsid w:val="0011035C"/>
    <w:rsid w:val="0011042E"/>
    <w:rsid w:val="00110719"/>
    <w:rsid w:val="00110BEC"/>
    <w:rsid w:val="00110C17"/>
    <w:rsid w:val="00110D50"/>
    <w:rsid w:val="001110F8"/>
    <w:rsid w:val="0011133D"/>
    <w:rsid w:val="00111385"/>
    <w:rsid w:val="001113A6"/>
    <w:rsid w:val="00111621"/>
    <w:rsid w:val="0011163A"/>
    <w:rsid w:val="001116C3"/>
    <w:rsid w:val="00111907"/>
    <w:rsid w:val="00111AEF"/>
    <w:rsid w:val="00111CF8"/>
    <w:rsid w:val="00111D5E"/>
    <w:rsid w:val="00111DD8"/>
    <w:rsid w:val="00112575"/>
    <w:rsid w:val="0011290E"/>
    <w:rsid w:val="0011295E"/>
    <w:rsid w:val="00112CF7"/>
    <w:rsid w:val="001131E2"/>
    <w:rsid w:val="0011326B"/>
    <w:rsid w:val="001135B0"/>
    <w:rsid w:val="00113801"/>
    <w:rsid w:val="00113DD0"/>
    <w:rsid w:val="00113E32"/>
    <w:rsid w:val="001140EA"/>
    <w:rsid w:val="00114722"/>
    <w:rsid w:val="00114A19"/>
    <w:rsid w:val="00114C88"/>
    <w:rsid w:val="00114D77"/>
    <w:rsid w:val="00115167"/>
    <w:rsid w:val="001152C2"/>
    <w:rsid w:val="0011545E"/>
    <w:rsid w:val="001156D4"/>
    <w:rsid w:val="00115C29"/>
    <w:rsid w:val="00115C80"/>
    <w:rsid w:val="00115EB2"/>
    <w:rsid w:val="00115F15"/>
    <w:rsid w:val="00116EFD"/>
    <w:rsid w:val="00116F26"/>
    <w:rsid w:val="001179D2"/>
    <w:rsid w:val="00117E7B"/>
    <w:rsid w:val="001202F7"/>
    <w:rsid w:val="001206D0"/>
    <w:rsid w:val="00120F45"/>
    <w:rsid w:val="0012114B"/>
    <w:rsid w:val="0012145B"/>
    <w:rsid w:val="001215C4"/>
    <w:rsid w:val="00121EE0"/>
    <w:rsid w:val="001225F0"/>
    <w:rsid w:val="0012280F"/>
    <w:rsid w:val="00122832"/>
    <w:rsid w:val="00122B4F"/>
    <w:rsid w:val="00122F09"/>
    <w:rsid w:val="00122F10"/>
    <w:rsid w:val="00122F32"/>
    <w:rsid w:val="0012311E"/>
    <w:rsid w:val="001231CA"/>
    <w:rsid w:val="00123343"/>
    <w:rsid w:val="00123564"/>
    <w:rsid w:val="00123914"/>
    <w:rsid w:val="00123F02"/>
    <w:rsid w:val="00124302"/>
    <w:rsid w:val="00124378"/>
    <w:rsid w:val="001243CE"/>
    <w:rsid w:val="00124562"/>
    <w:rsid w:val="00124C85"/>
    <w:rsid w:val="001254C4"/>
    <w:rsid w:val="0012568E"/>
    <w:rsid w:val="0012580A"/>
    <w:rsid w:val="00126170"/>
    <w:rsid w:val="001261E0"/>
    <w:rsid w:val="001267FC"/>
    <w:rsid w:val="00126E18"/>
    <w:rsid w:val="00126F1D"/>
    <w:rsid w:val="00127009"/>
    <w:rsid w:val="0012714F"/>
    <w:rsid w:val="001274F0"/>
    <w:rsid w:val="00127575"/>
    <w:rsid w:val="001277FA"/>
    <w:rsid w:val="001279F8"/>
    <w:rsid w:val="00127B76"/>
    <w:rsid w:val="00127C2C"/>
    <w:rsid w:val="00127C50"/>
    <w:rsid w:val="00127DAF"/>
    <w:rsid w:val="00130317"/>
    <w:rsid w:val="001303D2"/>
    <w:rsid w:val="001308AB"/>
    <w:rsid w:val="001308B4"/>
    <w:rsid w:val="001309B5"/>
    <w:rsid w:val="00130EF9"/>
    <w:rsid w:val="00131008"/>
    <w:rsid w:val="0013107E"/>
    <w:rsid w:val="00131159"/>
    <w:rsid w:val="001312FB"/>
    <w:rsid w:val="0013172A"/>
    <w:rsid w:val="001318E7"/>
    <w:rsid w:val="0013193E"/>
    <w:rsid w:val="00131C73"/>
    <w:rsid w:val="00131CB9"/>
    <w:rsid w:val="00131D94"/>
    <w:rsid w:val="00131F8B"/>
    <w:rsid w:val="0013229E"/>
    <w:rsid w:val="00132423"/>
    <w:rsid w:val="001325DB"/>
    <w:rsid w:val="00132744"/>
    <w:rsid w:val="0013324B"/>
    <w:rsid w:val="00133309"/>
    <w:rsid w:val="00133444"/>
    <w:rsid w:val="001334F5"/>
    <w:rsid w:val="00133AC7"/>
    <w:rsid w:val="00133C58"/>
    <w:rsid w:val="00134416"/>
    <w:rsid w:val="00134B06"/>
    <w:rsid w:val="00134C4F"/>
    <w:rsid w:val="00134C86"/>
    <w:rsid w:val="00134E71"/>
    <w:rsid w:val="00134F38"/>
    <w:rsid w:val="0013512A"/>
    <w:rsid w:val="00135587"/>
    <w:rsid w:val="00135626"/>
    <w:rsid w:val="00135867"/>
    <w:rsid w:val="00135ABC"/>
    <w:rsid w:val="00135CCB"/>
    <w:rsid w:val="00135EE5"/>
    <w:rsid w:val="0013601F"/>
    <w:rsid w:val="0013602C"/>
    <w:rsid w:val="001361BD"/>
    <w:rsid w:val="001365CB"/>
    <w:rsid w:val="00136670"/>
    <w:rsid w:val="00137262"/>
    <w:rsid w:val="00137323"/>
    <w:rsid w:val="00137577"/>
    <w:rsid w:val="001375BC"/>
    <w:rsid w:val="0013790F"/>
    <w:rsid w:val="00137AAA"/>
    <w:rsid w:val="00137B52"/>
    <w:rsid w:val="00137D78"/>
    <w:rsid w:val="00140006"/>
    <w:rsid w:val="0014002D"/>
    <w:rsid w:val="00140456"/>
    <w:rsid w:val="001406CE"/>
    <w:rsid w:val="0014079E"/>
    <w:rsid w:val="0014080B"/>
    <w:rsid w:val="00140A92"/>
    <w:rsid w:val="00140B73"/>
    <w:rsid w:val="00141156"/>
    <w:rsid w:val="001412A7"/>
    <w:rsid w:val="001419AA"/>
    <w:rsid w:val="00141B3E"/>
    <w:rsid w:val="00141D5B"/>
    <w:rsid w:val="00141E24"/>
    <w:rsid w:val="00142181"/>
    <w:rsid w:val="00142558"/>
    <w:rsid w:val="0014267A"/>
    <w:rsid w:val="00142908"/>
    <w:rsid w:val="00142970"/>
    <w:rsid w:val="001429EB"/>
    <w:rsid w:val="0014328D"/>
    <w:rsid w:val="001432F2"/>
    <w:rsid w:val="00143809"/>
    <w:rsid w:val="00143C99"/>
    <w:rsid w:val="00144212"/>
    <w:rsid w:val="0014464C"/>
    <w:rsid w:val="00144682"/>
    <w:rsid w:val="00144D9D"/>
    <w:rsid w:val="00145AEE"/>
    <w:rsid w:val="00146075"/>
    <w:rsid w:val="00146182"/>
    <w:rsid w:val="00146259"/>
    <w:rsid w:val="001462BE"/>
    <w:rsid w:val="00146ACB"/>
    <w:rsid w:val="00146B84"/>
    <w:rsid w:val="00146BC2"/>
    <w:rsid w:val="00146D06"/>
    <w:rsid w:val="00146D2A"/>
    <w:rsid w:val="00146F26"/>
    <w:rsid w:val="001471EC"/>
    <w:rsid w:val="00147699"/>
    <w:rsid w:val="00147905"/>
    <w:rsid w:val="00147BB2"/>
    <w:rsid w:val="00147C06"/>
    <w:rsid w:val="00147C96"/>
    <w:rsid w:val="00147FEE"/>
    <w:rsid w:val="001500EB"/>
    <w:rsid w:val="001502C1"/>
    <w:rsid w:val="00150305"/>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7B"/>
    <w:rsid w:val="00152EC1"/>
    <w:rsid w:val="00152F02"/>
    <w:rsid w:val="00153033"/>
    <w:rsid w:val="00153231"/>
    <w:rsid w:val="00153463"/>
    <w:rsid w:val="00153469"/>
    <w:rsid w:val="0015377D"/>
    <w:rsid w:val="00153AC8"/>
    <w:rsid w:val="00153EA0"/>
    <w:rsid w:val="00154391"/>
    <w:rsid w:val="001544A2"/>
    <w:rsid w:val="0015464A"/>
    <w:rsid w:val="00154A98"/>
    <w:rsid w:val="00154CBD"/>
    <w:rsid w:val="00154E6E"/>
    <w:rsid w:val="00154F9C"/>
    <w:rsid w:val="00155103"/>
    <w:rsid w:val="00155234"/>
    <w:rsid w:val="00155571"/>
    <w:rsid w:val="00155EEB"/>
    <w:rsid w:val="00155F64"/>
    <w:rsid w:val="00156256"/>
    <w:rsid w:val="00156394"/>
    <w:rsid w:val="001563B7"/>
    <w:rsid w:val="001563B9"/>
    <w:rsid w:val="00156426"/>
    <w:rsid w:val="001564F6"/>
    <w:rsid w:val="00156CBC"/>
    <w:rsid w:val="00156D60"/>
    <w:rsid w:val="00156E77"/>
    <w:rsid w:val="00156F8B"/>
    <w:rsid w:val="0015709E"/>
    <w:rsid w:val="00157286"/>
    <w:rsid w:val="001575C9"/>
    <w:rsid w:val="00157DEC"/>
    <w:rsid w:val="00157ED3"/>
    <w:rsid w:val="00160338"/>
    <w:rsid w:val="00160673"/>
    <w:rsid w:val="001606DE"/>
    <w:rsid w:val="00160901"/>
    <w:rsid w:val="001609D5"/>
    <w:rsid w:val="00160BE6"/>
    <w:rsid w:val="001612C1"/>
    <w:rsid w:val="001615FC"/>
    <w:rsid w:val="001616EE"/>
    <w:rsid w:val="00161883"/>
    <w:rsid w:val="00161B20"/>
    <w:rsid w:val="00161D9C"/>
    <w:rsid w:val="00161F92"/>
    <w:rsid w:val="00162199"/>
    <w:rsid w:val="001621E4"/>
    <w:rsid w:val="00162975"/>
    <w:rsid w:val="00162A30"/>
    <w:rsid w:val="00162DE1"/>
    <w:rsid w:val="00162EF9"/>
    <w:rsid w:val="0016327C"/>
    <w:rsid w:val="00163BD0"/>
    <w:rsid w:val="00163BF5"/>
    <w:rsid w:val="00163E5B"/>
    <w:rsid w:val="00163F33"/>
    <w:rsid w:val="00163FD8"/>
    <w:rsid w:val="001641F1"/>
    <w:rsid w:val="0016436A"/>
    <w:rsid w:val="00164390"/>
    <w:rsid w:val="0016463B"/>
    <w:rsid w:val="0016492E"/>
    <w:rsid w:val="00164BB8"/>
    <w:rsid w:val="00164D3B"/>
    <w:rsid w:val="00165033"/>
    <w:rsid w:val="0016525C"/>
    <w:rsid w:val="0016562F"/>
    <w:rsid w:val="00165A7E"/>
    <w:rsid w:val="00165ED1"/>
    <w:rsid w:val="00165F9C"/>
    <w:rsid w:val="001661BC"/>
    <w:rsid w:val="0016691E"/>
    <w:rsid w:val="00166AE1"/>
    <w:rsid w:val="00166B65"/>
    <w:rsid w:val="00166FEF"/>
    <w:rsid w:val="00166FFA"/>
    <w:rsid w:val="001670E0"/>
    <w:rsid w:val="001670EA"/>
    <w:rsid w:val="0016728D"/>
    <w:rsid w:val="001674A0"/>
    <w:rsid w:val="00167896"/>
    <w:rsid w:val="00167945"/>
    <w:rsid w:val="00167C9C"/>
    <w:rsid w:val="00167CB8"/>
    <w:rsid w:val="00170662"/>
    <w:rsid w:val="001706E3"/>
    <w:rsid w:val="0017070D"/>
    <w:rsid w:val="001707D2"/>
    <w:rsid w:val="00170A88"/>
    <w:rsid w:val="00170B3C"/>
    <w:rsid w:val="00170CE6"/>
    <w:rsid w:val="00170DE0"/>
    <w:rsid w:val="00171212"/>
    <w:rsid w:val="001712B7"/>
    <w:rsid w:val="0017195A"/>
    <w:rsid w:val="001719F8"/>
    <w:rsid w:val="00171BCF"/>
    <w:rsid w:val="00172140"/>
    <w:rsid w:val="001721DC"/>
    <w:rsid w:val="0017222D"/>
    <w:rsid w:val="0017249B"/>
    <w:rsid w:val="001724F3"/>
    <w:rsid w:val="00172623"/>
    <w:rsid w:val="001728E6"/>
    <w:rsid w:val="00172F84"/>
    <w:rsid w:val="00173686"/>
    <w:rsid w:val="0017387B"/>
    <w:rsid w:val="0017412F"/>
    <w:rsid w:val="00174289"/>
    <w:rsid w:val="0017466B"/>
    <w:rsid w:val="00174803"/>
    <w:rsid w:val="00174FC4"/>
    <w:rsid w:val="0017569B"/>
    <w:rsid w:val="0017577F"/>
    <w:rsid w:val="00176538"/>
    <w:rsid w:val="00176698"/>
    <w:rsid w:val="0017674F"/>
    <w:rsid w:val="00176D00"/>
    <w:rsid w:val="00176D2D"/>
    <w:rsid w:val="001771EF"/>
    <w:rsid w:val="0017722F"/>
    <w:rsid w:val="0017727E"/>
    <w:rsid w:val="00177664"/>
    <w:rsid w:val="001776E8"/>
    <w:rsid w:val="001776EC"/>
    <w:rsid w:val="00177726"/>
    <w:rsid w:val="00177884"/>
    <w:rsid w:val="001779E5"/>
    <w:rsid w:val="001779F1"/>
    <w:rsid w:val="00177A7B"/>
    <w:rsid w:val="00177E80"/>
    <w:rsid w:val="001802CA"/>
    <w:rsid w:val="0018034D"/>
    <w:rsid w:val="001804FE"/>
    <w:rsid w:val="0018067F"/>
    <w:rsid w:val="001807E8"/>
    <w:rsid w:val="00180F32"/>
    <w:rsid w:val="0018123A"/>
    <w:rsid w:val="0018129E"/>
    <w:rsid w:val="001814C2"/>
    <w:rsid w:val="001816DD"/>
    <w:rsid w:val="00181794"/>
    <w:rsid w:val="001819DB"/>
    <w:rsid w:val="00181AAB"/>
    <w:rsid w:val="00181CB1"/>
    <w:rsid w:val="00181F7A"/>
    <w:rsid w:val="001821BF"/>
    <w:rsid w:val="00182253"/>
    <w:rsid w:val="00182501"/>
    <w:rsid w:val="001825C2"/>
    <w:rsid w:val="001825F5"/>
    <w:rsid w:val="00182875"/>
    <w:rsid w:val="00182A4B"/>
    <w:rsid w:val="00182B15"/>
    <w:rsid w:val="00182B8B"/>
    <w:rsid w:val="00182CDD"/>
    <w:rsid w:val="00182D73"/>
    <w:rsid w:val="00182E2D"/>
    <w:rsid w:val="00182ED8"/>
    <w:rsid w:val="00182F94"/>
    <w:rsid w:val="00183037"/>
    <w:rsid w:val="00183279"/>
    <w:rsid w:val="00183369"/>
    <w:rsid w:val="001834F4"/>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11E"/>
    <w:rsid w:val="001901EC"/>
    <w:rsid w:val="001904A6"/>
    <w:rsid w:val="001904C3"/>
    <w:rsid w:val="001909F5"/>
    <w:rsid w:val="00190DEE"/>
    <w:rsid w:val="00191042"/>
    <w:rsid w:val="00191226"/>
    <w:rsid w:val="00191316"/>
    <w:rsid w:val="001913D3"/>
    <w:rsid w:val="001915E3"/>
    <w:rsid w:val="00191DC6"/>
    <w:rsid w:val="0019217F"/>
    <w:rsid w:val="001924D7"/>
    <w:rsid w:val="00192895"/>
    <w:rsid w:val="00192B0A"/>
    <w:rsid w:val="00192BBC"/>
    <w:rsid w:val="00192C52"/>
    <w:rsid w:val="00192D22"/>
    <w:rsid w:val="00192DCF"/>
    <w:rsid w:val="00192E92"/>
    <w:rsid w:val="00193165"/>
    <w:rsid w:val="0019328E"/>
    <w:rsid w:val="001934D2"/>
    <w:rsid w:val="0019350A"/>
    <w:rsid w:val="00193790"/>
    <w:rsid w:val="00193D9A"/>
    <w:rsid w:val="00194593"/>
    <w:rsid w:val="0019466E"/>
    <w:rsid w:val="00194702"/>
    <w:rsid w:val="00194A0C"/>
    <w:rsid w:val="00194B99"/>
    <w:rsid w:val="00194CC8"/>
    <w:rsid w:val="00194D78"/>
    <w:rsid w:val="00194E4E"/>
    <w:rsid w:val="00195284"/>
    <w:rsid w:val="00195659"/>
    <w:rsid w:val="0019567B"/>
    <w:rsid w:val="00195BBD"/>
    <w:rsid w:val="00195D4C"/>
    <w:rsid w:val="00195E78"/>
    <w:rsid w:val="00196086"/>
    <w:rsid w:val="00196386"/>
    <w:rsid w:val="00196560"/>
    <w:rsid w:val="001965FC"/>
    <w:rsid w:val="00196ADA"/>
    <w:rsid w:val="00196D08"/>
    <w:rsid w:val="001971B4"/>
    <w:rsid w:val="0019749E"/>
    <w:rsid w:val="0019797D"/>
    <w:rsid w:val="001979ED"/>
    <w:rsid w:val="00197BDF"/>
    <w:rsid w:val="00197E4B"/>
    <w:rsid w:val="001A0117"/>
    <w:rsid w:val="001A0588"/>
    <w:rsid w:val="001A0734"/>
    <w:rsid w:val="001A088C"/>
    <w:rsid w:val="001A0963"/>
    <w:rsid w:val="001A0B87"/>
    <w:rsid w:val="001A0BD6"/>
    <w:rsid w:val="001A0C76"/>
    <w:rsid w:val="001A103E"/>
    <w:rsid w:val="001A10E3"/>
    <w:rsid w:val="001A15C4"/>
    <w:rsid w:val="001A1940"/>
    <w:rsid w:val="001A1A0B"/>
    <w:rsid w:val="001A1EBE"/>
    <w:rsid w:val="001A219B"/>
    <w:rsid w:val="001A2641"/>
    <w:rsid w:val="001A272C"/>
    <w:rsid w:val="001A2B4E"/>
    <w:rsid w:val="001A2C97"/>
    <w:rsid w:val="001A2CC3"/>
    <w:rsid w:val="001A3290"/>
    <w:rsid w:val="001A39C1"/>
    <w:rsid w:val="001A3BBA"/>
    <w:rsid w:val="001A3D00"/>
    <w:rsid w:val="001A3F59"/>
    <w:rsid w:val="001A4098"/>
    <w:rsid w:val="001A4160"/>
    <w:rsid w:val="001A4363"/>
    <w:rsid w:val="001A47DB"/>
    <w:rsid w:val="001A4A55"/>
    <w:rsid w:val="001A52CA"/>
    <w:rsid w:val="001A5421"/>
    <w:rsid w:val="001A552D"/>
    <w:rsid w:val="001A56E8"/>
    <w:rsid w:val="001A58D0"/>
    <w:rsid w:val="001A5C3E"/>
    <w:rsid w:val="001A5D46"/>
    <w:rsid w:val="001A613C"/>
    <w:rsid w:val="001A627E"/>
    <w:rsid w:val="001A668C"/>
    <w:rsid w:val="001A67C5"/>
    <w:rsid w:val="001A6900"/>
    <w:rsid w:val="001A691A"/>
    <w:rsid w:val="001A6933"/>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A7F15"/>
    <w:rsid w:val="001B0179"/>
    <w:rsid w:val="001B033A"/>
    <w:rsid w:val="001B0365"/>
    <w:rsid w:val="001B074C"/>
    <w:rsid w:val="001B09CA"/>
    <w:rsid w:val="001B0B38"/>
    <w:rsid w:val="001B0CE5"/>
    <w:rsid w:val="001B1053"/>
    <w:rsid w:val="001B1181"/>
    <w:rsid w:val="001B185B"/>
    <w:rsid w:val="001B1A86"/>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79C"/>
    <w:rsid w:val="001B484A"/>
    <w:rsid w:val="001B4A49"/>
    <w:rsid w:val="001B4A72"/>
    <w:rsid w:val="001B4B9F"/>
    <w:rsid w:val="001B4BB4"/>
    <w:rsid w:val="001B4E0A"/>
    <w:rsid w:val="001B4FA1"/>
    <w:rsid w:val="001B5269"/>
    <w:rsid w:val="001B547E"/>
    <w:rsid w:val="001B5B8A"/>
    <w:rsid w:val="001B5FE1"/>
    <w:rsid w:val="001B6558"/>
    <w:rsid w:val="001B656A"/>
    <w:rsid w:val="001B65E0"/>
    <w:rsid w:val="001B6BA0"/>
    <w:rsid w:val="001B6DF5"/>
    <w:rsid w:val="001B6F8D"/>
    <w:rsid w:val="001B74E0"/>
    <w:rsid w:val="001B75A8"/>
    <w:rsid w:val="001B7868"/>
    <w:rsid w:val="001B7B29"/>
    <w:rsid w:val="001B7DC5"/>
    <w:rsid w:val="001B7E79"/>
    <w:rsid w:val="001C0391"/>
    <w:rsid w:val="001C0EBF"/>
    <w:rsid w:val="001C145E"/>
    <w:rsid w:val="001C15B7"/>
    <w:rsid w:val="001C1A57"/>
    <w:rsid w:val="001C1A95"/>
    <w:rsid w:val="001C1BF0"/>
    <w:rsid w:val="001C1C14"/>
    <w:rsid w:val="001C1E40"/>
    <w:rsid w:val="001C1EFE"/>
    <w:rsid w:val="001C1F43"/>
    <w:rsid w:val="001C2053"/>
    <w:rsid w:val="001C238F"/>
    <w:rsid w:val="001C25B2"/>
    <w:rsid w:val="001C270D"/>
    <w:rsid w:val="001C271F"/>
    <w:rsid w:val="001C37B5"/>
    <w:rsid w:val="001C38A5"/>
    <w:rsid w:val="001C39D2"/>
    <w:rsid w:val="001C46A1"/>
    <w:rsid w:val="001C4720"/>
    <w:rsid w:val="001C47AB"/>
    <w:rsid w:val="001C4AAD"/>
    <w:rsid w:val="001C4C67"/>
    <w:rsid w:val="001C4CC0"/>
    <w:rsid w:val="001C4E8D"/>
    <w:rsid w:val="001C4EC7"/>
    <w:rsid w:val="001C5006"/>
    <w:rsid w:val="001C54C5"/>
    <w:rsid w:val="001C57BA"/>
    <w:rsid w:val="001C5B16"/>
    <w:rsid w:val="001C5CD9"/>
    <w:rsid w:val="001C6250"/>
    <w:rsid w:val="001C646D"/>
    <w:rsid w:val="001C6596"/>
    <w:rsid w:val="001C696F"/>
    <w:rsid w:val="001C6C21"/>
    <w:rsid w:val="001C6EE4"/>
    <w:rsid w:val="001C75E2"/>
    <w:rsid w:val="001C76C1"/>
    <w:rsid w:val="001C76D7"/>
    <w:rsid w:val="001C777A"/>
    <w:rsid w:val="001C78F9"/>
    <w:rsid w:val="001C7ACC"/>
    <w:rsid w:val="001C7BCF"/>
    <w:rsid w:val="001C7F15"/>
    <w:rsid w:val="001D023D"/>
    <w:rsid w:val="001D056B"/>
    <w:rsid w:val="001D0590"/>
    <w:rsid w:val="001D0592"/>
    <w:rsid w:val="001D0973"/>
    <w:rsid w:val="001D09D2"/>
    <w:rsid w:val="001D0AFA"/>
    <w:rsid w:val="001D0CD2"/>
    <w:rsid w:val="001D0DB8"/>
    <w:rsid w:val="001D0E62"/>
    <w:rsid w:val="001D0EBF"/>
    <w:rsid w:val="001D1128"/>
    <w:rsid w:val="001D1312"/>
    <w:rsid w:val="001D17D6"/>
    <w:rsid w:val="001D17F7"/>
    <w:rsid w:val="001D1C0B"/>
    <w:rsid w:val="001D1D0C"/>
    <w:rsid w:val="001D1E5C"/>
    <w:rsid w:val="001D2000"/>
    <w:rsid w:val="001D225A"/>
    <w:rsid w:val="001D2395"/>
    <w:rsid w:val="001D240E"/>
    <w:rsid w:val="001D2ECA"/>
    <w:rsid w:val="001D35DE"/>
    <w:rsid w:val="001D3734"/>
    <w:rsid w:val="001D38FD"/>
    <w:rsid w:val="001D3B95"/>
    <w:rsid w:val="001D3CA6"/>
    <w:rsid w:val="001D41AD"/>
    <w:rsid w:val="001D4778"/>
    <w:rsid w:val="001D49B6"/>
    <w:rsid w:val="001D4D5C"/>
    <w:rsid w:val="001D4FE3"/>
    <w:rsid w:val="001D5039"/>
    <w:rsid w:val="001D52BE"/>
    <w:rsid w:val="001D5903"/>
    <w:rsid w:val="001D5AA0"/>
    <w:rsid w:val="001D5E52"/>
    <w:rsid w:val="001D6025"/>
    <w:rsid w:val="001D60A7"/>
    <w:rsid w:val="001D61F2"/>
    <w:rsid w:val="001D6350"/>
    <w:rsid w:val="001D63E0"/>
    <w:rsid w:val="001D64B9"/>
    <w:rsid w:val="001D65E8"/>
    <w:rsid w:val="001D69AF"/>
    <w:rsid w:val="001D6C2E"/>
    <w:rsid w:val="001D73A7"/>
    <w:rsid w:val="001E016E"/>
    <w:rsid w:val="001E0238"/>
    <w:rsid w:val="001E02A1"/>
    <w:rsid w:val="001E0520"/>
    <w:rsid w:val="001E0801"/>
    <w:rsid w:val="001E1406"/>
    <w:rsid w:val="001E22A3"/>
    <w:rsid w:val="001E2449"/>
    <w:rsid w:val="001E2585"/>
    <w:rsid w:val="001E2698"/>
    <w:rsid w:val="001E28D3"/>
    <w:rsid w:val="001E2BCB"/>
    <w:rsid w:val="001E2D6F"/>
    <w:rsid w:val="001E2F9A"/>
    <w:rsid w:val="001E3062"/>
    <w:rsid w:val="001E3185"/>
    <w:rsid w:val="001E31BE"/>
    <w:rsid w:val="001E3490"/>
    <w:rsid w:val="001E360C"/>
    <w:rsid w:val="001E3C32"/>
    <w:rsid w:val="001E42C3"/>
    <w:rsid w:val="001E4473"/>
    <w:rsid w:val="001E447E"/>
    <w:rsid w:val="001E451B"/>
    <w:rsid w:val="001E4A8C"/>
    <w:rsid w:val="001E4B6E"/>
    <w:rsid w:val="001E5183"/>
    <w:rsid w:val="001E51CA"/>
    <w:rsid w:val="001E530D"/>
    <w:rsid w:val="001E59C5"/>
    <w:rsid w:val="001E5E72"/>
    <w:rsid w:val="001E5ED3"/>
    <w:rsid w:val="001E5F13"/>
    <w:rsid w:val="001E6283"/>
    <w:rsid w:val="001E6689"/>
    <w:rsid w:val="001E66F6"/>
    <w:rsid w:val="001E69D6"/>
    <w:rsid w:val="001E6BDE"/>
    <w:rsid w:val="001E71DF"/>
    <w:rsid w:val="001E7210"/>
    <w:rsid w:val="001E7260"/>
    <w:rsid w:val="001E75FE"/>
    <w:rsid w:val="001E7837"/>
    <w:rsid w:val="001E7C8E"/>
    <w:rsid w:val="001F0156"/>
    <w:rsid w:val="001F02B8"/>
    <w:rsid w:val="001F07BE"/>
    <w:rsid w:val="001F0A21"/>
    <w:rsid w:val="001F1951"/>
    <w:rsid w:val="001F19F5"/>
    <w:rsid w:val="001F1A31"/>
    <w:rsid w:val="001F1D59"/>
    <w:rsid w:val="001F1EC6"/>
    <w:rsid w:val="001F20FA"/>
    <w:rsid w:val="001F2372"/>
    <w:rsid w:val="001F25E8"/>
    <w:rsid w:val="001F268A"/>
    <w:rsid w:val="001F2A23"/>
    <w:rsid w:val="001F2A4A"/>
    <w:rsid w:val="001F2DDD"/>
    <w:rsid w:val="001F2FE8"/>
    <w:rsid w:val="001F30EF"/>
    <w:rsid w:val="001F32F7"/>
    <w:rsid w:val="001F349A"/>
    <w:rsid w:val="001F3BB5"/>
    <w:rsid w:val="001F3F4D"/>
    <w:rsid w:val="001F3FAB"/>
    <w:rsid w:val="001F4259"/>
    <w:rsid w:val="001F470C"/>
    <w:rsid w:val="001F4940"/>
    <w:rsid w:val="001F4A4D"/>
    <w:rsid w:val="001F5019"/>
    <w:rsid w:val="001F53D5"/>
    <w:rsid w:val="001F5475"/>
    <w:rsid w:val="001F54DC"/>
    <w:rsid w:val="001F5523"/>
    <w:rsid w:val="001F58E7"/>
    <w:rsid w:val="001F59C4"/>
    <w:rsid w:val="001F5D6E"/>
    <w:rsid w:val="001F5DE1"/>
    <w:rsid w:val="001F607F"/>
    <w:rsid w:val="001F6778"/>
    <w:rsid w:val="001F6BB1"/>
    <w:rsid w:val="001F72D3"/>
    <w:rsid w:val="001F7729"/>
    <w:rsid w:val="00200190"/>
    <w:rsid w:val="002004FC"/>
    <w:rsid w:val="002005C5"/>
    <w:rsid w:val="00200870"/>
    <w:rsid w:val="00200BF4"/>
    <w:rsid w:val="00200C43"/>
    <w:rsid w:val="00200CBF"/>
    <w:rsid w:val="002010E5"/>
    <w:rsid w:val="002010EB"/>
    <w:rsid w:val="002015A8"/>
    <w:rsid w:val="0020184F"/>
    <w:rsid w:val="00201B56"/>
    <w:rsid w:val="00201BD4"/>
    <w:rsid w:val="00201F04"/>
    <w:rsid w:val="00202151"/>
    <w:rsid w:val="00202ABC"/>
    <w:rsid w:val="00202B39"/>
    <w:rsid w:val="00202F91"/>
    <w:rsid w:val="00203069"/>
    <w:rsid w:val="00203461"/>
    <w:rsid w:val="002037A4"/>
    <w:rsid w:val="00203861"/>
    <w:rsid w:val="00203A4F"/>
    <w:rsid w:val="00203F28"/>
    <w:rsid w:val="00204140"/>
    <w:rsid w:val="00204296"/>
    <w:rsid w:val="00204345"/>
    <w:rsid w:val="00204B3A"/>
    <w:rsid w:val="002050D3"/>
    <w:rsid w:val="002052D5"/>
    <w:rsid w:val="0020546F"/>
    <w:rsid w:val="00205969"/>
    <w:rsid w:val="00206164"/>
    <w:rsid w:val="00206209"/>
    <w:rsid w:val="0020661C"/>
    <w:rsid w:val="002069F0"/>
    <w:rsid w:val="00206C4C"/>
    <w:rsid w:val="00206D55"/>
    <w:rsid w:val="00206DDB"/>
    <w:rsid w:val="00206EC9"/>
    <w:rsid w:val="002070B8"/>
    <w:rsid w:val="00207157"/>
    <w:rsid w:val="00207863"/>
    <w:rsid w:val="00207C33"/>
    <w:rsid w:val="00207EDB"/>
    <w:rsid w:val="002101E0"/>
    <w:rsid w:val="002103E3"/>
    <w:rsid w:val="00210471"/>
    <w:rsid w:val="002104EA"/>
    <w:rsid w:val="0021068F"/>
    <w:rsid w:val="002107B7"/>
    <w:rsid w:val="002107EA"/>
    <w:rsid w:val="00210AF5"/>
    <w:rsid w:val="00210C30"/>
    <w:rsid w:val="00210DC1"/>
    <w:rsid w:val="00210DC6"/>
    <w:rsid w:val="00210F84"/>
    <w:rsid w:val="0021130C"/>
    <w:rsid w:val="00211557"/>
    <w:rsid w:val="00211698"/>
    <w:rsid w:val="00211977"/>
    <w:rsid w:val="00211D9B"/>
    <w:rsid w:val="00211F3C"/>
    <w:rsid w:val="002120EE"/>
    <w:rsid w:val="002124E0"/>
    <w:rsid w:val="0021258E"/>
    <w:rsid w:val="002128D2"/>
    <w:rsid w:val="00212954"/>
    <w:rsid w:val="00212A2E"/>
    <w:rsid w:val="00212B4B"/>
    <w:rsid w:val="00212D43"/>
    <w:rsid w:val="002131C6"/>
    <w:rsid w:val="0021320E"/>
    <w:rsid w:val="002132F4"/>
    <w:rsid w:val="0021337C"/>
    <w:rsid w:val="0021396C"/>
    <w:rsid w:val="00213D86"/>
    <w:rsid w:val="002144B8"/>
    <w:rsid w:val="002146EC"/>
    <w:rsid w:val="00214954"/>
    <w:rsid w:val="00214969"/>
    <w:rsid w:val="002149AF"/>
    <w:rsid w:val="00214A6E"/>
    <w:rsid w:val="00214D08"/>
    <w:rsid w:val="00214F4D"/>
    <w:rsid w:val="0021508F"/>
    <w:rsid w:val="002151FD"/>
    <w:rsid w:val="0021523F"/>
    <w:rsid w:val="0021531F"/>
    <w:rsid w:val="002154B2"/>
    <w:rsid w:val="00215514"/>
    <w:rsid w:val="002156AC"/>
    <w:rsid w:val="00215A16"/>
    <w:rsid w:val="00215C63"/>
    <w:rsid w:val="00216244"/>
    <w:rsid w:val="002163F5"/>
    <w:rsid w:val="00216D2B"/>
    <w:rsid w:val="002170A0"/>
    <w:rsid w:val="0021717A"/>
    <w:rsid w:val="002171C1"/>
    <w:rsid w:val="0021749C"/>
    <w:rsid w:val="0021755A"/>
    <w:rsid w:val="00217597"/>
    <w:rsid w:val="002176E9"/>
    <w:rsid w:val="00217910"/>
    <w:rsid w:val="0021796D"/>
    <w:rsid w:val="00217A7F"/>
    <w:rsid w:val="002203C9"/>
    <w:rsid w:val="002203FD"/>
    <w:rsid w:val="002205FF"/>
    <w:rsid w:val="00220AAE"/>
    <w:rsid w:val="00220D22"/>
    <w:rsid w:val="0022113B"/>
    <w:rsid w:val="00221167"/>
    <w:rsid w:val="00221683"/>
    <w:rsid w:val="00221C6C"/>
    <w:rsid w:val="00221C81"/>
    <w:rsid w:val="00221EA4"/>
    <w:rsid w:val="002223C7"/>
    <w:rsid w:val="002225B2"/>
    <w:rsid w:val="00222849"/>
    <w:rsid w:val="00222857"/>
    <w:rsid w:val="002229A2"/>
    <w:rsid w:val="00222A7A"/>
    <w:rsid w:val="002230D2"/>
    <w:rsid w:val="002233C1"/>
    <w:rsid w:val="00223661"/>
    <w:rsid w:val="00223A75"/>
    <w:rsid w:val="00223DEC"/>
    <w:rsid w:val="00223E0D"/>
    <w:rsid w:val="00223E79"/>
    <w:rsid w:val="0022436C"/>
    <w:rsid w:val="002245DA"/>
    <w:rsid w:val="0022472B"/>
    <w:rsid w:val="00224744"/>
    <w:rsid w:val="00224A2C"/>
    <w:rsid w:val="00224D55"/>
    <w:rsid w:val="00225164"/>
    <w:rsid w:val="0022530C"/>
    <w:rsid w:val="002253F5"/>
    <w:rsid w:val="00225413"/>
    <w:rsid w:val="00225836"/>
    <w:rsid w:val="00225F73"/>
    <w:rsid w:val="00225F98"/>
    <w:rsid w:val="00226580"/>
    <w:rsid w:val="00226BF0"/>
    <w:rsid w:val="002273FB"/>
    <w:rsid w:val="0022746D"/>
    <w:rsid w:val="002275A4"/>
    <w:rsid w:val="0022798D"/>
    <w:rsid w:val="00227A19"/>
    <w:rsid w:val="00227BE5"/>
    <w:rsid w:val="002301B6"/>
    <w:rsid w:val="00230232"/>
    <w:rsid w:val="0023031F"/>
    <w:rsid w:val="00230368"/>
    <w:rsid w:val="00230375"/>
    <w:rsid w:val="002306C2"/>
    <w:rsid w:val="00230937"/>
    <w:rsid w:val="00230945"/>
    <w:rsid w:val="00230C7E"/>
    <w:rsid w:val="00230F1C"/>
    <w:rsid w:val="002312F4"/>
    <w:rsid w:val="002313AE"/>
    <w:rsid w:val="00231BB0"/>
    <w:rsid w:val="00231BBF"/>
    <w:rsid w:val="00231E8E"/>
    <w:rsid w:val="00231FC7"/>
    <w:rsid w:val="00232B2F"/>
    <w:rsid w:val="00232B7A"/>
    <w:rsid w:val="00232E26"/>
    <w:rsid w:val="00232FDE"/>
    <w:rsid w:val="00233183"/>
    <w:rsid w:val="0023325B"/>
    <w:rsid w:val="0023336C"/>
    <w:rsid w:val="0023364A"/>
    <w:rsid w:val="00233BD1"/>
    <w:rsid w:val="00233E61"/>
    <w:rsid w:val="00233F8D"/>
    <w:rsid w:val="00234059"/>
    <w:rsid w:val="002341BE"/>
    <w:rsid w:val="0023443D"/>
    <w:rsid w:val="0023447E"/>
    <w:rsid w:val="00234842"/>
    <w:rsid w:val="00234AA6"/>
    <w:rsid w:val="00234B37"/>
    <w:rsid w:val="002352A8"/>
    <w:rsid w:val="00235330"/>
    <w:rsid w:val="00235B0F"/>
    <w:rsid w:val="00235B2B"/>
    <w:rsid w:val="00235B2F"/>
    <w:rsid w:val="00235CFD"/>
    <w:rsid w:val="00235FD2"/>
    <w:rsid w:val="0023628A"/>
    <w:rsid w:val="002363FE"/>
    <w:rsid w:val="002364FA"/>
    <w:rsid w:val="00236A8B"/>
    <w:rsid w:val="00236AB4"/>
    <w:rsid w:val="00236BED"/>
    <w:rsid w:val="00237168"/>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0EF6"/>
    <w:rsid w:val="0024129A"/>
    <w:rsid w:val="002416CA"/>
    <w:rsid w:val="0024175B"/>
    <w:rsid w:val="00241A14"/>
    <w:rsid w:val="00241C96"/>
    <w:rsid w:val="0024235A"/>
    <w:rsid w:val="0024267D"/>
    <w:rsid w:val="002426C0"/>
    <w:rsid w:val="00242717"/>
    <w:rsid w:val="002427D6"/>
    <w:rsid w:val="002427E8"/>
    <w:rsid w:val="002428E2"/>
    <w:rsid w:val="00242C7C"/>
    <w:rsid w:val="0024330B"/>
    <w:rsid w:val="0024336B"/>
    <w:rsid w:val="0024375A"/>
    <w:rsid w:val="00243BFD"/>
    <w:rsid w:val="00243C6C"/>
    <w:rsid w:val="00243FCF"/>
    <w:rsid w:val="002440E2"/>
    <w:rsid w:val="002443C9"/>
    <w:rsid w:val="0024445B"/>
    <w:rsid w:val="002445FF"/>
    <w:rsid w:val="0024468C"/>
    <w:rsid w:val="00244C1C"/>
    <w:rsid w:val="00244C44"/>
    <w:rsid w:val="00244CFE"/>
    <w:rsid w:val="00244DDE"/>
    <w:rsid w:val="00244E1D"/>
    <w:rsid w:val="00244ED4"/>
    <w:rsid w:val="0024510D"/>
    <w:rsid w:val="0024567D"/>
    <w:rsid w:val="00245887"/>
    <w:rsid w:val="002458C3"/>
    <w:rsid w:val="00245C9B"/>
    <w:rsid w:val="00246081"/>
    <w:rsid w:val="0024651E"/>
    <w:rsid w:val="00246913"/>
    <w:rsid w:val="00246933"/>
    <w:rsid w:val="00246AB8"/>
    <w:rsid w:val="00246B35"/>
    <w:rsid w:val="00246BE2"/>
    <w:rsid w:val="00246C18"/>
    <w:rsid w:val="00246DD0"/>
    <w:rsid w:val="00246F56"/>
    <w:rsid w:val="00247432"/>
    <w:rsid w:val="00247487"/>
    <w:rsid w:val="0024752D"/>
    <w:rsid w:val="0024772E"/>
    <w:rsid w:val="0024781A"/>
    <w:rsid w:val="00247DEE"/>
    <w:rsid w:val="00247ECB"/>
    <w:rsid w:val="00247FB2"/>
    <w:rsid w:val="002501E4"/>
    <w:rsid w:val="002505FF"/>
    <w:rsid w:val="00250C10"/>
    <w:rsid w:val="002510B6"/>
    <w:rsid w:val="002510C6"/>
    <w:rsid w:val="002510D9"/>
    <w:rsid w:val="002511D3"/>
    <w:rsid w:val="002518B0"/>
    <w:rsid w:val="00251C64"/>
    <w:rsid w:val="002522C9"/>
    <w:rsid w:val="00252488"/>
    <w:rsid w:val="00252508"/>
    <w:rsid w:val="002528D5"/>
    <w:rsid w:val="002529EA"/>
    <w:rsid w:val="00252C17"/>
    <w:rsid w:val="00252C5F"/>
    <w:rsid w:val="00252FEB"/>
    <w:rsid w:val="00253004"/>
    <w:rsid w:val="0025303A"/>
    <w:rsid w:val="0025330B"/>
    <w:rsid w:val="0025356C"/>
    <w:rsid w:val="002538F0"/>
    <w:rsid w:val="00253A13"/>
    <w:rsid w:val="00253A91"/>
    <w:rsid w:val="00253B1E"/>
    <w:rsid w:val="00253C2E"/>
    <w:rsid w:val="00253F80"/>
    <w:rsid w:val="002543AC"/>
    <w:rsid w:val="00254706"/>
    <w:rsid w:val="00254727"/>
    <w:rsid w:val="0025476E"/>
    <w:rsid w:val="002549CC"/>
    <w:rsid w:val="00254B4F"/>
    <w:rsid w:val="002553A8"/>
    <w:rsid w:val="00255534"/>
    <w:rsid w:val="0025561B"/>
    <w:rsid w:val="00255A2C"/>
    <w:rsid w:val="00255ADC"/>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F1"/>
    <w:rsid w:val="00260831"/>
    <w:rsid w:val="00260A84"/>
    <w:rsid w:val="00260BEE"/>
    <w:rsid w:val="00260DE6"/>
    <w:rsid w:val="00261372"/>
    <w:rsid w:val="00261709"/>
    <w:rsid w:val="00261747"/>
    <w:rsid w:val="002617B7"/>
    <w:rsid w:val="00261AED"/>
    <w:rsid w:val="0026222F"/>
    <w:rsid w:val="0026266F"/>
    <w:rsid w:val="0026267F"/>
    <w:rsid w:val="00262A2D"/>
    <w:rsid w:val="00262AB8"/>
    <w:rsid w:val="002630DC"/>
    <w:rsid w:val="0026317B"/>
    <w:rsid w:val="002634B5"/>
    <w:rsid w:val="002635BC"/>
    <w:rsid w:val="00263C4D"/>
    <w:rsid w:val="0026410F"/>
    <w:rsid w:val="00264247"/>
    <w:rsid w:val="00264256"/>
    <w:rsid w:val="00264DEC"/>
    <w:rsid w:val="002651FD"/>
    <w:rsid w:val="0026563A"/>
    <w:rsid w:val="00265C0B"/>
    <w:rsid w:val="00265C20"/>
    <w:rsid w:val="00266288"/>
    <w:rsid w:val="00266515"/>
    <w:rsid w:val="00266629"/>
    <w:rsid w:val="0026668E"/>
    <w:rsid w:val="00266790"/>
    <w:rsid w:val="00266ADF"/>
    <w:rsid w:val="00266D06"/>
    <w:rsid w:val="00266F6D"/>
    <w:rsid w:val="00267330"/>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725"/>
    <w:rsid w:val="002718B6"/>
    <w:rsid w:val="0027223E"/>
    <w:rsid w:val="00272248"/>
    <w:rsid w:val="0027235E"/>
    <w:rsid w:val="00272452"/>
    <w:rsid w:val="002725D6"/>
    <w:rsid w:val="0027279F"/>
    <w:rsid w:val="00272931"/>
    <w:rsid w:val="00272CD9"/>
    <w:rsid w:val="00272D82"/>
    <w:rsid w:val="00272D86"/>
    <w:rsid w:val="00272E31"/>
    <w:rsid w:val="0027377F"/>
    <w:rsid w:val="00273B06"/>
    <w:rsid w:val="00273CC8"/>
    <w:rsid w:val="00273FCE"/>
    <w:rsid w:val="00274214"/>
    <w:rsid w:val="00274385"/>
    <w:rsid w:val="00274751"/>
    <w:rsid w:val="0027495E"/>
    <w:rsid w:val="00275018"/>
    <w:rsid w:val="002750E6"/>
    <w:rsid w:val="00275497"/>
    <w:rsid w:val="002756D3"/>
    <w:rsid w:val="00275807"/>
    <w:rsid w:val="0027580F"/>
    <w:rsid w:val="00275B51"/>
    <w:rsid w:val="00275E03"/>
    <w:rsid w:val="00276108"/>
    <w:rsid w:val="0027617D"/>
    <w:rsid w:val="00276255"/>
    <w:rsid w:val="002763A9"/>
    <w:rsid w:val="002765D4"/>
    <w:rsid w:val="002769AD"/>
    <w:rsid w:val="00276D4B"/>
    <w:rsid w:val="00276E44"/>
    <w:rsid w:val="00276E5D"/>
    <w:rsid w:val="00276E69"/>
    <w:rsid w:val="00276FDD"/>
    <w:rsid w:val="002771AE"/>
    <w:rsid w:val="00277463"/>
    <w:rsid w:val="002774CA"/>
    <w:rsid w:val="002775C7"/>
    <w:rsid w:val="0027777D"/>
    <w:rsid w:val="0027779C"/>
    <w:rsid w:val="002777EA"/>
    <w:rsid w:val="00277B57"/>
    <w:rsid w:val="00277C67"/>
    <w:rsid w:val="00277E7D"/>
    <w:rsid w:val="00280049"/>
    <w:rsid w:val="00280273"/>
    <w:rsid w:val="00280569"/>
    <w:rsid w:val="00280B82"/>
    <w:rsid w:val="00280F72"/>
    <w:rsid w:val="0028115B"/>
    <w:rsid w:val="002811F8"/>
    <w:rsid w:val="00281520"/>
    <w:rsid w:val="002815ED"/>
    <w:rsid w:val="0028198A"/>
    <w:rsid w:val="00281AC3"/>
    <w:rsid w:val="00281B66"/>
    <w:rsid w:val="0028277D"/>
    <w:rsid w:val="00282B08"/>
    <w:rsid w:val="00282B40"/>
    <w:rsid w:val="00282ECF"/>
    <w:rsid w:val="00283154"/>
    <w:rsid w:val="00283211"/>
    <w:rsid w:val="00283A7B"/>
    <w:rsid w:val="00283A96"/>
    <w:rsid w:val="00283C5F"/>
    <w:rsid w:val="00284554"/>
    <w:rsid w:val="002845CB"/>
    <w:rsid w:val="00284646"/>
    <w:rsid w:val="00284BEB"/>
    <w:rsid w:val="00284C84"/>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192"/>
    <w:rsid w:val="00290305"/>
    <w:rsid w:val="0029036F"/>
    <w:rsid w:val="0029060B"/>
    <w:rsid w:val="00290614"/>
    <w:rsid w:val="00290731"/>
    <w:rsid w:val="00290AD6"/>
    <w:rsid w:val="00290CAB"/>
    <w:rsid w:val="00291165"/>
    <w:rsid w:val="002911B4"/>
    <w:rsid w:val="00291225"/>
    <w:rsid w:val="002914AA"/>
    <w:rsid w:val="00291540"/>
    <w:rsid w:val="002919DD"/>
    <w:rsid w:val="00291A09"/>
    <w:rsid w:val="00291DC3"/>
    <w:rsid w:val="002922A9"/>
    <w:rsid w:val="00292891"/>
    <w:rsid w:val="00292E94"/>
    <w:rsid w:val="00293555"/>
    <w:rsid w:val="002937B8"/>
    <w:rsid w:val="0029388C"/>
    <w:rsid w:val="00293D0A"/>
    <w:rsid w:val="00293DAA"/>
    <w:rsid w:val="00293E09"/>
    <w:rsid w:val="00293E1B"/>
    <w:rsid w:val="00293F3A"/>
    <w:rsid w:val="00293F85"/>
    <w:rsid w:val="002945C7"/>
    <w:rsid w:val="002946C8"/>
    <w:rsid w:val="00294C4F"/>
    <w:rsid w:val="00294DF4"/>
    <w:rsid w:val="002952B2"/>
    <w:rsid w:val="0029561F"/>
    <w:rsid w:val="0029592C"/>
    <w:rsid w:val="00295FCE"/>
    <w:rsid w:val="0029620F"/>
    <w:rsid w:val="00296397"/>
    <w:rsid w:val="002963B7"/>
    <w:rsid w:val="0029646A"/>
    <w:rsid w:val="00296D6D"/>
    <w:rsid w:val="00296D90"/>
    <w:rsid w:val="00296E1F"/>
    <w:rsid w:val="00297606"/>
    <w:rsid w:val="00297BBD"/>
    <w:rsid w:val="00297C98"/>
    <w:rsid w:val="00297CC1"/>
    <w:rsid w:val="00297CFE"/>
    <w:rsid w:val="002A0024"/>
    <w:rsid w:val="002A02CB"/>
    <w:rsid w:val="002A05F0"/>
    <w:rsid w:val="002A0C2A"/>
    <w:rsid w:val="002A0CE5"/>
    <w:rsid w:val="002A0D73"/>
    <w:rsid w:val="002A0DE4"/>
    <w:rsid w:val="002A0FB5"/>
    <w:rsid w:val="002A1126"/>
    <w:rsid w:val="002A1181"/>
    <w:rsid w:val="002A1529"/>
    <w:rsid w:val="002A15B3"/>
    <w:rsid w:val="002A1974"/>
    <w:rsid w:val="002A1AB2"/>
    <w:rsid w:val="002A1AFE"/>
    <w:rsid w:val="002A1B4D"/>
    <w:rsid w:val="002A1DD4"/>
    <w:rsid w:val="002A1E46"/>
    <w:rsid w:val="002A1F37"/>
    <w:rsid w:val="002A249D"/>
    <w:rsid w:val="002A24CB"/>
    <w:rsid w:val="002A25A0"/>
    <w:rsid w:val="002A2650"/>
    <w:rsid w:val="002A2A3F"/>
    <w:rsid w:val="002A2B6F"/>
    <w:rsid w:val="002A2C3F"/>
    <w:rsid w:val="002A2EB4"/>
    <w:rsid w:val="002A31A3"/>
    <w:rsid w:val="002A34B2"/>
    <w:rsid w:val="002A352A"/>
    <w:rsid w:val="002A3C69"/>
    <w:rsid w:val="002A3DD8"/>
    <w:rsid w:val="002A3E33"/>
    <w:rsid w:val="002A3E59"/>
    <w:rsid w:val="002A3EA6"/>
    <w:rsid w:val="002A3FCC"/>
    <w:rsid w:val="002A42E2"/>
    <w:rsid w:val="002A4481"/>
    <w:rsid w:val="002A44DC"/>
    <w:rsid w:val="002A44F4"/>
    <w:rsid w:val="002A4942"/>
    <w:rsid w:val="002A4ACE"/>
    <w:rsid w:val="002A4B54"/>
    <w:rsid w:val="002A4C70"/>
    <w:rsid w:val="002A56E5"/>
    <w:rsid w:val="002A58DE"/>
    <w:rsid w:val="002A5A5E"/>
    <w:rsid w:val="002A5C9D"/>
    <w:rsid w:val="002A5CDA"/>
    <w:rsid w:val="002A5D87"/>
    <w:rsid w:val="002A61FD"/>
    <w:rsid w:val="002A64B9"/>
    <w:rsid w:val="002A66A1"/>
    <w:rsid w:val="002A6726"/>
    <w:rsid w:val="002A6BE5"/>
    <w:rsid w:val="002A6BE9"/>
    <w:rsid w:val="002A72A6"/>
    <w:rsid w:val="002A72B3"/>
    <w:rsid w:val="002A7424"/>
    <w:rsid w:val="002A7520"/>
    <w:rsid w:val="002A758C"/>
    <w:rsid w:val="002A76DC"/>
    <w:rsid w:val="002A78CE"/>
    <w:rsid w:val="002A799E"/>
    <w:rsid w:val="002A7E30"/>
    <w:rsid w:val="002A7F26"/>
    <w:rsid w:val="002A7FB0"/>
    <w:rsid w:val="002A7FCD"/>
    <w:rsid w:val="002B02D3"/>
    <w:rsid w:val="002B0562"/>
    <w:rsid w:val="002B0DA6"/>
    <w:rsid w:val="002B1065"/>
    <w:rsid w:val="002B1307"/>
    <w:rsid w:val="002B132E"/>
    <w:rsid w:val="002B1401"/>
    <w:rsid w:val="002B1479"/>
    <w:rsid w:val="002B1560"/>
    <w:rsid w:val="002B180F"/>
    <w:rsid w:val="002B194E"/>
    <w:rsid w:val="002B204E"/>
    <w:rsid w:val="002B214D"/>
    <w:rsid w:val="002B21CE"/>
    <w:rsid w:val="002B2516"/>
    <w:rsid w:val="002B2593"/>
    <w:rsid w:val="002B2767"/>
    <w:rsid w:val="002B2813"/>
    <w:rsid w:val="002B2B9E"/>
    <w:rsid w:val="002B2CBD"/>
    <w:rsid w:val="002B2D04"/>
    <w:rsid w:val="002B2FFE"/>
    <w:rsid w:val="002B309A"/>
    <w:rsid w:val="002B3667"/>
    <w:rsid w:val="002B40DC"/>
    <w:rsid w:val="002B414B"/>
    <w:rsid w:val="002B44C3"/>
    <w:rsid w:val="002B4523"/>
    <w:rsid w:val="002B46D1"/>
    <w:rsid w:val="002B4AD1"/>
    <w:rsid w:val="002B518E"/>
    <w:rsid w:val="002B52EC"/>
    <w:rsid w:val="002B5A08"/>
    <w:rsid w:val="002B5B1D"/>
    <w:rsid w:val="002B5E28"/>
    <w:rsid w:val="002B614F"/>
    <w:rsid w:val="002B6A71"/>
    <w:rsid w:val="002B6A76"/>
    <w:rsid w:val="002B6C25"/>
    <w:rsid w:val="002B6DAB"/>
    <w:rsid w:val="002B7249"/>
    <w:rsid w:val="002B772B"/>
    <w:rsid w:val="002B7773"/>
    <w:rsid w:val="002B79DA"/>
    <w:rsid w:val="002B7A6D"/>
    <w:rsid w:val="002B7DB0"/>
    <w:rsid w:val="002C010B"/>
    <w:rsid w:val="002C06B7"/>
    <w:rsid w:val="002C123C"/>
    <w:rsid w:val="002C1276"/>
    <w:rsid w:val="002C139E"/>
    <w:rsid w:val="002C180A"/>
    <w:rsid w:val="002C184F"/>
    <w:rsid w:val="002C1C79"/>
    <w:rsid w:val="002C1F26"/>
    <w:rsid w:val="002C1F53"/>
    <w:rsid w:val="002C29E8"/>
    <w:rsid w:val="002C2D94"/>
    <w:rsid w:val="002C30A5"/>
    <w:rsid w:val="002C32DB"/>
    <w:rsid w:val="002C3622"/>
    <w:rsid w:val="002C377A"/>
    <w:rsid w:val="002C39FE"/>
    <w:rsid w:val="002C401B"/>
    <w:rsid w:val="002C4037"/>
    <w:rsid w:val="002C4117"/>
    <w:rsid w:val="002C4D7D"/>
    <w:rsid w:val="002C5280"/>
    <w:rsid w:val="002C56CC"/>
    <w:rsid w:val="002C584D"/>
    <w:rsid w:val="002C5D11"/>
    <w:rsid w:val="002C5DF4"/>
    <w:rsid w:val="002C5F9D"/>
    <w:rsid w:val="002C611C"/>
    <w:rsid w:val="002C6394"/>
    <w:rsid w:val="002C6621"/>
    <w:rsid w:val="002C6A97"/>
    <w:rsid w:val="002C6B87"/>
    <w:rsid w:val="002C6DCD"/>
    <w:rsid w:val="002C6E3E"/>
    <w:rsid w:val="002C6F77"/>
    <w:rsid w:val="002C7399"/>
    <w:rsid w:val="002C7AE8"/>
    <w:rsid w:val="002C7B95"/>
    <w:rsid w:val="002C7BA0"/>
    <w:rsid w:val="002C7C36"/>
    <w:rsid w:val="002C7D7F"/>
    <w:rsid w:val="002D023F"/>
    <w:rsid w:val="002D03B3"/>
    <w:rsid w:val="002D07D3"/>
    <w:rsid w:val="002D0850"/>
    <w:rsid w:val="002D0D30"/>
    <w:rsid w:val="002D10D0"/>
    <w:rsid w:val="002D1214"/>
    <w:rsid w:val="002D129A"/>
    <w:rsid w:val="002D1410"/>
    <w:rsid w:val="002D181E"/>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540"/>
    <w:rsid w:val="002D5619"/>
    <w:rsid w:val="002D571F"/>
    <w:rsid w:val="002D5C69"/>
    <w:rsid w:val="002D5C7D"/>
    <w:rsid w:val="002D5CAA"/>
    <w:rsid w:val="002D5F27"/>
    <w:rsid w:val="002D65EF"/>
    <w:rsid w:val="002D6662"/>
    <w:rsid w:val="002D6835"/>
    <w:rsid w:val="002D69B2"/>
    <w:rsid w:val="002D6C07"/>
    <w:rsid w:val="002D6D5D"/>
    <w:rsid w:val="002D6DEC"/>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6C"/>
    <w:rsid w:val="002E0E1B"/>
    <w:rsid w:val="002E0FC3"/>
    <w:rsid w:val="002E108F"/>
    <w:rsid w:val="002E1308"/>
    <w:rsid w:val="002E1B18"/>
    <w:rsid w:val="002E1D1D"/>
    <w:rsid w:val="002E1DEE"/>
    <w:rsid w:val="002E23CA"/>
    <w:rsid w:val="002E23D5"/>
    <w:rsid w:val="002E242D"/>
    <w:rsid w:val="002E2C7F"/>
    <w:rsid w:val="002E2E31"/>
    <w:rsid w:val="002E2EE0"/>
    <w:rsid w:val="002E2F62"/>
    <w:rsid w:val="002E300E"/>
    <w:rsid w:val="002E34A3"/>
    <w:rsid w:val="002E3686"/>
    <w:rsid w:val="002E3A21"/>
    <w:rsid w:val="002E3A3B"/>
    <w:rsid w:val="002E3E32"/>
    <w:rsid w:val="002E41A1"/>
    <w:rsid w:val="002E41ED"/>
    <w:rsid w:val="002E4D57"/>
    <w:rsid w:val="002E51E3"/>
    <w:rsid w:val="002E54F5"/>
    <w:rsid w:val="002E5745"/>
    <w:rsid w:val="002E5774"/>
    <w:rsid w:val="002E5863"/>
    <w:rsid w:val="002E596D"/>
    <w:rsid w:val="002E5CC3"/>
    <w:rsid w:val="002E5DB4"/>
    <w:rsid w:val="002E5F7A"/>
    <w:rsid w:val="002E611C"/>
    <w:rsid w:val="002E649E"/>
    <w:rsid w:val="002E69F3"/>
    <w:rsid w:val="002E6A17"/>
    <w:rsid w:val="002E6C22"/>
    <w:rsid w:val="002E6DEE"/>
    <w:rsid w:val="002E6E47"/>
    <w:rsid w:val="002E6F3C"/>
    <w:rsid w:val="002E780C"/>
    <w:rsid w:val="002E7954"/>
    <w:rsid w:val="002E7FEB"/>
    <w:rsid w:val="002F00DC"/>
    <w:rsid w:val="002F010E"/>
    <w:rsid w:val="002F0BB3"/>
    <w:rsid w:val="002F10EA"/>
    <w:rsid w:val="002F11B9"/>
    <w:rsid w:val="002F1343"/>
    <w:rsid w:val="002F13B4"/>
    <w:rsid w:val="002F143E"/>
    <w:rsid w:val="002F144D"/>
    <w:rsid w:val="002F1498"/>
    <w:rsid w:val="002F1620"/>
    <w:rsid w:val="002F175A"/>
    <w:rsid w:val="002F185B"/>
    <w:rsid w:val="002F18A9"/>
    <w:rsid w:val="002F19FB"/>
    <w:rsid w:val="002F1CEF"/>
    <w:rsid w:val="002F1E06"/>
    <w:rsid w:val="002F1E37"/>
    <w:rsid w:val="002F27A1"/>
    <w:rsid w:val="002F29FC"/>
    <w:rsid w:val="002F2F67"/>
    <w:rsid w:val="002F3113"/>
    <w:rsid w:val="002F3823"/>
    <w:rsid w:val="002F3A8E"/>
    <w:rsid w:val="002F3B8D"/>
    <w:rsid w:val="002F4133"/>
    <w:rsid w:val="002F4C93"/>
    <w:rsid w:val="002F4DF9"/>
    <w:rsid w:val="002F4EAE"/>
    <w:rsid w:val="002F4F02"/>
    <w:rsid w:val="002F5094"/>
    <w:rsid w:val="002F517C"/>
    <w:rsid w:val="002F572F"/>
    <w:rsid w:val="002F5AE1"/>
    <w:rsid w:val="002F5F6D"/>
    <w:rsid w:val="002F609D"/>
    <w:rsid w:val="002F60CF"/>
    <w:rsid w:val="002F6125"/>
    <w:rsid w:val="002F65EF"/>
    <w:rsid w:val="002F66C8"/>
    <w:rsid w:val="002F6757"/>
    <w:rsid w:val="002F676A"/>
    <w:rsid w:val="002F72DA"/>
    <w:rsid w:val="002F7319"/>
    <w:rsid w:val="002F737D"/>
    <w:rsid w:val="002F743D"/>
    <w:rsid w:val="002F7590"/>
    <w:rsid w:val="002F7717"/>
    <w:rsid w:val="002F7775"/>
    <w:rsid w:val="002F7CE9"/>
    <w:rsid w:val="003001CA"/>
    <w:rsid w:val="003003C6"/>
    <w:rsid w:val="003003EB"/>
    <w:rsid w:val="00300E13"/>
    <w:rsid w:val="00301147"/>
    <w:rsid w:val="00301225"/>
    <w:rsid w:val="0030122E"/>
    <w:rsid w:val="003012F9"/>
    <w:rsid w:val="003013B2"/>
    <w:rsid w:val="00301400"/>
    <w:rsid w:val="00301703"/>
    <w:rsid w:val="003019CF"/>
    <w:rsid w:val="00301DB3"/>
    <w:rsid w:val="00301E39"/>
    <w:rsid w:val="00301EE5"/>
    <w:rsid w:val="00302073"/>
    <w:rsid w:val="0030235D"/>
    <w:rsid w:val="00302412"/>
    <w:rsid w:val="00302A21"/>
    <w:rsid w:val="00302D86"/>
    <w:rsid w:val="003030FB"/>
    <w:rsid w:val="0030323C"/>
    <w:rsid w:val="003035D8"/>
    <w:rsid w:val="0030362C"/>
    <w:rsid w:val="00303B0C"/>
    <w:rsid w:val="00303B57"/>
    <w:rsid w:val="00303D53"/>
    <w:rsid w:val="003042FE"/>
    <w:rsid w:val="00304459"/>
    <w:rsid w:val="003045C1"/>
    <w:rsid w:val="003045C5"/>
    <w:rsid w:val="003048D7"/>
    <w:rsid w:val="00304E42"/>
    <w:rsid w:val="00304EC7"/>
    <w:rsid w:val="00304F85"/>
    <w:rsid w:val="0030511E"/>
    <w:rsid w:val="00305309"/>
    <w:rsid w:val="0030544C"/>
    <w:rsid w:val="0030565B"/>
    <w:rsid w:val="0030573D"/>
    <w:rsid w:val="00305749"/>
    <w:rsid w:val="00305EE9"/>
    <w:rsid w:val="00306117"/>
    <w:rsid w:val="003061B5"/>
    <w:rsid w:val="00306569"/>
    <w:rsid w:val="00306C75"/>
    <w:rsid w:val="003071F6"/>
    <w:rsid w:val="00307269"/>
    <w:rsid w:val="0030773F"/>
    <w:rsid w:val="00307A62"/>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1F97"/>
    <w:rsid w:val="00311F9D"/>
    <w:rsid w:val="0031201D"/>
    <w:rsid w:val="00312066"/>
    <w:rsid w:val="003120F1"/>
    <w:rsid w:val="00312957"/>
    <w:rsid w:val="003129E7"/>
    <w:rsid w:val="00312C90"/>
    <w:rsid w:val="003133B2"/>
    <w:rsid w:val="003136CB"/>
    <w:rsid w:val="00313A5B"/>
    <w:rsid w:val="00313B8C"/>
    <w:rsid w:val="00313CB0"/>
    <w:rsid w:val="00313F96"/>
    <w:rsid w:val="00313FD2"/>
    <w:rsid w:val="0031458B"/>
    <w:rsid w:val="00314885"/>
    <w:rsid w:val="00314941"/>
    <w:rsid w:val="003149AC"/>
    <w:rsid w:val="00314B06"/>
    <w:rsid w:val="00314CF4"/>
    <w:rsid w:val="00314D2B"/>
    <w:rsid w:val="003151CA"/>
    <w:rsid w:val="00315509"/>
    <w:rsid w:val="003159C3"/>
    <w:rsid w:val="00315CE5"/>
    <w:rsid w:val="00315FC6"/>
    <w:rsid w:val="003162EF"/>
    <w:rsid w:val="003162F1"/>
    <w:rsid w:val="0031630B"/>
    <w:rsid w:val="0031668E"/>
    <w:rsid w:val="00316EC7"/>
    <w:rsid w:val="00317604"/>
    <w:rsid w:val="0031771F"/>
    <w:rsid w:val="003179AD"/>
    <w:rsid w:val="003179C3"/>
    <w:rsid w:val="00317BF6"/>
    <w:rsid w:val="00317F47"/>
    <w:rsid w:val="00320084"/>
    <w:rsid w:val="003200C6"/>
    <w:rsid w:val="003206C6"/>
    <w:rsid w:val="00320A3E"/>
    <w:rsid w:val="00320A6E"/>
    <w:rsid w:val="00320DCD"/>
    <w:rsid w:val="00320E94"/>
    <w:rsid w:val="00321035"/>
    <w:rsid w:val="0032119C"/>
    <w:rsid w:val="003213B9"/>
    <w:rsid w:val="003218F9"/>
    <w:rsid w:val="00321A6B"/>
    <w:rsid w:val="00321AEE"/>
    <w:rsid w:val="00321DA2"/>
    <w:rsid w:val="00321F7E"/>
    <w:rsid w:val="003221E1"/>
    <w:rsid w:val="003222D8"/>
    <w:rsid w:val="0032281B"/>
    <w:rsid w:val="00322C68"/>
    <w:rsid w:val="0032322A"/>
    <w:rsid w:val="00323260"/>
    <w:rsid w:val="00323306"/>
    <w:rsid w:val="003234DE"/>
    <w:rsid w:val="003234FD"/>
    <w:rsid w:val="00323A71"/>
    <w:rsid w:val="00323FAB"/>
    <w:rsid w:val="00324223"/>
    <w:rsid w:val="00324316"/>
    <w:rsid w:val="00324C9B"/>
    <w:rsid w:val="00324D2E"/>
    <w:rsid w:val="00324E3C"/>
    <w:rsid w:val="00324E60"/>
    <w:rsid w:val="003250A8"/>
    <w:rsid w:val="003256BC"/>
    <w:rsid w:val="00325702"/>
    <w:rsid w:val="0032590B"/>
    <w:rsid w:val="00325A7D"/>
    <w:rsid w:val="00325D5D"/>
    <w:rsid w:val="0032696F"/>
    <w:rsid w:val="003269F3"/>
    <w:rsid w:val="00327170"/>
    <w:rsid w:val="00327281"/>
    <w:rsid w:val="003273FD"/>
    <w:rsid w:val="00327E6D"/>
    <w:rsid w:val="00327EAA"/>
    <w:rsid w:val="003302A3"/>
    <w:rsid w:val="003303C5"/>
    <w:rsid w:val="003306F6"/>
    <w:rsid w:val="0033081F"/>
    <w:rsid w:val="003308C6"/>
    <w:rsid w:val="00330946"/>
    <w:rsid w:val="00330AFE"/>
    <w:rsid w:val="00330F84"/>
    <w:rsid w:val="0033105E"/>
    <w:rsid w:val="00331183"/>
    <w:rsid w:val="003315AB"/>
    <w:rsid w:val="0033186C"/>
    <w:rsid w:val="0033189C"/>
    <w:rsid w:val="00331943"/>
    <w:rsid w:val="00331B60"/>
    <w:rsid w:val="00331C86"/>
    <w:rsid w:val="00331D1C"/>
    <w:rsid w:val="0033241A"/>
    <w:rsid w:val="003328CA"/>
    <w:rsid w:val="00332ABF"/>
    <w:rsid w:val="00332B88"/>
    <w:rsid w:val="00332CA3"/>
    <w:rsid w:val="00332F79"/>
    <w:rsid w:val="00333246"/>
    <w:rsid w:val="00333494"/>
    <w:rsid w:val="003339B1"/>
    <w:rsid w:val="00333A58"/>
    <w:rsid w:val="00333C6F"/>
    <w:rsid w:val="00333CF5"/>
    <w:rsid w:val="00333E08"/>
    <w:rsid w:val="00333E9B"/>
    <w:rsid w:val="003344D6"/>
    <w:rsid w:val="00334624"/>
    <w:rsid w:val="0033482A"/>
    <w:rsid w:val="0033492A"/>
    <w:rsid w:val="00334D7B"/>
    <w:rsid w:val="003351C4"/>
    <w:rsid w:val="00335642"/>
    <w:rsid w:val="00335875"/>
    <w:rsid w:val="00335C2D"/>
    <w:rsid w:val="00335D3D"/>
    <w:rsid w:val="003365B7"/>
    <w:rsid w:val="00336636"/>
    <w:rsid w:val="00336717"/>
    <w:rsid w:val="0033742A"/>
    <w:rsid w:val="0033780C"/>
    <w:rsid w:val="0033788F"/>
    <w:rsid w:val="00337B59"/>
    <w:rsid w:val="00337C66"/>
    <w:rsid w:val="00337CD4"/>
    <w:rsid w:val="00337CE2"/>
    <w:rsid w:val="00340429"/>
    <w:rsid w:val="003404E1"/>
    <w:rsid w:val="00340518"/>
    <w:rsid w:val="00340807"/>
    <w:rsid w:val="00340968"/>
    <w:rsid w:val="00340AEA"/>
    <w:rsid w:val="00340B43"/>
    <w:rsid w:val="00340BB3"/>
    <w:rsid w:val="00340C98"/>
    <w:rsid w:val="00340DE8"/>
    <w:rsid w:val="0034111C"/>
    <w:rsid w:val="003412B7"/>
    <w:rsid w:val="003413FB"/>
    <w:rsid w:val="0034161F"/>
    <w:rsid w:val="003416C5"/>
    <w:rsid w:val="00341723"/>
    <w:rsid w:val="00341A54"/>
    <w:rsid w:val="00341B23"/>
    <w:rsid w:val="00341C27"/>
    <w:rsid w:val="00341D1F"/>
    <w:rsid w:val="00342398"/>
    <w:rsid w:val="0034279D"/>
    <w:rsid w:val="003428C3"/>
    <w:rsid w:val="00342A18"/>
    <w:rsid w:val="00342AD5"/>
    <w:rsid w:val="00342DD3"/>
    <w:rsid w:val="0034374A"/>
    <w:rsid w:val="0034388A"/>
    <w:rsid w:val="00343B43"/>
    <w:rsid w:val="00343B5C"/>
    <w:rsid w:val="00343E93"/>
    <w:rsid w:val="00343EB7"/>
    <w:rsid w:val="00344175"/>
    <w:rsid w:val="003443D6"/>
    <w:rsid w:val="003444A0"/>
    <w:rsid w:val="003449C7"/>
    <w:rsid w:val="003449E4"/>
    <w:rsid w:val="00344A7C"/>
    <w:rsid w:val="00345203"/>
    <w:rsid w:val="00345260"/>
    <w:rsid w:val="00345A0D"/>
    <w:rsid w:val="00346082"/>
    <w:rsid w:val="003462D7"/>
    <w:rsid w:val="003465E5"/>
    <w:rsid w:val="003466F1"/>
    <w:rsid w:val="00346ADA"/>
    <w:rsid w:val="00346B1C"/>
    <w:rsid w:val="00346B8E"/>
    <w:rsid w:val="00346F4D"/>
    <w:rsid w:val="003470EB"/>
    <w:rsid w:val="00347245"/>
    <w:rsid w:val="003472CC"/>
    <w:rsid w:val="003474B8"/>
    <w:rsid w:val="00347680"/>
    <w:rsid w:val="00347C98"/>
    <w:rsid w:val="00347F95"/>
    <w:rsid w:val="003500CB"/>
    <w:rsid w:val="003501AE"/>
    <w:rsid w:val="0035029A"/>
    <w:rsid w:val="00350469"/>
    <w:rsid w:val="00350B2B"/>
    <w:rsid w:val="00350CB1"/>
    <w:rsid w:val="00350D3C"/>
    <w:rsid w:val="0035113F"/>
    <w:rsid w:val="0035128C"/>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424"/>
    <w:rsid w:val="00355492"/>
    <w:rsid w:val="00355510"/>
    <w:rsid w:val="0035581A"/>
    <w:rsid w:val="0035641C"/>
    <w:rsid w:val="00356673"/>
    <w:rsid w:val="00356861"/>
    <w:rsid w:val="00356928"/>
    <w:rsid w:val="003569B3"/>
    <w:rsid w:val="00356B3D"/>
    <w:rsid w:val="00356B45"/>
    <w:rsid w:val="00357080"/>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74"/>
    <w:rsid w:val="0036229D"/>
    <w:rsid w:val="0036232F"/>
    <w:rsid w:val="00362676"/>
    <w:rsid w:val="003629E1"/>
    <w:rsid w:val="00362DF0"/>
    <w:rsid w:val="00362ECE"/>
    <w:rsid w:val="00363204"/>
    <w:rsid w:val="003634C0"/>
    <w:rsid w:val="00363652"/>
    <w:rsid w:val="0036393A"/>
    <w:rsid w:val="00363D14"/>
    <w:rsid w:val="00363F33"/>
    <w:rsid w:val="003642A6"/>
    <w:rsid w:val="003646F5"/>
    <w:rsid w:val="00364A16"/>
    <w:rsid w:val="00364BDE"/>
    <w:rsid w:val="00364D65"/>
    <w:rsid w:val="00364DE8"/>
    <w:rsid w:val="0036528D"/>
    <w:rsid w:val="00365330"/>
    <w:rsid w:val="00365719"/>
    <w:rsid w:val="00365DFD"/>
    <w:rsid w:val="00366142"/>
    <w:rsid w:val="0036620B"/>
    <w:rsid w:val="003662A0"/>
    <w:rsid w:val="003666FD"/>
    <w:rsid w:val="0036689C"/>
    <w:rsid w:val="00367057"/>
    <w:rsid w:val="00367319"/>
    <w:rsid w:val="003674FD"/>
    <w:rsid w:val="00367BED"/>
    <w:rsid w:val="003701FC"/>
    <w:rsid w:val="003705AC"/>
    <w:rsid w:val="003706CF"/>
    <w:rsid w:val="003709DA"/>
    <w:rsid w:val="00370AC9"/>
    <w:rsid w:val="00370EC4"/>
    <w:rsid w:val="003710E1"/>
    <w:rsid w:val="003711E9"/>
    <w:rsid w:val="003715B7"/>
    <w:rsid w:val="0037166B"/>
    <w:rsid w:val="00371787"/>
    <w:rsid w:val="003717EC"/>
    <w:rsid w:val="00371B2A"/>
    <w:rsid w:val="00371C30"/>
    <w:rsid w:val="00371E07"/>
    <w:rsid w:val="00372043"/>
    <w:rsid w:val="00372093"/>
    <w:rsid w:val="00372329"/>
    <w:rsid w:val="0037242B"/>
    <w:rsid w:val="00372471"/>
    <w:rsid w:val="0037263A"/>
    <w:rsid w:val="00372702"/>
    <w:rsid w:val="00372DF6"/>
    <w:rsid w:val="0037365F"/>
    <w:rsid w:val="0037366C"/>
    <w:rsid w:val="003738AA"/>
    <w:rsid w:val="0037411D"/>
    <w:rsid w:val="00374498"/>
    <w:rsid w:val="0037493F"/>
    <w:rsid w:val="00374B35"/>
    <w:rsid w:val="00374CAF"/>
    <w:rsid w:val="00374DB7"/>
    <w:rsid w:val="0037500D"/>
    <w:rsid w:val="0037508D"/>
    <w:rsid w:val="00375259"/>
    <w:rsid w:val="0037538D"/>
    <w:rsid w:val="00375859"/>
    <w:rsid w:val="00376217"/>
    <w:rsid w:val="00376244"/>
    <w:rsid w:val="0037626C"/>
    <w:rsid w:val="003763EE"/>
    <w:rsid w:val="0037647D"/>
    <w:rsid w:val="003768CC"/>
    <w:rsid w:val="0037691E"/>
    <w:rsid w:val="00376AB4"/>
    <w:rsid w:val="00376CC6"/>
    <w:rsid w:val="00377131"/>
    <w:rsid w:val="0037725E"/>
    <w:rsid w:val="003774E0"/>
    <w:rsid w:val="0037751C"/>
    <w:rsid w:val="0037792A"/>
    <w:rsid w:val="00377CB4"/>
    <w:rsid w:val="00377E7C"/>
    <w:rsid w:val="00380046"/>
    <w:rsid w:val="00380069"/>
    <w:rsid w:val="0038007A"/>
    <w:rsid w:val="00380266"/>
    <w:rsid w:val="003805BD"/>
    <w:rsid w:val="003806AE"/>
    <w:rsid w:val="0038105C"/>
    <w:rsid w:val="003812D5"/>
    <w:rsid w:val="003813A8"/>
    <w:rsid w:val="003814F1"/>
    <w:rsid w:val="00381623"/>
    <w:rsid w:val="003817E8"/>
    <w:rsid w:val="00381B63"/>
    <w:rsid w:val="00381D59"/>
    <w:rsid w:val="00381E28"/>
    <w:rsid w:val="003823F1"/>
    <w:rsid w:val="003824AA"/>
    <w:rsid w:val="00382559"/>
    <w:rsid w:val="0038294C"/>
    <w:rsid w:val="003829C3"/>
    <w:rsid w:val="00382A35"/>
    <w:rsid w:val="00382B28"/>
    <w:rsid w:val="00383300"/>
    <w:rsid w:val="003833B2"/>
    <w:rsid w:val="003835AE"/>
    <w:rsid w:val="00383AEA"/>
    <w:rsid w:val="00383F09"/>
    <w:rsid w:val="003840EA"/>
    <w:rsid w:val="00384943"/>
    <w:rsid w:val="003849E6"/>
    <w:rsid w:val="00384E9F"/>
    <w:rsid w:val="0038501D"/>
    <w:rsid w:val="00385095"/>
    <w:rsid w:val="003857A1"/>
    <w:rsid w:val="00385888"/>
    <w:rsid w:val="00385902"/>
    <w:rsid w:val="00385D63"/>
    <w:rsid w:val="00385F4B"/>
    <w:rsid w:val="00386027"/>
    <w:rsid w:val="003860C3"/>
    <w:rsid w:val="003861C5"/>
    <w:rsid w:val="00386264"/>
    <w:rsid w:val="0038642C"/>
    <w:rsid w:val="00386440"/>
    <w:rsid w:val="00386654"/>
    <w:rsid w:val="00386BFB"/>
    <w:rsid w:val="00386C2D"/>
    <w:rsid w:val="00386F81"/>
    <w:rsid w:val="00386FA1"/>
    <w:rsid w:val="0038703D"/>
    <w:rsid w:val="003872AA"/>
    <w:rsid w:val="00387519"/>
    <w:rsid w:val="00387683"/>
    <w:rsid w:val="0038795B"/>
    <w:rsid w:val="00387DB8"/>
    <w:rsid w:val="00387DE7"/>
    <w:rsid w:val="003900F3"/>
    <w:rsid w:val="00390267"/>
    <w:rsid w:val="00390610"/>
    <w:rsid w:val="003906CC"/>
    <w:rsid w:val="0039088D"/>
    <w:rsid w:val="00390A14"/>
    <w:rsid w:val="00390B10"/>
    <w:rsid w:val="00390D01"/>
    <w:rsid w:val="00390FA1"/>
    <w:rsid w:val="00391290"/>
    <w:rsid w:val="00391298"/>
    <w:rsid w:val="003915B6"/>
    <w:rsid w:val="003915C1"/>
    <w:rsid w:val="00391BDD"/>
    <w:rsid w:val="003922DA"/>
    <w:rsid w:val="0039262F"/>
    <w:rsid w:val="003926C2"/>
    <w:rsid w:val="003926C7"/>
    <w:rsid w:val="00392815"/>
    <w:rsid w:val="003928A1"/>
    <w:rsid w:val="00392BB4"/>
    <w:rsid w:val="0039300A"/>
    <w:rsid w:val="003930F9"/>
    <w:rsid w:val="003931A4"/>
    <w:rsid w:val="003934F1"/>
    <w:rsid w:val="003935E6"/>
    <w:rsid w:val="003935EC"/>
    <w:rsid w:val="00393B4E"/>
    <w:rsid w:val="00393F17"/>
    <w:rsid w:val="00394423"/>
    <w:rsid w:val="00394598"/>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7BB"/>
    <w:rsid w:val="00396849"/>
    <w:rsid w:val="003968BE"/>
    <w:rsid w:val="003968D6"/>
    <w:rsid w:val="003969C3"/>
    <w:rsid w:val="00396D5F"/>
    <w:rsid w:val="00396F8E"/>
    <w:rsid w:val="00397468"/>
    <w:rsid w:val="00397534"/>
    <w:rsid w:val="00397D54"/>
    <w:rsid w:val="00397DA2"/>
    <w:rsid w:val="003A027B"/>
    <w:rsid w:val="003A03FE"/>
    <w:rsid w:val="003A0F87"/>
    <w:rsid w:val="003A10D1"/>
    <w:rsid w:val="003A126D"/>
    <w:rsid w:val="003A13BE"/>
    <w:rsid w:val="003A1D7D"/>
    <w:rsid w:val="003A21C2"/>
    <w:rsid w:val="003A25C3"/>
    <w:rsid w:val="003A2658"/>
    <w:rsid w:val="003A2BAE"/>
    <w:rsid w:val="003A2CA4"/>
    <w:rsid w:val="003A2DB1"/>
    <w:rsid w:val="003A2F65"/>
    <w:rsid w:val="003A30EA"/>
    <w:rsid w:val="003A3445"/>
    <w:rsid w:val="003A3614"/>
    <w:rsid w:val="003A3722"/>
    <w:rsid w:val="003A39ED"/>
    <w:rsid w:val="003A3EB4"/>
    <w:rsid w:val="003A4130"/>
    <w:rsid w:val="003A41DA"/>
    <w:rsid w:val="003A4649"/>
    <w:rsid w:val="003A47F1"/>
    <w:rsid w:val="003A48F8"/>
    <w:rsid w:val="003A498F"/>
    <w:rsid w:val="003A50E5"/>
    <w:rsid w:val="003A5322"/>
    <w:rsid w:val="003A537B"/>
    <w:rsid w:val="003A53C4"/>
    <w:rsid w:val="003A597F"/>
    <w:rsid w:val="003A5DA9"/>
    <w:rsid w:val="003A5F1B"/>
    <w:rsid w:val="003A5F81"/>
    <w:rsid w:val="003A6088"/>
    <w:rsid w:val="003A622E"/>
    <w:rsid w:val="003A65D1"/>
    <w:rsid w:val="003A6AEA"/>
    <w:rsid w:val="003A6DA3"/>
    <w:rsid w:val="003A7266"/>
    <w:rsid w:val="003A75A0"/>
    <w:rsid w:val="003A75F1"/>
    <w:rsid w:val="003A77CA"/>
    <w:rsid w:val="003A7966"/>
    <w:rsid w:val="003A7BAF"/>
    <w:rsid w:val="003B030B"/>
    <w:rsid w:val="003B0ABB"/>
    <w:rsid w:val="003B1161"/>
    <w:rsid w:val="003B125A"/>
    <w:rsid w:val="003B1293"/>
    <w:rsid w:val="003B14B2"/>
    <w:rsid w:val="003B1666"/>
    <w:rsid w:val="003B1788"/>
    <w:rsid w:val="003B18E7"/>
    <w:rsid w:val="003B1924"/>
    <w:rsid w:val="003B1B7C"/>
    <w:rsid w:val="003B20A2"/>
    <w:rsid w:val="003B2447"/>
    <w:rsid w:val="003B267B"/>
    <w:rsid w:val="003B2972"/>
    <w:rsid w:val="003B2C90"/>
    <w:rsid w:val="003B2FB9"/>
    <w:rsid w:val="003B30ED"/>
    <w:rsid w:val="003B310F"/>
    <w:rsid w:val="003B318C"/>
    <w:rsid w:val="003B349D"/>
    <w:rsid w:val="003B3601"/>
    <w:rsid w:val="003B3602"/>
    <w:rsid w:val="003B37C3"/>
    <w:rsid w:val="003B38C2"/>
    <w:rsid w:val="003B3B5D"/>
    <w:rsid w:val="003B3D29"/>
    <w:rsid w:val="003B410A"/>
    <w:rsid w:val="003B425C"/>
    <w:rsid w:val="003B4A65"/>
    <w:rsid w:val="003B4B62"/>
    <w:rsid w:val="003B4B9F"/>
    <w:rsid w:val="003B4D48"/>
    <w:rsid w:val="003B5002"/>
    <w:rsid w:val="003B52F1"/>
    <w:rsid w:val="003B538B"/>
    <w:rsid w:val="003B53A3"/>
    <w:rsid w:val="003B53EF"/>
    <w:rsid w:val="003B5622"/>
    <w:rsid w:val="003B56E6"/>
    <w:rsid w:val="003B5AD8"/>
    <w:rsid w:val="003B5B64"/>
    <w:rsid w:val="003B5D2A"/>
    <w:rsid w:val="003B6300"/>
    <w:rsid w:val="003B6397"/>
    <w:rsid w:val="003B6482"/>
    <w:rsid w:val="003B64A8"/>
    <w:rsid w:val="003B6A59"/>
    <w:rsid w:val="003B71E9"/>
    <w:rsid w:val="003B7300"/>
    <w:rsid w:val="003B73BB"/>
    <w:rsid w:val="003B740A"/>
    <w:rsid w:val="003B79B6"/>
    <w:rsid w:val="003B79C7"/>
    <w:rsid w:val="003B7BD8"/>
    <w:rsid w:val="003B7C8B"/>
    <w:rsid w:val="003B7CA1"/>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986"/>
    <w:rsid w:val="003C2BFF"/>
    <w:rsid w:val="003C2C35"/>
    <w:rsid w:val="003C2CAE"/>
    <w:rsid w:val="003C34F0"/>
    <w:rsid w:val="003C363A"/>
    <w:rsid w:val="003C371B"/>
    <w:rsid w:val="003C3A64"/>
    <w:rsid w:val="003C3E7B"/>
    <w:rsid w:val="003C42C7"/>
    <w:rsid w:val="003C44A1"/>
    <w:rsid w:val="003C4532"/>
    <w:rsid w:val="003C4533"/>
    <w:rsid w:val="003C509B"/>
    <w:rsid w:val="003C5318"/>
    <w:rsid w:val="003C543F"/>
    <w:rsid w:val="003C561C"/>
    <w:rsid w:val="003C57A6"/>
    <w:rsid w:val="003C594A"/>
    <w:rsid w:val="003C5DDC"/>
    <w:rsid w:val="003C605C"/>
    <w:rsid w:val="003C616C"/>
    <w:rsid w:val="003C618F"/>
    <w:rsid w:val="003C630F"/>
    <w:rsid w:val="003C64E8"/>
    <w:rsid w:val="003C652E"/>
    <w:rsid w:val="003C6630"/>
    <w:rsid w:val="003C7796"/>
    <w:rsid w:val="003C7A07"/>
    <w:rsid w:val="003C7E7C"/>
    <w:rsid w:val="003D021D"/>
    <w:rsid w:val="003D0304"/>
    <w:rsid w:val="003D04E2"/>
    <w:rsid w:val="003D0757"/>
    <w:rsid w:val="003D09F8"/>
    <w:rsid w:val="003D0B79"/>
    <w:rsid w:val="003D0CA5"/>
    <w:rsid w:val="003D0CCD"/>
    <w:rsid w:val="003D0E58"/>
    <w:rsid w:val="003D1076"/>
    <w:rsid w:val="003D144E"/>
    <w:rsid w:val="003D14C4"/>
    <w:rsid w:val="003D1E51"/>
    <w:rsid w:val="003D22C4"/>
    <w:rsid w:val="003D28B1"/>
    <w:rsid w:val="003D3003"/>
    <w:rsid w:val="003D3035"/>
    <w:rsid w:val="003D30F5"/>
    <w:rsid w:val="003D34E9"/>
    <w:rsid w:val="003D3618"/>
    <w:rsid w:val="003D38C8"/>
    <w:rsid w:val="003D3A07"/>
    <w:rsid w:val="003D402B"/>
    <w:rsid w:val="003D4118"/>
    <w:rsid w:val="003D416E"/>
    <w:rsid w:val="003D41A6"/>
    <w:rsid w:val="003D4214"/>
    <w:rsid w:val="003D4750"/>
    <w:rsid w:val="003D49DA"/>
    <w:rsid w:val="003D4F95"/>
    <w:rsid w:val="003D5092"/>
    <w:rsid w:val="003D5367"/>
    <w:rsid w:val="003D5630"/>
    <w:rsid w:val="003D57FA"/>
    <w:rsid w:val="003D58CF"/>
    <w:rsid w:val="003D5A40"/>
    <w:rsid w:val="003D5C77"/>
    <w:rsid w:val="003D5DA1"/>
    <w:rsid w:val="003D5DD4"/>
    <w:rsid w:val="003D5E44"/>
    <w:rsid w:val="003D5E48"/>
    <w:rsid w:val="003D6008"/>
    <w:rsid w:val="003D662B"/>
    <w:rsid w:val="003D6812"/>
    <w:rsid w:val="003D692C"/>
    <w:rsid w:val="003D69DA"/>
    <w:rsid w:val="003D6DD4"/>
    <w:rsid w:val="003D6E6B"/>
    <w:rsid w:val="003D712B"/>
    <w:rsid w:val="003D73D9"/>
    <w:rsid w:val="003D767C"/>
    <w:rsid w:val="003D774E"/>
    <w:rsid w:val="003D782D"/>
    <w:rsid w:val="003D79EA"/>
    <w:rsid w:val="003E0044"/>
    <w:rsid w:val="003E031F"/>
    <w:rsid w:val="003E065B"/>
    <w:rsid w:val="003E092B"/>
    <w:rsid w:val="003E0F5A"/>
    <w:rsid w:val="003E11A0"/>
    <w:rsid w:val="003E160B"/>
    <w:rsid w:val="003E17F9"/>
    <w:rsid w:val="003E1B97"/>
    <w:rsid w:val="003E1CFA"/>
    <w:rsid w:val="003E1F5B"/>
    <w:rsid w:val="003E20EB"/>
    <w:rsid w:val="003E2396"/>
    <w:rsid w:val="003E260B"/>
    <w:rsid w:val="003E2730"/>
    <w:rsid w:val="003E2748"/>
    <w:rsid w:val="003E2A36"/>
    <w:rsid w:val="003E3238"/>
    <w:rsid w:val="003E3369"/>
    <w:rsid w:val="003E3652"/>
    <w:rsid w:val="003E389D"/>
    <w:rsid w:val="003E3F38"/>
    <w:rsid w:val="003E42DD"/>
    <w:rsid w:val="003E4580"/>
    <w:rsid w:val="003E4853"/>
    <w:rsid w:val="003E4C6F"/>
    <w:rsid w:val="003E521B"/>
    <w:rsid w:val="003E5428"/>
    <w:rsid w:val="003E5466"/>
    <w:rsid w:val="003E549F"/>
    <w:rsid w:val="003E5506"/>
    <w:rsid w:val="003E5875"/>
    <w:rsid w:val="003E5AD0"/>
    <w:rsid w:val="003E5B0C"/>
    <w:rsid w:val="003E5B29"/>
    <w:rsid w:val="003E5B72"/>
    <w:rsid w:val="003E5DA4"/>
    <w:rsid w:val="003E5E46"/>
    <w:rsid w:val="003E620F"/>
    <w:rsid w:val="003E6282"/>
    <w:rsid w:val="003E6B45"/>
    <w:rsid w:val="003E6D71"/>
    <w:rsid w:val="003E6F97"/>
    <w:rsid w:val="003E7412"/>
    <w:rsid w:val="003E77A8"/>
    <w:rsid w:val="003F008D"/>
    <w:rsid w:val="003F020E"/>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39"/>
    <w:rsid w:val="003F3EB7"/>
    <w:rsid w:val="003F43D8"/>
    <w:rsid w:val="003F448D"/>
    <w:rsid w:val="003F45C9"/>
    <w:rsid w:val="003F584C"/>
    <w:rsid w:val="003F5869"/>
    <w:rsid w:val="003F5D59"/>
    <w:rsid w:val="003F5F83"/>
    <w:rsid w:val="003F6102"/>
    <w:rsid w:val="003F636B"/>
    <w:rsid w:val="003F6D38"/>
    <w:rsid w:val="003F6DE3"/>
    <w:rsid w:val="003F6E9F"/>
    <w:rsid w:val="003F702F"/>
    <w:rsid w:val="003F762A"/>
    <w:rsid w:val="003F782F"/>
    <w:rsid w:val="003F79B0"/>
    <w:rsid w:val="003F7CBB"/>
    <w:rsid w:val="0040005D"/>
    <w:rsid w:val="004001A4"/>
    <w:rsid w:val="004002EB"/>
    <w:rsid w:val="004003EC"/>
    <w:rsid w:val="00400472"/>
    <w:rsid w:val="0040053A"/>
    <w:rsid w:val="00400CFF"/>
    <w:rsid w:val="00400E8E"/>
    <w:rsid w:val="0040110F"/>
    <w:rsid w:val="004011F6"/>
    <w:rsid w:val="00401281"/>
    <w:rsid w:val="004012B8"/>
    <w:rsid w:val="004012EE"/>
    <w:rsid w:val="004014A8"/>
    <w:rsid w:val="0040164B"/>
    <w:rsid w:val="0040195F"/>
    <w:rsid w:val="00401AC2"/>
    <w:rsid w:val="00401B78"/>
    <w:rsid w:val="00401CC9"/>
    <w:rsid w:val="00401DD6"/>
    <w:rsid w:val="00402045"/>
    <w:rsid w:val="004020B8"/>
    <w:rsid w:val="00402127"/>
    <w:rsid w:val="00402838"/>
    <w:rsid w:val="00402870"/>
    <w:rsid w:val="00402C50"/>
    <w:rsid w:val="0040343F"/>
    <w:rsid w:val="00403868"/>
    <w:rsid w:val="004038AE"/>
    <w:rsid w:val="0040397E"/>
    <w:rsid w:val="00403985"/>
    <w:rsid w:val="00403C11"/>
    <w:rsid w:val="0040439D"/>
    <w:rsid w:val="004043AC"/>
    <w:rsid w:val="004049F9"/>
    <w:rsid w:val="00404CE9"/>
    <w:rsid w:val="00404E86"/>
    <w:rsid w:val="00404FE7"/>
    <w:rsid w:val="004054C9"/>
    <w:rsid w:val="0040560D"/>
    <w:rsid w:val="00405678"/>
    <w:rsid w:val="00405795"/>
    <w:rsid w:val="00405A85"/>
    <w:rsid w:val="00405F8F"/>
    <w:rsid w:val="00406011"/>
    <w:rsid w:val="004061BB"/>
    <w:rsid w:val="004063B9"/>
    <w:rsid w:val="004065B4"/>
    <w:rsid w:val="00406E44"/>
    <w:rsid w:val="00406ED1"/>
    <w:rsid w:val="00406ED2"/>
    <w:rsid w:val="00406F54"/>
    <w:rsid w:val="00406F9B"/>
    <w:rsid w:val="004070D5"/>
    <w:rsid w:val="0040783F"/>
    <w:rsid w:val="00407A8E"/>
    <w:rsid w:val="00410094"/>
    <w:rsid w:val="004100F6"/>
    <w:rsid w:val="00410737"/>
    <w:rsid w:val="00410A3D"/>
    <w:rsid w:val="00410F4D"/>
    <w:rsid w:val="00411032"/>
    <w:rsid w:val="0041117E"/>
    <w:rsid w:val="0041128C"/>
    <w:rsid w:val="0041149F"/>
    <w:rsid w:val="00411791"/>
    <w:rsid w:val="004118C5"/>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3D7B"/>
    <w:rsid w:val="00414292"/>
    <w:rsid w:val="004142F4"/>
    <w:rsid w:val="0041457D"/>
    <w:rsid w:val="004145D1"/>
    <w:rsid w:val="0041463D"/>
    <w:rsid w:val="00414939"/>
    <w:rsid w:val="00414B3F"/>
    <w:rsid w:val="00414F85"/>
    <w:rsid w:val="004154D7"/>
    <w:rsid w:val="004157A4"/>
    <w:rsid w:val="00415A59"/>
    <w:rsid w:val="0041609E"/>
    <w:rsid w:val="00416877"/>
    <w:rsid w:val="00416BAD"/>
    <w:rsid w:val="00416C24"/>
    <w:rsid w:val="00416CC6"/>
    <w:rsid w:val="00416EEB"/>
    <w:rsid w:val="00416F90"/>
    <w:rsid w:val="00416FD2"/>
    <w:rsid w:val="00417149"/>
    <w:rsid w:val="00417446"/>
    <w:rsid w:val="0041744A"/>
    <w:rsid w:val="00417524"/>
    <w:rsid w:val="004175BD"/>
    <w:rsid w:val="004176AD"/>
    <w:rsid w:val="004176FB"/>
    <w:rsid w:val="004176FF"/>
    <w:rsid w:val="00417BD8"/>
    <w:rsid w:val="00417C95"/>
    <w:rsid w:val="00417D5C"/>
    <w:rsid w:val="00420139"/>
    <w:rsid w:val="004201DA"/>
    <w:rsid w:val="00420458"/>
    <w:rsid w:val="004205FA"/>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6F0"/>
    <w:rsid w:val="0043075E"/>
    <w:rsid w:val="00430768"/>
    <w:rsid w:val="00430D56"/>
    <w:rsid w:val="00430ECB"/>
    <w:rsid w:val="0043119A"/>
    <w:rsid w:val="004314D8"/>
    <w:rsid w:val="00431524"/>
    <w:rsid w:val="00431684"/>
    <w:rsid w:val="00431976"/>
    <w:rsid w:val="004320BE"/>
    <w:rsid w:val="00432110"/>
    <w:rsid w:val="00432887"/>
    <w:rsid w:val="00432A2F"/>
    <w:rsid w:val="00432B56"/>
    <w:rsid w:val="00432F43"/>
    <w:rsid w:val="00433134"/>
    <w:rsid w:val="00433142"/>
    <w:rsid w:val="0043325E"/>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316"/>
    <w:rsid w:val="0043647F"/>
    <w:rsid w:val="0043688C"/>
    <w:rsid w:val="00436C31"/>
    <w:rsid w:val="00436E43"/>
    <w:rsid w:val="00436EAB"/>
    <w:rsid w:val="00436F01"/>
    <w:rsid w:val="00436FF6"/>
    <w:rsid w:val="0043747E"/>
    <w:rsid w:val="00437533"/>
    <w:rsid w:val="00437A45"/>
    <w:rsid w:val="00437A4D"/>
    <w:rsid w:val="00437D57"/>
    <w:rsid w:val="004408EC"/>
    <w:rsid w:val="00440A66"/>
    <w:rsid w:val="00440D89"/>
    <w:rsid w:val="00440FE8"/>
    <w:rsid w:val="004411F0"/>
    <w:rsid w:val="00441877"/>
    <w:rsid w:val="00441D0F"/>
    <w:rsid w:val="00441DFB"/>
    <w:rsid w:val="004422F9"/>
    <w:rsid w:val="004426C0"/>
    <w:rsid w:val="004427F0"/>
    <w:rsid w:val="004432A0"/>
    <w:rsid w:val="00443423"/>
    <w:rsid w:val="00443A9B"/>
    <w:rsid w:val="00443ED3"/>
    <w:rsid w:val="00443FF1"/>
    <w:rsid w:val="00443FF9"/>
    <w:rsid w:val="0044416F"/>
    <w:rsid w:val="004441ED"/>
    <w:rsid w:val="0044423F"/>
    <w:rsid w:val="004447E3"/>
    <w:rsid w:val="00444A5D"/>
    <w:rsid w:val="00444B1D"/>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8F"/>
    <w:rsid w:val="004477A0"/>
    <w:rsid w:val="004478B9"/>
    <w:rsid w:val="00447F7A"/>
    <w:rsid w:val="00450276"/>
    <w:rsid w:val="00450392"/>
    <w:rsid w:val="004503F1"/>
    <w:rsid w:val="00451000"/>
    <w:rsid w:val="0045104D"/>
    <w:rsid w:val="0045123F"/>
    <w:rsid w:val="004512ED"/>
    <w:rsid w:val="0045159A"/>
    <w:rsid w:val="00451628"/>
    <w:rsid w:val="0045189D"/>
    <w:rsid w:val="004518DC"/>
    <w:rsid w:val="00451CBD"/>
    <w:rsid w:val="00451E3B"/>
    <w:rsid w:val="00451FD0"/>
    <w:rsid w:val="00452253"/>
    <w:rsid w:val="004523DC"/>
    <w:rsid w:val="004524EC"/>
    <w:rsid w:val="00452B87"/>
    <w:rsid w:val="00452EF5"/>
    <w:rsid w:val="00453159"/>
    <w:rsid w:val="00453341"/>
    <w:rsid w:val="004534F2"/>
    <w:rsid w:val="004536DD"/>
    <w:rsid w:val="00453A71"/>
    <w:rsid w:val="00453F99"/>
    <w:rsid w:val="00454106"/>
    <w:rsid w:val="004541B4"/>
    <w:rsid w:val="004541C0"/>
    <w:rsid w:val="004541FB"/>
    <w:rsid w:val="0045454A"/>
    <w:rsid w:val="004547EA"/>
    <w:rsid w:val="00454DC1"/>
    <w:rsid w:val="00454FAC"/>
    <w:rsid w:val="00455537"/>
    <w:rsid w:val="00455775"/>
    <w:rsid w:val="00455DCB"/>
    <w:rsid w:val="00455EA2"/>
    <w:rsid w:val="00456154"/>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605"/>
    <w:rsid w:val="00461A04"/>
    <w:rsid w:val="00461E37"/>
    <w:rsid w:val="00462162"/>
    <w:rsid w:val="00462339"/>
    <w:rsid w:val="0046239E"/>
    <w:rsid w:val="004626F6"/>
    <w:rsid w:val="00462766"/>
    <w:rsid w:val="00462A6B"/>
    <w:rsid w:val="004630E3"/>
    <w:rsid w:val="004632B6"/>
    <w:rsid w:val="004634D4"/>
    <w:rsid w:val="00463B13"/>
    <w:rsid w:val="00463B1C"/>
    <w:rsid w:val="00463F35"/>
    <w:rsid w:val="004641E6"/>
    <w:rsid w:val="0046467F"/>
    <w:rsid w:val="00464761"/>
    <w:rsid w:val="004647D4"/>
    <w:rsid w:val="00464A30"/>
    <w:rsid w:val="00464C0B"/>
    <w:rsid w:val="00464CE3"/>
    <w:rsid w:val="00465368"/>
    <w:rsid w:val="00465408"/>
    <w:rsid w:val="00465913"/>
    <w:rsid w:val="00465A21"/>
    <w:rsid w:val="00465C7C"/>
    <w:rsid w:val="00465CA2"/>
    <w:rsid w:val="00465E45"/>
    <w:rsid w:val="00465EB1"/>
    <w:rsid w:val="00465FB1"/>
    <w:rsid w:val="00466116"/>
    <w:rsid w:val="00466292"/>
    <w:rsid w:val="00466432"/>
    <w:rsid w:val="00466649"/>
    <w:rsid w:val="00466C86"/>
    <w:rsid w:val="00466C8F"/>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BA1"/>
    <w:rsid w:val="00471BB3"/>
    <w:rsid w:val="00471D6F"/>
    <w:rsid w:val="00471FC8"/>
    <w:rsid w:val="00472023"/>
    <w:rsid w:val="004725B5"/>
    <w:rsid w:val="004725FE"/>
    <w:rsid w:val="004727C3"/>
    <w:rsid w:val="00472942"/>
    <w:rsid w:val="00472DB7"/>
    <w:rsid w:val="00473209"/>
    <w:rsid w:val="00473362"/>
    <w:rsid w:val="004733FF"/>
    <w:rsid w:val="00473AC7"/>
    <w:rsid w:val="00473B00"/>
    <w:rsid w:val="00473BAE"/>
    <w:rsid w:val="00473D37"/>
    <w:rsid w:val="00473F6A"/>
    <w:rsid w:val="004742FA"/>
    <w:rsid w:val="00474704"/>
    <w:rsid w:val="00474C10"/>
    <w:rsid w:val="00474C9A"/>
    <w:rsid w:val="00474CFF"/>
    <w:rsid w:val="00474F09"/>
    <w:rsid w:val="004750F4"/>
    <w:rsid w:val="00475303"/>
    <w:rsid w:val="0047537B"/>
    <w:rsid w:val="00475472"/>
    <w:rsid w:val="004754CE"/>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E7A"/>
    <w:rsid w:val="00477F8B"/>
    <w:rsid w:val="00480242"/>
    <w:rsid w:val="0048062E"/>
    <w:rsid w:val="00480D03"/>
    <w:rsid w:val="00481046"/>
    <w:rsid w:val="0048112F"/>
    <w:rsid w:val="00481645"/>
    <w:rsid w:val="00481A53"/>
    <w:rsid w:val="00481D65"/>
    <w:rsid w:val="004820E3"/>
    <w:rsid w:val="004823FD"/>
    <w:rsid w:val="0048256C"/>
    <w:rsid w:val="00482B4E"/>
    <w:rsid w:val="00482C1D"/>
    <w:rsid w:val="00482FBD"/>
    <w:rsid w:val="00483261"/>
    <w:rsid w:val="004832C7"/>
    <w:rsid w:val="004833AE"/>
    <w:rsid w:val="0048348A"/>
    <w:rsid w:val="0048350F"/>
    <w:rsid w:val="004835CC"/>
    <w:rsid w:val="00483996"/>
    <w:rsid w:val="00483B61"/>
    <w:rsid w:val="00484015"/>
    <w:rsid w:val="004843F1"/>
    <w:rsid w:val="00484424"/>
    <w:rsid w:val="00484A7C"/>
    <w:rsid w:val="00484D41"/>
    <w:rsid w:val="004854CB"/>
    <w:rsid w:val="0048574F"/>
    <w:rsid w:val="00485E9A"/>
    <w:rsid w:val="00485EB5"/>
    <w:rsid w:val="00485FDC"/>
    <w:rsid w:val="0048620D"/>
    <w:rsid w:val="00486287"/>
    <w:rsid w:val="004865FB"/>
    <w:rsid w:val="00486696"/>
    <w:rsid w:val="0048675B"/>
    <w:rsid w:val="00486AF9"/>
    <w:rsid w:val="00486C4E"/>
    <w:rsid w:val="00486EAE"/>
    <w:rsid w:val="00486EE8"/>
    <w:rsid w:val="00486F2E"/>
    <w:rsid w:val="00486F84"/>
    <w:rsid w:val="00487015"/>
    <w:rsid w:val="0048710A"/>
    <w:rsid w:val="00487151"/>
    <w:rsid w:val="00487235"/>
    <w:rsid w:val="00487621"/>
    <w:rsid w:val="0048770A"/>
    <w:rsid w:val="0048776F"/>
    <w:rsid w:val="00487863"/>
    <w:rsid w:val="00487CAE"/>
    <w:rsid w:val="00487D5D"/>
    <w:rsid w:val="00487F2F"/>
    <w:rsid w:val="00490248"/>
    <w:rsid w:val="00490796"/>
    <w:rsid w:val="00490831"/>
    <w:rsid w:val="0049169D"/>
    <w:rsid w:val="004917AB"/>
    <w:rsid w:val="00491A44"/>
    <w:rsid w:val="00491CED"/>
    <w:rsid w:val="00491DF0"/>
    <w:rsid w:val="00491E64"/>
    <w:rsid w:val="00492033"/>
    <w:rsid w:val="0049228E"/>
    <w:rsid w:val="0049261A"/>
    <w:rsid w:val="004927DB"/>
    <w:rsid w:val="00492D1D"/>
    <w:rsid w:val="00492DF7"/>
    <w:rsid w:val="00492E4E"/>
    <w:rsid w:val="00493180"/>
    <w:rsid w:val="00493239"/>
    <w:rsid w:val="00493584"/>
    <w:rsid w:val="0049365F"/>
    <w:rsid w:val="004938EE"/>
    <w:rsid w:val="00493A43"/>
    <w:rsid w:val="00493C49"/>
    <w:rsid w:val="00493D66"/>
    <w:rsid w:val="00493D8D"/>
    <w:rsid w:val="00493EFF"/>
    <w:rsid w:val="00493F9C"/>
    <w:rsid w:val="0049451E"/>
    <w:rsid w:val="004946A5"/>
    <w:rsid w:val="00494847"/>
    <w:rsid w:val="00494910"/>
    <w:rsid w:val="00494C96"/>
    <w:rsid w:val="00494D00"/>
    <w:rsid w:val="00494D0E"/>
    <w:rsid w:val="00495234"/>
    <w:rsid w:val="004956D5"/>
    <w:rsid w:val="00495A2F"/>
    <w:rsid w:val="00495B5E"/>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76F"/>
    <w:rsid w:val="0049793B"/>
    <w:rsid w:val="00497B3E"/>
    <w:rsid w:val="004A0080"/>
    <w:rsid w:val="004A083E"/>
    <w:rsid w:val="004A0D35"/>
    <w:rsid w:val="004A0E5E"/>
    <w:rsid w:val="004A1073"/>
    <w:rsid w:val="004A1130"/>
    <w:rsid w:val="004A1659"/>
    <w:rsid w:val="004A1B60"/>
    <w:rsid w:val="004A204C"/>
    <w:rsid w:val="004A2081"/>
    <w:rsid w:val="004A25B6"/>
    <w:rsid w:val="004A2685"/>
    <w:rsid w:val="004A26EF"/>
    <w:rsid w:val="004A2A38"/>
    <w:rsid w:val="004A2A64"/>
    <w:rsid w:val="004A2C58"/>
    <w:rsid w:val="004A2E85"/>
    <w:rsid w:val="004A31BA"/>
    <w:rsid w:val="004A32EB"/>
    <w:rsid w:val="004A33E9"/>
    <w:rsid w:val="004A35C7"/>
    <w:rsid w:val="004A3967"/>
    <w:rsid w:val="004A4185"/>
    <w:rsid w:val="004A42AD"/>
    <w:rsid w:val="004A47EB"/>
    <w:rsid w:val="004A4842"/>
    <w:rsid w:val="004A4BC3"/>
    <w:rsid w:val="004A4C73"/>
    <w:rsid w:val="004A506A"/>
    <w:rsid w:val="004A510D"/>
    <w:rsid w:val="004A5534"/>
    <w:rsid w:val="004A5623"/>
    <w:rsid w:val="004A56DB"/>
    <w:rsid w:val="004A5EB9"/>
    <w:rsid w:val="004A64E1"/>
    <w:rsid w:val="004A6622"/>
    <w:rsid w:val="004A663A"/>
    <w:rsid w:val="004A6686"/>
    <w:rsid w:val="004A67FF"/>
    <w:rsid w:val="004A6984"/>
    <w:rsid w:val="004A6EBC"/>
    <w:rsid w:val="004A6F82"/>
    <w:rsid w:val="004A7076"/>
    <w:rsid w:val="004A7220"/>
    <w:rsid w:val="004A745E"/>
    <w:rsid w:val="004A74DC"/>
    <w:rsid w:val="004A7568"/>
    <w:rsid w:val="004A756F"/>
    <w:rsid w:val="004A7604"/>
    <w:rsid w:val="004A7854"/>
    <w:rsid w:val="004A7BA6"/>
    <w:rsid w:val="004B00D6"/>
    <w:rsid w:val="004B0218"/>
    <w:rsid w:val="004B0582"/>
    <w:rsid w:val="004B09CF"/>
    <w:rsid w:val="004B0C0C"/>
    <w:rsid w:val="004B1085"/>
    <w:rsid w:val="004B1312"/>
    <w:rsid w:val="004B1771"/>
    <w:rsid w:val="004B1A06"/>
    <w:rsid w:val="004B1CDA"/>
    <w:rsid w:val="004B1F73"/>
    <w:rsid w:val="004B21AA"/>
    <w:rsid w:val="004B28BA"/>
    <w:rsid w:val="004B2C9E"/>
    <w:rsid w:val="004B2CE0"/>
    <w:rsid w:val="004B2F42"/>
    <w:rsid w:val="004B3259"/>
    <w:rsid w:val="004B3594"/>
    <w:rsid w:val="004B37EF"/>
    <w:rsid w:val="004B38D8"/>
    <w:rsid w:val="004B3F34"/>
    <w:rsid w:val="004B475A"/>
    <w:rsid w:val="004B47C7"/>
    <w:rsid w:val="004B4EB4"/>
    <w:rsid w:val="004B529D"/>
    <w:rsid w:val="004B57E0"/>
    <w:rsid w:val="004B57F5"/>
    <w:rsid w:val="004B5BBB"/>
    <w:rsid w:val="004B5E7F"/>
    <w:rsid w:val="004B5EFA"/>
    <w:rsid w:val="004B5F62"/>
    <w:rsid w:val="004B6209"/>
    <w:rsid w:val="004B70E2"/>
    <w:rsid w:val="004B72F2"/>
    <w:rsid w:val="004B74F1"/>
    <w:rsid w:val="004B74FF"/>
    <w:rsid w:val="004B75F7"/>
    <w:rsid w:val="004B76E7"/>
    <w:rsid w:val="004B7BB6"/>
    <w:rsid w:val="004B7DFD"/>
    <w:rsid w:val="004B7E88"/>
    <w:rsid w:val="004B7FED"/>
    <w:rsid w:val="004C0286"/>
    <w:rsid w:val="004C02E1"/>
    <w:rsid w:val="004C02F0"/>
    <w:rsid w:val="004C0BD8"/>
    <w:rsid w:val="004C0C62"/>
    <w:rsid w:val="004C0DC5"/>
    <w:rsid w:val="004C1214"/>
    <w:rsid w:val="004C1394"/>
    <w:rsid w:val="004C1543"/>
    <w:rsid w:val="004C1C41"/>
    <w:rsid w:val="004C1EFA"/>
    <w:rsid w:val="004C20B0"/>
    <w:rsid w:val="004C22E5"/>
    <w:rsid w:val="004C2410"/>
    <w:rsid w:val="004C249F"/>
    <w:rsid w:val="004C254D"/>
    <w:rsid w:val="004C2A53"/>
    <w:rsid w:val="004C2F27"/>
    <w:rsid w:val="004C3255"/>
    <w:rsid w:val="004C33B3"/>
    <w:rsid w:val="004C342F"/>
    <w:rsid w:val="004C3A83"/>
    <w:rsid w:val="004C3F2F"/>
    <w:rsid w:val="004C4168"/>
    <w:rsid w:val="004C43A1"/>
    <w:rsid w:val="004C45D8"/>
    <w:rsid w:val="004C48EE"/>
    <w:rsid w:val="004C4F58"/>
    <w:rsid w:val="004C5362"/>
    <w:rsid w:val="004C5470"/>
    <w:rsid w:val="004C58B1"/>
    <w:rsid w:val="004C58B7"/>
    <w:rsid w:val="004C5978"/>
    <w:rsid w:val="004C5E0E"/>
    <w:rsid w:val="004C61EA"/>
    <w:rsid w:val="004C6DCF"/>
    <w:rsid w:val="004C7072"/>
    <w:rsid w:val="004C7101"/>
    <w:rsid w:val="004C795A"/>
    <w:rsid w:val="004C7A23"/>
    <w:rsid w:val="004C7EEF"/>
    <w:rsid w:val="004D006C"/>
    <w:rsid w:val="004D0803"/>
    <w:rsid w:val="004D0A0D"/>
    <w:rsid w:val="004D0AD7"/>
    <w:rsid w:val="004D0E70"/>
    <w:rsid w:val="004D107A"/>
    <w:rsid w:val="004D1208"/>
    <w:rsid w:val="004D13F2"/>
    <w:rsid w:val="004D15C4"/>
    <w:rsid w:val="004D16EA"/>
    <w:rsid w:val="004D1C2B"/>
    <w:rsid w:val="004D1D91"/>
    <w:rsid w:val="004D1F3E"/>
    <w:rsid w:val="004D1FF7"/>
    <w:rsid w:val="004D231C"/>
    <w:rsid w:val="004D2744"/>
    <w:rsid w:val="004D2843"/>
    <w:rsid w:val="004D28A9"/>
    <w:rsid w:val="004D28E9"/>
    <w:rsid w:val="004D2B4A"/>
    <w:rsid w:val="004D2D3E"/>
    <w:rsid w:val="004D2E15"/>
    <w:rsid w:val="004D2F20"/>
    <w:rsid w:val="004D4015"/>
    <w:rsid w:val="004D4460"/>
    <w:rsid w:val="004D4619"/>
    <w:rsid w:val="004D4877"/>
    <w:rsid w:val="004D505A"/>
    <w:rsid w:val="004D5345"/>
    <w:rsid w:val="004D56B0"/>
    <w:rsid w:val="004D5913"/>
    <w:rsid w:val="004D5C84"/>
    <w:rsid w:val="004D5EBC"/>
    <w:rsid w:val="004D6174"/>
    <w:rsid w:val="004D6321"/>
    <w:rsid w:val="004D638E"/>
    <w:rsid w:val="004D64CF"/>
    <w:rsid w:val="004D6865"/>
    <w:rsid w:val="004D6B47"/>
    <w:rsid w:val="004D6EE5"/>
    <w:rsid w:val="004D702F"/>
    <w:rsid w:val="004D70E2"/>
    <w:rsid w:val="004D74AF"/>
    <w:rsid w:val="004D757A"/>
    <w:rsid w:val="004D795B"/>
    <w:rsid w:val="004D7A97"/>
    <w:rsid w:val="004E0297"/>
    <w:rsid w:val="004E043E"/>
    <w:rsid w:val="004E0547"/>
    <w:rsid w:val="004E05D3"/>
    <w:rsid w:val="004E0718"/>
    <w:rsid w:val="004E0782"/>
    <w:rsid w:val="004E0A58"/>
    <w:rsid w:val="004E0A7E"/>
    <w:rsid w:val="004E0AF1"/>
    <w:rsid w:val="004E0F38"/>
    <w:rsid w:val="004E12A2"/>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5FE"/>
    <w:rsid w:val="004E3640"/>
    <w:rsid w:val="004E3A7F"/>
    <w:rsid w:val="004E3B01"/>
    <w:rsid w:val="004E3B24"/>
    <w:rsid w:val="004E3E10"/>
    <w:rsid w:val="004E4326"/>
    <w:rsid w:val="004E4698"/>
    <w:rsid w:val="004E48FC"/>
    <w:rsid w:val="004E4A69"/>
    <w:rsid w:val="004E4AFC"/>
    <w:rsid w:val="004E4D21"/>
    <w:rsid w:val="004E4EFF"/>
    <w:rsid w:val="004E510A"/>
    <w:rsid w:val="004E52D3"/>
    <w:rsid w:val="004E555F"/>
    <w:rsid w:val="004E57EB"/>
    <w:rsid w:val="004E5D53"/>
    <w:rsid w:val="004E5E6A"/>
    <w:rsid w:val="004E6272"/>
    <w:rsid w:val="004E6412"/>
    <w:rsid w:val="004E6509"/>
    <w:rsid w:val="004E6820"/>
    <w:rsid w:val="004E69AE"/>
    <w:rsid w:val="004E6C3B"/>
    <w:rsid w:val="004E7079"/>
    <w:rsid w:val="004E76DF"/>
    <w:rsid w:val="004E7789"/>
    <w:rsid w:val="004E7916"/>
    <w:rsid w:val="004E7ECD"/>
    <w:rsid w:val="004E7EDE"/>
    <w:rsid w:val="004F0022"/>
    <w:rsid w:val="004F002C"/>
    <w:rsid w:val="004F015E"/>
    <w:rsid w:val="004F0318"/>
    <w:rsid w:val="004F08AD"/>
    <w:rsid w:val="004F0D11"/>
    <w:rsid w:val="004F0DB4"/>
    <w:rsid w:val="004F0E58"/>
    <w:rsid w:val="004F1470"/>
    <w:rsid w:val="004F18C5"/>
    <w:rsid w:val="004F1B86"/>
    <w:rsid w:val="004F1D7D"/>
    <w:rsid w:val="004F1E75"/>
    <w:rsid w:val="004F1F16"/>
    <w:rsid w:val="004F22DC"/>
    <w:rsid w:val="004F2A9B"/>
    <w:rsid w:val="004F2C55"/>
    <w:rsid w:val="004F310D"/>
    <w:rsid w:val="004F3191"/>
    <w:rsid w:val="004F31CA"/>
    <w:rsid w:val="004F337B"/>
    <w:rsid w:val="004F33AA"/>
    <w:rsid w:val="004F359C"/>
    <w:rsid w:val="004F3ACA"/>
    <w:rsid w:val="004F3DE7"/>
    <w:rsid w:val="004F3F01"/>
    <w:rsid w:val="004F43EA"/>
    <w:rsid w:val="004F46FE"/>
    <w:rsid w:val="004F496B"/>
    <w:rsid w:val="004F4CBC"/>
    <w:rsid w:val="004F5460"/>
    <w:rsid w:val="004F5835"/>
    <w:rsid w:val="004F5DB3"/>
    <w:rsid w:val="004F5F2B"/>
    <w:rsid w:val="004F6262"/>
    <w:rsid w:val="004F6282"/>
    <w:rsid w:val="004F6564"/>
    <w:rsid w:val="004F65CA"/>
    <w:rsid w:val="004F65E9"/>
    <w:rsid w:val="004F6B32"/>
    <w:rsid w:val="004F6BB9"/>
    <w:rsid w:val="004F6DAF"/>
    <w:rsid w:val="004F7224"/>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592"/>
    <w:rsid w:val="00501857"/>
    <w:rsid w:val="005019AD"/>
    <w:rsid w:val="00501CBA"/>
    <w:rsid w:val="005021E2"/>
    <w:rsid w:val="00502345"/>
    <w:rsid w:val="00502A5B"/>
    <w:rsid w:val="00502A8B"/>
    <w:rsid w:val="00502C30"/>
    <w:rsid w:val="00502E19"/>
    <w:rsid w:val="00502E7C"/>
    <w:rsid w:val="00502F6A"/>
    <w:rsid w:val="00503798"/>
    <w:rsid w:val="005039D8"/>
    <w:rsid w:val="00503D8E"/>
    <w:rsid w:val="00503EF6"/>
    <w:rsid w:val="00504718"/>
    <w:rsid w:val="005047B7"/>
    <w:rsid w:val="00504BC1"/>
    <w:rsid w:val="00505035"/>
    <w:rsid w:val="005052B0"/>
    <w:rsid w:val="005054D9"/>
    <w:rsid w:val="005057F7"/>
    <w:rsid w:val="0050588B"/>
    <w:rsid w:val="00505CF8"/>
    <w:rsid w:val="00506238"/>
    <w:rsid w:val="0050624C"/>
    <w:rsid w:val="0050635E"/>
    <w:rsid w:val="005063B0"/>
    <w:rsid w:val="005064C2"/>
    <w:rsid w:val="00506692"/>
    <w:rsid w:val="00506CF9"/>
    <w:rsid w:val="00507298"/>
    <w:rsid w:val="005075ED"/>
    <w:rsid w:val="0050767F"/>
    <w:rsid w:val="00507713"/>
    <w:rsid w:val="00507DC3"/>
    <w:rsid w:val="00507E70"/>
    <w:rsid w:val="005101C8"/>
    <w:rsid w:val="00510975"/>
    <w:rsid w:val="00510AFC"/>
    <w:rsid w:val="00511079"/>
    <w:rsid w:val="00511353"/>
    <w:rsid w:val="005115BA"/>
    <w:rsid w:val="0051175A"/>
    <w:rsid w:val="00511922"/>
    <w:rsid w:val="00511C4B"/>
    <w:rsid w:val="00512352"/>
    <w:rsid w:val="00512676"/>
    <w:rsid w:val="00512D17"/>
    <w:rsid w:val="00513150"/>
    <w:rsid w:val="0051330B"/>
    <w:rsid w:val="0051334A"/>
    <w:rsid w:val="005133A5"/>
    <w:rsid w:val="0051355B"/>
    <w:rsid w:val="00513A9C"/>
    <w:rsid w:val="00513B27"/>
    <w:rsid w:val="00513F7D"/>
    <w:rsid w:val="005141A4"/>
    <w:rsid w:val="0051423C"/>
    <w:rsid w:val="00514805"/>
    <w:rsid w:val="00514815"/>
    <w:rsid w:val="00514B5C"/>
    <w:rsid w:val="00514CCE"/>
    <w:rsid w:val="005150F6"/>
    <w:rsid w:val="0051514C"/>
    <w:rsid w:val="00515349"/>
    <w:rsid w:val="005153FF"/>
    <w:rsid w:val="00515422"/>
    <w:rsid w:val="00515519"/>
    <w:rsid w:val="00515A2A"/>
    <w:rsid w:val="00515C44"/>
    <w:rsid w:val="00515DF5"/>
    <w:rsid w:val="00516009"/>
    <w:rsid w:val="005163B4"/>
    <w:rsid w:val="00516666"/>
    <w:rsid w:val="00516B09"/>
    <w:rsid w:val="00516D12"/>
    <w:rsid w:val="00516EFC"/>
    <w:rsid w:val="00516F57"/>
    <w:rsid w:val="00516FD9"/>
    <w:rsid w:val="00517352"/>
    <w:rsid w:val="00517744"/>
    <w:rsid w:val="00517A44"/>
    <w:rsid w:val="00517AF8"/>
    <w:rsid w:val="00517C73"/>
    <w:rsid w:val="00517E6B"/>
    <w:rsid w:val="005203F5"/>
    <w:rsid w:val="0052054F"/>
    <w:rsid w:val="005205EA"/>
    <w:rsid w:val="0052093C"/>
    <w:rsid w:val="00520AD1"/>
    <w:rsid w:val="00520B9F"/>
    <w:rsid w:val="0052113F"/>
    <w:rsid w:val="00521518"/>
    <w:rsid w:val="005215A4"/>
    <w:rsid w:val="00521621"/>
    <w:rsid w:val="005217B5"/>
    <w:rsid w:val="00521ADD"/>
    <w:rsid w:val="00521EC4"/>
    <w:rsid w:val="00522140"/>
    <w:rsid w:val="0052225F"/>
    <w:rsid w:val="005222EF"/>
    <w:rsid w:val="0052232F"/>
    <w:rsid w:val="00522657"/>
    <w:rsid w:val="00522672"/>
    <w:rsid w:val="0052270A"/>
    <w:rsid w:val="00522A56"/>
    <w:rsid w:val="00522FAD"/>
    <w:rsid w:val="0052300E"/>
    <w:rsid w:val="00523091"/>
    <w:rsid w:val="005234B6"/>
    <w:rsid w:val="00523553"/>
    <w:rsid w:val="005235F6"/>
    <w:rsid w:val="0052369E"/>
    <w:rsid w:val="005237FE"/>
    <w:rsid w:val="00523BC4"/>
    <w:rsid w:val="00523D48"/>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3C2"/>
    <w:rsid w:val="005304C7"/>
    <w:rsid w:val="0053090D"/>
    <w:rsid w:val="00530FFF"/>
    <w:rsid w:val="005311B2"/>
    <w:rsid w:val="005312A1"/>
    <w:rsid w:val="005315C6"/>
    <w:rsid w:val="00531AD1"/>
    <w:rsid w:val="00531DD5"/>
    <w:rsid w:val="0053236D"/>
    <w:rsid w:val="005325DF"/>
    <w:rsid w:val="00532671"/>
    <w:rsid w:val="00532ADE"/>
    <w:rsid w:val="00532AE2"/>
    <w:rsid w:val="00532B08"/>
    <w:rsid w:val="00532D0D"/>
    <w:rsid w:val="00533529"/>
    <w:rsid w:val="005336BA"/>
    <w:rsid w:val="00533A90"/>
    <w:rsid w:val="00533B3B"/>
    <w:rsid w:val="00533E8B"/>
    <w:rsid w:val="00533F54"/>
    <w:rsid w:val="0053421D"/>
    <w:rsid w:val="005346A5"/>
    <w:rsid w:val="00534769"/>
    <w:rsid w:val="00534890"/>
    <w:rsid w:val="00535084"/>
    <w:rsid w:val="0053520C"/>
    <w:rsid w:val="005354E4"/>
    <w:rsid w:val="005355B2"/>
    <w:rsid w:val="0053569E"/>
    <w:rsid w:val="00535C4A"/>
    <w:rsid w:val="005364A2"/>
    <w:rsid w:val="005364EE"/>
    <w:rsid w:val="00536A30"/>
    <w:rsid w:val="00536A80"/>
    <w:rsid w:val="00536B4D"/>
    <w:rsid w:val="00536BF8"/>
    <w:rsid w:val="0053711C"/>
    <w:rsid w:val="005377D0"/>
    <w:rsid w:val="005377EC"/>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207"/>
    <w:rsid w:val="00542447"/>
    <w:rsid w:val="00542539"/>
    <w:rsid w:val="00542663"/>
    <w:rsid w:val="00542B33"/>
    <w:rsid w:val="00542B78"/>
    <w:rsid w:val="00542C5B"/>
    <w:rsid w:val="00542EAE"/>
    <w:rsid w:val="0054309C"/>
    <w:rsid w:val="00543333"/>
    <w:rsid w:val="0054348F"/>
    <w:rsid w:val="00543521"/>
    <w:rsid w:val="00543545"/>
    <w:rsid w:val="0054362D"/>
    <w:rsid w:val="00543782"/>
    <w:rsid w:val="00543A74"/>
    <w:rsid w:val="00543AE3"/>
    <w:rsid w:val="00543B40"/>
    <w:rsid w:val="00543C9D"/>
    <w:rsid w:val="00543EA9"/>
    <w:rsid w:val="00543FA4"/>
    <w:rsid w:val="0054425E"/>
    <w:rsid w:val="005443D2"/>
    <w:rsid w:val="005446FB"/>
    <w:rsid w:val="005448DA"/>
    <w:rsid w:val="00544AD3"/>
    <w:rsid w:val="00545088"/>
    <w:rsid w:val="0054514D"/>
    <w:rsid w:val="00545286"/>
    <w:rsid w:val="00545402"/>
    <w:rsid w:val="00545640"/>
    <w:rsid w:val="005456F1"/>
    <w:rsid w:val="00545CA7"/>
    <w:rsid w:val="00545D2D"/>
    <w:rsid w:val="00546419"/>
    <w:rsid w:val="0054648D"/>
    <w:rsid w:val="005464A6"/>
    <w:rsid w:val="0054681E"/>
    <w:rsid w:val="00546855"/>
    <w:rsid w:val="005469C3"/>
    <w:rsid w:val="00546D6F"/>
    <w:rsid w:val="0054702C"/>
    <w:rsid w:val="0054726D"/>
    <w:rsid w:val="0054728A"/>
    <w:rsid w:val="0054734D"/>
    <w:rsid w:val="0054750F"/>
    <w:rsid w:val="005475D7"/>
    <w:rsid w:val="0054774B"/>
    <w:rsid w:val="00547A84"/>
    <w:rsid w:val="00547FA1"/>
    <w:rsid w:val="0055029C"/>
    <w:rsid w:val="00550587"/>
    <w:rsid w:val="00550C21"/>
    <w:rsid w:val="00550D56"/>
    <w:rsid w:val="0055120C"/>
    <w:rsid w:val="00551303"/>
    <w:rsid w:val="0055140D"/>
    <w:rsid w:val="0055176C"/>
    <w:rsid w:val="00551897"/>
    <w:rsid w:val="005518FB"/>
    <w:rsid w:val="0055195C"/>
    <w:rsid w:val="005519D5"/>
    <w:rsid w:val="00551B43"/>
    <w:rsid w:val="005526A0"/>
    <w:rsid w:val="00552A89"/>
    <w:rsid w:val="00552ABF"/>
    <w:rsid w:val="00552D7C"/>
    <w:rsid w:val="00552F5E"/>
    <w:rsid w:val="005532DD"/>
    <w:rsid w:val="00553448"/>
    <w:rsid w:val="00553E6C"/>
    <w:rsid w:val="00553F2B"/>
    <w:rsid w:val="005540B3"/>
    <w:rsid w:val="005542AB"/>
    <w:rsid w:val="0055453E"/>
    <w:rsid w:val="00554B82"/>
    <w:rsid w:val="0055500E"/>
    <w:rsid w:val="00555180"/>
    <w:rsid w:val="005554DC"/>
    <w:rsid w:val="005555C6"/>
    <w:rsid w:val="00555746"/>
    <w:rsid w:val="00555C32"/>
    <w:rsid w:val="00555E7F"/>
    <w:rsid w:val="0055610A"/>
    <w:rsid w:val="005561EB"/>
    <w:rsid w:val="0055683C"/>
    <w:rsid w:val="005569D8"/>
    <w:rsid w:val="00556AA8"/>
    <w:rsid w:val="00556BE7"/>
    <w:rsid w:val="00556C66"/>
    <w:rsid w:val="00556C88"/>
    <w:rsid w:val="00556F31"/>
    <w:rsid w:val="00557282"/>
    <w:rsid w:val="00557288"/>
    <w:rsid w:val="0055756A"/>
    <w:rsid w:val="00557A88"/>
    <w:rsid w:val="00557C19"/>
    <w:rsid w:val="00557D99"/>
    <w:rsid w:val="00557DB5"/>
    <w:rsid w:val="00560088"/>
    <w:rsid w:val="00560117"/>
    <w:rsid w:val="00560BA7"/>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B4D"/>
    <w:rsid w:val="00562DF2"/>
    <w:rsid w:val="005631EC"/>
    <w:rsid w:val="00563268"/>
    <w:rsid w:val="0056326B"/>
    <w:rsid w:val="005633B0"/>
    <w:rsid w:val="00563564"/>
    <w:rsid w:val="0056366C"/>
    <w:rsid w:val="005636A6"/>
    <w:rsid w:val="0056380F"/>
    <w:rsid w:val="00563831"/>
    <w:rsid w:val="00563CC2"/>
    <w:rsid w:val="00563FCD"/>
    <w:rsid w:val="005641D2"/>
    <w:rsid w:val="0056462D"/>
    <w:rsid w:val="005647C4"/>
    <w:rsid w:val="00564C28"/>
    <w:rsid w:val="00564C60"/>
    <w:rsid w:val="00564C76"/>
    <w:rsid w:val="00564C7B"/>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27A"/>
    <w:rsid w:val="00566874"/>
    <w:rsid w:val="00566C3B"/>
    <w:rsid w:val="00566E32"/>
    <w:rsid w:val="00567068"/>
    <w:rsid w:val="00567074"/>
    <w:rsid w:val="0056712A"/>
    <w:rsid w:val="00567136"/>
    <w:rsid w:val="005673D5"/>
    <w:rsid w:val="0056772B"/>
    <w:rsid w:val="005678BC"/>
    <w:rsid w:val="00567A93"/>
    <w:rsid w:val="00567A9D"/>
    <w:rsid w:val="00567D9F"/>
    <w:rsid w:val="00567DAD"/>
    <w:rsid w:val="0057004B"/>
    <w:rsid w:val="00570262"/>
    <w:rsid w:val="005703A5"/>
    <w:rsid w:val="005705FC"/>
    <w:rsid w:val="00570C33"/>
    <w:rsid w:val="00570DC5"/>
    <w:rsid w:val="005712F5"/>
    <w:rsid w:val="00571734"/>
    <w:rsid w:val="005721E3"/>
    <w:rsid w:val="00572393"/>
    <w:rsid w:val="005723B1"/>
    <w:rsid w:val="00572550"/>
    <w:rsid w:val="0057285C"/>
    <w:rsid w:val="00573004"/>
    <w:rsid w:val="00573489"/>
    <w:rsid w:val="005735FB"/>
    <w:rsid w:val="005736BC"/>
    <w:rsid w:val="005736EA"/>
    <w:rsid w:val="005737AD"/>
    <w:rsid w:val="00573A59"/>
    <w:rsid w:val="00573A93"/>
    <w:rsid w:val="00573C7E"/>
    <w:rsid w:val="00573F84"/>
    <w:rsid w:val="00574300"/>
    <w:rsid w:val="0057448F"/>
    <w:rsid w:val="0057477C"/>
    <w:rsid w:val="00574943"/>
    <w:rsid w:val="00574B36"/>
    <w:rsid w:val="00574FBA"/>
    <w:rsid w:val="005752D2"/>
    <w:rsid w:val="0057546E"/>
    <w:rsid w:val="005754CC"/>
    <w:rsid w:val="00575508"/>
    <w:rsid w:val="00575877"/>
    <w:rsid w:val="0057596A"/>
    <w:rsid w:val="00575CAA"/>
    <w:rsid w:val="00575E2E"/>
    <w:rsid w:val="00575E58"/>
    <w:rsid w:val="00575E6F"/>
    <w:rsid w:val="005760BA"/>
    <w:rsid w:val="0057657B"/>
    <w:rsid w:val="0057667E"/>
    <w:rsid w:val="0057670D"/>
    <w:rsid w:val="005769C8"/>
    <w:rsid w:val="00576D5B"/>
    <w:rsid w:val="00576FD9"/>
    <w:rsid w:val="0057716F"/>
    <w:rsid w:val="00577530"/>
    <w:rsid w:val="00577760"/>
    <w:rsid w:val="00577F4E"/>
    <w:rsid w:val="00580291"/>
    <w:rsid w:val="00580459"/>
    <w:rsid w:val="00580569"/>
    <w:rsid w:val="00580E26"/>
    <w:rsid w:val="005810E7"/>
    <w:rsid w:val="005814DC"/>
    <w:rsid w:val="005815FD"/>
    <w:rsid w:val="00581819"/>
    <w:rsid w:val="005818F0"/>
    <w:rsid w:val="00581E43"/>
    <w:rsid w:val="005820C2"/>
    <w:rsid w:val="0058239E"/>
    <w:rsid w:val="0058242B"/>
    <w:rsid w:val="00582A94"/>
    <w:rsid w:val="00583325"/>
    <w:rsid w:val="0058347D"/>
    <w:rsid w:val="005834E9"/>
    <w:rsid w:val="00583631"/>
    <w:rsid w:val="00583871"/>
    <w:rsid w:val="00583C95"/>
    <w:rsid w:val="0058460B"/>
    <w:rsid w:val="00584865"/>
    <w:rsid w:val="005848D6"/>
    <w:rsid w:val="0058496C"/>
    <w:rsid w:val="00584982"/>
    <w:rsid w:val="00584AD6"/>
    <w:rsid w:val="00584B31"/>
    <w:rsid w:val="005851A1"/>
    <w:rsid w:val="00585745"/>
    <w:rsid w:val="00585BDC"/>
    <w:rsid w:val="00585C32"/>
    <w:rsid w:val="00585C43"/>
    <w:rsid w:val="00585C54"/>
    <w:rsid w:val="00585DA4"/>
    <w:rsid w:val="00585F8A"/>
    <w:rsid w:val="00586627"/>
    <w:rsid w:val="005866AE"/>
    <w:rsid w:val="005867CB"/>
    <w:rsid w:val="00586866"/>
    <w:rsid w:val="00586960"/>
    <w:rsid w:val="00586C06"/>
    <w:rsid w:val="00586C85"/>
    <w:rsid w:val="00587209"/>
    <w:rsid w:val="00587583"/>
    <w:rsid w:val="005876A4"/>
    <w:rsid w:val="00587821"/>
    <w:rsid w:val="005879DF"/>
    <w:rsid w:val="00587BBB"/>
    <w:rsid w:val="00587C8C"/>
    <w:rsid w:val="00587DBA"/>
    <w:rsid w:val="00587DD2"/>
    <w:rsid w:val="00587E49"/>
    <w:rsid w:val="005903B1"/>
    <w:rsid w:val="00590503"/>
    <w:rsid w:val="00590692"/>
    <w:rsid w:val="00590697"/>
    <w:rsid w:val="0059074C"/>
    <w:rsid w:val="0059074F"/>
    <w:rsid w:val="00590CB7"/>
    <w:rsid w:val="005910FF"/>
    <w:rsid w:val="0059169E"/>
    <w:rsid w:val="00591769"/>
    <w:rsid w:val="0059179B"/>
    <w:rsid w:val="00591BE0"/>
    <w:rsid w:val="00591EA3"/>
    <w:rsid w:val="00592104"/>
    <w:rsid w:val="00592572"/>
    <w:rsid w:val="0059264B"/>
    <w:rsid w:val="005929C9"/>
    <w:rsid w:val="00592A63"/>
    <w:rsid w:val="00592BF4"/>
    <w:rsid w:val="00592E78"/>
    <w:rsid w:val="00592EB2"/>
    <w:rsid w:val="00593134"/>
    <w:rsid w:val="005933D0"/>
    <w:rsid w:val="00593452"/>
    <w:rsid w:val="00593766"/>
    <w:rsid w:val="00593AC3"/>
    <w:rsid w:val="00593D37"/>
    <w:rsid w:val="00594386"/>
    <w:rsid w:val="005943DE"/>
    <w:rsid w:val="0059478C"/>
    <w:rsid w:val="0059485F"/>
    <w:rsid w:val="00594ABA"/>
    <w:rsid w:val="00594BAD"/>
    <w:rsid w:val="00594EEE"/>
    <w:rsid w:val="0059535D"/>
    <w:rsid w:val="00595659"/>
    <w:rsid w:val="005958B7"/>
    <w:rsid w:val="00595AD2"/>
    <w:rsid w:val="00595F49"/>
    <w:rsid w:val="0059667F"/>
    <w:rsid w:val="005969BC"/>
    <w:rsid w:val="00596E2C"/>
    <w:rsid w:val="00596FB7"/>
    <w:rsid w:val="00596FFE"/>
    <w:rsid w:val="005970E1"/>
    <w:rsid w:val="0059725F"/>
    <w:rsid w:val="005975F5"/>
    <w:rsid w:val="005979F8"/>
    <w:rsid w:val="00597A54"/>
    <w:rsid w:val="00597C4A"/>
    <w:rsid w:val="00597EBB"/>
    <w:rsid w:val="005A0173"/>
    <w:rsid w:val="005A0419"/>
    <w:rsid w:val="005A0739"/>
    <w:rsid w:val="005A07D3"/>
    <w:rsid w:val="005A096D"/>
    <w:rsid w:val="005A0ABF"/>
    <w:rsid w:val="005A129E"/>
    <w:rsid w:val="005A14E1"/>
    <w:rsid w:val="005A1688"/>
    <w:rsid w:val="005A16AC"/>
    <w:rsid w:val="005A17A2"/>
    <w:rsid w:val="005A1A2F"/>
    <w:rsid w:val="005A1BCB"/>
    <w:rsid w:val="005A1C50"/>
    <w:rsid w:val="005A2066"/>
    <w:rsid w:val="005A2293"/>
    <w:rsid w:val="005A2421"/>
    <w:rsid w:val="005A252B"/>
    <w:rsid w:val="005A2557"/>
    <w:rsid w:val="005A2B74"/>
    <w:rsid w:val="005A2D6A"/>
    <w:rsid w:val="005A3274"/>
    <w:rsid w:val="005A332E"/>
    <w:rsid w:val="005A3658"/>
    <w:rsid w:val="005A3696"/>
    <w:rsid w:val="005A36A5"/>
    <w:rsid w:val="005A430F"/>
    <w:rsid w:val="005A4721"/>
    <w:rsid w:val="005A47A1"/>
    <w:rsid w:val="005A48AC"/>
    <w:rsid w:val="005A4932"/>
    <w:rsid w:val="005A4964"/>
    <w:rsid w:val="005A4A7F"/>
    <w:rsid w:val="005A4E4B"/>
    <w:rsid w:val="005A5014"/>
    <w:rsid w:val="005A510C"/>
    <w:rsid w:val="005A5205"/>
    <w:rsid w:val="005A5208"/>
    <w:rsid w:val="005A5395"/>
    <w:rsid w:val="005A53A6"/>
    <w:rsid w:val="005A54A1"/>
    <w:rsid w:val="005A573C"/>
    <w:rsid w:val="005A5891"/>
    <w:rsid w:val="005A58FF"/>
    <w:rsid w:val="005A5FE6"/>
    <w:rsid w:val="005A6290"/>
    <w:rsid w:val="005A6ED4"/>
    <w:rsid w:val="005A70F8"/>
    <w:rsid w:val="005A71BF"/>
    <w:rsid w:val="005A72A6"/>
    <w:rsid w:val="005A7378"/>
    <w:rsid w:val="005A7406"/>
    <w:rsid w:val="005A74C0"/>
    <w:rsid w:val="005A779B"/>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BA2"/>
    <w:rsid w:val="005B2CEC"/>
    <w:rsid w:val="005B2F8D"/>
    <w:rsid w:val="005B30E2"/>
    <w:rsid w:val="005B324E"/>
    <w:rsid w:val="005B357A"/>
    <w:rsid w:val="005B361D"/>
    <w:rsid w:val="005B392A"/>
    <w:rsid w:val="005B399A"/>
    <w:rsid w:val="005B4058"/>
    <w:rsid w:val="005B4164"/>
    <w:rsid w:val="005B44DB"/>
    <w:rsid w:val="005B45BE"/>
    <w:rsid w:val="005B49B0"/>
    <w:rsid w:val="005B4BE5"/>
    <w:rsid w:val="005B4CC4"/>
    <w:rsid w:val="005B4F69"/>
    <w:rsid w:val="005B543D"/>
    <w:rsid w:val="005B5498"/>
    <w:rsid w:val="005B58D7"/>
    <w:rsid w:val="005B593D"/>
    <w:rsid w:val="005B5B85"/>
    <w:rsid w:val="005B6643"/>
    <w:rsid w:val="005B6B6E"/>
    <w:rsid w:val="005B6C71"/>
    <w:rsid w:val="005B6CCA"/>
    <w:rsid w:val="005B7227"/>
    <w:rsid w:val="005B72DD"/>
    <w:rsid w:val="005B74FF"/>
    <w:rsid w:val="005B75FE"/>
    <w:rsid w:val="005B77CF"/>
    <w:rsid w:val="005B7987"/>
    <w:rsid w:val="005B79A4"/>
    <w:rsid w:val="005B7CB5"/>
    <w:rsid w:val="005B7F33"/>
    <w:rsid w:val="005C005D"/>
    <w:rsid w:val="005C00F2"/>
    <w:rsid w:val="005C01F7"/>
    <w:rsid w:val="005C037B"/>
    <w:rsid w:val="005C04AE"/>
    <w:rsid w:val="005C0787"/>
    <w:rsid w:val="005C09EB"/>
    <w:rsid w:val="005C0A82"/>
    <w:rsid w:val="005C0F12"/>
    <w:rsid w:val="005C0FE7"/>
    <w:rsid w:val="005C1084"/>
    <w:rsid w:val="005C11C0"/>
    <w:rsid w:val="005C2181"/>
    <w:rsid w:val="005C2509"/>
    <w:rsid w:val="005C2B34"/>
    <w:rsid w:val="005C2D53"/>
    <w:rsid w:val="005C2D68"/>
    <w:rsid w:val="005C2FCE"/>
    <w:rsid w:val="005C335B"/>
    <w:rsid w:val="005C33AD"/>
    <w:rsid w:val="005C35EE"/>
    <w:rsid w:val="005C3600"/>
    <w:rsid w:val="005C384B"/>
    <w:rsid w:val="005C3EC6"/>
    <w:rsid w:val="005C416B"/>
    <w:rsid w:val="005C436F"/>
    <w:rsid w:val="005C4551"/>
    <w:rsid w:val="005C46AC"/>
    <w:rsid w:val="005C46D9"/>
    <w:rsid w:val="005C492F"/>
    <w:rsid w:val="005C4CD3"/>
    <w:rsid w:val="005C4E9A"/>
    <w:rsid w:val="005C4F91"/>
    <w:rsid w:val="005C50BD"/>
    <w:rsid w:val="005C50D0"/>
    <w:rsid w:val="005C52BB"/>
    <w:rsid w:val="005C5563"/>
    <w:rsid w:val="005C5A5E"/>
    <w:rsid w:val="005C5BF1"/>
    <w:rsid w:val="005C6960"/>
    <w:rsid w:val="005C6991"/>
    <w:rsid w:val="005C6AF9"/>
    <w:rsid w:val="005C6C0F"/>
    <w:rsid w:val="005C6E08"/>
    <w:rsid w:val="005C6EA7"/>
    <w:rsid w:val="005C7400"/>
    <w:rsid w:val="005C746F"/>
    <w:rsid w:val="005C75BC"/>
    <w:rsid w:val="005C7996"/>
    <w:rsid w:val="005C7A71"/>
    <w:rsid w:val="005D0219"/>
    <w:rsid w:val="005D03D5"/>
    <w:rsid w:val="005D04B8"/>
    <w:rsid w:val="005D0608"/>
    <w:rsid w:val="005D0763"/>
    <w:rsid w:val="005D111C"/>
    <w:rsid w:val="005D1878"/>
    <w:rsid w:val="005D18BD"/>
    <w:rsid w:val="005D1BE7"/>
    <w:rsid w:val="005D1C45"/>
    <w:rsid w:val="005D1DB3"/>
    <w:rsid w:val="005D1DF2"/>
    <w:rsid w:val="005D2165"/>
    <w:rsid w:val="005D22D5"/>
    <w:rsid w:val="005D23E4"/>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4BB"/>
    <w:rsid w:val="005D4B5E"/>
    <w:rsid w:val="005D4EE6"/>
    <w:rsid w:val="005D51BC"/>
    <w:rsid w:val="005D5398"/>
    <w:rsid w:val="005D53C8"/>
    <w:rsid w:val="005D589F"/>
    <w:rsid w:val="005D60C9"/>
    <w:rsid w:val="005D6331"/>
    <w:rsid w:val="005D6488"/>
    <w:rsid w:val="005D6612"/>
    <w:rsid w:val="005D685E"/>
    <w:rsid w:val="005D686D"/>
    <w:rsid w:val="005D6AFC"/>
    <w:rsid w:val="005D6B92"/>
    <w:rsid w:val="005D70A3"/>
    <w:rsid w:val="005D712D"/>
    <w:rsid w:val="005D76B8"/>
    <w:rsid w:val="005D76F2"/>
    <w:rsid w:val="005D7CA9"/>
    <w:rsid w:val="005D7DE6"/>
    <w:rsid w:val="005E05C4"/>
    <w:rsid w:val="005E088D"/>
    <w:rsid w:val="005E0A41"/>
    <w:rsid w:val="005E0AA4"/>
    <w:rsid w:val="005E0C3F"/>
    <w:rsid w:val="005E0E72"/>
    <w:rsid w:val="005E12AB"/>
    <w:rsid w:val="005E130E"/>
    <w:rsid w:val="005E14B0"/>
    <w:rsid w:val="005E165C"/>
    <w:rsid w:val="005E170A"/>
    <w:rsid w:val="005E1C26"/>
    <w:rsid w:val="005E1CCF"/>
    <w:rsid w:val="005E1D92"/>
    <w:rsid w:val="005E1E40"/>
    <w:rsid w:val="005E228C"/>
    <w:rsid w:val="005E2539"/>
    <w:rsid w:val="005E2732"/>
    <w:rsid w:val="005E27E4"/>
    <w:rsid w:val="005E2BCE"/>
    <w:rsid w:val="005E2C98"/>
    <w:rsid w:val="005E315F"/>
    <w:rsid w:val="005E3198"/>
    <w:rsid w:val="005E31D5"/>
    <w:rsid w:val="005E3253"/>
    <w:rsid w:val="005E3334"/>
    <w:rsid w:val="005E34A5"/>
    <w:rsid w:val="005E390A"/>
    <w:rsid w:val="005E3AEF"/>
    <w:rsid w:val="005E3DD8"/>
    <w:rsid w:val="005E4051"/>
    <w:rsid w:val="005E41E3"/>
    <w:rsid w:val="005E42A2"/>
    <w:rsid w:val="005E4575"/>
    <w:rsid w:val="005E4DF6"/>
    <w:rsid w:val="005E4F2B"/>
    <w:rsid w:val="005E5021"/>
    <w:rsid w:val="005E5191"/>
    <w:rsid w:val="005E522D"/>
    <w:rsid w:val="005E537C"/>
    <w:rsid w:val="005E58DE"/>
    <w:rsid w:val="005E5C09"/>
    <w:rsid w:val="005E5C8A"/>
    <w:rsid w:val="005E5CCA"/>
    <w:rsid w:val="005E6613"/>
    <w:rsid w:val="005E6953"/>
    <w:rsid w:val="005E6E77"/>
    <w:rsid w:val="005E701C"/>
    <w:rsid w:val="005E75CE"/>
    <w:rsid w:val="005E75EE"/>
    <w:rsid w:val="005E778E"/>
    <w:rsid w:val="005E780C"/>
    <w:rsid w:val="005E7D14"/>
    <w:rsid w:val="005E7F0A"/>
    <w:rsid w:val="005E7FB7"/>
    <w:rsid w:val="005F0586"/>
    <w:rsid w:val="005F0A29"/>
    <w:rsid w:val="005F0D07"/>
    <w:rsid w:val="005F0E4E"/>
    <w:rsid w:val="005F0E84"/>
    <w:rsid w:val="005F0EBE"/>
    <w:rsid w:val="005F0EE2"/>
    <w:rsid w:val="005F1377"/>
    <w:rsid w:val="005F1385"/>
    <w:rsid w:val="005F1906"/>
    <w:rsid w:val="005F1B4D"/>
    <w:rsid w:val="005F2129"/>
    <w:rsid w:val="005F2396"/>
    <w:rsid w:val="005F2596"/>
    <w:rsid w:val="005F2B64"/>
    <w:rsid w:val="005F2E24"/>
    <w:rsid w:val="005F30A0"/>
    <w:rsid w:val="005F329F"/>
    <w:rsid w:val="005F32C5"/>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4D08"/>
    <w:rsid w:val="005F54AD"/>
    <w:rsid w:val="005F5947"/>
    <w:rsid w:val="005F5ABB"/>
    <w:rsid w:val="005F5E10"/>
    <w:rsid w:val="005F625A"/>
    <w:rsid w:val="005F689A"/>
    <w:rsid w:val="005F68E9"/>
    <w:rsid w:val="005F6DA0"/>
    <w:rsid w:val="005F7090"/>
    <w:rsid w:val="005F73E1"/>
    <w:rsid w:val="005F77AB"/>
    <w:rsid w:val="005F78B3"/>
    <w:rsid w:val="005F78F4"/>
    <w:rsid w:val="005F7C65"/>
    <w:rsid w:val="00600509"/>
    <w:rsid w:val="00600871"/>
    <w:rsid w:val="006011FA"/>
    <w:rsid w:val="006015F5"/>
    <w:rsid w:val="00601775"/>
    <w:rsid w:val="006017E6"/>
    <w:rsid w:val="00601B65"/>
    <w:rsid w:val="00601BD4"/>
    <w:rsid w:val="0060207A"/>
    <w:rsid w:val="0060287B"/>
    <w:rsid w:val="00602D89"/>
    <w:rsid w:val="00602E02"/>
    <w:rsid w:val="00602ED7"/>
    <w:rsid w:val="0060346C"/>
    <w:rsid w:val="006035A7"/>
    <w:rsid w:val="00603601"/>
    <w:rsid w:val="00603619"/>
    <w:rsid w:val="006037EC"/>
    <w:rsid w:val="00603AE8"/>
    <w:rsid w:val="00603C7C"/>
    <w:rsid w:val="00603DC3"/>
    <w:rsid w:val="00603E9F"/>
    <w:rsid w:val="00604000"/>
    <w:rsid w:val="0060419A"/>
    <w:rsid w:val="00604258"/>
    <w:rsid w:val="006052F0"/>
    <w:rsid w:val="006059E3"/>
    <w:rsid w:val="00605AA9"/>
    <w:rsid w:val="00605E4D"/>
    <w:rsid w:val="00605E70"/>
    <w:rsid w:val="00606083"/>
    <w:rsid w:val="0060616A"/>
    <w:rsid w:val="0060648D"/>
    <w:rsid w:val="006068AE"/>
    <w:rsid w:val="00606C78"/>
    <w:rsid w:val="00606CAD"/>
    <w:rsid w:val="00607844"/>
    <w:rsid w:val="00607924"/>
    <w:rsid w:val="00607973"/>
    <w:rsid w:val="00607B0C"/>
    <w:rsid w:val="00607E6F"/>
    <w:rsid w:val="00607F41"/>
    <w:rsid w:val="006106A7"/>
    <w:rsid w:val="00610C41"/>
    <w:rsid w:val="0061128F"/>
    <w:rsid w:val="006113EA"/>
    <w:rsid w:val="00611EBE"/>
    <w:rsid w:val="00611F34"/>
    <w:rsid w:val="00611F5F"/>
    <w:rsid w:val="006121DC"/>
    <w:rsid w:val="006125A3"/>
    <w:rsid w:val="006128EB"/>
    <w:rsid w:val="00612BFB"/>
    <w:rsid w:val="006139CC"/>
    <w:rsid w:val="00613B7E"/>
    <w:rsid w:val="00613C89"/>
    <w:rsid w:val="00613F90"/>
    <w:rsid w:val="00614CD1"/>
    <w:rsid w:val="00614FCF"/>
    <w:rsid w:val="0061505B"/>
    <w:rsid w:val="006152F0"/>
    <w:rsid w:val="006155C6"/>
    <w:rsid w:val="00616155"/>
    <w:rsid w:val="00616411"/>
    <w:rsid w:val="00616DF5"/>
    <w:rsid w:val="00616EC9"/>
    <w:rsid w:val="00616FAD"/>
    <w:rsid w:val="0061725B"/>
    <w:rsid w:val="006178E4"/>
    <w:rsid w:val="00617D97"/>
    <w:rsid w:val="00617F5E"/>
    <w:rsid w:val="00620974"/>
    <w:rsid w:val="006212D8"/>
    <w:rsid w:val="006213CE"/>
    <w:rsid w:val="006216C8"/>
    <w:rsid w:val="00621A4B"/>
    <w:rsid w:val="00621BAF"/>
    <w:rsid w:val="00621D73"/>
    <w:rsid w:val="00621E92"/>
    <w:rsid w:val="0062202B"/>
    <w:rsid w:val="006229B9"/>
    <w:rsid w:val="00622D14"/>
    <w:rsid w:val="00623232"/>
    <w:rsid w:val="00623263"/>
    <w:rsid w:val="00623485"/>
    <w:rsid w:val="006235EB"/>
    <w:rsid w:val="00623FFB"/>
    <w:rsid w:val="006241BD"/>
    <w:rsid w:val="00624473"/>
    <w:rsid w:val="0062471B"/>
    <w:rsid w:val="0062483D"/>
    <w:rsid w:val="006249A3"/>
    <w:rsid w:val="00624A16"/>
    <w:rsid w:val="00624E6E"/>
    <w:rsid w:val="0062507B"/>
    <w:rsid w:val="00625185"/>
    <w:rsid w:val="0062529B"/>
    <w:rsid w:val="006252CA"/>
    <w:rsid w:val="00625597"/>
    <w:rsid w:val="006258C7"/>
    <w:rsid w:val="006258FF"/>
    <w:rsid w:val="00625944"/>
    <w:rsid w:val="00625CC8"/>
    <w:rsid w:val="00626AC2"/>
    <w:rsid w:val="00626E05"/>
    <w:rsid w:val="00626FC7"/>
    <w:rsid w:val="00627461"/>
    <w:rsid w:val="00627595"/>
    <w:rsid w:val="00627620"/>
    <w:rsid w:val="006276E3"/>
    <w:rsid w:val="00627916"/>
    <w:rsid w:val="00627950"/>
    <w:rsid w:val="006279BB"/>
    <w:rsid w:val="00627E95"/>
    <w:rsid w:val="00627EA0"/>
    <w:rsid w:val="00630102"/>
    <w:rsid w:val="00630964"/>
    <w:rsid w:val="00630998"/>
    <w:rsid w:val="00630AB5"/>
    <w:rsid w:val="00630CD5"/>
    <w:rsid w:val="00630CE3"/>
    <w:rsid w:val="00630D89"/>
    <w:rsid w:val="00630F89"/>
    <w:rsid w:val="00631138"/>
    <w:rsid w:val="00631568"/>
    <w:rsid w:val="006318A4"/>
    <w:rsid w:val="006319D2"/>
    <w:rsid w:val="00631AA3"/>
    <w:rsid w:val="00631F9D"/>
    <w:rsid w:val="00632078"/>
    <w:rsid w:val="00632110"/>
    <w:rsid w:val="006324FF"/>
    <w:rsid w:val="00632708"/>
    <w:rsid w:val="00632770"/>
    <w:rsid w:val="00632799"/>
    <w:rsid w:val="0063286E"/>
    <w:rsid w:val="006328E5"/>
    <w:rsid w:val="006329F8"/>
    <w:rsid w:val="00632CA6"/>
    <w:rsid w:val="00632DB9"/>
    <w:rsid w:val="006332BB"/>
    <w:rsid w:val="00633496"/>
    <w:rsid w:val="006338D3"/>
    <w:rsid w:val="00633929"/>
    <w:rsid w:val="00633F25"/>
    <w:rsid w:val="0063401A"/>
    <w:rsid w:val="006340A9"/>
    <w:rsid w:val="006342EE"/>
    <w:rsid w:val="00634495"/>
    <w:rsid w:val="006345C3"/>
    <w:rsid w:val="00634954"/>
    <w:rsid w:val="00634A07"/>
    <w:rsid w:val="00634B3B"/>
    <w:rsid w:val="00634C11"/>
    <w:rsid w:val="00634D1B"/>
    <w:rsid w:val="00635148"/>
    <w:rsid w:val="006351DE"/>
    <w:rsid w:val="00635948"/>
    <w:rsid w:val="00636296"/>
    <w:rsid w:val="006362A6"/>
    <w:rsid w:val="0063648F"/>
    <w:rsid w:val="006364E8"/>
    <w:rsid w:val="0063698B"/>
    <w:rsid w:val="00636B8E"/>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C"/>
    <w:rsid w:val="00641B56"/>
    <w:rsid w:val="00641B99"/>
    <w:rsid w:val="00641CD8"/>
    <w:rsid w:val="00641ED6"/>
    <w:rsid w:val="00642778"/>
    <w:rsid w:val="00642BAA"/>
    <w:rsid w:val="00642C82"/>
    <w:rsid w:val="00642CDD"/>
    <w:rsid w:val="00642E60"/>
    <w:rsid w:val="00642F1C"/>
    <w:rsid w:val="00642F88"/>
    <w:rsid w:val="00643406"/>
    <w:rsid w:val="0064399B"/>
    <w:rsid w:val="00643A56"/>
    <w:rsid w:val="00643E7F"/>
    <w:rsid w:val="0064402E"/>
    <w:rsid w:val="006440E1"/>
    <w:rsid w:val="00644154"/>
    <w:rsid w:val="0064457A"/>
    <w:rsid w:val="0064463B"/>
    <w:rsid w:val="00644750"/>
    <w:rsid w:val="00644BEB"/>
    <w:rsid w:val="00644FAE"/>
    <w:rsid w:val="006453E1"/>
    <w:rsid w:val="006454F0"/>
    <w:rsid w:val="00645691"/>
    <w:rsid w:val="006458AC"/>
    <w:rsid w:val="00645A95"/>
    <w:rsid w:val="00645EED"/>
    <w:rsid w:val="006461D5"/>
    <w:rsid w:val="00646676"/>
    <w:rsid w:val="006466E1"/>
    <w:rsid w:val="006466FB"/>
    <w:rsid w:val="006467E6"/>
    <w:rsid w:val="00646A66"/>
    <w:rsid w:val="00646BA6"/>
    <w:rsid w:val="00646F4D"/>
    <w:rsid w:val="006470E2"/>
    <w:rsid w:val="006472E1"/>
    <w:rsid w:val="00647338"/>
    <w:rsid w:val="006476E0"/>
    <w:rsid w:val="00647969"/>
    <w:rsid w:val="00647C59"/>
    <w:rsid w:val="00647C9E"/>
    <w:rsid w:val="00647D60"/>
    <w:rsid w:val="0065034C"/>
    <w:rsid w:val="00650353"/>
    <w:rsid w:val="006503A0"/>
    <w:rsid w:val="006504FF"/>
    <w:rsid w:val="00650E37"/>
    <w:rsid w:val="00650E85"/>
    <w:rsid w:val="00651154"/>
    <w:rsid w:val="00651319"/>
    <w:rsid w:val="0065138E"/>
    <w:rsid w:val="006515FA"/>
    <w:rsid w:val="0065162D"/>
    <w:rsid w:val="00651687"/>
    <w:rsid w:val="00651D13"/>
    <w:rsid w:val="00651D18"/>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1E5"/>
    <w:rsid w:val="00653541"/>
    <w:rsid w:val="00653A23"/>
    <w:rsid w:val="00653A88"/>
    <w:rsid w:val="00653C3B"/>
    <w:rsid w:val="00653C8E"/>
    <w:rsid w:val="00653F38"/>
    <w:rsid w:val="0065414C"/>
    <w:rsid w:val="006542A3"/>
    <w:rsid w:val="00654B58"/>
    <w:rsid w:val="00654DF5"/>
    <w:rsid w:val="00654EBB"/>
    <w:rsid w:val="006555D2"/>
    <w:rsid w:val="00655843"/>
    <w:rsid w:val="00655B2E"/>
    <w:rsid w:val="00655D1E"/>
    <w:rsid w:val="00655F0E"/>
    <w:rsid w:val="00655F31"/>
    <w:rsid w:val="00655FAF"/>
    <w:rsid w:val="00656469"/>
    <w:rsid w:val="006569E4"/>
    <w:rsid w:val="00656B1F"/>
    <w:rsid w:val="00656DB7"/>
    <w:rsid w:val="00656E31"/>
    <w:rsid w:val="006571C6"/>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0DEA"/>
    <w:rsid w:val="006611B8"/>
    <w:rsid w:val="006613AA"/>
    <w:rsid w:val="00661412"/>
    <w:rsid w:val="0066143E"/>
    <w:rsid w:val="0066178B"/>
    <w:rsid w:val="00661820"/>
    <w:rsid w:val="0066185B"/>
    <w:rsid w:val="00661B2A"/>
    <w:rsid w:val="00661CC8"/>
    <w:rsid w:val="00661D3D"/>
    <w:rsid w:val="00662144"/>
    <w:rsid w:val="00662486"/>
    <w:rsid w:val="006624E4"/>
    <w:rsid w:val="006625A4"/>
    <w:rsid w:val="006625AC"/>
    <w:rsid w:val="006625C7"/>
    <w:rsid w:val="00662B01"/>
    <w:rsid w:val="00662B48"/>
    <w:rsid w:val="00662C01"/>
    <w:rsid w:val="00662E34"/>
    <w:rsid w:val="00663654"/>
    <w:rsid w:val="00663C15"/>
    <w:rsid w:val="00663E3C"/>
    <w:rsid w:val="00663EF2"/>
    <w:rsid w:val="0066416A"/>
    <w:rsid w:val="006644A5"/>
    <w:rsid w:val="00664540"/>
    <w:rsid w:val="00664629"/>
    <w:rsid w:val="006646F9"/>
    <w:rsid w:val="006648B9"/>
    <w:rsid w:val="00664F64"/>
    <w:rsid w:val="00664F7E"/>
    <w:rsid w:val="00664FF5"/>
    <w:rsid w:val="00665308"/>
    <w:rsid w:val="00665621"/>
    <w:rsid w:val="00665F56"/>
    <w:rsid w:val="00665F94"/>
    <w:rsid w:val="00666086"/>
    <w:rsid w:val="006662ED"/>
    <w:rsid w:val="006663E5"/>
    <w:rsid w:val="00666553"/>
    <w:rsid w:val="0066657F"/>
    <w:rsid w:val="0066698C"/>
    <w:rsid w:val="00666A9C"/>
    <w:rsid w:val="00666B76"/>
    <w:rsid w:val="00666E78"/>
    <w:rsid w:val="00667358"/>
    <w:rsid w:val="006673C6"/>
    <w:rsid w:val="006678D9"/>
    <w:rsid w:val="0066792C"/>
    <w:rsid w:val="00667C08"/>
    <w:rsid w:val="00667C80"/>
    <w:rsid w:val="00667CF9"/>
    <w:rsid w:val="00667F37"/>
    <w:rsid w:val="0067015A"/>
    <w:rsid w:val="0067017C"/>
    <w:rsid w:val="0067082A"/>
    <w:rsid w:val="0067090B"/>
    <w:rsid w:val="00670A1E"/>
    <w:rsid w:val="00670DDA"/>
    <w:rsid w:val="006712A7"/>
    <w:rsid w:val="0067135B"/>
    <w:rsid w:val="00671CB5"/>
    <w:rsid w:val="00671E11"/>
    <w:rsid w:val="0067206B"/>
    <w:rsid w:val="0067215B"/>
    <w:rsid w:val="006726A6"/>
    <w:rsid w:val="006727A3"/>
    <w:rsid w:val="006728BB"/>
    <w:rsid w:val="00672925"/>
    <w:rsid w:val="00672BB3"/>
    <w:rsid w:val="00672E6E"/>
    <w:rsid w:val="0067341D"/>
    <w:rsid w:val="006734F6"/>
    <w:rsid w:val="0067382F"/>
    <w:rsid w:val="006738A7"/>
    <w:rsid w:val="00673CD0"/>
    <w:rsid w:val="00674695"/>
    <w:rsid w:val="00674B2D"/>
    <w:rsid w:val="00674C18"/>
    <w:rsid w:val="00674EE1"/>
    <w:rsid w:val="0067549A"/>
    <w:rsid w:val="00675541"/>
    <w:rsid w:val="00675884"/>
    <w:rsid w:val="006758CA"/>
    <w:rsid w:val="00675C79"/>
    <w:rsid w:val="00675C9B"/>
    <w:rsid w:val="00675D5A"/>
    <w:rsid w:val="006761F8"/>
    <w:rsid w:val="006763E4"/>
    <w:rsid w:val="006764A2"/>
    <w:rsid w:val="0067653C"/>
    <w:rsid w:val="00676674"/>
    <w:rsid w:val="00676991"/>
    <w:rsid w:val="00676C89"/>
    <w:rsid w:val="00677013"/>
    <w:rsid w:val="006770F9"/>
    <w:rsid w:val="00677474"/>
    <w:rsid w:val="00677582"/>
    <w:rsid w:val="00677788"/>
    <w:rsid w:val="00677925"/>
    <w:rsid w:val="006803ED"/>
    <w:rsid w:val="0068048F"/>
    <w:rsid w:val="006804BC"/>
    <w:rsid w:val="00680831"/>
    <w:rsid w:val="00680EB1"/>
    <w:rsid w:val="00680F41"/>
    <w:rsid w:val="00680F57"/>
    <w:rsid w:val="006810F3"/>
    <w:rsid w:val="0068125D"/>
    <w:rsid w:val="006818A4"/>
    <w:rsid w:val="00681E86"/>
    <w:rsid w:val="00681E97"/>
    <w:rsid w:val="00682594"/>
    <w:rsid w:val="0068286E"/>
    <w:rsid w:val="00682AF4"/>
    <w:rsid w:val="00682B32"/>
    <w:rsid w:val="00682D4E"/>
    <w:rsid w:val="00682D96"/>
    <w:rsid w:val="00682E0F"/>
    <w:rsid w:val="00682F8F"/>
    <w:rsid w:val="00683395"/>
    <w:rsid w:val="006833A7"/>
    <w:rsid w:val="00683409"/>
    <w:rsid w:val="00683D9E"/>
    <w:rsid w:val="006843E7"/>
    <w:rsid w:val="006846E2"/>
    <w:rsid w:val="00684AB8"/>
    <w:rsid w:val="00684CA7"/>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79C"/>
    <w:rsid w:val="00686E91"/>
    <w:rsid w:val="0068714A"/>
    <w:rsid w:val="006871A5"/>
    <w:rsid w:val="00687270"/>
    <w:rsid w:val="006873F4"/>
    <w:rsid w:val="006875D5"/>
    <w:rsid w:val="006877EE"/>
    <w:rsid w:val="0068783A"/>
    <w:rsid w:val="006878E7"/>
    <w:rsid w:val="00687B60"/>
    <w:rsid w:val="00687EBF"/>
    <w:rsid w:val="0069008B"/>
    <w:rsid w:val="006907DB"/>
    <w:rsid w:val="006907E6"/>
    <w:rsid w:val="0069092D"/>
    <w:rsid w:val="00690C7E"/>
    <w:rsid w:val="00690E94"/>
    <w:rsid w:val="00690EF6"/>
    <w:rsid w:val="00691690"/>
    <w:rsid w:val="00691E2A"/>
    <w:rsid w:val="00692270"/>
    <w:rsid w:val="00692738"/>
    <w:rsid w:val="00692CB4"/>
    <w:rsid w:val="0069343A"/>
    <w:rsid w:val="00693542"/>
    <w:rsid w:val="006936CE"/>
    <w:rsid w:val="00693A7E"/>
    <w:rsid w:val="00693B92"/>
    <w:rsid w:val="00693F5A"/>
    <w:rsid w:val="00694270"/>
    <w:rsid w:val="00694303"/>
    <w:rsid w:val="0069437E"/>
    <w:rsid w:val="0069466A"/>
    <w:rsid w:val="00694923"/>
    <w:rsid w:val="00694C3E"/>
    <w:rsid w:val="00694D7C"/>
    <w:rsid w:val="00694D9B"/>
    <w:rsid w:val="00695F8B"/>
    <w:rsid w:val="006961EE"/>
    <w:rsid w:val="00696209"/>
    <w:rsid w:val="00696B99"/>
    <w:rsid w:val="0069738F"/>
    <w:rsid w:val="006973F6"/>
    <w:rsid w:val="006975A7"/>
    <w:rsid w:val="0069775B"/>
    <w:rsid w:val="00697989"/>
    <w:rsid w:val="00697CFE"/>
    <w:rsid w:val="006A096A"/>
    <w:rsid w:val="006A0DF4"/>
    <w:rsid w:val="006A0EF5"/>
    <w:rsid w:val="006A0FAA"/>
    <w:rsid w:val="006A16FE"/>
    <w:rsid w:val="006A191A"/>
    <w:rsid w:val="006A1A0D"/>
    <w:rsid w:val="006A1A90"/>
    <w:rsid w:val="006A1C05"/>
    <w:rsid w:val="006A1DA7"/>
    <w:rsid w:val="006A1EFC"/>
    <w:rsid w:val="006A216A"/>
    <w:rsid w:val="006A2356"/>
    <w:rsid w:val="006A236B"/>
    <w:rsid w:val="006A294B"/>
    <w:rsid w:val="006A2B9E"/>
    <w:rsid w:val="006A2E14"/>
    <w:rsid w:val="006A2E90"/>
    <w:rsid w:val="006A2FDE"/>
    <w:rsid w:val="006A2FE9"/>
    <w:rsid w:val="006A30C0"/>
    <w:rsid w:val="006A3248"/>
    <w:rsid w:val="006A32B1"/>
    <w:rsid w:val="006A3441"/>
    <w:rsid w:val="006A359F"/>
    <w:rsid w:val="006A38C5"/>
    <w:rsid w:val="006A3E30"/>
    <w:rsid w:val="006A3F9E"/>
    <w:rsid w:val="006A41AA"/>
    <w:rsid w:val="006A441B"/>
    <w:rsid w:val="006A458B"/>
    <w:rsid w:val="006A47C8"/>
    <w:rsid w:val="006A4AFD"/>
    <w:rsid w:val="006A4C03"/>
    <w:rsid w:val="006A4DBB"/>
    <w:rsid w:val="006A4E28"/>
    <w:rsid w:val="006A4FDB"/>
    <w:rsid w:val="006A58AF"/>
    <w:rsid w:val="006A59CB"/>
    <w:rsid w:val="006A5E1B"/>
    <w:rsid w:val="006A655C"/>
    <w:rsid w:val="006A6C40"/>
    <w:rsid w:val="006A7274"/>
    <w:rsid w:val="006A728F"/>
    <w:rsid w:val="006A72E3"/>
    <w:rsid w:val="006A798E"/>
    <w:rsid w:val="006A7C6C"/>
    <w:rsid w:val="006A7DEC"/>
    <w:rsid w:val="006A7FFB"/>
    <w:rsid w:val="006B05A2"/>
    <w:rsid w:val="006B0A88"/>
    <w:rsid w:val="006B0AC8"/>
    <w:rsid w:val="006B0D58"/>
    <w:rsid w:val="006B149F"/>
    <w:rsid w:val="006B14AE"/>
    <w:rsid w:val="006B1583"/>
    <w:rsid w:val="006B1653"/>
    <w:rsid w:val="006B19EE"/>
    <w:rsid w:val="006B1BC0"/>
    <w:rsid w:val="006B2238"/>
    <w:rsid w:val="006B26C6"/>
    <w:rsid w:val="006B26CC"/>
    <w:rsid w:val="006B27DF"/>
    <w:rsid w:val="006B2801"/>
    <w:rsid w:val="006B28AF"/>
    <w:rsid w:val="006B2BE2"/>
    <w:rsid w:val="006B2C9F"/>
    <w:rsid w:val="006B2DCD"/>
    <w:rsid w:val="006B30F9"/>
    <w:rsid w:val="006B3364"/>
    <w:rsid w:val="006B3459"/>
    <w:rsid w:val="006B3C70"/>
    <w:rsid w:val="006B3C73"/>
    <w:rsid w:val="006B456F"/>
    <w:rsid w:val="006B4C05"/>
    <w:rsid w:val="006B4E37"/>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3DE"/>
    <w:rsid w:val="006C044F"/>
    <w:rsid w:val="006C0636"/>
    <w:rsid w:val="006C0738"/>
    <w:rsid w:val="006C088C"/>
    <w:rsid w:val="006C0925"/>
    <w:rsid w:val="006C09F0"/>
    <w:rsid w:val="006C0B15"/>
    <w:rsid w:val="006C0C52"/>
    <w:rsid w:val="006C0D37"/>
    <w:rsid w:val="006C0D5B"/>
    <w:rsid w:val="006C0DF6"/>
    <w:rsid w:val="006C0E09"/>
    <w:rsid w:val="006C0EA6"/>
    <w:rsid w:val="006C119E"/>
    <w:rsid w:val="006C1224"/>
    <w:rsid w:val="006C148C"/>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745"/>
    <w:rsid w:val="006C278B"/>
    <w:rsid w:val="006C2A29"/>
    <w:rsid w:val="006C2A38"/>
    <w:rsid w:val="006C2AA7"/>
    <w:rsid w:val="006C2B83"/>
    <w:rsid w:val="006C2BF7"/>
    <w:rsid w:val="006C2FF9"/>
    <w:rsid w:val="006C31AF"/>
    <w:rsid w:val="006C3A38"/>
    <w:rsid w:val="006C3A4A"/>
    <w:rsid w:val="006C3AFC"/>
    <w:rsid w:val="006C3B2D"/>
    <w:rsid w:val="006C3FC9"/>
    <w:rsid w:val="006C4106"/>
    <w:rsid w:val="006C4278"/>
    <w:rsid w:val="006C46A4"/>
    <w:rsid w:val="006C4B42"/>
    <w:rsid w:val="006C4CE1"/>
    <w:rsid w:val="006C51D9"/>
    <w:rsid w:val="006C51F8"/>
    <w:rsid w:val="006C54A0"/>
    <w:rsid w:val="006C54F9"/>
    <w:rsid w:val="006C57DE"/>
    <w:rsid w:val="006C5CC3"/>
    <w:rsid w:val="006C5F89"/>
    <w:rsid w:val="006C62FE"/>
    <w:rsid w:val="006C6B07"/>
    <w:rsid w:val="006C6BA5"/>
    <w:rsid w:val="006C7008"/>
    <w:rsid w:val="006C7190"/>
    <w:rsid w:val="006C75AF"/>
    <w:rsid w:val="006C7853"/>
    <w:rsid w:val="006C7A97"/>
    <w:rsid w:val="006C7C97"/>
    <w:rsid w:val="006C7D48"/>
    <w:rsid w:val="006D00C1"/>
    <w:rsid w:val="006D0379"/>
    <w:rsid w:val="006D03E4"/>
    <w:rsid w:val="006D0555"/>
    <w:rsid w:val="006D0592"/>
    <w:rsid w:val="006D0C37"/>
    <w:rsid w:val="006D107E"/>
    <w:rsid w:val="006D118F"/>
    <w:rsid w:val="006D13DE"/>
    <w:rsid w:val="006D1B49"/>
    <w:rsid w:val="006D1C0D"/>
    <w:rsid w:val="006D1EC3"/>
    <w:rsid w:val="006D21A3"/>
    <w:rsid w:val="006D25CB"/>
    <w:rsid w:val="006D2722"/>
    <w:rsid w:val="006D2A76"/>
    <w:rsid w:val="006D2BAF"/>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4FD1"/>
    <w:rsid w:val="006D5779"/>
    <w:rsid w:val="006D5BBF"/>
    <w:rsid w:val="006D62E3"/>
    <w:rsid w:val="006D63B9"/>
    <w:rsid w:val="006D6485"/>
    <w:rsid w:val="006D7196"/>
    <w:rsid w:val="006D76F6"/>
    <w:rsid w:val="006D7779"/>
    <w:rsid w:val="006D7D5C"/>
    <w:rsid w:val="006D7D7D"/>
    <w:rsid w:val="006D7DB3"/>
    <w:rsid w:val="006D7FFD"/>
    <w:rsid w:val="006E0127"/>
    <w:rsid w:val="006E039E"/>
    <w:rsid w:val="006E0B13"/>
    <w:rsid w:val="006E0BDC"/>
    <w:rsid w:val="006E0E2C"/>
    <w:rsid w:val="006E1163"/>
    <w:rsid w:val="006E11D5"/>
    <w:rsid w:val="006E12F2"/>
    <w:rsid w:val="006E132D"/>
    <w:rsid w:val="006E13D1"/>
    <w:rsid w:val="006E1416"/>
    <w:rsid w:val="006E180C"/>
    <w:rsid w:val="006E1902"/>
    <w:rsid w:val="006E1980"/>
    <w:rsid w:val="006E22A7"/>
    <w:rsid w:val="006E2743"/>
    <w:rsid w:val="006E2849"/>
    <w:rsid w:val="006E2B07"/>
    <w:rsid w:val="006E2BCF"/>
    <w:rsid w:val="006E2CB8"/>
    <w:rsid w:val="006E2D25"/>
    <w:rsid w:val="006E32CD"/>
    <w:rsid w:val="006E3629"/>
    <w:rsid w:val="006E36E0"/>
    <w:rsid w:val="006E3D74"/>
    <w:rsid w:val="006E412A"/>
    <w:rsid w:val="006E421D"/>
    <w:rsid w:val="006E49DE"/>
    <w:rsid w:val="006E4A52"/>
    <w:rsid w:val="006E4B5B"/>
    <w:rsid w:val="006E4FB6"/>
    <w:rsid w:val="006E4FDB"/>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7B4"/>
    <w:rsid w:val="006E7C6D"/>
    <w:rsid w:val="006F0102"/>
    <w:rsid w:val="006F0214"/>
    <w:rsid w:val="006F038E"/>
    <w:rsid w:val="006F0426"/>
    <w:rsid w:val="006F0557"/>
    <w:rsid w:val="006F076B"/>
    <w:rsid w:val="006F08B1"/>
    <w:rsid w:val="006F0C40"/>
    <w:rsid w:val="006F123E"/>
    <w:rsid w:val="006F13DF"/>
    <w:rsid w:val="006F1522"/>
    <w:rsid w:val="006F1554"/>
    <w:rsid w:val="006F2011"/>
    <w:rsid w:val="006F2499"/>
    <w:rsid w:val="006F2557"/>
    <w:rsid w:val="006F27C2"/>
    <w:rsid w:val="006F28F6"/>
    <w:rsid w:val="006F2CAC"/>
    <w:rsid w:val="006F2D22"/>
    <w:rsid w:val="006F2E04"/>
    <w:rsid w:val="006F2E6F"/>
    <w:rsid w:val="006F2EF1"/>
    <w:rsid w:val="006F310D"/>
    <w:rsid w:val="006F3589"/>
    <w:rsid w:val="006F35F8"/>
    <w:rsid w:val="006F364C"/>
    <w:rsid w:val="006F3752"/>
    <w:rsid w:val="006F3ADC"/>
    <w:rsid w:val="006F3C43"/>
    <w:rsid w:val="006F3D5B"/>
    <w:rsid w:val="006F4327"/>
    <w:rsid w:val="006F43CD"/>
    <w:rsid w:val="006F48C3"/>
    <w:rsid w:val="006F48EE"/>
    <w:rsid w:val="006F49BF"/>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B6"/>
    <w:rsid w:val="00700297"/>
    <w:rsid w:val="007003C4"/>
    <w:rsid w:val="007004E7"/>
    <w:rsid w:val="00700503"/>
    <w:rsid w:val="007008E9"/>
    <w:rsid w:val="00700B08"/>
    <w:rsid w:val="00700FC7"/>
    <w:rsid w:val="007012DE"/>
    <w:rsid w:val="007013CA"/>
    <w:rsid w:val="007013E1"/>
    <w:rsid w:val="007017B4"/>
    <w:rsid w:val="00701B1A"/>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482"/>
    <w:rsid w:val="007046FF"/>
    <w:rsid w:val="007048D9"/>
    <w:rsid w:val="00704E59"/>
    <w:rsid w:val="00705709"/>
    <w:rsid w:val="007058A3"/>
    <w:rsid w:val="007059CF"/>
    <w:rsid w:val="00705D03"/>
    <w:rsid w:val="00705F36"/>
    <w:rsid w:val="0070635B"/>
    <w:rsid w:val="00706810"/>
    <w:rsid w:val="00706973"/>
    <w:rsid w:val="00706ABC"/>
    <w:rsid w:val="00706C8D"/>
    <w:rsid w:val="007074EC"/>
    <w:rsid w:val="00707503"/>
    <w:rsid w:val="00707706"/>
    <w:rsid w:val="00707A0A"/>
    <w:rsid w:val="00707A3A"/>
    <w:rsid w:val="00707D6F"/>
    <w:rsid w:val="00707E6E"/>
    <w:rsid w:val="00707F36"/>
    <w:rsid w:val="00710BCC"/>
    <w:rsid w:val="00710F3A"/>
    <w:rsid w:val="007118E5"/>
    <w:rsid w:val="00711B48"/>
    <w:rsid w:val="00711B77"/>
    <w:rsid w:val="00711DDA"/>
    <w:rsid w:val="00711E13"/>
    <w:rsid w:val="007120BA"/>
    <w:rsid w:val="00712765"/>
    <w:rsid w:val="0071295E"/>
    <w:rsid w:val="00712C4F"/>
    <w:rsid w:val="00712EDA"/>
    <w:rsid w:val="007131C0"/>
    <w:rsid w:val="00713327"/>
    <w:rsid w:val="007135CA"/>
    <w:rsid w:val="0071388D"/>
    <w:rsid w:val="007140B0"/>
    <w:rsid w:val="00714124"/>
    <w:rsid w:val="0071436A"/>
    <w:rsid w:val="00714554"/>
    <w:rsid w:val="007149FB"/>
    <w:rsid w:val="007151A8"/>
    <w:rsid w:val="007152C6"/>
    <w:rsid w:val="007155A4"/>
    <w:rsid w:val="00715B3C"/>
    <w:rsid w:val="00715B85"/>
    <w:rsid w:val="00715E35"/>
    <w:rsid w:val="00716184"/>
    <w:rsid w:val="007162D8"/>
    <w:rsid w:val="00716494"/>
    <w:rsid w:val="00716539"/>
    <w:rsid w:val="007166FF"/>
    <w:rsid w:val="00716C8C"/>
    <w:rsid w:val="0071705B"/>
    <w:rsid w:val="0071720E"/>
    <w:rsid w:val="00717712"/>
    <w:rsid w:val="00717728"/>
    <w:rsid w:val="00717A27"/>
    <w:rsid w:val="00717BB5"/>
    <w:rsid w:val="00717C5C"/>
    <w:rsid w:val="00717E67"/>
    <w:rsid w:val="0072019D"/>
    <w:rsid w:val="00720423"/>
    <w:rsid w:val="00720933"/>
    <w:rsid w:val="00720965"/>
    <w:rsid w:val="00720CE1"/>
    <w:rsid w:val="00720E04"/>
    <w:rsid w:val="0072102E"/>
    <w:rsid w:val="0072112C"/>
    <w:rsid w:val="007212ED"/>
    <w:rsid w:val="0072140A"/>
    <w:rsid w:val="00721613"/>
    <w:rsid w:val="0072187B"/>
    <w:rsid w:val="007219FF"/>
    <w:rsid w:val="0072209C"/>
    <w:rsid w:val="0072256E"/>
    <w:rsid w:val="007226D5"/>
    <w:rsid w:val="00723068"/>
    <w:rsid w:val="0072313E"/>
    <w:rsid w:val="00723436"/>
    <w:rsid w:val="007235F5"/>
    <w:rsid w:val="00723794"/>
    <w:rsid w:val="00723797"/>
    <w:rsid w:val="00723BD3"/>
    <w:rsid w:val="00723C0E"/>
    <w:rsid w:val="00723C15"/>
    <w:rsid w:val="00723CFA"/>
    <w:rsid w:val="007241A4"/>
    <w:rsid w:val="00724316"/>
    <w:rsid w:val="007243A2"/>
    <w:rsid w:val="00724617"/>
    <w:rsid w:val="007249DE"/>
    <w:rsid w:val="00724B19"/>
    <w:rsid w:val="00724D17"/>
    <w:rsid w:val="0072534D"/>
    <w:rsid w:val="00725709"/>
    <w:rsid w:val="00725A82"/>
    <w:rsid w:val="007261EC"/>
    <w:rsid w:val="00726217"/>
    <w:rsid w:val="007262BB"/>
    <w:rsid w:val="0072659B"/>
    <w:rsid w:val="0072676B"/>
    <w:rsid w:val="007267CF"/>
    <w:rsid w:val="00726925"/>
    <w:rsid w:val="00726962"/>
    <w:rsid w:val="00726B64"/>
    <w:rsid w:val="00726C51"/>
    <w:rsid w:val="00726EBB"/>
    <w:rsid w:val="0072700A"/>
    <w:rsid w:val="007274A2"/>
    <w:rsid w:val="007274CB"/>
    <w:rsid w:val="00727C90"/>
    <w:rsid w:val="00727F52"/>
    <w:rsid w:val="00730192"/>
    <w:rsid w:val="007301CA"/>
    <w:rsid w:val="0073087C"/>
    <w:rsid w:val="007308B4"/>
    <w:rsid w:val="00730AE0"/>
    <w:rsid w:val="00730D27"/>
    <w:rsid w:val="007316DD"/>
    <w:rsid w:val="00731885"/>
    <w:rsid w:val="00731DCD"/>
    <w:rsid w:val="00731E05"/>
    <w:rsid w:val="00731E54"/>
    <w:rsid w:val="00732141"/>
    <w:rsid w:val="007322B0"/>
    <w:rsid w:val="00732B63"/>
    <w:rsid w:val="00732D8B"/>
    <w:rsid w:val="007334CA"/>
    <w:rsid w:val="007336E8"/>
    <w:rsid w:val="00733706"/>
    <w:rsid w:val="00733A29"/>
    <w:rsid w:val="00733CDA"/>
    <w:rsid w:val="00733FC4"/>
    <w:rsid w:val="00734260"/>
    <w:rsid w:val="007346DB"/>
    <w:rsid w:val="00734850"/>
    <w:rsid w:val="00734862"/>
    <w:rsid w:val="00734B79"/>
    <w:rsid w:val="00734C19"/>
    <w:rsid w:val="00734D3C"/>
    <w:rsid w:val="00734E60"/>
    <w:rsid w:val="00735081"/>
    <w:rsid w:val="00735166"/>
    <w:rsid w:val="007352F2"/>
    <w:rsid w:val="00735506"/>
    <w:rsid w:val="0073599E"/>
    <w:rsid w:val="00735B63"/>
    <w:rsid w:val="00735D84"/>
    <w:rsid w:val="00735ECD"/>
    <w:rsid w:val="00736068"/>
    <w:rsid w:val="0073616A"/>
    <w:rsid w:val="0073638E"/>
    <w:rsid w:val="00736418"/>
    <w:rsid w:val="0073647C"/>
    <w:rsid w:val="0073682D"/>
    <w:rsid w:val="0073683E"/>
    <w:rsid w:val="007369EB"/>
    <w:rsid w:val="00736F6A"/>
    <w:rsid w:val="007375A2"/>
    <w:rsid w:val="007377E8"/>
    <w:rsid w:val="00740330"/>
    <w:rsid w:val="007405B2"/>
    <w:rsid w:val="0074067F"/>
    <w:rsid w:val="00740BFC"/>
    <w:rsid w:val="00740E37"/>
    <w:rsid w:val="00740E7D"/>
    <w:rsid w:val="00741012"/>
    <w:rsid w:val="00741604"/>
    <w:rsid w:val="00741672"/>
    <w:rsid w:val="00741716"/>
    <w:rsid w:val="00741A85"/>
    <w:rsid w:val="00741B7C"/>
    <w:rsid w:val="00741D3E"/>
    <w:rsid w:val="00741F20"/>
    <w:rsid w:val="00742066"/>
    <w:rsid w:val="00742814"/>
    <w:rsid w:val="0074295B"/>
    <w:rsid w:val="00742C56"/>
    <w:rsid w:val="00742ED4"/>
    <w:rsid w:val="00743019"/>
    <w:rsid w:val="007432B1"/>
    <w:rsid w:val="00743386"/>
    <w:rsid w:val="00743916"/>
    <w:rsid w:val="00743AE2"/>
    <w:rsid w:val="00743AFC"/>
    <w:rsid w:val="00743E74"/>
    <w:rsid w:val="00743F5C"/>
    <w:rsid w:val="007440F6"/>
    <w:rsid w:val="007446CB"/>
    <w:rsid w:val="0074475C"/>
    <w:rsid w:val="00744D66"/>
    <w:rsid w:val="00744F31"/>
    <w:rsid w:val="00744FF5"/>
    <w:rsid w:val="007450F7"/>
    <w:rsid w:val="0074561F"/>
    <w:rsid w:val="0074586F"/>
    <w:rsid w:val="00745C15"/>
    <w:rsid w:val="00745E82"/>
    <w:rsid w:val="00745F93"/>
    <w:rsid w:val="00745FA5"/>
    <w:rsid w:val="0074601B"/>
    <w:rsid w:val="007462EC"/>
    <w:rsid w:val="0074646C"/>
    <w:rsid w:val="0074681D"/>
    <w:rsid w:val="0074683C"/>
    <w:rsid w:val="0074691A"/>
    <w:rsid w:val="0074712A"/>
    <w:rsid w:val="007472CF"/>
    <w:rsid w:val="00747490"/>
    <w:rsid w:val="007474B4"/>
    <w:rsid w:val="007475DB"/>
    <w:rsid w:val="007478DE"/>
    <w:rsid w:val="00747BFA"/>
    <w:rsid w:val="00747C5C"/>
    <w:rsid w:val="00747FF7"/>
    <w:rsid w:val="00750339"/>
    <w:rsid w:val="007503F6"/>
    <w:rsid w:val="00750AD1"/>
    <w:rsid w:val="00751166"/>
    <w:rsid w:val="007515AB"/>
    <w:rsid w:val="00751636"/>
    <w:rsid w:val="0075175D"/>
    <w:rsid w:val="007518B6"/>
    <w:rsid w:val="00751B7B"/>
    <w:rsid w:val="00751D2F"/>
    <w:rsid w:val="007520A9"/>
    <w:rsid w:val="0075222B"/>
    <w:rsid w:val="00752279"/>
    <w:rsid w:val="007526D7"/>
    <w:rsid w:val="00752A90"/>
    <w:rsid w:val="00752E38"/>
    <w:rsid w:val="00752EB0"/>
    <w:rsid w:val="00752F4E"/>
    <w:rsid w:val="007533B2"/>
    <w:rsid w:val="00753432"/>
    <w:rsid w:val="0075348F"/>
    <w:rsid w:val="0075358C"/>
    <w:rsid w:val="0075376B"/>
    <w:rsid w:val="00753902"/>
    <w:rsid w:val="00753E96"/>
    <w:rsid w:val="00754157"/>
    <w:rsid w:val="0075453D"/>
    <w:rsid w:val="007548CB"/>
    <w:rsid w:val="00754B7E"/>
    <w:rsid w:val="00754C7C"/>
    <w:rsid w:val="00754FC4"/>
    <w:rsid w:val="0075525D"/>
    <w:rsid w:val="00755513"/>
    <w:rsid w:val="0075608C"/>
    <w:rsid w:val="00756480"/>
    <w:rsid w:val="00756547"/>
    <w:rsid w:val="00756832"/>
    <w:rsid w:val="0075687E"/>
    <w:rsid w:val="00756880"/>
    <w:rsid w:val="007569E5"/>
    <w:rsid w:val="00756C84"/>
    <w:rsid w:val="00756DB8"/>
    <w:rsid w:val="00757319"/>
    <w:rsid w:val="0075750C"/>
    <w:rsid w:val="007577E5"/>
    <w:rsid w:val="007579BB"/>
    <w:rsid w:val="00757B6E"/>
    <w:rsid w:val="00760050"/>
    <w:rsid w:val="007603C9"/>
    <w:rsid w:val="007608BD"/>
    <w:rsid w:val="00760A39"/>
    <w:rsid w:val="00760B5C"/>
    <w:rsid w:val="00760CB1"/>
    <w:rsid w:val="00760E93"/>
    <w:rsid w:val="00760EF8"/>
    <w:rsid w:val="0076123A"/>
    <w:rsid w:val="007613F5"/>
    <w:rsid w:val="007620EE"/>
    <w:rsid w:val="007623DF"/>
    <w:rsid w:val="00762C1A"/>
    <w:rsid w:val="00762CEA"/>
    <w:rsid w:val="00762D7B"/>
    <w:rsid w:val="00763256"/>
    <w:rsid w:val="007633C9"/>
    <w:rsid w:val="00763580"/>
    <w:rsid w:val="0076360B"/>
    <w:rsid w:val="00763B3C"/>
    <w:rsid w:val="00763C09"/>
    <w:rsid w:val="00763EAD"/>
    <w:rsid w:val="00763EF1"/>
    <w:rsid w:val="007642A3"/>
    <w:rsid w:val="00764754"/>
    <w:rsid w:val="00765261"/>
    <w:rsid w:val="007652AE"/>
    <w:rsid w:val="007653F1"/>
    <w:rsid w:val="007658EF"/>
    <w:rsid w:val="00765AFE"/>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2AF"/>
    <w:rsid w:val="00767376"/>
    <w:rsid w:val="0076783D"/>
    <w:rsid w:val="00767AED"/>
    <w:rsid w:val="0077010C"/>
    <w:rsid w:val="00770437"/>
    <w:rsid w:val="0077049F"/>
    <w:rsid w:val="007709E3"/>
    <w:rsid w:val="00770F95"/>
    <w:rsid w:val="007710E9"/>
    <w:rsid w:val="007718F8"/>
    <w:rsid w:val="00771A89"/>
    <w:rsid w:val="00771E23"/>
    <w:rsid w:val="0077210B"/>
    <w:rsid w:val="0077221D"/>
    <w:rsid w:val="0077237F"/>
    <w:rsid w:val="0077288A"/>
    <w:rsid w:val="00772A48"/>
    <w:rsid w:val="00773212"/>
    <w:rsid w:val="0077329F"/>
    <w:rsid w:val="00773654"/>
    <w:rsid w:val="007736B8"/>
    <w:rsid w:val="007739FC"/>
    <w:rsid w:val="00773A40"/>
    <w:rsid w:val="00773DB2"/>
    <w:rsid w:val="00774046"/>
    <w:rsid w:val="0077447B"/>
    <w:rsid w:val="00774644"/>
    <w:rsid w:val="007746C4"/>
    <w:rsid w:val="007746CD"/>
    <w:rsid w:val="00774991"/>
    <w:rsid w:val="00774B58"/>
    <w:rsid w:val="00774B72"/>
    <w:rsid w:val="00774B8B"/>
    <w:rsid w:val="00774C2C"/>
    <w:rsid w:val="00774C7C"/>
    <w:rsid w:val="00774D56"/>
    <w:rsid w:val="00774E91"/>
    <w:rsid w:val="00774F11"/>
    <w:rsid w:val="00775056"/>
    <w:rsid w:val="0077548E"/>
    <w:rsid w:val="0077564B"/>
    <w:rsid w:val="007757EF"/>
    <w:rsid w:val="007757FC"/>
    <w:rsid w:val="0077597C"/>
    <w:rsid w:val="00775FC1"/>
    <w:rsid w:val="007764FF"/>
    <w:rsid w:val="00776626"/>
    <w:rsid w:val="00776B21"/>
    <w:rsid w:val="00776B89"/>
    <w:rsid w:val="00776DD6"/>
    <w:rsid w:val="0077706A"/>
    <w:rsid w:val="0077708D"/>
    <w:rsid w:val="00777B09"/>
    <w:rsid w:val="00777FE3"/>
    <w:rsid w:val="00780027"/>
    <w:rsid w:val="007800C1"/>
    <w:rsid w:val="007800E3"/>
    <w:rsid w:val="0078020A"/>
    <w:rsid w:val="007805A8"/>
    <w:rsid w:val="00781026"/>
    <w:rsid w:val="00781048"/>
    <w:rsid w:val="007813C6"/>
    <w:rsid w:val="007817C5"/>
    <w:rsid w:val="0078196D"/>
    <w:rsid w:val="0078226C"/>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4BDF"/>
    <w:rsid w:val="00785113"/>
    <w:rsid w:val="007852B1"/>
    <w:rsid w:val="007853F0"/>
    <w:rsid w:val="00785B1E"/>
    <w:rsid w:val="00785D20"/>
    <w:rsid w:val="00786432"/>
    <w:rsid w:val="007865C0"/>
    <w:rsid w:val="007865DE"/>
    <w:rsid w:val="00786886"/>
    <w:rsid w:val="00786A51"/>
    <w:rsid w:val="00786BF5"/>
    <w:rsid w:val="00786C23"/>
    <w:rsid w:val="00786EC7"/>
    <w:rsid w:val="00787051"/>
    <w:rsid w:val="007870BB"/>
    <w:rsid w:val="0078723A"/>
    <w:rsid w:val="00787DCF"/>
    <w:rsid w:val="00790196"/>
    <w:rsid w:val="007901FB"/>
    <w:rsid w:val="007906A8"/>
    <w:rsid w:val="007906C3"/>
    <w:rsid w:val="00790710"/>
    <w:rsid w:val="007909D7"/>
    <w:rsid w:val="007909E4"/>
    <w:rsid w:val="00790B70"/>
    <w:rsid w:val="00790B74"/>
    <w:rsid w:val="00790BE2"/>
    <w:rsid w:val="0079129A"/>
    <w:rsid w:val="007912A0"/>
    <w:rsid w:val="00791316"/>
    <w:rsid w:val="00791731"/>
    <w:rsid w:val="007917B8"/>
    <w:rsid w:val="007917EB"/>
    <w:rsid w:val="00791AC1"/>
    <w:rsid w:val="00791B76"/>
    <w:rsid w:val="00791D7A"/>
    <w:rsid w:val="00792057"/>
    <w:rsid w:val="00792155"/>
    <w:rsid w:val="0079235A"/>
    <w:rsid w:val="007923D6"/>
    <w:rsid w:val="007925CC"/>
    <w:rsid w:val="00792652"/>
    <w:rsid w:val="0079298F"/>
    <w:rsid w:val="00792B72"/>
    <w:rsid w:val="00792E1A"/>
    <w:rsid w:val="0079319E"/>
    <w:rsid w:val="0079325C"/>
    <w:rsid w:val="00793774"/>
    <w:rsid w:val="0079377D"/>
    <w:rsid w:val="00793E48"/>
    <w:rsid w:val="00793F56"/>
    <w:rsid w:val="00794145"/>
    <w:rsid w:val="007941BC"/>
    <w:rsid w:val="0079479B"/>
    <w:rsid w:val="007947AF"/>
    <w:rsid w:val="007949A1"/>
    <w:rsid w:val="00794C3A"/>
    <w:rsid w:val="00794D79"/>
    <w:rsid w:val="00795136"/>
    <w:rsid w:val="007951C4"/>
    <w:rsid w:val="007954FD"/>
    <w:rsid w:val="00795604"/>
    <w:rsid w:val="0079566B"/>
    <w:rsid w:val="00795DE5"/>
    <w:rsid w:val="00795E16"/>
    <w:rsid w:val="00796029"/>
    <w:rsid w:val="0079602D"/>
    <w:rsid w:val="0079626D"/>
    <w:rsid w:val="007962B6"/>
    <w:rsid w:val="0079653C"/>
    <w:rsid w:val="0079687F"/>
    <w:rsid w:val="00796995"/>
    <w:rsid w:val="0079707B"/>
    <w:rsid w:val="0079721F"/>
    <w:rsid w:val="007974C7"/>
    <w:rsid w:val="00797A06"/>
    <w:rsid w:val="00797B3C"/>
    <w:rsid w:val="00797EFA"/>
    <w:rsid w:val="007A004C"/>
    <w:rsid w:val="007A057A"/>
    <w:rsid w:val="007A059A"/>
    <w:rsid w:val="007A09FC"/>
    <w:rsid w:val="007A0A96"/>
    <w:rsid w:val="007A0C86"/>
    <w:rsid w:val="007A0F65"/>
    <w:rsid w:val="007A0F6B"/>
    <w:rsid w:val="007A0FF3"/>
    <w:rsid w:val="007A10B8"/>
    <w:rsid w:val="007A151B"/>
    <w:rsid w:val="007A1618"/>
    <w:rsid w:val="007A18E9"/>
    <w:rsid w:val="007A19C2"/>
    <w:rsid w:val="007A1C37"/>
    <w:rsid w:val="007A1D5B"/>
    <w:rsid w:val="007A1FAB"/>
    <w:rsid w:val="007A2323"/>
    <w:rsid w:val="007A2333"/>
    <w:rsid w:val="007A2513"/>
    <w:rsid w:val="007A2812"/>
    <w:rsid w:val="007A2B13"/>
    <w:rsid w:val="007A2E87"/>
    <w:rsid w:val="007A2ED0"/>
    <w:rsid w:val="007A3049"/>
    <w:rsid w:val="007A3290"/>
    <w:rsid w:val="007A3416"/>
    <w:rsid w:val="007A342A"/>
    <w:rsid w:val="007A3629"/>
    <w:rsid w:val="007A36B4"/>
    <w:rsid w:val="007A3D5A"/>
    <w:rsid w:val="007A3DD5"/>
    <w:rsid w:val="007A420F"/>
    <w:rsid w:val="007A4249"/>
    <w:rsid w:val="007A457B"/>
    <w:rsid w:val="007A48CE"/>
    <w:rsid w:val="007A4A84"/>
    <w:rsid w:val="007A4B34"/>
    <w:rsid w:val="007A4B91"/>
    <w:rsid w:val="007A4F02"/>
    <w:rsid w:val="007A4F03"/>
    <w:rsid w:val="007A4F22"/>
    <w:rsid w:val="007A525E"/>
    <w:rsid w:val="007A5305"/>
    <w:rsid w:val="007A559B"/>
    <w:rsid w:val="007A59B4"/>
    <w:rsid w:val="007A59C9"/>
    <w:rsid w:val="007A5CF1"/>
    <w:rsid w:val="007A6030"/>
    <w:rsid w:val="007A6400"/>
    <w:rsid w:val="007A6A73"/>
    <w:rsid w:val="007A6B07"/>
    <w:rsid w:val="007A6EE1"/>
    <w:rsid w:val="007A72CF"/>
    <w:rsid w:val="007A76BA"/>
    <w:rsid w:val="007A77F5"/>
    <w:rsid w:val="007A79C5"/>
    <w:rsid w:val="007A7C00"/>
    <w:rsid w:val="007A7CDC"/>
    <w:rsid w:val="007B038B"/>
    <w:rsid w:val="007B0523"/>
    <w:rsid w:val="007B0688"/>
    <w:rsid w:val="007B06B8"/>
    <w:rsid w:val="007B0745"/>
    <w:rsid w:val="007B0F89"/>
    <w:rsid w:val="007B0FAA"/>
    <w:rsid w:val="007B1120"/>
    <w:rsid w:val="007B1256"/>
    <w:rsid w:val="007B165E"/>
    <w:rsid w:val="007B16A4"/>
    <w:rsid w:val="007B176B"/>
    <w:rsid w:val="007B17E4"/>
    <w:rsid w:val="007B1AD2"/>
    <w:rsid w:val="007B1B32"/>
    <w:rsid w:val="007B1B8F"/>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DA3"/>
    <w:rsid w:val="007B3E38"/>
    <w:rsid w:val="007B420D"/>
    <w:rsid w:val="007B42DC"/>
    <w:rsid w:val="007B4961"/>
    <w:rsid w:val="007B4A5E"/>
    <w:rsid w:val="007B4D02"/>
    <w:rsid w:val="007B4EC5"/>
    <w:rsid w:val="007B50A2"/>
    <w:rsid w:val="007B545D"/>
    <w:rsid w:val="007B56CF"/>
    <w:rsid w:val="007B5AD8"/>
    <w:rsid w:val="007B5AE5"/>
    <w:rsid w:val="007B5C5C"/>
    <w:rsid w:val="007B6118"/>
    <w:rsid w:val="007B64CD"/>
    <w:rsid w:val="007B64F8"/>
    <w:rsid w:val="007B66E8"/>
    <w:rsid w:val="007B6906"/>
    <w:rsid w:val="007B69AA"/>
    <w:rsid w:val="007B7052"/>
    <w:rsid w:val="007B720B"/>
    <w:rsid w:val="007B73C8"/>
    <w:rsid w:val="007B7496"/>
    <w:rsid w:val="007B76BD"/>
    <w:rsid w:val="007B77EA"/>
    <w:rsid w:val="007B7834"/>
    <w:rsid w:val="007B7D98"/>
    <w:rsid w:val="007C0100"/>
    <w:rsid w:val="007C0193"/>
    <w:rsid w:val="007C0269"/>
    <w:rsid w:val="007C0462"/>
    <w:rsid w:val="007C07AB"/>
    <w:rsid w:val="007C0809"/>
    <w:rsid w:val="007C0B23"/>
    <w:rsid w:val="007C0BCA"/>
    <w:rsid w:val="007C0D6E"/>
    <w:rsid w:val="007C0EFD"/>
    <w:rsid w:val="007C1136"/>
    <w:rsid w:val="007C1287"/>
    <w:rsid w:val="007C1685"/>
    <w:rsid w:val="007C17C9"/>
    <w:rsid w:val="007C1C40"/>
    <w:rsid w:val="007C1FDC"/>
    <w:rsid w:val="007C2352"/>
    <w:rsid w:val="007C24DB"/>
    <w:rsid w:val="007C2739"/>
    <w:rsid w:val="007C289D"/>
    <w:rsid w:val="007C2964"/>
    <w:rsid w:val="007C2ED0"/>
    <w:rsid w:val="007C3040"/>
    <w:rsid w:val="007C30DC"/>
    <w:rsid w:val="007C33F4"/>
    <w:rsid w:val="007C34A2"/>
    <w:rsid w:val="007C3FA2"/>
    <w:rsid w:val="007C4C81"/>
    <w:rsid w:val="007C4D02"/>
    <w:rsid w:val="007C4DBA"/>
    <w:rsid w:val="007C502A"/>
    <w:rsid w:val="007C52BF"/>
    <w:rsid w:val="007C5553"/>
    <w:rsid w:val="007C5688"/>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8BE"/>
    <w:rsid w:val="007D0AF2"/>
    <w:rsid w:val="007D0B23"/>
    <w:rsid w:val="007D0B4D"/>
    <w:rsid w:val="007D0C44"/>
    <w:rsid w:val="007D14B0"/>
    <w:rsid w:val="007D15D6"/>
    <w:rsid w:val="007D161D"/>
    <w:rsid w:val="007D16F7"/>
    <w:rsid w:val="007D1A59"/>
    <w:rsid w:val="007D1B69"/>
    <w:rsid w:val="007D1C5B"/>
    <w:rsid w:val="007D1C82"/>
    <w:rsid w:val="007D1D41"/>
    <w:rsid w:val="007D1D67"/>
    <w:rsid w:val="007D1EDC"/>
    <w:rsid w:val="007D1F3B"/>
    <w:rsid w:val="007D2667"/>
    <w:rsid w:val="007D2754"/>
    <w:rsid w:val="007D2896"/>
    <w:rsid w:val="007D28EE"/>
    <w:rsid w:val="007D2A9A"/>
    <w:rsid w:val="007D2DD0"/>
    <w:rsid w:val="007D2EC2"/>
    <w:rsid w:val="007D2F63"/>
    <w:rsid w:val="007D331D"/>
    <w:rsid w:val="007D352E"/>
    <w:rsid w:val="007D376F"/>
    <w:rsid w:val="007D380A"/>
    <w:rsid w:val="007D3BD3"/>
    <w:rsid w:val="007D3CC9"/>
    <w:rsid w:val="007D4115"/>
    <w:rsid w:val="007D42A6"/>
    <w:rsid w:val="007D4357"/>
    <w:rsid w:val="007D438A"/>
    <w:rsid w:val="007D440B"/>
    <w:rsid w:val="007D4445"/>
    <w:rsid w:val="007D4699"/>
    <w:rsid w:val="007D47DD"/>
    <w:rsid w:val="007D484F"/>
    <w:rsid w:val="007D486A"/>
    <w:rsid w:val="007D49AD"/>
    <w:rsid w:val="007D4B22"/>
    <w:rsid w:val="007D4B5C"/>
    <w:rsid w:val="007D4D00"/>
    <w:rsid w:val="007D4F43"/>
    <w:rsid w:val="007D5493"/>
    <w:rsid w:val="007D5D29"/>
    <w:rsid w:val="007D5DA5"/>
    <w:rsid w:val="007D62E1"/>
    <w:rsid w:val="007D65C9"/>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D7F36"/>
    <w:rsid w:val="007E02A1"/>
    <w:rsid w:val="007E08FC"/>
    <w:rsid w:val="007E099F"/>
    <w:rsid w:val="007E0BE2"/>
    <w:rsid w:val="007E14E4"/>
    <w:rsid w:val="007E1835"/>
    <w:rsid w:val="007E1881"/>
    <w:rsid w:val="007E19C9"/>
    <w:rsid w:val="007E1BBF"/>
    <w:rsid w:val="007E1C27"/>
    <w:rsid w:val="007E1CAA"/>
    <w:rsid w:val="007E1D23"/>
    <w:rsid w:val="007E24A9"/>
    <w:rsid w:val="007E27C4"/>
    <w:rsid w:val="007E29FB"/>
    <w:rsid w:val="007E3068"/>
    <w:rsid w:val="007E3495"/>
    <w:rsid w:val="007E3704"/>
    <w:rsid w:val="007E39FA"/>
    <w:rsid w:val="007E3C98"/>
    <w:rsid w:val="007E40FB"/>
    <w:rsid w:val="007E4209"/>
    <w:rsid w:val="007E42C0"/>
    <w:rsid w:val="007E4848"/>
    <w:rsid w:val="007E48B0"/>
    <w:rsid w:val="007E4B46"/>
    <w:rsid w:val="007E4E12"/>
    <w:rsid w:val="007E508E"/>
    <w:rsid w:val="007E54CB"/>
    <w:rsid w:val="007E5680"/>
    <w:rsid w:val="007E5BB1"/>
    <w:rsid w:val="007E5D70"/>
    <w:rsid w:val="007E5F75"/>
    <w:rsid w:val="007E5F7E"/>
    <w:rsid w:val="007E6000"/>
    <w:rsid w:val="007E6181"/>
    <w:rsid w:val="007E6370"/>
    <w:rsid w:val="007E63D6"/>
    <w:rsid w:val="007E654A"/>
    <w:rsid w:val="007E656F"/>
    <w:rsid w:val="007E6654"/>
    <w:rsid w:val="007E670B"/>
    <w:rsid w:val="007E6E1B"/>
    <w:rsid w:val="007E718C"/>
    <w:rsid w:val="007E747D"/>
    <w:rsid w:val="007E7A35"/>
    <w:rsid w:val="007E7C5E"/>
    <w:rsid w:val="007E7CEC"/>
    <w:rsid w:val="007E7F73"/>
    <w:rsid w:val="007F0168"/>
    <w:rsid w:val="007F01E7"/>
    <w:rsid w:val="007F02AA"/>
    <w:rsid w:val="007F03C3"/>
    <w:rsid w:val="007F05EC"/>
    <w:rsid w:val="007F06A7"/>
    <w:rsid w:val="007F06C9"/>
    <w:rsid w:val="007F08DB"/>
    <w:rsid w:val="007F0CB4"/>
    <w:rsid w:val="007F0E2D"/>
    <w:rsid w:val="007F0E51"/>
    <w:rsid w:val="007F0ECF"/>
    <w:rsid w:val="007F0F5F"/>
    <w:rsid w:val="007F0FC5"/>
    <w:rsid w:val="007F1098"/>
    <w:rsid w:val="007F10B6"/>
    <w:rsid w:val="007F11C9"/>
    <w:rsid w:val="007F1234"/>
    <w:rsid w:val="007F1582"/>
    <w:rsid w:val="007F19F8"/>
    <w:rsid w:val="007F1CD0"/>
    <w:rsid w:val="007F1DDF"/>
    <w:rsid w:val="007F1F4A"/>
    <w:rsid w:val="007F1FC7"/>
    <w:rsid w:val="007F2345"/>
    <w:rsid w:val="007F29F0"/>
    <w:rsid w:val="007F3156"/>
    <w:rsid w:val="007F3D63"/>
    <w:rsid w:val="007F4586"/>
    <w:rsid w:val="007F461B"/>
    <w:rsid w:val="007F468B"/>
    <w:rsid w:val="007F47CF"/>
    <w:rsid w:val="007F493D"/>
    <w:rsid w:val="007F4A28"/>
    <w:rsid w:val="007F4B96"/>
    <w:rsid w:val="007F4D38"/>
    <w:rsid w:val="007F51ED"/>
    <w:rsid w:val="007F5364"/>
    <w:rsid w:val="007F5395"/>
    <w:rsid w:val="007F54E2"/>
    <w:rsid w:val="007F5898"/>
    <w:rsid w:val="007F5AB4"/>
    <w:rsid w:val="007F5C40"/>
    <w:rsid w:val="007F5CFE"/>
    <w:rsid w:val="007F6568"/>
    <w:rsid w:val="007F65C7"/>
    <w:rsid w:val="007F67E3"/>
    <w:rsid w:val="007F697A"/>
    <w:rsid w:val="007F6B39"/>
    <w:rsid w:val="007F6D3E"/>
    <w:rsid w:val="007F7376"/>
    <w:rsid w:val="007F73C5"/>
    <w:rsid w:val="007F75DC"/>
    <w:rsid w:val="007F7600"/>
    <w:rsid w:val="007F76A3"/>
    <w:rsid w:val="007F7845"/>
    <w:rsid w:val="007F7B22"/>
    <w:rsid w:val="008001E4"/>
    <w:rsid w:val="00800436"/>
    <w:rsid w:val="008006AF"/>
    <w:rsid w:val="00800783"/>
    <w:rsid w:val="00800B6D"/>
    <w:rsid w:val="00800BD3"/>
    <w:rsid w:val="00800DB3"/>
    <w:rsid w:val="0080153E"/>
    <w:rsid w:val="008015C6"/>
    <w:rsid w:val="008015E0"/>
    <w:rsid w:val="00801630"/>
    <w:rsid w:val="00801678"/>
    <w:rsid w:val="00801DDD"/>
    <w:rsid w:val="0080242F"/>
    <w:rsid w:val="0080246D"/>
    <w:rsid w:val="008028D9"/>
    <w:rsid w:val="008029C9"/>
    <w:rsid w:val="008029E0"/>
    <w:rsid w:val="00802A0C"/>
    <w:rsid w:val="00803317"/>
    <w:rsid w:val="0080331E"/>
    <w:rsid w:val="008033A0"/>
    <w:rsid w:val="00803432"/>
    <w:rsid w:val="00803729"/>
    <w:rsid w:val="00803B7D"/>
    <w:rsid w:val="00803F54"/>
    <w:rsid w:val="008040EF"/>
    <w:rsid w:val="00804CDB"/>
    <w:rsid w:val="00804E1E"/>
    <w:rsid w:val="00804E9F"/>
    <w:rsid w:val="00805D0A"/>
    <w:rsid w:val="00805D3E"/>
    <w:rsid w:val="00805FCD"/>
    <w:rsid w:val="00806455"/>
    <w:rsid w:val="008070B6"/>
    <w:rsid w:val="0080716C"/>
    <w:rsid w:val="0080743E"/>
    <w:rsid w:val="008074C3"/>
    <w:rsid w:val="00807664"/>
    <w:rsid w:val="0080794B"/>
    <w:rsid w:val="00807987"/>
    <w:rsid w:val="00807BA7"/>
    <w:rsid w:val="00807E2C"/>
    <w:rsid w:val="00807E63"/>
    <w:rsid w:val="00810296"/>
    <w:rsid w:val="0081077D"/>
    <w:rsid w:val="0081098E"/>
    <w:rsid w:val="008109D2"/>
    <w:rsid w:val="00810A39"/>
    <w:rsid w:val="00810D3C"/>
    <w:rsid w:val="00810ECE"/>
    <w:rsid w:val="00810FD8"/>
    <w:rsid w:val="00811190"/>
    <w:rsid w:val="0081121A"/>
    <w:rsid w:val="00811319"/>
    <w:rsid w:val="00811510"/>
    <w:rsid w:val="00811731"/>
    <w:rsid w:val="00811937"/>
    <w:rsid w:val="00811E9D"/>
    <w:rsid w:val="00811F50"/>
    <w:rsid w:val="0081209E"/>
    <w:rsid w:val="00812455"/>
    <w:rsid w:val="008129D3"/>
    <w:rsid w:val="0081318D"/>
    <w:rsid w:val="00813905"/>
    <w:rsid w:val="00813B32"/>
    <w:rsid w:val="00813E56"/>
    <w:rsid w:val="00813F43"/>
    <w:rsid w:val="00814452"/>
    <w:rsid w:val="00814956"/>
    <w:rsid w:val="0081520D"/>
    <w:rsid w:val="008154B4"/>
    <w:rsid w:val="008155D8"/>
    <w:rsid w:val="00815779"/>
    <w:rsid w:val="00815EC9"/>
    <w:rsid w:val="0081625F"/>
    <w:rsid w:val="008162A0"/>
    <w:rsid w:val="0081663F"/>
    <w:rsid w:val="008166D1"/>
    <w:rsid w:val="00816781"/>
    <w:rsid w:val="00816E3D"/>
    <w:rsid w:val="008171D7"/>
    <w:rsid w:val="00817A9A"/>
    <w:rsid w:val="00817ABB"/>
    <w:rsid w:val="00817B04"/>
    <w:rsid w:val="00817BB7"/>
    <w:rsid w:val="00817E95"/>
    <w:rsid w:val="00817F2D"/>
    <w:rsid w:val="00820163"/>
    <w:rsid w:val="0082031D"/>
    <w:rsid w:val="008204BD"/>
    <w:rsid w:val="00820524"/>
    <w:rsid w:val="00820621"/>
    <w:rsid w:val="0082077D"/>
    <w:rsid w:val="0082092C"/>
    <w:rsid w:val="00820AC6"/>
    <w:rsid w:val="00820C03"/>
    <w:rsid w:val="00820CB1"/>
    <w:rsid w:val="00820D4A"/>
    <w:rsid w:val="00820EF8"/>
    <w:rsid w:val="00821070"/>
    <w:rsid w:val="00821698"/>
    <w:rsid w:val="008216D3"/>
    <w:rsid w:val="00821870"/>
    <w:rsid w:val="00821A97"/>
    <w:rsid w:val="00821FC8"/>
    <w:rsid w:val="008222DC"/>
    <w:rsid w:val="008224B0"/>
    <w:rsid w:val="00822560"/>
    <w:rsid w:val="008225D7"/>
    <w:rsid w:val="0082274A"/>
    <w:rsid w:val="008227DA"/>
    <w:rsid w:val="00822A75"/>
    <w:rsid w:val="00822A7A"/>
    <w:rsid w:val="00822FBE"/>
    <w:rsid w:val="008230A4"/>
    <w:rsid w:val="0082317C"/>
    <w:rsid w:val="00823412"/>
    <w:rsid w:val="00823878"/>
    <w:rsid w:val="00823ED2"/>
    <w:rsid w:val="00824630"/>
    <w:rsid w:val="008246D8"/>
    <w:rsid w:val="0082487C"/>
    <w:rsid w:val="008248A4"/>
    <w:rsid w:val="00824C2E"/>
    <w:rsid w:val="0082505B"/>
    <w:rsid w:val="0082507A"/>
    <w:rsid w:val="00825578"/>
    <w:rsid w:val="0082596E"/>
    <w:rsid w:val="00825CB0"/>
    <w:rsid w:val="00825DC0"/>
    <w:rsid w:val="00826280"/>
    <w:rsid w:val="008265C4"/>
    <w:rsid w:val="008266BA"/>
    <w:rsid w:val="00826DD9"/>
    <w:rsid w:val="00826E70"/>
    <w:rsid w:val="00826FDA"/>
    <w:rsid w:val="0082703E"/>
    <w:rsid w:val="00827302"/>
    <w:rsid w:val="00827842"/>
    <w:rsid w:val="008278B6"/>
    <w:rsid w:val="00827B49"/>
    <w:rsid w:val="00827D47"/>
    <w:rsid w:val="008302DC"/>
    <w:rsid w:val="0083040E"/>
    <w:rsid w:val="00830758"/>
    <w:rsid w:val="00830D52"/>
    <w:rsid w:val="00830E79"/>
    <w:rsid w:val="00830EEA"/>
    <w:rsid w:val="008311B3"/>
    <w:rsid w:val="0083160A"/>
    <w:rsid w:val="0083170B"/>
    <w:rsid w:val="00831748"/>
    <w:rsid w:val="008319A6"/>
    <w:rsid w:val="00831AE3"/>
    <w:rsid w:val="00832045"/>
    <w:rsid w:val="00832083"/>
    <w:rsid w:val="0083213E"/>
    <w:rsid w:val="008325BC"/>
    <w:rsid w:val="008329B9"/>
    <w:rsid w:val="00832D0A"/>
    <w:rsid w:val="00832E54"/>
    <w:rsid w:val="00832F96"/>
    <w:rsid w:val="00833884"/>
    <w:rsid w:val="00833964"/>
    <w:rsid w:val="00833AE1"/>
    <w:rsid w:val="00833E0D"/>
    <w:rsid w:val="00833F73"/>
    <w:rsid w:val="008341D5"/>
    <w:rsid w:val="008344AB"/>
    <w:rsid w:val="0083459D"/>
    <w:rsid w:val="008346E8"/>
    <w:rsid w:val="00834974"/>
    <w:rsid w:val="00834A98"/>
    <w:rsid w:val="00834B77"/>
    <w:rsid w:val="00834C45"/>
    <w:rsid w:val="00835883"/>
    <w:rsid w:val="0083659B"/>
    <w:rsid w:val="008365A0"/>
    <w:rsid w:val="008366DD"/>
    <w:rsid w:val="00836B06"/>
    <w:rsid w:val="00836FA9"/>
    <w:rsid w:val="0083751F"/>
    <w:rsid w:val="00837632"/>
    <w:rsid w:val="008378FD"/>
    <w:rsid w:val="00837BF2"/>
    <w:rsid w:val="00837C36"/>
    <w:rsid w:val="00837D64"/>
    <w:rsid w:val="00837F1D"/>
    <w:rsid w:val="008401EB"/>
    <w:rsid w:val="0084022C"/>
    <w:rsid w:val="008403BF"/>
    <w:rsid w:val="00840615"/>
    <w:rsid w:val="0084095C"/>
    <w:rsid w:val="00840A00"/>
    <w:rsid w:val="00841255"/>
    <w:rsid w:val="0084126B"/>
    <w:rsid w:val="008412FA"/>
    <w:rsid w:val="00841AB3"/>
    <w:rsid w:val="00841C64"/>
    <w:rsid w:val="00841CF5"/>
    <w:rsid w:val="00841D37"/>
    <w:rsid w:val="00841D82"/>
    <w:rsid w:val="00842100"/>
    <w:rsid w:val="0084248F"/>
    <w:rsid w:val="008424CB"/>
    <w:rsid w:val="00842971"/>
    <w:rsid w:val="00842A0D"/>
    <w:rsid w:val="00842B26"/>
    <w:rsid w:val="00842C86"/>
    <w:rsid w:val="00842CC6"/>
    <w:rsid w:val="008430F8"/>
    <w:rsid w:val="0084315A"/>
    <w:rsid w:val="00843170"/>
    <w:rsid w:val="00843263"/>
    <w:rsid w:val="008433F4"/>
    <w:rsid w:val="0084377D"/>
    <w:rsid w:val="008437FF"/>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6699"/>
    <w:rsid w:val="00846FC2"/>
    <w:rsid w:val="00847509"/>
    <w:rsid w:val="00847701"/>
    <w:rsid w:val="00847AD5"/>
    <w:rsid w:val="00847CC3"/>
    <w:rsid w:val="00847DD4"/>
    <w:rsid w:val="00847F0E"/>
    <w:rsid w:val="008502AC"/>
    <w:rsid w:val="00850478"/>
    <w:rsid w:val="00850485"/>
    <w:rsid w:val="008504DC"/>
    <w:rsid w:val="00850576"/>
    <w:rsid w:val="0085078B"/>
    <w:rsid w:val="00850895"/>
    <w:rsid w:val="00850CC7"/>
    <w:rsid w:val="00851040"/>
    <w:rsid w:val="00851134"/>
    <w:rsid w:val="008513C6"/>
    <w:rsid w:val="00851964"/>
    <w:rsid w:val="00851B25"/>
    <w:rsid w:val="00852307"/>
    <w:rsid w:val="008526C0"/>
    <w:rsid w:val="00852A32"/>
    <w:rsid w:val="00852A8A"/>
    <w:rsid w:val="00852DD5"/>
    <w:rsid w:val="00852EA2"/>
    <w:rsid w:val="0085331F"/>
    <w:rsid w:val="0085351D"/>
    <w:rsid w:val="008537F1"/>
    <w:rsid w:val="00853A21"/>
    <w:rsid w:val="00853A6E"/>
    <w:rsid w:val="00853C08"/>
    <w:rsid w:val="00853FE7"/>
    <w:rsid w:val="0085406E"/>
    <w:rsid w:val="0085450D"/>
    <w:rsid w:val="0085452C"/>
    <w:rsid w:val="00854617"/>
    <w:rsid w:val="008547F2"/>
    <w:rsid w:val="00854829"/>
    <w:rsid w:val="008549C8"/>
    <w:rsid w:val="00854BCC"/>
    <w:rsid w:val="00854FBF"/>
    <w:rsid w:val="008551A7"/>
    <w:rsid w:val="008557BA"/>
    <w:rsid w:val="00855820"/>
    <w:rsid w:val="00855AB9"/>
    <w:rsid w:val="00855BB9"/>
    <w:rsid w:val="00855C9D"/>
    <w:rsid w:val="00855F19"/>
    <w:rsid w:val="00856A14"/>
    <w:rsid w:val="00856CAE"/>
    <w:rsid w:val="00856CDA"/>
    <w:rsid w:val="008574BF"/>
    <w:rsid w:val="008576F0"/>
    <w:rsid w:val="00857C32"/>
    <w:rsid w:val="00857F67"/>
    <w:rsid w:val="008600CA"/>
    <w:rsid w:val="00860200"/>
    <w:rsid w:val="0086031E"/>
    <w:rsid w:val="00860479"/>
    <w:rsid w:val="0086053A"/>
    <w:rsid w:val="00860670"/>
    <w:rsid w:val="00860A90"/>
    <w:rsid w:val="00860F87"/>
    <w:rsid w:val="0086111A"/>
    <w:rsid w:val="00861283"/>
    <w:rsid w:val="00861304"/>
    <w:rsid w:val="0086153E"/>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1B"/>
    <w:rsid w:val="00864320"/>
    <w:rsid w:val="0086444C"/>
    <w:rsid w:val="008644EC"/>
    <w:rsid w:val="00864BD9"/>
    <w:rsid w:val="00864D59"/>
    <w:rsid w:val="00864E80"/>
    <w:rsid w:val="0086502A"/>
    <w:rsid w:val="008654BA"/>
    <w:rsid w:val="00865910"/>
    <w:rsid w:val="00865C27"/>
    <w:rsid w:val="00865DA2"/>
    <w:rsid w:val="00865F73"/>
    <w:rsid w:val="00866062"/>
    <w:rsid w:val="00866367"/>
    <w:rsid w:val="0086651B"/>
    <w:rsid w:val="00866971"/>
    <w:rsid w:val="008669CA"/>
    <w:rsid w:val="00866F53"/>
    <w:rsid w:val="008670AB"/>
    <w:rsid w:val="008670CE"/>
    <w:rsid w:val="0086731A"/>
    <w:rsid w:val="008674DC"/>
    <w:rsid w:val="00867567"/>
    <w:rsid w:val="0086769F"/>
    <w:rsid w:val="00867B2B"/>
    <w:rsid w:val="00867BDE"/>
    <w:rsid w:val="00867E75"/>
    <w:rsid w:val="00867F69"/>
    <w:rsid w:val="00870172"/>
    <w:rsid w:val="0087025B"/>
    <w:rsid w:val="008705DF"/>
    <w:rsid w:val="008706DF"/>
    <w:rsid w:val="008706F1"/>
    <w:rsid w:val="00870F7D"/>
    <w:rsid w:val="0087117E"/>
    <w:rsid w:val="008714D5"/>
    <w:rsid w:val="0087156C"/>
    <w:rsid w:val="00871A5F"/>
    <w:rsid w:val="00871ADB"/>
    <w:rsid w:val="00871F53"/>
    <w:rsid w:val="008721A2"/>
    <w:rsid w:val="0087238B"/>
    <w:rsid w:val="008724DF"/>
    <w:rsid w:val="0087266D"/>
    <w:rsid w:val="008729F3"/>
    <w:rsid w:val="00872DA6"/>
    <w:rsid w:val="008730D6"/>
    <w:rsid w:val="008730DA"/>
    <w:rsid w:val="008730F8"/>
    <w:rsid w:val="008731DA"/>
    <w:rsid w:val="008736DD"/>
    <w:rsid w:val="00873BF4"/>
    <w:rsid w:val="00873D87"/>
    <w:rsid w:val="008743F3"/>
    <w:rsid w:val="0087444A"/>
    <w:rsid w:val="00874574"/>
    <w:rsid w:val="008745ED"/>
    <w:rsid w:val="008746D7"/>
    <w:rsid w:val="008746F6"/>
    <w:rsid w:val="00874783"/>
    <w:rsid w:val="00874CEA"/>
    <w:rsid w:val="00874E70"/>
    <w:rsid w:val="00874ED2"/>
    <w:rsid w:val="00874F77"/>
    <w:rsid w:val="00874FC8"/>
    <w:rsid w:val="008750E7"/>
    <w:rsid w:val="00875139"/>
    <w:rsid w:val="00875175"/>
    <w:rsid w:val="00875186"/>
    <w:rsid w:val="00875286"/>
    <w:rsid w:val="00875410"/>
    <w:rsid w:val="00875AF6"/>
    <w:rsid w:val="00875E25"/>
    <w:rsid w:val="0087628C"/>
    <w:rsid w:val="00876318"/>
    <w:rsid w:val="0087633F"/>
    <w:rsid w:val="0087660C"/>
    <w:rsid w:val="008769FF"/>
    <w:rsid w:val="00876F63"/>
    <w:rsid w:val="00877890"/>
    <w:rsid w:val="00877FFD"/>
    <w:rsid w:val="008801F3"/>
    <w:rsid w:val="00880320"/>
    <w:rsid w:val="008805A7"/>
    <w:rsid w:val="0088064F"/>
    <w:rsid w:val="008806F8"/>
    <w:rsid w:val="00880B0D"/>
    <w:rsid w:val="00880DE3"/>
    <w:rsid w:val="0088112A"/>
    <w:rsid w:val="00881163"/>
    <w:rsid w:val="008811AB"/>
    <w:rsid w:val="008813B8"/>
    <w:rsid w:val="008813E1"/>
    <w:rsid w:val="00881473"/>
    <w:rsid w:val="008814C0"/>
    <w:rsid w:val="008815B1"/>
    <w:rsid w:val="00881789"/>
    <w:rsid w:val="00881A2E"/>
    <w:rsid w:val="00881C8E"/>
    <w:rsid w:val="00881CB4"/>
    <w:rsid w:val="00881EE5"/>
    <w:rsid w:val="00881FD6"/>
    <w:rsid w:val="00882348"/>
    <w:rsid w:val="00882399"/>
    <w:rsid w:val="0088251B"/>
    <w:rsid w:val="008826F7"/>
    <w:rsid w:val="00882716"/>
    <w:rsid w:val="00882F75"/>
    <w:rsid w:val="00882FDA"/>
    <w:rsid w:val="0088321C"/>
    <w:rsid w:val="0088364E"/>
    <w:rsid w:val="008836B8"/>
    <w:rsid w:val="00883AA3"/>
    <w:rsid w:val="00883B6F"/>
    <w:rsid w:val="00883DD0"/>
    <w:rsid w:val="00883F3B"/>
    <w:rsid w:val="00884085"/>
    <w:rsid w:val="00884255"/>
    <w:rsid w:val="00884376"/>
    <w:rsid w:val="00884377"/>
    <w:rsid w:val="00885146"/>
    <w:rsid w:val="00885374"/>
    <w:rsid w:val="0088573F"/>
    <w:rsid w:val="00885D51"/>
    <w:rsid w:val="00885FB8"/>
    <w:rsid w:val="0088615B"/>
    <w:rsid w:val="0088628F"/>
    <w:rsid w:val="0088648A"/>
    <w:rsid w:val="008865B1"/>
    <w:rsid w:val="00886663"/>
    <w:rsid w:val="008872E0"/>
    <w:rsid w:val="008873ED"/>
    <w:rsid w:val="008874A6"/>
    <w:rsid w:val="0088794D"/>
    <w:rsid w:val="00887AAE"/>
    <w:rsid w:val="008902D7"/>
    <w:rsid w:val="0089048C"/>
    <w:rsid w:val="00890889"/>
    <w:rsid w:val="00890BBC"/>
    <w:rsid w:val="00890CAB"/>
    <w:rsid w:val="0089133E"/>
    <w:rsid w:val="00891405"/>
    <w:rsid w:val="008915BC"/>
    <w:rsid w:val="00891852"/>
    <w:rsid w:val="008918A0"/>
    <w:rsid w:val="00891D92"/>
    <w:rsid w:val="00891EA4"/>
    <w:rsid w:val="00891FA1"/>
    <w:rsid w:val="008923DA"/>
    <w:rsid w:val="008926F9"/>
    <w:rsid w:val="008926FE"/>
    <w:rsid w:val="00892741"/>
    <w:rsid w:val="00892828"/>
    <w:rsid w:val="00892B6C"/>
    <w:rsid w:val="00892D13"/>
    <w:rsid w:val="00892F5E"/>
    <w:rsid w:val="00893131"/>
    <w:rsid w:val="0089313A"/>
    <w:rsid w:val="00893408"/>
    <w:rsid w:val="0089365F"/>
    <w:rsid w:val="0089383D"/>
    <w:rsid w:val="00893DEB"/>
    <w:rsid w:val="00893F20"/>
    <w:rsid w:val="0089406C"/>
    <w:rsid w:val="008940EA"/>
    <w:rsid w:val="008948E8"/>
    <w:rsid w:val="0089495A"/>
    <w:rsid w:val="00894DCA"/>
    <w:rsid w:val="00894E25"/>
    <w:rsid w:val="0089558A"/>
    <w:rsid w:val="00895832"/>
    <w:rsid w:val="0089586D"/>
    <w:rsid w:val="008960A9"/>
    <w:rsid w:val="008964E4"/>
    <w:rsid w:val="00896662"/>
    <w:rsid w:val="008966F6"/>
    <w:rsid w:val="008969BD"/>
    <w:rsid w:val="00896EED"/>
    <w:rsid w:val="00897603"/>
    <w:rsid w:val="008976FE"/>
    <w:rsid w:val="00897C5A"/>
    <w:rsid w:val="00897ED5"/>
    <w:rsid w:val="008A04E4"/>
    <w:rsid w:val="008A05D5"/>
    <w:rsid w:val="008A090D"/>
    <w:rsid w:val="008A0A33"/>
    <w:rsid w:val="008A0A5B"/>
    <w:rsid w:val="008A0B3D"/>
    <w:rsid w:val="008A0EDB"/>
    <w:rsid w:val="008A152C"/>
    <w:rsid w:val="008A16C0"/>
    <w:rsid w:val="008A1DD7"/>
    <w:rsid w:val="008A1FF1"/>
    <w:rsid w:val="008A25E6"/>
    <w:rsid w:val="008A2B21"/>
    <w:rsid w:val="008A2D20"/>
    <w:rsid w:val="008A2DA8"/>
    <w:rsid w:val="008A30FE"/>
    <w:rsid w:val="008A32B8"/>
    <w:rsid w:val="008A338F"/>
    <w:rsid w:val="008A339F"/>
    <w:rsid w:val="008A359D"/>
    <w:rsid w:val="008A3644"/>
    <w:rsid w:val="008A36E4"/>
    <w:rsid w:val="008A3777"/>
    <w:rsid w:val="008A3E2E"/>
    <w:rsid w:val="008A3E62"/>
    <w:rsid w:val="008A415D"/>
    <w:rsid w:val="008A4316"/>
    <w:rsid w:val="008A4614"/>
    <w:rsid w:val="008A48C1"/>
    <w:rsid w:val="008A57E5"/>
    <w:rsid w:val="008A5B31"/>
    <w:rsid w:val="008A635D"/>
    <w:rsid w:val="008A6401"/>
    <w:rsid w:val="008A6CBE"/>
    <w:rsid w:val="008A6D42"/>
    <w:rsid w:val="008A6FDE"/>
    <w:rsid w:val="008A71F3"/>
    <w:rsid w:val="008A7340"/>
    <w:rsid w:val="008A7CE8"/>
    <w:rsid w:val="008B016F"/>
    <w:rsid w:val="008B01EE"/>
    <w:rsid w:val="008B0691"/>
    <w:rsid w:val="008B06F5"/>
    <w:rsid w:val="008B0895"/>
    <w:rsid w:val="008B08EE"/>
    <w:rsid w:val="008B0B03"/>
    <w:rsid w:val="008B0B98"/>
    <w:rsid w:val="008B0E6A"/>
    <w:rsid w:val="008B0E92"/>
    <w:rsid w:val="008B13B3"/>
    <w:rsid w:val="008B1642"/>
    <w:rsid w:val="008B1777"/>
    <w:rsid w:val="008B19A1"/>
    <w:rsid w:val="008B1E26"/>
    <w:rsid w:val="008B1EAD"/>
    <w:rsid w:val="008B1F69"/>
    <w:rsid w:val="008B2239"/>
    <w:rsid w:val="008B22F9"/>
    <w:rsid w:val="008B2695"/>
    <w:rsid w:val="008B275B"/>
    <w:rsid w:val="008B27C9"/>
    <w:rsid w:val="008B2816"/>
    <w:rsid w:val="008B288F"/>
    <w:rsid w:val="008B2B67"/>
    <w:rsid w:val="008B2C75"/>
    <w:rsid w:val="008B2F6D"/>
    <w:rsid w:val="008B30C7"/>
    <w:rsid w:val="008B30ED"/>
    <w:rsid w:val="008B3240"/>
    <w:rsid w:val="008B3AFF"/>
    <w:rsid w:val="008B3B35"/>
    <w:rsid w:val="008B3BAF"/>
    <w:rsid w:val="008B40C1"/>
    <w:rsid w:val="008B4106"/>
    <w:rsid w:val="008B4739"/>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428"/>
    <w:rsid w:val="008B793D"/>
    <w:rsid w:val="008B79D3"/>
    <w:rsid w:val="008B7AA6"/>
    <w:rsid w:val="008B7E90"/>
    <w:rsid w:val="008C0977"/>
    <w:rsid w:val="008C0A2F"/>
    <w:rsid w:val="008C0FEE"/>
    <w:rsid w:val="008C138B"/>
    <w:rsid w:val="008C1450"/>
    <w:rsid w:val="008C1512"/>
    <w:rsid w:val="008C193A"/>
    <w:rsid w:val="008C1AD6"/>
    <w:rsid w:val="008C1DC0"/>
    <w:rsid w:val="008C1DCE"/>
    <w:rsid w:val="008C20EB"/>
    <w:rsid w:val="008C239D"/>
    <w:rsid w:val="008C2964"/>
    <w:rsid w:val="008C2D0F"/>
    <w:rsid w:val="008C2EA7"/>
    <w:rsid w:val="008C3002"/>
    <w:rsid w:val="008C349D"/>
    <w:rsid w:val="008C375E"/>
    <w:rsid w:val="008C37DC"/>
    <w:rsid w:val="008C3A4E"/>
    <w:rsid w:val="008C3B71"/>
    <w:rsid w:val="008C3E5C"/>
    <w:rsid w:val="008C4004"/>
    <w:rsid w:val="008C40B6"/>
    <w:rsid w:val="008C44CD"/>
    <w:rsid w:val="008C4C4D"/>
    <w:rsid w:val="008C4C82"/>
    <w:rsid w:val="008C4DD5"/>
    <w:rsid w:val="008C5047"/>
    <w:rsid w:val="008C50FF"/>
    <w:rsid w:val="008C53A7"/>
    <w:rsid w:val="008C570E"/>
    <w:rsid w:val="008C5B56"/>
    <w:rsid w:val="008C60D1"/>
    <w:rsid w:val="008C62C8"/>
    <w:rsid w:val="008C685E"/>
    <w:rsid w:val="008C6861"/>
    <w:rsid w:val="008C6B35"/>
    <w:rsid w:val="008C6B3D"/>
    <w:rsid w:val="008C6EF2"/>
    <w:rsid w:val="008C723D"/>
    <w:rsid w:val="008C72ED"/>
    <w:rsid w:val="008C77BD"/>
    <w:rsid w:val="008C782E"/>
    <w:rsid w:val="008C78F6"/>
    <w:rsid w:val="008C7979"/>
    <w:rsid w:val="008C79CA"/>
    <w:rsid w:val="008C7EF3"/>
    <w:rsid w:val="008D0543"/>
    <w:rsid w:val="008D0B2D"/>
    <w:rsid w:val="008D0B5A"/>
    <w:rsid w:val="008D0D22"/>
    <w:rsid w:val="008D0D5A"/>
    <w:rsid w:val="008D0E49"/>
    <w:rsid w:val="008D137D"/>
    <w:rsid w:val="008D1446"/>
    <w:rsid w:val="008D1688"/>
    <w:rsid w:val="008D18C0"/>
    <w:rsid w:val="008D193D"/>
    <w:rsid w:val="008D19DF"/>
    <w:rsid w:val="008D23E0"/>
    <w:rsid w:val="008D2511"/>
    <w:rsid w:val="008D27FC"/>
    <w:rsid w:val="008D2B78"/>
    <w:rsid w:val="008D2D93"/>
    <w:rsid w:val="008D35B5"/>
    <w:rsid w:val="008D35D6"/>
    <w:rsid w:val="008D3958"/>
    <w:rsid w:val="008D3996"/>
    <w:rsid w:val="008D3C28"/>
    <w:rsid w:val="008D3DA7"/>
    <w:rsid w:val="008D3EF4"/>
    <w:rsid w:val="008D3F7D"/>
    <w:rsid w:val="008D41BF"/>
    <w:rsid w:val="008D46A8"/>
    <w:rsid w:val="008D4D1B"/>
    <w:rsid w:val="008D5401"/>
    <w:rsid w:val="008D57AB"/>
    <w:rsid w:val="008D59C8"/>
    <w:rsid w:val="008D5F6F"/>
    <w:rsid w:val="008D5F74"/>
    <w:rsid w:val="008D630C"/>
    <w:rsid w:val="008D63F2"/>
    <w:rsid w:val="008D6E9F"/>
    <w:rsid w:val="008D707B"/>
    <w:rsid w:val="008D76FF"/>
    <w:rsid w:val="008D772A"/>
    <w:rsid w:val="008D77CA"/>
    <w:rsid w:val="008D796F"/>
    <w:rsid w:val="008D7DD9"/>
    <w:rsid w:val="008E02EC"/>
    <w:rsid w:val="008E06E5"/>
    <w:rsid w:val="008E0819"/>
    <w:rsid w:val="008E0976"/>
    <w:rsid w:val="008E0C40"/>
    <w:rsid w:val="008E0EAE"/>
    <w:rsid w:val="008E0F52"/>
    <w:rsid w:val="008E0F90"/>
    <w:rsid w:val="008E13F3"/>
    <w:rsid w:val="008E14F2"/>
    <w:rsid w:val="008E1506"/>
    <w:rsid w:val="008E15EC"/>
    <w:rsid w:val="008E1668"/>
    <w:rsid w:val="008E187B"/>
    <w:rsid w:val="008E1A4A"/>
    <w:rsid w:val="008E1A57"/>
    <w:rsid w:val="008E1C22"/>
    <w:rsid w:val="008E1D83"/>
    <w:rsid w:val="008E2073"/>
    <w:rsid w:val="008E2361"/>
    <w:rsid w:val="008E25DE"/>
    <w:rsid w:val="008E2BB2"/>
    <w:rsid w:val="008E2E10"/>
    <w:rsid w:val="008E2F1E"/>
    <w:rsid w:val="008E2FAF"/>
    <w:rsid w:val="008E367E"/>
    <w:rsid w:val="008E37B1"/>
    <w:rsid w:val="008E3DE4"/>
    <w:rsid w:val="008E3E82"/>
    <w:rsid w:val="008E41BA"/>
    <w:rsid w:val="008E4332"/>
    <w:rsid w:val="008E4461"/>
    <w:rsid w:val="008E47AF"/>
    <w:rsid w:val="008E4D92"/>
    <w:rsid w:val="008E4ECC"/>
    <w:rsid w:val="008E5169"/>
    <w:rsid w:val="008E5346"/>
    <w:rsid w:val="008E5626"/>
    <w:rsid w:val="008E572D"/>
    <w:rsid w:val="008E581A"/>
    <w:rsid w:val="008E595F"/>
    <w:rsid w:val="008E5981"/>
    <w:rsid w:val="008E5A4C"/>
    <w:rsid w:val="008E5B15"/>
    <w:rsid w:val="008E5B3F"/>
    <w:rsid w:val="008E5D06"/>
    <w:rsid w:val="008E5F57"/>
    <w:rsid w:val="008E647D"/>
    <w:rsid w:val="008E6686"/>
    <w:rsid w:val="008E69AA"/>
    <w:rsid w:val="008E6BA8"/>
    <w:rsid w:val="008E724A"/>
    <w:rsid w:val="008E7308"/>
    <w:rsid w:val="008E74F8"/>
    <w:rsid w:val="008E7696"/>
    <w:rsid w:val="008E76F8"/>
    <w:rsid w:val="008E785F"/>
    <w:rsid w:val="008E79D3"/>
    <w:rsid w:val="008F0072"/>
    <w:rsid w:val="008F0300"/>
    <w:rsid w:val="008F0360"/>
    <w:rsid w:val="008F0580"/>
    <w:rsid w:val="008F0A7D"/>
    <w:rsid w:val="008F0AD1"/>
    <w:rsid w:val="008F0CA8"/>
    <w:rsid w:val="008F0D03"/>
    <w:rsid w:val="008F0EB6"/>
    <w:rsid w:val="008F0F2D"/>
    <w:rsid w:val="008F1550"/>
    <w:rsid w:val="008F15C3"/>
    <w:rsid w:val="008F1897"/>
    <w:rsid w:val="008F1FBC"/>
    <w:rsid w:val="008F230C"/>
    <w:rsid w:val="008F23B9"/>
    <w:rsid w:val="008F2521"/>
    <w:rsid w:val="008F288D"/>
    <w:rsid w:val="008F29EB"/>
    <w:rsid w:val="008F2B58"/>
    <w:rsid w:val="008F30B2"/>
    <w:rsid w:val="008F3213"/>
    <w:rsid w:val="008F389C"/>
    <w:rsid w:val="008F38A6"/>
    <w:rsid w:val="008F39B5"/>
    <w:rsid w:val="008F3D34"/>
    <w:rsid w:val="008F44F2"/>
    <w:rsid w:val="008F467D"/>
    <w:rsid w:val="008F4989"/>
    <w:rsid w:val="008F4992"/>
    <w:rsid w:val="008F4D2C"/>
    <w:rsid w:val="008F4D9C"/>
    <w:rsid w:val="008F4ED2"/>
    <w:rsid w:val="008F507D"/>
    <w:rsid w:val="008F50F9"/>
    <w:rsid w:val="008F525D"/>
    <w:rsid w:val="008F52D1"/>
    <w:rsid w:val="008F552A"/>
    <w:rsid w:val="008F5959"/>
    <w:rsid w:val="008F5A27"/>
    <w:rsid w:val="008F5E69"/>
    <w:rsid w:val="008F5E8C"/>
    <w:rsid w:val="008F6514"/>
    <w:rsid w:val="008F65D8"/>
    <w:rsid w:val="008F68D8"/>
    <w:rsid w:val="008F692B"/>
    <w:rsid w:val="008F6B43"/>
    <w:rsid w:val="008F7224"/>
    <w:rsid w:val="008F72AE"/>
    <w:rsid w:val="008F7601"/>
    <w:rsid w:val="008F7605"/>
    <w:rsid w:val="008F781E"/>
    <w:rsid w:val="008F7BE0"/>
    <w:rsid w:val="008F7BE4"/>
    <w:rsid w:val="008F7CFA"/>
    <w:rsid w:val="0090031F"/>
    <w:rsid w:val="009003D2"/>
    <w:rsid w:val="00900420"/>
    <w:rsid w:val="009007BB"/>
    <w:rsid w:val="00900A6A"/>
    <w:rsid w:val="00900CE3"/>
    <w:rsid w:val="00900FC3"/>
    <w:rsid w:val="0090140C"/>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3B66"/>
    <w:rsid w:val="0090411F"/>
    <w:rsid w:val="00904340"/>
    <w:rsid w:val="00904B0F"/>
    <w:rsid w:val="00904ED8"/>
    <w:rsid w:val="0090537A"/>
    <w:rsid w:val="009054FA"/>
    <w:rsid w:val="009057B8"/>
    <w:rsid w:val="00905A98"/>
    <w:rsid w:val="00905BF2"/>
    <w:rsid w:val="00905C1E"/>
    <w:rsid w:val="00905E34"/>
    <w:rsid w:val="00905F83"/>
    <w:rsid w:val="00906025"/>
    <w:rsid w:val="00906028"/>
    <w:rsid w:val="0090606E"/>
    <w:rsid w:val="00906154"/>
    <w:rsid w:val="009062EB"/>
    <w:rsid w:val="009068FB"/>
    <w:rsid w:val="00906A10"/>
    <w:rsid w:val="00906AFD"/>
    <w:rsid w:val="00906DEF"/>
    <w:rsid w:val="00906FEA"/>
    <w:rsid w:val="00907368"/>
    <w:rsid w:val="0090741F"/>
    <w:rsid w:val="009075A1"/>
    <w:rsid w:val="009079A7"/>
    <w:rsid w:val="00907BFD"/>
    <w:rsid w:val="00907E66"/>
    <w:rsid w:val="00907F26"/>
    <w:rsid w:val="00907F6D"/>
    <w:rsid w:val="009100B9"/>
    <w:rsid w:val="009102DA"/>
    <w:rsid w:val="009102F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39EE"/>
    <w:rsid w:val="0091466E"/>
    <w:rsid w:val="00914A03"/>
    <w:rsid w:val="00914AC7"/>
    <w:rsid w:val="00914DF7"/>
    <w:rsid w:val="00915051"/>
    <w:rsid w:val="009150C8"/>
    <w:rsid w:val="0091516D"/>
    <w:rsid w:val="00915311"/>
    <w:rsid w:val="00915531"/>
    <w:rsid w:val="0091554A"/>
    <w:rsid w:val="009155CD"/>
    <w:rsid w:val="00915849"/>
    <w:rsid w:val="009158BD"/>
    <w:rsid w:val="009159A4"/>
    <w:rsid w:val="00915A73"/>
    <w:rsid w:val="00915B81"/>
    <w:rsid w:val="00915C6B"/>
    <w:rsid w:val="00916175"/>
    <w:rsid w:val="0091698A"/>
    <w:rsid w:val="00916A1D"/>
    <w:rsid w:val="00916D50"/>
    <w:rsid w:val="00916E9D"/>
    <w:rsid w:val="00916EFD"/>
    <w:rsid w:val="00917081"/>
    <w:rsid w:val="009172FA"/>
    <w:rsid w:val="009173D3"/>
    <w:rsid w:val="00917428"/>
    <w:rsid w:val="00917528"/>
    <w:rsid w:val="00917793"/>
    <w:rsid w:val="00917BBD"/>
    <w:rsid w:val="00917C3F"/>
    <w:rsid w:val="00920195"/>
    <w:rsid w:val="00920537"/>
    <w:rsid w:val="0092067F"/>
    <w:rsid w:val="009207D0"/>
    <w:rsid w:val="00920BB1"/>
    <w:rsid w:val="009213BB"/>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35"/>
    <w:rsid w:val="00923233"/>
    <w:rsid w:val="00923352"/>
    <w:rsid w:val="00923386"/>
    <w:rsid w:val="009239C1"/>
    <w:rsid w:val="00923BCE"/>
    <w:rsid w:val="00923CFB"/>
    <w:rsid w:val="00923D5A"/>
    <w:rsid w:val="00923F41"/>
    <w:rsid w:val="00923F77"/>
    <w:rsid w:val="0092409F"/>
    <w:rsid w:val="009241B4"/>
    <w:rsid w:val="009247D0"/>
    <w:rsid w:val="00924C9D"/>
    <w:rsid w:val="00924D67"/>
    <w:rsid w:val="009253AB"/>
    <w:rsid w:val="009254C8"/>
    <w:rsid w:val="0092599D"/>
    <w:rsid w:val="00925D92"/>
    <w:rsid w:val="00925E77"/>
    <w:rsid w:val="00926163"/>
    <w:rsid w:val="00926519"/>
    <w:rsid w:val="0092659F"/>
    <w:rsid w:val="00926656"/>
    <w:rsid w:val="009266E7"/>
    <w:rsid w:val="0092685C"/>
    <w:rsid w:val="00926E51"/>
    <w:rsid w:val="00926E6D"/>
    <w:rsid w:val="00926ED7"/>
    <w:rsid w:val="0092748E"/>
    <w:rsid w:val="00927593"/>
    <w:rsid w:val="00927B77"/>
    <w:rsid w:val="00927C14"/>
    <w:rsid w:val="00927CB9"/>
    <w:rsid w:val="00927DC3"/>
    <w:rsid w:val="00927E04"/>
    <w:rsid w:val="00927F8C"/>
    <w:rsid w:val="009300F1"/>
    <w:rsid w:val="00930145"/>
    <w:rsid w:val="00930369"/>
    <w:rsid w:val="00930390"/>
    <w:rsid w:val="00930502"/>
    <w:rsid w:val="0093069E"/>
    <w:rsid w:val="009308A6"/>
    <w:rsid w:val="00930C3E"/>
    <w:rsid w:val="00930C42"/>
    <w:rsid w:val="00930CBE"/>
    <w:rsid w:val="00930D60"/>
    <w:rsid w:val="009310F7"/>
    <w:rsid w:val="009314E3"/>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1E0"/>
    <w:rsid w:val="00936266"/>
    <w:rsid w:val="00936767"/>
    <w:rsid w:val="00936A41"/>
    <w:rsid w:val="00936BA4"/>
    <w:rsid w:val="00936BB6"/>
    <w:rsid w:val="00936C29"/>
    <w:rsid w:val="00936E7E"/>
    <w:rsid w:val="00936FD2"/>
    <w:rsid w:val="00936FD8"/>
    <w:rsid w:val="0093717E"/>
    <w:rsid w:val="009372EF"/>
    <w:rsid w:val="00937883"/>
    <w:rsid w:val="00937A13"/>
    <w:rsid w:val="00937A3A"/>
    <w:rsid w:val="00937AC7"/>
    <w:rsid w:val="00937BF8"/>
    <w:rsid w:val="00937C3F"/>
    <w:rsid w:val="00937EAA"/>
    <w:rsid w:val="00940023"/>
    <w:rsid w:val="009401F1"/>
    <w:rsid w:val="009406AC"/>
    <w:rsid w:val="00940CFF"/>
    <w:rsid w:val="00940D9C"/>
    <w:rsid w:val="00940E34"/>
    <w:rsid w:val="00940FAC"/>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3D2"/>
    <w:rsid w:val="00944BA8"/>
    <w:rsid w:val="00944F3B"/>
    <w:rsid w:val="00944FC1"/>
    <w:rsid w:val="0094506C"/>
    <w:rsid w:val="00945291"/>
    <w:rsid w:val="009454ED"/>
    <w:rsid w:val="009457AF"/>
    <w:rsid w:val="00945AD4"/>
    <w:rsid w:val="00945BFA"/>
    <w:rsid w:val="00945E5C"/>
    <w:rsid w:val="00946180"/>
    <w:rsid w:val="009461EF"/>
    <w:rsid w:val="009462F5"/>
    <w:rsid w:val="009463FB"/>
    <w:rsid w:val="00946470"/>
    <w:rsid w:val="00946568"/>
    <w:rsid w:val="0094694E"/>
    <w:rsid w:val="00946A3F"/>
    <w:rsid w:val="00946BA8"/>
    <w:rsid w:val="00946DE8"/>
    <w:rsid w:val="009477A2"/>
    <w:rsid w:val="00947C35"/>
    <w:rsid w:val="00947EDA"/>
    <w:rsid w:val="009505CE"/>
    <w:rsid w:val="0095086D"/>
    <w:rsid w:val="00950A88"/>
    <w:rsid w:val="00950D62"/>
    <w:rsid w:val="00950F96"/>
    <w:rsid w:val="0095117D"/>
    <w:rsid w:val="00951405"/>
    <w:rsid w:val="00951861"/>
    <w:rsid w:val="009518F2"/>
    <w:rsid w:val="0095193D"/>
    <w:rsid w:val="00951D66"/>
    <w:rsid w:val="00951FC5"/>
    <w:rsid w:val="0095200A"/>
    <w:rsid w:val="00952283"/>
    <w:rsid w:val="0095235D"/>
    <w:rsid w:val="00952661"/>
    <w:rsid w:val="009526C2"/>
    <w:rsid w:val="009528EA"/>
    <w:rsid w:val="00952C1D"/>
    <w:rsid w:val="00952C31"/>
    <w:rsid w:val="00952D27"/>
    <w:rsid w:val="00952DD1"/>
    <w:rsid w:val="00952E2A"/>
    <w:rsid w:val="00952F1E"/>
    <w:rsid w:val="00953290"/>
    <w:rsid w:val="009535E1"/>
    <w:rsid w:val="00953FF1"/>
    <w:rsid w:val="00954365"/>
    <w:rsid w:val="009547CF"/>
    <w:rsid w:val="009547F4"/>
    <w:rsid w:val="00954A70"/>
    <w:rsid w:val="00954ACA"/>
    <w:rsid w:val="00954B6A"/>
    <w:rsid w:val="00954BA3"/>
    <w:rsid w:val="00954C6A"/>
    <w:rsid w:val="00954ECD"/>
    <w:rsid w:val="00954F9C"/>
    <w:rsid w:val="00954FEF"/>
    <w:rsid w:val="0095519E"/>
    <w:rsid w:val="0095520C"/>
    <w:rsid w:val="00955274"/>
    <w:rsid w:val="009553F8"/>
    <w:rsid w:val="0095559E"/>
    <w:rsid w:val="0095599A"/>
    <w:rsid w:val="00955E8E"/>
    <w:rsid w:val="00955EC2"/>
    <w:rsid w:val="00956211"/>
    <w:rsid w:val="009562A9"/>
    <w:rsid w:val="009564D2"/>
    <w:rsid w:val="009564FC"/>
    <w:rsid w:val="00956686"/>
    <w:rsid w:val="009566DB"/>
    <w:rsid w:val="00956889"/>
    <w:rsid w:val="00956914"/>
    <w:rsid w:val="0095694C"/>
    <w:rsid w:val="00956D9D"/>
    <w:rsid w:val="00956E5A"/>
    <w:rsid w:val="009570D4"/>
    <w:rsid w:val="0095712F"/>
    <w:rsid w:val="009573B6"/>
    <w:rsid w:val="009574EF"/>
    <w:rsid w:val="00957648"/>
    <w:rsid w:val="00957C23"/>
    <w:rsid w:val="00960097"/>
    <w:rsid w:val="0096023D"/>
    <w:rsid w:val="009605D7"/>
    <w:rsid w:val="00960924"/>
    <w:rsid w:val="00960969"/>
    <w:rsid w:val="00960DBA"/>
    <w:rsid w:val="00961052"/>
    <w:rsid w:val="00961208"/>
    <w:rsid w:val="00961386"/>
    <w:rsid w:val="009613A5"/>
    <w:rsid w:val="00961492"/>
    <w:rsid w:val="00961927"/>
    <w:rsid w:val="00961AA4"/>
    <w:rsid w:val="00961E6F"/>
    <w:rsid w:val="00961F45"/>
    <w:rsid w:val="00961FF3"/>
    <w:rsid w:val="0096207F"/>
    <w:rsid w:val="0096244C"/>
    <w:rsid w:val="009626AA"/>
    <w:rsid w:val="00962779"/>
    <w:rsid w:val="009627A8"/>
    <w:rsid w:val="00962BCD"/>
    <w:rsid w:val="00962FF3"/>
    <w:rsid w:val="00963170"/>
    <w:rsid w:val="00963581"/>
    <w:rsid w:val="00963643"/>
    <w:rsid w:val="00963CBD"/>
    <w:rsid w:val="00963E11"/>
    <w:rsid w:val="00963E63"/>
    <w:rsid w:val="00963F50"/>
    <w:rsid w:val="00964012"/>
    <w:rsid w:val="0096496B"/>
    <w:rsid w:val="009649D4"/>
    <w:rsid w:val="009651BC"/>
    <w:rsid w:val="0096536C"/>
    <w:rsid w:val="009656B3"/>
    <w:rsid w:val="0096583E"/>
    <w:rsid w:val="00965938"/>
    <w:rsid w:val="00965DE5"/>
    <w:rsid w:val="00966093"/>
    <w:rsid w:val="00966486"/>
    <w:rsid w:val="009664DC"/>
    <w:rsid w:val="009668F5"/>
    <w:rsid w:val="009669F1"/>
    <w:rsid w:val="00966D20"/>
    <w:rsid w:val="00966ED4"/>
    <w:rsid w:val="00966EEA"/>
    <w:rsid w:val="00966FD9"/>
    <w:rsid w:val="009673E5"/>
    <w:rsid w:val="009675CB"/>
    <w:rsid w:val="0096760C"/>
    <w:rsid w:val="00967675"/>
    <w:rsid w:val="00967794"/>
    <w:rsid w:val="00967A61"/>
    <w:rsid w:val="00970014"/>
    <w:rsid w:val="009700EC"/>
    <w:rsid w:val="00970174"/>
    <w:rsid w:val="00970259"/>
    <w:rsid w:val="009702D4"/>
    <w:rsid w:val="009705AA"/>
    <w:rsid w:val="00970603"/>
    <w:rsid w:val="009709E0"/>
    <w:rsid w:val="00970A9A"/>
    <w:rsid w:val="00970DA0"/>
    <w:rsid w:val="00970EDF"/>
    <w:rsid w:val="00970F82"/>
    <w:rsid w:val="009715AB"/>
    <w:rsid w:val="00971600"/>
    <w:rsid w:val="0097172E"/>
    <w:rsid w:val="00971901"/>
    <w:rsid w:val="00971D7D"/>
    <w:rsid w:val="00971F96"/>
    <w:rsid w:val="00971FAD"/>
    <w:rsid w:val="00972090"/>
    <w:rsid w:val="009720AB"/>
    <w:rsid w:val="0097286C"/>
    <w:rsid w:val="00972E06"/>
    <w:rsid w:val="00973541"/>
    <w:rsid w:val="0097371B"/>
    <w:rsid w:val="0097373C"/>
    <w:rsid w:val="00973C34"/>
    <w:rsid w:val="00974061"/>
    <w:rsid w:val="009743A7"/>
    <w:rsid w:val="00974DDE"/>
    <w:rsid w:val="009753FC"/>
    <w:rsid w:val="00975622"/>
    <w:rsid w:val="009759FC"/>
    <w:rsid w:val="00975D82"/>
    <w:rsid w:val="00975F34"/>
    <w:rsid w:val="00975FB6"/>
    <w:rsid w:val="00976348"/>
    <w:rsid w:val="0097634D"/>
    <w:rsid w:val="009767EC"/>
    <w:rsid w:val="009769CE"/>
    <w:rsid w:val="00976FA2"/>
    <w:rsid w:val="0097742F"/>
    <w:rsid w:val="009777EC"/>
    <w:rsid w:val="00977875"/>
    <w:rsid w:val="00977ACE"/>
    <w:rsid w:val="00977FC0"/>
    <w:rsid w:val="00977FD8"/>
    <w:rsid w:val="00980169"/>
    <w:rsid w:val="009801DD"/>
    <w:rsid w:val="009802BC"/>
    <w:rsid w:val="00980460"/>
    <w:rsid w:val="0098092C"/>
    <w:rsid w:val="009809DF"/>
    <w:rsid w:val="00980A0C"/>
    <w:rsid w:val="00980A37"/>
    <w:rsid w:val="009811A7"/>
    <w:rsid w:val="009817B6"/>
    <w:rsid w:val="00981A69"/>
    <w:rsid w:val="00981BAC"/>
    <w:rsid w:val="00981CA9"/>
    <w:rsid w:val="009821C0"/>
    <w:rsid w:val="0098230A"/>
    <w:rsid w:val="00982C76"/>
    <w:rsid w:val="00982CDF"/>
    <w:rsid w:val="009832A8"/>
    <w:rsid w:val="00983366"/>
    <w:rsid w:val="00983423"/>
    <w:rsid w:val="00983AFA"/>
    <w:rsid w:val="00983D3A"/>
    <w:rsid w:val="00983EA0"/>
    <w:rsid w:val="009841C4"/>
    <w:rsid w:val="0098492B"/>
    <w:rsid w:val="00984B6E"/>
    <w:rsid w:val="00984BCC"/>
    <w:rsid w:val="00984C52"/>
    <w:rsid w:val="00984D86"/>
    <w:rsid w:val="00984E48"/>
    <w:rsid w:val="00985297"/>
    <w:rsid w:val="00985C92"/>
    <w:rsid w:val="00985CEC"/>
    <w:rsid w:val="00985E04"/>
    <w:rsid w:val="00985EF7"/>
    <w:rsid w:val="00985F6E"/>
    <w:rsid w:val="0098611A"/>
    <w:rsid w:val="009864B1"/>
    <w:rsid w:val="00986573"/>
    <w:rsid w:val="009866E9"/>
    <w:rsid w:val="00986A0E"/>
    <w:rsid w:val="00986C0A"/>
    <w:rsid w:val="00986CC5"/>
    <w:rsid w:val="00986CD0"/>
    <w:rsid w:val="00986D75"/>
    <w:rsid w:val="00987099"/>
    <w:rsid w:val="0098715D"/>
    <w:rsid w:val="0098719B"/>
    <w:rsid w:val="009873CA"/>
    <w:rsid w:val="0098741B"/>
    <w:rsid w:val="00987488"/>
    <w:rsid w:val="009877FC"/>
    <w:rsid w:val="009905E9"/>
    <w:rsid w:val="00990A70"/>
    <w:rsid w:val="00990D45"/>
    <w:rsid w:val="00990EAC"/>
    <w:rsid w:val="009911A5"/>
    <w:rsid w:val="009912AA"/>
    <w:rsid w:val="00991A4E"/>
    <w:rsid w:val="00991C2B"/>
    <w:rsid w:val="00991D6A"/>
    <w:rsid w:val="009920D6"/>
    <w:rsid w:val="009920FF"/>
    <w:rsid w:val="009922CC"/>
    <w:rsid w:val="00993822"/>
    <w:rsid w:val="00993836"/>
    <w:rsid w:val="00993A5E"/>
    <w:rsid w:val="00993B7D"/>
    <w:rsid w:val="00993C42"/>
    <w:rsid w:val="00993F5E"/>
    <w:rsid w:val="00994123"/>
    <w:rsid w:val="009941F6"/>
    <w:rsid w:val="0099429A"/>
    <w:rsid w:val="009947F5"/>
    <w:rsid w:val="00994873"/>
    <w:rsid w:val="0099489F"/>
    <w:rsid w:val="00994A10"/>
    <w:rsid w:val="00994C85"/>
    <w:rsid w:val="00994CF9"/>
    <w:rsid w:val="00994E09"/>
    <w:rsid w:val="00995141"/>
    <w:rsid w:val="009954B2"/>
    <w:rsid w:val="009957D9"/>
    <w:rsid w:val="009958A4"/>
    <w:rsid w:val="00995B9C"/>
    <w:rsid w:val="00995F49"/>
    <w:rsid w:val="00996354"/>
    <w:rsid w:val="00996657"/>
    <w:rsid w:val="009968AF"/>
    <w:rsid w:val="009969BA"/>
    <w:rsid w:val="00996B41"/>
    <w:rsid w:val="00996BE8"/>
    <w:rsid w:val="00996EAE"/>
    <w:rsid w:val="009972A1"/>
    <w:rsid w:val="0099764C"/>
    <w:rsid w:val="00997662"/>
    <w:rsid w:val="009978E4"/>
    <w:rsid w:val="009A01E9"/>
    <w:rsid w:val="009A0398"/>
    <w:rsid w:val="009A05B7"/>
    <w:rsid w:val="009A0E19"/>
    <w:rsid w:val="009A1451"/>
    <w:rsid w:val="009A166C"/>
    <w:rsid w:val="009A16BB"/>
    <w:rsid w:val="009A18BD"/>
    <w:rsid w:val="009A1B40"/>
    <w:rsid w:val="009A1B99"/>
    <w:rsid w:val="009A1DF8"/>
    <w:rsid w:val="009A1F79"/>
    <w:rsid w:val="009A2166"/>
    <w:rsid w:val="009A2474"/>
    <w:rsid w:val="009A29B3"/>
    <w:rsid w:val="009A3074"/>
    <w:rsid w:val="009A3172"/>
    <w:rsid w:val="009A31E9"/>
    <w:rsid w:val="009A33EF"/>
    <w:rsid w:val="009A33F0"/>
    <w:rsid w:val="009A34D8"/>
    <w:rsid w:val="009A353F"/>
    <w:rsid w:val="009A3B0D"/>
    <w:rsid w:val="009A3CE1"/>
    <w:rsid w:val="009A4013"/>
    <w:rsid w:val="009A4334"/>
    <w:rsid w:val="009A44B1"/>
    <w:rsid w:val="009A4661"/>
    <w:rsid w:val="009A48D8"/>
    <w:rsid w:val="009A4D63"/>
    <w:rsid w:val="009A50E6"/>
    <w:rsid w:val="009A5A05"/>
    <w:rsid w:val="009A5AD2"/>
    <w:rsid w:val="009A5C17"/>
    <w:rsid w:val="009A5E61"/>
    <w:rsid w:val="009A6441"/>
    <w:rsid w:val="009A6733"/>
    <w:rsid w:val="009A693C"/>
    <w:rsid w:val="009A69E0"/>
    <w:rsid w:val="009A6BF1"/>
    <w:rsid w:val="009A72A3"/>
    <w:rsid w:val="009A72F3"/>
    <w:rsid w:val="009A7583"/>
    <w:rsid w:val="009A787E"/>
    <w:rsid w:val="009A7C31"/>
    <w:rsid w:val="009A7D0A"/>
    <w:rsid w:val="009B005B"/>
    <w:rsid w:val="009B04CA"/>
    <w:rsid w:val="009B08B6"/>
    <w:rsid w:val="009B0BFF"/>
    <w:rsid w:val="009B0DAB"/>
    <w:rsid w:val="009B0EF1"/>
    <w:rsid w:val="009B0F23"/>
    <w:rsid w:val="009B1FD1"/>
    <w:rsid w:val="009B21F9"/>
    <w:rsid w:val="009B2440"/>
    <w:rsid w:val="009B2512"/>
    <w:rsid w:val="009B26EB"/>
    <w:rsid w:val="009B2AE9"/>
    <w:rsid w:val="009B2B38"/>
    <w:rsid w:val="009B2DF0"/>
    <w:rsid w:val="009B2EC6"/>
    <w:rsid w:val="009B2FBD"/>
    <w:rsid w:val="009B3453"/>
    <w:rsid w:val="009B34C3"/>
    <w:rsid w:val="009B3588"/>
    <w:rsid w:val="009B373B"/>
    <w:rsid w:val="009B3882"/>
    <w:rsid w:val="009B39E4"/>
    <w:rsid w:val="009B3A50"/>
    <w:rsid w:val="009B3AAA"/>
    <w:rsid w:val="009B3BBD"/>
    <w:rsid w:val="009B3E4B"/>
    <w:rsid w:val="009B3ED0"/>
    <w:rsid w:val="009B4057"/>
    <w:rsid w:val="009B4450"/>
    <w:rsid w:val="009B446F"/>
    <w:rsid w:val="009B4524"/>
    <w:rsid w:val="009B4AB4"/>
    <w:rsid w:val="009B4E5E"/>
    <w:rsid w:val="009B5215"/>
    <w:rsid w:val="009B558D"/>
    <w:rsid w:val="009B5613"/>
    <w:rsid w:val="009B57D9"/>
    <w:rsid w:val="009B63DC"/>
    <w:rsid w:val="009B65DA"/>
    <w:rsid w:val="009B69B7"/>
    <w:rsid w:val="009B6CCF"/>
    <w:rsid w:val="009B7260"/>
    <w:rsid w:val="009B76D9"/>
    <w:rsid w:val="009B773D"/>
    <w:rsid w:val="009B77B1"/>
    <w:rsid w:val="009B7821"/>
    <w:rsid w:val="009B7A0C"/>
    <w:rsid w:val="009B7ABB"/>
    <w:rsid w:val="009B7EE5"/>
    <w:rsid w:val="009C0334"/>
    <w:rsid w:val="009C0336"/>
    <w:rsid w:val="009C0994"/>
    <w:rsid w:val="009C0C64"/>
    <w:rsid w:val="009C0F7F"/>
    <w:rsid w:val="009C0FBD"/>
    <w:rsid w:val="009C1230"/>
    <w:rsid w:val="009C1234"/>
    <w:rsid w:val="009C1392"/>
    <w:rsid w:val="009C19A4"/>
    <w:rsid w:val="009C1A34"/>
    <w:rsid w:val="009C1ADD"/>
    <w:rsid w:val="009C1B22"/>
    <w:rsid w:val="009C1E83"/>
    <w:rsid w:val="009C21A0"/>
    <w:rsid w:val="009C2209"/>
    <w:rsid w:val="009C27B0"/>
    <w:rsid w:val="009C2849"/>
    <w:rsid w:val="009C2905"/>
    <w:rsid w:val="009C2983"/>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5EA7"/>
    <w:rsid w:val="009C611B"/>
    <w:rsid w:val="009C62F8"/>
    <w:rsid w:val="009C6335"/>
    <w:rsid w:val="009C7454"/>
    <w:rsid w:val="009C74DA"/>
    <w:rsid w:val="009C7E3F"/>
    <w:rsid w:val="009D00FB"/>
    <w:rsid w:val="009D01D4"/>
    <w:rsid w:val="009D043B"/>
    <w:rsid w:val="009D0F4D"/>
    <w:rsid w:val="009D1D92"/>
    <w:rsid w:val="009D24EA"/>
    <w:rsid w:val="009D2586"/>
    <w:rsid w:val="009D25BB"/>
    <w:rsid w:val="009D276C"/>
    <w:rsid w:val="009D37D9"/>
    <w:rsid w:val="009D3BB0"/>
    <w:rsid w:val="009D4339"/>
    <w:rsid w:val="009D444F"/>
    <w:rsid w:val="009D4D68"/>
    <w:rsid w:val="009D4EC1"/>
    <w:rsid w:val="009D544F"/>
    <w:rsid w:val="009D5507"/>
    <w:rsid w:val="009D594D"/>
    <w:rsid w:val="009D5976"/>
    <w:rsid w:val="009D5A6E"/>
    <w:rsid w:val="009D5D92"/>
    <w:rsid w:val="009D6209"/>
    <w:rsid w:val="009D698E"/>
    <w:rsid w:val="009D70E2"/>
    <w:rsid w:val="009D726E"/>
    <w:rsid w:val="009D749D"/>
    <w:rsid w:val="009D7861"/>
    <w:rsid w:val="009D788F"/>
    <w:rsid w:val="009D795E"/>
    <w:rsid w:val="009D79C1"/>
    <w:rsid w:val="009D79DE"/>
    <w:rsid w:val="009D7B6B"/>
    <w:rsid w:val="009D7B8F"/>
    <w:rsid w:val="009D7F98"/>
    <w:rsid w:val="009D7FF6"/>
    <w:rsid w:val="009E05F6"/>
    <w:rsid w:val="009E07AF"/>
    <w:rsid w:val="009E0800"/>
    <w:rsid w:val="009E0B04"/>
    <w:rsid w:val="009E0F35"/>
    <w:rsid w:val="009E1143"/>
    <w:rsid w:val="009E125C"/>
    <w:rsid w:val="009E17ED"/>
    <w:rsid w:val="009E20D7"/>
    <w:rsid w:val="009E23C5"/>
    <w:rsid w:val="009E2469"/>
    <w:rsid w:val="009E26CE"/>
    <w:rsid w:val="009E276C"/>
    <w:rsid w:val="009E28DA"/>
    <w:rsid w:val="009E2A75"/>
    <w:rsid w:val="009E2C4E"/>
    <w:rsid w:val="009E2D0D"/>
    <w:rsid w:val="009E2E43"/>
    <w:rsid w:val="009E302F"/>
    <w:rsid w:val="009E3473"/>
    <w:rsid w:val="009E3B2B"/>
    <w:rsid w:val="009E3BCE"/>
    <w:rsid w:val="009E3FB3"/>
    <w:rsid w:val="009E41D5"/>
    <w:rsid w:val="009E4210"/>
    <w:rsid w:val="009E4362"/>
    <w:rsid w:val="009E4377"/>
    <w:rsid w:val="009E4993"/>
    <w:rsid w:val="009E4A05"/>
    <w:rsid w:val="009E4D14"/>
    <w:rsid w:val="009E4F3F"/>
    <w:rsid w:val="009E4FF4"/>
    <w:rsid w:val="009E5145"/>
    <w:rsid w:val="009E548A"/>
    <w:rsid w:val="009E5646"/>
    <w:rsid w:val="009E5783"/>
    <w:rsid w:val="009E594A"/>
    <w:rsid w:val="009E5AF5"/>
    <w:rsid w:val="009E5C45"/>
    <w:rsid w:val="009E5D35"/>
    <w:rsid w:val="009E5E17"/>
    <w:rsid w:val="009E5FBB"/>
    <w:rsid w:val="009E63B9"/>
    <w:rsid w:val="009E7181"/>
    <w:rsid w:val="009E741D"/>
    <w:rsid w:val="009E762E"/>
    <w:rsid w:val="009E7761"/>
    <w:rsid w:val="009E78CF"/>
    <w:rsid w:val="009E7B0C"/>
    <w:rsid w:val="009E7F0D"/>
    <w:rsid w:val="009F0470"/>
    <w:rsid w:val="009F0712"/>
    <w:rsid w:val="009F0A42"/>
    <w:rsid w:val="009F0D53"/>
    <w:rsid w:val="009F0DCF"/>
    <w:rsid w:val="009F0EB0"/>
    <w:rsid w:val="009F113F"/>
    <w:rsid w:val="009F155C"/>
    <w:rsid w:val="009F22F2"/>
    <w:rsid w:val="009F2441"/>
    <w:rsid w:val="009F27D9"/>
    <w:rsid w:val="009F2BD3"/>
    <w:rsid w:val="009F2CCA"/>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5A4"/>
    <w:rsid w:val="009F48D7"/>
    <w:rsid w:val="009F4B9B"/>
    <w:rsid w:val="009F5041"/>
    <w:rsid w:val="009F50A2"/>
    <w:rsid w:val="009F52B4"/>
    <w:rsid w:val="009F554D"/>
    <w:rsid w:val="009F55C9"/>
    <w:rsid w:val="009F58FE"/>
    <w:rsid w:val="009F59EE"/>
    <w:rsid w:val="009F61BB"/>
    <w:rsid w:val="009F62DF"/>
    <w:rsid w:val="009F63DE"/>
    <w:rsid w:val="009F64A4"/>
    <w:rsid w:val="009F64A9"/>
    <w:rsid w:val="009F69D0"/>
    <w:rsid w:val="009F6DF4"/>
    <w:rsid w:val="009F73DA"/>
    <w:rsid w:val="009F742B"/>
    <w:rsid w:val="009F74E0"/>
    <w:rsid w:val="009F74F9"/>
    <w:rsid w:val="009F763A"/>
    <w:rsid w:val="009F775C"/>
    <w:rsid w:val="009F7C8C"/>
    <w:rsid w:val="009F7D66"/>
    <w:rsid w:val="009F7EA4"/>
    <w:rsid w:val="009F7EC2"/>
    <w:rsid w:val="009F7F58"/>
    <w:rsid w:val="00A0004D"/>
    <w:rsid w:val="00A002B9"/>
    <w:rsid w:val="00A0038A"/>
    <w:rsid w:val="00A0047F"/>
    <w:rsid w:val="00A007D4"/>
    <w:rsid w:val="00A00A9D"/>
    <w:rsid w:val="00A00E50"/>
    <w:rsid w:val="00A00EF5"/>
    <w:rsid w:val="00A01014"/>
    <w:rsid w:val="00A011E3"/>
    <w:rsid w:val="00A013FD"/>
    <w:rsid w:val="00A01651"/>
    <w:rsid w:val="00A01714"/>
    <w:rsid w:val="00A018AC"/>
    <w:rsid w:val="00A01903"/>
    <w:rsid w:val="00A01970"/>
    <w:rsid w:val="00A01C1C"/>
    <w:rsid w:val="00A01D70"/>
    <w:rsid w:val="00A02062"/>
    <w:rsid w:val="00A021DD"/>
    <w:rsid w:val="00A02A31"/>
    <w:rsid w:val="00A02FCE"/>
    <w:rsid w:val="00A0301C"/>
    <w:rsid w:val="00A03846"/>
    <w:rsid w:val="00A038CF"/>
    <w:rsid w:val="00A038DE"/>
    <w:rsid w:val="00A0394F"/>
    <w:rsid w:val="00A03C18"/>
    <w:rsid w:val="00A04123"/>
    <w:rsid w:val="00A0470A"/>
    <w:rsid w:val="00A04B4A"/>
    <w:rsid w:val="00A04CAD"/>
    <w:rsid w:val="00A04DB5"/>
    <w:rsid w:val="00A0528D"/>
    <w:rsid w:val="00A05521"/>
    <w:rsid w:val="00A0588C"/>
    <w:rsid w:val="00A05975"/>
    <w:rsid w:val="00A05B21"/>
    <w:rsid w:val="00A05B60"/>
    <w:rsid w:val="00A05CED"/>
    <w:rsid w:val="00A05F54"/>
    <w:rsid w:val="00A06095"/>
    <w:rsid w:val="00A06571"/>
    <w:rsid w:val="00A06774"/>
    <w:rsid w:val="00A06775"/>
    <w:rsid w:val="00A068B8"/>
    <w:rsid w:val="00A071E5"/>
    <w:rsid w:val="00A0729B"/>
    <w:rsid w:val="00A07516"/>
    <w:rsid w:val="00A07C41"/>
    <w:rsid w:val="00A10031"/>
    <w:rsid w:val="00A102F5"/>
    <w:rsid w:val="00A1030A"/>
    <w:rsid w:val="00A10457"/>
    <w:rsid w:val="00A107EE"/>
    <w:rsid w:val="00A10F65"/>
    <w:rsid w:val="00A110F6"/>
    <w:rsid w:val="00A112B0"/>
    <w:rsid w:val="00A11528"/>
    <w:rsid w:val="00A11584"/>
    <w:rsid w:val="00A11813"/>
    <w:rsid w:val="00A118E1"/>
    <w:rsid w:val="00A11915"/>
    <w:rsid w:val="00A1199D"/>
    <w:rsid w:val="00A11D2A"/>
    <w:rsid w:val="00A11EA6"/>
    <w:rsid w:val="00A124C7"/>
    <w:rsid w:val="00A127F1"/>
    <w:rsid w:val="00A12FE5"/>
    <w:rsid w:val="00A1310A"/>
    <w:rsid w:val="00A1312F"/>
    <w:rsid w:val="00A1335E"/>
    <w:rsid w:val="00A133F6"/>
    <w:rsid w:val="00A13592"/>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C03"/>
    <w:rsid w:val="00A17D6A"/>
    <w:rsid w:val="00A202A9"/>
    <w:rsid w:val="00A20376"/>
    <w:rsid w:val="00A207FB"/>
    <w:rsid w:val="00A2095A"/>
    <w:rsid w:val="00A20962"/>
    <w:rsid w:val="00A20BFC"/>
    <w:rsid w:val="00A20E40"/>
    <w:rsid w:val="00A2103E"/>
    <w:rsid w:val="00A217B0"/>
    <w:rsid w:val="00A217F3"/>
    <w:rsid w:val="00A21DA8"/>
    <w:rsid w:val="00A223F5"/>
    <w:rsid w:val="00A229AE"/>
    <w:rsid w:val="00A22A57"/>
    <w:rsid w:val="00A22AC3"/>
    <w:rsid w:val="00A22F6C"/>
    <w:rsid w:val="00A2310A"/>
    <w:rsid w:val="00A23398"/>
    <w:rsid w:val="00A2343B"/>
    <w:rsid w:val="00A23A2F"/>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040"/>
    <w:rsid w:val="00A2710D"/>
    <w:rsid w:val="00A27309"/>
    <w:rsid w:val="00A2740F"/>
    <w:rsid w:val="00A2772B"/>
    <w:rsid w:val="00A27834"/>
    <w:rsid w:val="00A27D5B"/>
    <w:rsid w:val="00A27DF7"/>
    <w:rsid w:val="00A27F4D"/>
    <w:rsid w:val="00A301DC"/>
    <w:rsid w:val="00A3033D"/>
    <w:rsid w:val="00A3048E"/>
    <w:rsid w:val="00A306C0"/>
    <w:rsid w:val="00A30806"/>
    <w:rsid w:val="00A30C39"/>
    <w:rsid w:val="00A30C5B"/>
    <w:rsid w:val="00A30FB4"/>
    <w:rsid w:val="00A310BE"/>
    <w:rsid w:val="00A31230"/>
    <w:rsid w:val="00A31338"/>
    <w:rsid w:val="00A31769"/>
    <w:rsid w:val="00A31867"/>
    <w:rsid w:val="00A31AF5"/>
    <w:rsid w:val="00A31AF6"/>
    <w:rsid w:val="00A31C5B"/>
    <w:rsid w:val="00A32073"/>
    <w:rsid w:val="00A32293"/>
    <w:rsid w:val="00A3235E"/>
    <w:rsid w:val="00A32885"/>
    <w:rsid w:val="00A32928"/>
    <w:rsid w:val="00A32A10"/>
    <w:rsid w:val="00A32AEB"/>
    <w:rsid w:val="00A32C05"/>
    <w:rsid w:val="00A32E39"/>
    <w:rsid w:val="00A32ED5"/>
    <w:rsid w:val="00A3315A"/>
    <w:rsid w:val="00A331D2"/>
    <w:rsid w:val="00A33438"/>
    <w:rsid w:val="00A33455"/>
    <w:rsid w:val="00A33945"/>
    <w:rsid w:val="00A33A7D"/>
    <w:rsid w:val="00A33E4D"/>
    <w:rsid w:val="00A340BC"/>
    <w:rsid w:val="00A342DA"/>
    <w:rsid w:val="00A34436"/>
    <w:rsid w:val="00A3474F"/>
    <w:rsid w:val="00A34798"/>
    <w:rsid w:val="00A3482D"/>
    <w:rsid w:val="00A34898"/>
    <w:rsid w:val="00A3493B"/>
    <w:rsid w:val="00A349E6"/>
    <w:rsid w:val="00A34AB0"/>
    <w:rsid w:val="00A34B90"/>
    <w:rsid w:val="00A34E68"/>
    <w:rsid w:val="00A34EAE"/>
    <w:rsid w:val="00A350D2"/>
    <w:rsid w:val="00A35210"/>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9B0"/>
    <w:rsid w:val="00A36AB8"/>
    <w:rsid w:val="00A36AE3"/>
    <w:rsid w:val="00A372F4"/>
    <w:rsid w:val="00A37A0A"/>
    <w:rsid w:val="00A37AB8"/>
    <w:rsid w:val="00A37D30"/>
    <w:rsid w:val="00A37D53"/>
    <w:rsid w:val="00A37E80"/>
    <w:rsid w:val="00A401D2"/>
    <w:rsid w:val="00A401D4"/>
    <w:rsid w:val="00A40227"/>
    <w:rsid w:val="00A40814"/>
    <w:rsid w:val="00A40E01"/>
    <w:rsid w:val="00A41113"/>
    <w:rsid w:val="00A4142F"/>
    <w:rsid w:val="00A4144A"/>
    <w:rsid w:val="00A4171B"/>
    <w:rsid w:val="00A417D2"/>
    <w:rsid w:val="00A41909"/>
    <w:rsid w:val="00A4199C"/>
    <w:rsid w:val="00A41E10"/>
    <w:rsid w:val="00A41FA4"/>
    <w:rsid w:val="00A4253F"/>
    <w:rsid w:val="00A42846"/>
    <w:rsid w:val="00A42A16"/>
    <w:rsid w:val="00A42AAD"/>
    <w:rsid w:val="00A42B24"/>
    <w:rsid w:val="00A42BE9"/>
    <w:rsid w:val="00A431CA"/>
    <w:rsid w:val="00A43338"/>
    <w:rsid w:val="00A435B1"/>
    <w:rsid w:val="00A43765"/>
    <w:rsid w:val="00A439F1"/>
    <w:rsid w:val="00A43BBA"/>
    <w:rsid w:val="00A43D35"/>
    <w:rsid w:val="00A4402C"/>
    <w:rsid w:val="00A4412E"/>
    <w:rsid w:val="00A44227"/>
    <w:rsid w:val="00A445DF"/>
    <w:rsid w:val="00A44913"/>
    <w:rsid w:val="00A44DB3"/>
    <w:rsid w:val="00A4518D"/>
    <w:rsid w:val="00A453C7"/>
    <w:rsid w:val="00A454EB"/>
    <w:rsid w:val="00A45660"/>
    <w:rsid w:val="00A45671"/>
    <w:rsid w:val="00A45B9B"/>
    <w:rsid w:val="00A45BE2"/>
    <w:rsid w:val="00A46203"/>
    <w:rsid w:val="00A4627A"/>
    <w:rsid w:val="00A4639E"/>
    <w:rsid w:val="00A466FC"/>
    <w:rsid w:val="00A46892"/>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20F"/>
    <w:rsid w:val="00A512FB"/>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4EA"/>
    <w:rsid w:val="00A537AD"/>
    <w:rsid w:val="00A53874"/>
    <w:rsid w:val="00A539D1"/>
    <w:rsid w:val="00A53A07"/>
    <w:rsid w:val="00A53B9D"/>
    <w:rsid w:val="00A53C3E"/>
    <w:rsid w:val="00A53CB5"/>
    <w:rsid w:val="00A53DCF"/>
    <w:rsid w:val="00A53E89"/>
    <w:rsid w:val="00A5412F"/>
    <w:rsid w:val="00A546DB"/>
    <w:rsid w:val="00A54C7E"/>
    <w:rsid w:val="00A558A8"/>
    <w:rsid w:val="00A55952"/>
    <w:rsid w:val="00A55D1A"/>
    <w:rsid w:val="00A55D30"/>
    <w:rsid w:val="00A5613D"/>
    <w:rsid w:val="00A56333"/>
    <w:rsid w:val="00A569D2"/>
    <w:rsid w:val="00A56C22"/>
    <w:rsid w:val="00A56C9F"/>
    <w:rsid w:val="00A56D52"/>
    <w:rsid w:val="00A56F68"/>
    <w:rsid w:val="00A5701E"/>
    <w:rsid w:val="00A573AA"/>
    <w:rsid w:val="00A57418"/>
    <w:rsid w:val="00A57786"/>
    <w:rsid w:val="00A57828"/>
    <w:rsid w:val="00A57B06"/>
    <w:rsid w:val="00A57F46"/>
    <w:rsid w:val="00A57FF3"/>
    <w:rsid w:val="00A6055B"/>
    <w:rsid w:val="00A60652"/>
    <w:rsid w:val="00A606A4"/>
    <w:rsid w:val="00A609E0"/>
    <w:rsid w:val="00A60EDB"/>
    <w:rsid w:val="00A61033"/>
    <w:rsid w:val="00A6112B"/>
    <w:rsid w:val="00A61269"/>
    <w:rsid w:val="00A612D1"/>
    <w:rsid w:val="00A6147B"/>
    <w:rsid w:val="00A614A6"/>
    <w:rsid w:val="00A6165F"/>
    <w:rsid w:val="00A61D8A"/>
    <w:rsid w:val="00A61DDD"/>
    <w:rsid w:val="00A623B3"/>
    <w:rsid w:val="00A62534"/>
    <w:rsid w:val="00A62959"/>
    <w:rsid w:val="00A629C5"/>
    <w:rsid w:val="00A62F47"/>
    <w:rsid w:val="00A630DE"/>
    <w:rsid w:val="00A632D7"/>
    <w:rsid w:val="00A63901"/>
    <w:rsid w:val="00A63E0D"/>
    <w:rsid w:val="00A63F0A"/>
    <w:rsid w:val="00A641E4"/>
    <w:rsid w:val="00A6458B"/>
    <w:rsid w:val="00A64772"/>
    <w:rsid w:val="00A64A5F"/>
    <w:rsid w:val="00A64A6B"/>
    <w:rsid w:val="00A6517D"/>
    <w:rsid w:val="00A655AE"/>
    <w:rsid w:val="00A658ED"/>
    <w:rsid w:val="00A659F9"/>
    <w:rsid w:val="00A65A8E"/>
    <w:rsid w:val="00A65C0E"/>
    <w:rsid w:val="00A65DE5"/>
    <w:rsid w:val="00A65EF1"/>
    <w:rsid w:val="00A660D6"/>
    <w:rsid w:val="00A660EE"/>
    <w:rsid w:val="00A6633E"/>
    <w:rsid w:val="00A666D1"/>
    <w:rsid w:val="00A66B61"/>
    <w:rsid w:val="00A66C86"/>
    <w:rsid w:val="00A66D4C"/>
    <w:rsid w:val="00A66E3B"/>
    <w:rsid w:val="00A66EFD"/>
    <w:rsid w:val="00A671E0"/>
    <w:rsid w:val="00A67505"/>
    <w:rsid w:val="00A6758D"/>
    <w:rsid w:val="00A679A4"/>
    <w:rsid w:val="00A67D68"/>
    <w:rsid w:val="00A67D6A"/>
    <w:rsid w:val="00A67FD3"/>
    <w:rsid w:val="00A7003B"/>
    <w:rsid w:val="00A702CD"/>
    <w:rsid w:val="00A706A2"/>
    <w:rsid w:val="00A7092C"/>
    <w:rsid w:val="00A70941"/>
    <w:rsid w:val="00A70B7D"/>
    <w:rsid w:val="00A70BF1"/>
    <w:rsid w:val="00A70DDB"/>
    <w:rsid w:val="00A70E60"/>
    <w:rsid w:val="00A71568"/>
    <w:rsid w:val="00A718A9"/>
    <w:rsid w:val="00A718E5"/>
    <w:rsid w:val="00A718F9"/>
    <w:rsid w:val="00A71CD1"/>
    <w:rsid w:val="00A7203C"/>
    <w:rsid w:val="00A723A9"/>
    <w:rsid w:val="00A7249D"/>
    <w:rsid w:val="00A724C5"/>
    <w:rsid w:val="00A72EC8"/>
    <w:rsid w:val="00A72F9F"/>
    <w:rsid w:val="00A73042"/>
    <w:rsid w:val="00A73119"/>
    <w:rsid w:val="00A731C5"/>
    <w:rsid w:val="00A7346B"/>
    <w:rsid w:val="00A7382C"/>
    <w:rsid w:val="00A73954"/>
    <w:rsid w:val="00A73ABB"/>
    <w:rsid w:val="00A740CD"/>
    <w:rsid w:val="00A743A2"/>
    <w:rsid w:val="00A74410"/>
    <w:rsid w:val="00A74C09"/>
    <w:rsid w:val="00A74DA0"/>
    <w:rsid w:val="00A7526F"/>
    <w:rsid w:val="00A7573A"/>
    <w:rsid w:val="00A75742"/>
    <w:rsid w:val="00A75B37"/>
    <w:rsid w:val="00A76560"/>
    <w:rsid w:val="00A76814"/>
    <w:rsid w:val="00A768B5"/>
    <w:rsid w:val="00A768DC"/>
    <w:rsid w:val="00A769DE"/>
    <w:rsid w:val="00A76BA8"/>
    <w:rsid w:val="00A76DA4"/>
    <w:rsid w:val="00A76EBE"/>
    <w:rsid w:val="00A8025E"/>
    <w:rsid w:val="00A808FF"/>
    <w:rsid w:val="00A80D37"/>
    <w:rsid w:val="00A80E7E"/>
    <w:rsid w:val="00A81217"/>
    <w:rsid w:val="00A813EA"/>
    <w:rsid w:val="00A81A35"/>
    <w:rsid w:val="00A81A85"/>
    <w:rsid w:val="00A81CC3"/>
    <w:rsid w:val="00A82422"/>
    <w:rsid w:val="00A82697"/>
    <w:rsid w:val="00A82A30"/>
    <w:rsid w:val="00A82B61"/>
    <w:rsid w:val="00A82D8E"/>
    <w:rsid w:val="00A830EA"/>
    <w:rsid w:val="00A83605"/>
    <w:rsid w:val="00A83632"/>
    <w:rsid w:val="00A83844"/>
    <w:rsid w:val="00A83AD1"/>
    <w:rsid w:val="00A83B05"/>
    <w:rsid w:val="00A83C13"/>
    <w:rsid w:val="00A84039"/>
    <w:rsid w:val="00A840F7"/>
    <w:rsid w:val="00A843CC"/>
    <w:rsid w:val="00A8444E"/>
    <w:rsid w:val="00A846D2"/>
    <w:rsid w:val="00A84A8C"/>
    <w:rsid w:val="00A84D89"/>
    <w:rsid w:val="00A85244"/>
    <w:rsid w:val="00A853DD"/>
    <w:rsid w:val="00A854EF"/>
    <w:rsid w:val="00A855AE"/>
    <w:rsid w:val="00A8561C"/>
    <w:rsid w:val="00A85B5C"/>
    <w:rsid w:val="00A85B93"/>
    <w:rsid w:val="00A85E5E"/>
    <w:rsid w:val="00A85EA9"/>
    <w:rsid w:val="00A85F81"/>
    <w:rsid w:val="00A86A06"/>
    <w:rsid w:val="00A86A82"/>
    <w:rsid w:val="00A86AB9"/>
    <w:rsid w:val="00A870B5"/>
    <w:rsid w:val="00A8748B"/>
    <w:rsid w:val="00A87705"/>
    <w:rsid w:val="00A87B8F"/>
    <w:rsid w:val="00A87D1F"/>
    <w:rsid w:val="00A87ED7"/>
    <w:rsid w:val="00A90025"/>
    <w:rsid w:val="00A906D4"/>
    <w:rsid w:val="00A90768"/>
    <w:rsid w:val="00A90B2D"/>
    <w:rsid w:val="00A90C07"/>
    <w:rsid w:val="00A9105C"/>
    <w:rsid w:val="00A91121"/>
    <w:rsid w:val="00A91294"/>
    <w:rsid w:val="00A915C4"/>
    <w:rsid w:val="00A9161E"/>
    <w:rsid w:val="00A918ED"/>
    <w:rsid w:val="00A91BD4"/>
    <w:rsid w:val="00A92281"/>
    <w:rsid w:val="00A92503"/>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57B"/>
    <w:rsid w:val="00A9489B"/>
    <w:rsid w:val="00A94932"/>
    <w:rsid w:val="00A94B22"/>
    <w:rsid w:val="00A94BAF"/>
    <w:rsid w:val="00A94EB2"/>
    <w:rsid w:val="00A94F92"/>
    <w:rsid w:val="00A95682"/>
    <w:rsid w:val="00A95937"/>
    <w:rsid w:val="00A95DE4"/>
    <w:rsid w:val="00A961E4"/>
    <w:rsid w:val="00A96A80"/>
    <w:rsid w:val="00A96D4E"/>
    <w:rsid w:val="00A96E9C"/>
    <w:rsid w:val="00A97121"/>
    <w:rsid w:val="00A97337"/>
    <w:rsid w:val="00A9789A"/>
    <w:rsid w:val="00A979FE"/>
    <w:rsid w:val="00A97B18"/>
    <w:rsid w:val="00A97DC5"/>
    <w:rsid w:val="00AA0091"/>
    <w:rsid w:val="00AA02BA"/>
    <w:rsid w:val="00AA0AFC"/>
    <w:rsid w:val="00AA0C60"/>
    <w:rsid w:val="00AA101D"/>
    <w:rsid w:val="00AA109E"/>
    <w:rsid w:val="00AA10C6"/>
    <w:rsid w:val="00AA1125"/>
    <w:rsid w:val="00AA11E6"/>
    <w:rsid w:val="00AA1299"/>
    <w:rsid w:val="00AA137E"/>
    <w:rsid w:val="00AA13BE"/>
    <w:rsid w:val="00AA1440"/>
    <w:rsid w:val="00AA15EE"/>
    <w:rsid w:val="00AA191B"/>
    <w:rsid w:val="00AA19B5"/>
    <w:rsid w:val="00AA2654"/>
    <w:rsid w:val="00AA275D"/>
    <w:rsid w:val="00AA27C2"/>
    <w:rsid w:val="00AA2A05"/>
    <w:rsid w:val="00AA2FA7"/>
    <w:rsid w:val="00AA33A6"/>
    <w:rsid w:val="00AA3625"/>
    <w:rsid w:val="00AA37A2"/>
    <w:rsid w:val="00AA3800"/>
    <w:rsid w:val="00AA38D6"/>
    <w:rsid w:val="00AA4027"/>
    <w:rsid w:val="00AA447E"/>
    <w:rsid w:val="00AA4576"/>
    <w:rsid w:val="00AA4621"/>
    <w:rsid w:val="00AA50E7"/>
    <w:rsid w:val="00AA57A4"/>
    <w:rsid w:val="00AA59B5"/>
    <w:rsid w:val="00AA6613"/>
    <w:rsid w:val="00AA665B"/>
    <w:rsid w:val="00AA686C"/>
    <w:rsid w:val="00AA6A7D"/>
    <w:rsid w:val="00AA6EBA"/>
    <w:rsid w:val="00AA7167"/>
    <w:rsid w:val="00AA758B"/>
    <w:rsid w:val="00AA7709"/>
    <w:rsid w:val="00AA7819"/>
    <w:rsid w:val="00AA783C"/>
    <w:rsid w:val="00AA7A81"/>
    <w:rsid w:val="00AA7FA4"/>
    <w:rsid w:val="00AB013E"/>
    <w:rsid w:val="00AB0229"/>
    <w:rsid w:val="00AB03B1"/>
    <w:rsid w:val="00AB04EC"/>
    <w:rsid w:val="00AB0AEE"/>
    <w:rsid w:val="00AB0E52"/>
    <w:rsid w:val="00AB132D"/>
    <w:rsid w:val="00AB138A"/>
    <w:rsid w:val="00AB1584"/>
    <w:rsid w:val="00AB187A"/>
    <w:rsid w:val="00AB1A00"/>
    <w:rsid w:val="00AB1A27"/>
    <w:rsid w:val="00AB1A72"/>
    <w:rsid w:val="00AB1D0A"/>
    <w:rsid w:val="00AB1D3F"/>
    <w:rsid w:val="00AB2266"/>
    <w:rsid w:val="00AB2574"/>
    <w:rsid w:val="00AB2697"/>
    <w:rsid w:val="00AB27A5"/>
    <w:rsid w:val="00AB2B5B"/>
    <w:rsid w:val="00AB2FE2"/>
    <w:rsid w:val="00AB318B"/>
    <w:rsid w:val="00AB3462"/>
    <w:rsid w:val="00AB3508"/>
    <w:rsid w:val="00AB3A50"/>
    <w:rsid w:val="00AB3B39"/>
    <w:rsid w:val="00AB40C2"/>
    <w:rsid w:val="00AB41B1"/>
    <w:rsid w:val="00AB431D"/>
    <w:rsid w:val="00AB47A7"/>
    <w:rsid w:val="00AB4A5C"/>
    <w:rsid w:val="00AB4AE2"/>
    <w:rsid w:val="00AB4B59"/>
    <w:rsid w:val="00AB4B95"/>
    <w:rsid w:val="00AB5094"/>
    <w:rsid w:val="00AB5576"/>
    <w:rsid w:val="00AB55D1"/>
    <w:rsid w:val="00AB594E"/>
    <w:rsid w:val="00AB5B51"/>
    <w:rsid w:val="00AB5D11"/>
    <w:rsid w:val="00AB5E9A"/>
    <w:rsid w:val="00AB5F9D"/>
    <w:rsid w:val="00AB621D"/>
    <w:rsid w:val="00AB626D"/>
    <w:rsid w:val="00AB6733"/>
    <w:rsid w:val="00AB674F"/>
    <w:rsid w:val="00AB6A45"/>
    <w:rsid w:val="00AB6D48"/>
    <w:rsid w:val="00AB6E0E"/>
    <w:rsid w:val="00AB6FE9"/>
    <w:rsid w:val="00AB71E1"/>
    <w:rsid w:val="00AB7264"/>
    <w:rsid w:val="00AB7AAA"/>
    <w:rsid w:val="00AB7BB9"/>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815"/>
    <w:rsid w:val="00AC1B64"/>
    <w:rsid w:val="00AC1E14"/>
    <w:rsid w:val="00AC2262"/>
    <w:rsid w:val="00AC2311"/>
    <w:rsid w:val="00AC2506"/>
    <w:rsid w:val="00AC2622"/>
    <w:rsid w:val="00AC2627"/>
    <w:rsid w:val="00AC2629"/>
    <w:rsid w:val="00AC2A66"/>
    <w:rsid w:val="00AC2B2E"/>
    <w:rsid w:val="00AC2FA6"/>
    <w:rsid w:val="00AC3043"/>
    <w:rsid w:val="00AC3320"/>
    <w:rsid w:val="00AC3652"/>
    <w:rsid w:val="00AC36FA"/>
    <w:rsid w:val="00AC3885"/>
    <w:rsid w:val="00AC3A25"/>
    <w:rsid w:val="00AC3D08"/>
    <w:rsid w:val="00AC3D34"/>
    <w:rsid w:val="00AC3DCD"/>
    <w:rsid w:val="00AC3F28"/>
    <w:rsid w:val="00AC410B"/>
    <w:rsid w:val="00AC4685"/>
    <w:rsid w:val="00AC46BB"/>
    <w:rsid w:val="00AC47F5"/>
    <w:rsid w:val="00AC485D"/>
    <w:rsid w:val="00AC4CA8"/>
    <w:rsid w:val="00AC4F54"/>
    <w:rsid w:val="00AC5234"/>
    <w:rsid w:val="00AC5257"/>
    <w:rsid w:val="00AC5527"/>
    <w:rsid w:val="00AC5802"/>
    <w:rsid w:val="00AC59EA"/>
    <w:rsid w:val="00AC5B7C"/>
    <w:rsid w:val="00AC6358"/>
    <w:rsid w:val="00AC64E1"/>
    <w:rsid w:val="00AC6594"/>
    <w:rsid w:val="00AC6A14"/>
    <w:rsid w:val="00AC6C35"/>
    <w:rsid w:val="00AC6C63"/>
    <w:rsid w:val="00AC6F02"/>
    <w:rsid w:val="00AC6FDD"/>
    <w:rsid w:val="00AC71B9"/>
    <w:rsid w:val="00AC733F"/>
    <w:rsid w:val="00AC751E"/>
    <w:rsid w:val="00AC7667"/>
    <w:rsid w:val="00AC776E"/>
    <w:rsid w:val="00AC779C"/>
    <w:rsid w:val="00AC78AD"/>
    <w:rsid w:val="00AC7AF3"/>
    <w:rsid w:val="00AC7B39"/>
    <w:rsid w:val="00AC7DED"/>
    <w:rsid w:val="00AD0215"/>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202F"/>
    <w:rsid w:val="00AD2080"/>
    <w:rsid w:val="00AD21CD"/>
    <w:rsid w:val="00AD22F3"/>
    <w:rsid w:val="00AD257D"/>
    <w:rsid w:val="00AD2999"/>
    <w:rsid w:val="00AD2C97"/>
    <w:rsid w:val="00AD2DAC"/>
    <w:rsid w:val="00AD305A"/>
    <w:rsid w:val="00AD3067"/>
    <w:rsid w:val="00AD30CD"/>
    <w:rsid w:val="00AD32C0"/>
    <w:rsid w:val="00AD3990"/>
    <w:rsid w:val="00AD3A6A"/>
    <w:rsid w:val="00AD3B5D"/>
    <w:rsid w:val="00AD3CAD"/>
    <w:rsid w:val="00AD4080"/>
    <w:rsid w:val="00AD413D"/>
    <w:rsid w:val="00AD44B5"/>
    <w:rsid w:val="00AD4A91"/>
    <w:rsid w:val="00AD4CE1"/>
    <w:rsid w:val="00AD4D30"/>
    <w:rsid w:val="00AD4F59"/>
    <w:rsid w:val="00AD5332"/>
    <w:rsid w:val="00AD5350"/>
    <w:rsid w:val="00AD54AB"/>
    <w:rsid w:val="00AD54B8"/>
    <w:rsid w:val="00AD54E2"/>
    <w:rsid w:val="00AD59D0"/>
    <w:rsid w:val="00AD5C09"/>
    <w:rsid w:val="00AD5C60"/>
    <w:rsid w:val="00AD60AD"/>
    <w:rsid w:val="00AD63F6"/>
    <w:rsid w:val="00AD6A0E"/>
    <w:rsid w:val="00AD6D35"/>
    <w:rsid w:val="00AD6E13"/>
    <w:rsid w:val="00AD70BF"/>
    <w:rsid w:val="00AD74C5"/>
    <w:rsid w:val="00AD7A04"/>
    <w:rsid w:val="00AD7B38"/>
    <w:rsid w:val="00AD7F04"/>
    <w:rsid w:val="00AE00D0"/>
    <w:rsid w:val="00AE00E9"/>
    <w:rsid w:val="00AE0361"/>
    <w:rsid w:val="00AE037D"/>
    <w:rsid w:val="00AE05D1"/>
    <w:rsid w:val="00AE05E7"/>
    <w:rsid w:val="00AE0662"/>
    <w:rsid w:val="00AE066D"/>
    <w:rsid w:val="00AE06ED"/>
    <w:rsid w:val="00AE0CC0"/>
    <w:rsid w:val="00AE0E89"/>
    <w:rsid w:val="00AE0FEE"/>
    <w:rsid w:val="00AE1382"/>
    <w:rsid w:val="00AE13D3"/>
    <w:rsid w:val="00AE1787"/>
    <w:rsid w:val="00AE1792"/>
    <w:rsid w:val="00AE1C84"/>
    <w:rsid w:val="00AE1EEF"/>
    <w:rsid w:val="00AE2112"/>
    <w:rsid w:val="00AE243C"/>
    <w:rsid w:val="00AE25B5"/>
    <w:rsid w:val="00AE290D"/>
    <w:rsid w:val="00AE2B43"/>
    <w:rsid w:val="00AE2F67"/>
    <w:rsid w:val="00AE2F7E"/>
    <w:rsid w:val="00AE3494"/>
    <w:rsid w:val="00AE3502"/>
    <w:rsid w:val="00AE3880"/>
    <w:rsid w:val="00AE3EDC"/>
    <w:rsid w:val="00AE3F20"/>
    <w:rsid w:val="00AE3F2F"/>
    <w:rsid w:val="00AE47C6"/>
    <w:rsid w:val="00AE48E4"/>
    <w:rsid w:val="00AE490B"/>
    <w:rsid w:val="00AE4DC1"/>
    <w:rsid w:val="00AE5145"/>
    <w:rsid w:val="00AE516B"/>
    <w:rsid w:val="00AE572E"/>
    <w:rsid w:val="00AE5CD0"/>
    <w:rsid w:val="00AE5E52"/>
    <w:rsid w:val="00AE6161"/>
    <w:rsid w:val="00AE63A1"/>
    <w:rsid w:val="00AE69F0"/>
    <w:rsid w:val="00AE6A47"/>
    <w:rsid w:val="00AE6B11"/>
    <w:rsid w:val="00AE6B28"/>
    <w:rsid w:val="00AE6D70"/>
    <w:rsid w:val="00AE6DE8"/>
    <w:rsid w:val="00AE7107"/>
    <w:rsid w:val="00AE714D"/>
    <w:rsid w:val="00AE76EE"/>
    <w:rsid w:val="00AE776C"/>
    <w:rsid w:val="00AE77D9"/>
    <w:rsid w:val="00AE7A30"/>
    <w:rsid w:val="00AE7D2C"/>
    <w:rsid w:val="00AE7D69"/>
    <w:rsid w:val="00AE7DC0"/>
    <w:rsid w:val="00AF0099"/>
    <w:rsid w:val="00AF08EB"/>
    <w:rsid w:val="00AF0B59"/>
    <w:rsid w:val="00AF0F1B"/>
    <w:rsid w:val="00AF14DC"/>
    <w:rsid w:val="00AF16A8"/>
    <w:rsid w:val="00AF1890"/>
    <w:rsid w:val="00AF1A1C"/>
    <w:rsid w:val="00AF1A43"/>
    <w:rsid w:val="00AF2095"/>
    <w:rsid w:val="00AF2210"/>
    <w:rsid w:val="00AF279D"/>
    <w:rsid w:val="00AF2802"/>
    <w:rsid w:val="00AF280A"/>
    <w:rsid w:val="00AF28FC"/>
    <w:rsid w:val="00AF29C2"/>
    <w:rsid w:val="00AF3233"/>
    <w:rsid w:val="00AF3494"/>
    <w:rsid w:val="00AF4520"/>
    <w:rsid w:val="00AF4724"/>
    <w:rsid w:val="00AF47E0"/>
    <w:rsid w:val="00AF4B25"/>
    <w:rsid w:val="00AF4B62"/>
    <w:rsid w:val="00AF4D76"/>
    <w:rsid w:val="00AF4D89"/>
    <w:rsid w:val="00AF4FEE"/>
    <w:rsid w:val="00AF52E8"/>
    <w:rsid w:val="00AF5884"/>
    <w:rsid w:val="00AF58BD"/>
    <w:rsid w:val="00AF5A82"/>
    <w:rsid w:val="00AF5F3E"/>
    <w:rsid w:val="00AF614F"/>
    <w:rsid w:val="00AF6415"/>
    <w:rsid w:val="00AF685E"/>
    <w:rsid w:val="00AF68AA"/>
    <w:rsid w:val="00AF6F5B"/>
    <w:rsid w:val="00AF7018"/>
    <w:rsid w:val="00AF70E2"/>
    <w:rsid w:val="00AF7142"/>
    <w:rsid w:val="00AF79C7"/>
    <w:rsid w:val="00B00088"/>
    <w:rsid w:val="00B00263"/>
    <w:rsid w:val="00B00281"/>
    <w:rsid w:val="00B003D2"/>
    <w:rsid w:val="00B0083E"/>
    <w:rsid w:val="00B008B4"/>
    <w:rsid w:val="00B00AC7"/>
    <w:rsid w:val="00B00FCB"/>
    <w:rsid w:val="00B010C1"/>
    <w:rsid w:val="00B0116C"/>
    <w:rsid w:val="00B0182C"/>
    <w:rsid w:val="00B018C7"/>
    <w:rsid w:val="00B01C42"/>
    <w:rsid w:val="00B0204F"/>
    <w:rsid w:val="00B0235B"/>
    <w:rsid w:val="00B024A1"/>
    <w:rsid w:val="00B0254E"/>
    <w:rsid w:val="00B026C5"/>
    <w:rsid w:val="00B02788"/>
    <w:rsid w:val="00B02D45"/>
    <w:rsid w:val="00B0308D"/>
    <w:rsid w:val="00B031F1"/>
    <w:rsid w:val="00B037B6"/>
    <w:rsid w:val="00B03F01"/>
    <w:rsid w:val="00B03F30"/>
    <w:rsid w:val="00B0404C"/>
    <w:rsid w:val="00B0404F"/>
    <w:rsid w:val="00B0409D"/>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19E"/>
    <w:rsid w:val="00B07456"/>
    <w:rsid w:val="00B07A8D"/>
    <w:rsid w:val="00B07B08"/>
    <w:rsid w:val="00B07FA8"/>
    <w:rsid w:val="00B10990"/>
    <w:rsid w:val="00B109C2"/>
    <w:rsid w:val="00B11155"/>
    <w:rsid w:val="00B116E6"/>
    <w:rsid w:val="00B11841"/>
    <w:rsid w:val="00B11859"/>
    <w:rsid w:val="00B11BC3"/>
    <w:rsid w:val="00B11DE7"/>
    <w:rsid w:val="00B1252B"/>
    <w:rsid w:val="00B125DD"/>
    <w:rsid w:val="00B125F9"/>
    <w:rsid w:val="00B128E0"/>
    <w:rsid w:val="00B1296F"/>
    <w:rsid w:val="00B129F0"/>
    <w:rsid w:val="00B12CE7"/>
    <w:rsid w:val="00B12D13"/>
    <w:rsid w:val="00B12D9D"/>
    <w:rsid w:val="00B13032"/>
    <w:rsid w:val="00B13051"/>
    <w:rsid w:val="00B133B1"/>
    <w:rsid w:val="00B13530"/>
    <w:rsid w:val="00B13624"/>
    <w:rsid w:val="00B13900"/>
    <w:rsid w:val="00B13947"/>
    <w:rsid w:val="00B13AC1"/>
    <w:rsid w:val="00B13AD7"/>
    <w:rsid w:val="00B13CAF"/>
    <w:rsid w:val="00B13D3D"/>
    <w:rsid w:val="00B13ED9"/>
    <w:rsid w:val="00B14046"/>
    <w:rsid w:val="00B14776"/>
    <w:rsid w:val="00B147B1"/>
    <w:rsid w:val="00B148C6"/>
    <w:rsid w:val="00B14B9A"/>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9F0"/>
    <w:rsid w:val="00B17CBD"/>
    <w:rsid w:val="00B17CC6"/>
    <w:rsid w:val="00B17DDE"/>
    <w:rsid w:val="00B2015B"/>
    <w:rsid w:val="00B20287"/>
    <w:rsid w:val="00B20484"/>
    <w:rsid w:val="00B2061A"/>
    <w:rsid w:val="00B20E90"/>
    <w:rsid w:val="00B20E92"/>
    <w:rsid w:val="00B2136C"/>
    <w:rsid w:val="00B215E5"/>
    <w:rsid w:val="00B21B86"/>
    <w:rsid w:val="00B21CFE"/>
    <w:rsid w:val="00B21DB4"/>
    <w:rsid w:val="00B21F24"/>
    <w:rsid w:val="00B21FBA"/>
    <w:rsid w:val="00B2236C"/>
    <w:rsid w:val="00B22616"/>
    <w:rsid w:val="00B226AB"/>
    <w:rsid w:val="00B2271A"/>
    <w:rsid w:val="00B22E44"/>
    <w:rsid w:val="00B22E5E"/>
    <w:rsid w:val="00B2354D"/>
    <w:rsid w:val="00B23578"/>
    <w:rsid w:val="00B23B6D"/>
    <w:rsid w:val="00B23BC3"/>
    <w:rsid w:val="00B24246"/>
    <w:rsid w:val="00B2431F"/>
    <w:rsid w:val="00B246FC"/>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A88"/>
    <w:rsid w:val="00B26A98"/>
    <w:rsid w:val="00B26C76"/>
    <w:rsid w:val="00B26D21"/>
    <w:rsid w:val="00B26EDA"/>
    <w:rsid w:val="00B27030"/>
    <w:rsid w:val="00B271A5"/>
    <w:rsid w:val="00B27240"/>
    <w:rsid w:val="00B2736A"/>
    <w:rsid w:val="00B2741E"/>
    <w:rsid w:val="00B27523"/>
    <w:rsid w:val="00B276F2"/>
    <w:rsid w:val="00B2779F"/>
    <w:rsid w:val="00B27947"/>
    <w:rsid w:val="00B27E4C"/>
    <w:rsid w:val="00B3000E"/>
    <w:rsid w:val="00B301F6"/>
    <w:rsid w:val="00B3072C"/>
    <w:rsid w:val="00B3074B"/>
    <w:rsid w:val="00B3087B"/>
    <w:rsid w:val="00B30A9C"/>
    <w:rsid w:val="00B30B12"/>
    <w:rsid w:val="00B30C0F"/>
    <w:rsid w:val="00B30CD1"/>
    <w:rsid w:val="00B30CF6"/>
    <w:rsid w:val="00B31142"/>
    <w:rsid w:val="00B311F5"/>
    <w:rsid w:val="00B3158C"/>
    <w:rsid w:val="00B315E7"/>
    <w:rsid w:val="00B317C5"/>
    <w:rsid w:val="00B32066"/>
    <w:rsid w:val="00B32220"/>
    <w:rsid w:val="00B324D3"/>
    <w:rsid w:val="00B327B9"/>
    <w:rsid w:val="00B32E5C"/>
    <w:rsid w:val="00B32ED1"/>
    <w:rsid w:val="00B32F66"/>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3F6"/>
    <w:rsid w:val="00B355D8"/>
    <w:rsid w:val="00B35870"/>
    <w:rsid w:val="00B358E1"/>
    <w:rsid w:val="00B35990"/>
    <w:rsid w:val="00B35A53"/>
    <w:rsid w:val="00B35B87"/>
    <w:rsid w:val="00B35DAA"/>
    <w:rsid w:val="00B35DEE"/>
    <w:rsid w:val="00B36430"/>
    <w:rsid w:val="00B36E3D"/>
    <w:rsid w:val="00B36FD9"/>
    <w:rsid w:val="00B36FDB"/>
    <w:rsid w:val="00B37255"/>
    <w:rsid w:val="00B375D0"/>
    <w:rsid w:val="00B3794E"/>
    <w:rsid w:val="00B37A18"/>
    <w:rsid w:val="00B37A8F"/>
    <w:rsid w:val="00B37DA7"/>
    <w:rsid w:val="00B37DB3"/>
    <w:rsid w:val="00B4038D"/>
    <w:rsid w:val="00B403C4"/>
    <w:rsid w:val="00B40ED9"/>
    <w:rsid w:val="00B40FF1"/>
    <w:rsid w:val="00B411A9"/>
    <w:rsid w:val="00B41444"/>
    <w:rsid w:val="00B41462"/>
    <w:rsid w:val="00B41534"/>
    <w:rsid w:val="00B41703"/>
    <w:rsid w:val="00B41759"/>
    <w:rsid w:val="00B41A42"/>
    <w:rsid w:val="00B41CE3"/>
    <w:rsid w:val="00B42247"/>
    <w:rsid w:val="00B4235B"/>
    <w:rsid w:val="00B42793"/>
    <w:rsid w:val="00B427DF"/>
    <w:rsid w:val="00B42877"/>
    <w:rsid w:val="00B4297A"/>
    <w:rsid w:val="00B42980"/>
    <w:rsid w:val="00B43041"/>
    <w:rsid w:val="00B43667"/>
    <w:rsid w:val="00B436E1"/>
    <w:rsid w:val="00B43DEC"/>
    <w:rsid w:val="00B43FB1"/>
    <w:rsid w:val="00B44055"/>
    <w:rsid w:val="00B4438A"/>
    <w:rsid w:val="00B44612"/>
    <w:rsid w:val="00B44742"/>
    <w:rsid w:val="00B447C2"/>
    <w:rsid w:val="00B44FBD"/>
    <w:rsid w:val="00B45029"/>
    <w:rsid w:val="00B45072"/>
    <w:rsid w:val="00B4511F"/>
    <w:rsid w:val="00B45355"/>
    <w:rsid w:val="00B45508"/>
    <w:rsid w:val="00B45528"/>
    <w:rsid w:val="00B4559F"/>
    <w:rsid w:val="00B45AC8"/>
    <w:rsid w:val="00B45E70"/>
    <w:rsid w:val="00B45ECE"/>
    <w:rsid w:val="00B45FE4"/>
    <w:rsid w:val="00B46726"/>
    <w:rsid w:val="00B46BE6"/>
    <w:rsid w:val="00B4713B"/>
    <w:rsid w:val="00B471CD"/>
    <w:rsid w:val="00B4729C"/>
    <w:rsid w:val="00B47344"/>
    <w:rsid w:val="00B4773C"/>
    <w:rsid w:val="00B4795C"/>
    <w:rsid w:val="00B47B8B"/>
    <w:rsid w:val="00B47CC4"/>
    <w:rsid w:val="00B47D1A"/>
    <w:rsid w:val="00B47DB8"/>
    <w:rsid w:val="00B47E60"/>
    <w:rsid w:val="00B47F30"/>
    <w:rsid w:val="00B47FAB"/>
    <w:rsid w:val="00B500C8"/>
    <w:rsid w:val="00B5035B"/>
    <w:rsid w:val="00B503A9"/>
    <w:rsid w:val="00B5077D"/>
    <w:rsid w:val="00B50BA6"/>
    <w:rsid w:val="00B50DE0"/>
    <w:rsid w:val="00B51429"/>
    <w:rsid w:val="00B51741"/>
    <w:rsid w:val="00B51AA4"/>
    <w:rsid w:val="00B51BF3"/>
    <w:rsid w:val="00B520A6"/>
    <w:rsid w:val="00B52498"/>
    <w:rsid w:val="00B528BB"/>
    <w:rsid w:val="00B52B47"/>
    <w:rsid w:val="00B52BF5"/>
    <w:rsid w:val="00B52EF3"/>
    <w:rsid w:val="00B52F35"/>
    <w:rsid w:val="00B538C5"/>
    <w:rsid w:val="00B53931"/>
    <w:rsid w:val="00B53A84"/>
    <w:rsid w:val="00B53BC1"/>
    <w:rsid w:val="00B53F2E"/>
    <w:rsid w:val="00B54668"/>
    <w:rsid w:val="00B54733"/>
    <w:rsid w:val="00B54B15"/>
    <w:rsid w:val="00B54B5C"/>
    <w:rsid w:val="00B54CD9"/>
    <w:rsid w:val="00B54D0C"/>
    <w:rsid w:val="00B54D86"/>
    <w:rsid w:val="00B5529C"/>
    <w:rsid w:val="00B552ED"/>
    <w:rsid w:val="00B55771"/>
    <w:rsid w:val="00B559CA"/>
    <w:rsid w:val="00B56242"/>
    <w:rsid w:val="00B567BC"/>
    <w:rsid w:val="00B56ACE"/>
    <w:rsid w:val="00B56BF1"/>
    <w:rsid w:val="00B56CFC"/>
    <w:rsid w:val="00B56DA0"/>
    <w:rsid w:val="00B56DDA"/>
    <w:rsid w:val="00B56EBD"/>
    <w:rsid w:val="00B56F58"/>
    <w:rsid w:val="00B570D2"/>
    <w:rsid w:val="00B57192"/>
    <w:rsid w:val="00B5733E"/>
    <w:rsid w:val="00B577FD"/>
    <w:rsid w:val="00B578A2"/>
    <w:rsid w:val="00B57B0D"/>
    <w:rsid w:val="00B57D57"/>
    <w:rsid w:val="00B57F55"/>
    <w:rsid w:val="00B60223"/>
    <w:rsid w:val="00B603E9"/>
    <w:rsid w:val="00B60437"/>
    <w:rsid w:val="00B60487"/>
    <w:rsid w:val="00B60516"/>
    <w:rsid w:val="00B60697"/>
    <w:rsid w:val="00B606BD"/>
    <w:rsid w:val="00B608A2"/>
    <w:rsid w:val="00B608D0"/>
    <w:rsid w:val="00B60A46"/>
    <w:rsid w:val="00B60FB4"/>
    <w:rsid w:val="00B61136"/>
    <w:rsid w:val="00B615C1"/>
    <w:rsid w:val="00B6177A"/>
    <w:rsid w:val="00B617FE"/>
    <w:rsid w:val="00B618EC"/>
    <w:rsid w:val="00B61B4E"/>
    <w:rsid w:val="00B61BE1"/>
    <w:rsid w:val="00B61D08"/>
    <w:rsid w:val="00B61FB8"/>
    <w:rsid w:val="00B621BB"/>
    <w:rsid w:val="00B62237"/>
    <w:rsid w:val="00B62279"/>
    <w:rsid w:val="00B62680"/>
    <w:rsid w:val="00B626CE"/>
    <w:rsid w:val="00B62BB3"/>
    <w:rsid w:val="00B62E7E"/>
    <w:rsid w:val="00B62FC3"/>
    <w:rsid w:val="00B63337"/>
    <w:rsid w:val="00B6354E"/>
    <w:rsid w:val="00B637DB"/>
    <w:rsid w:val="00B64201"/>
    <w:rsid w:val="00B643B5"/>
    <w:rsid w:val="00B644AF"/>
    <w:rsid w:val="00B645CE"/>
    <w:rsid w:val="00B647B5"/>
    <w:rsid w:val="00B6486F"/>
    <w:rsid w:val="00B6498B"/>
    <w:rsid w:val="00B64BF5"/>
    <w:rsid w:val="00B64CEE"/>
    <w:rsid w:val="00B6586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16D"/>
    <w:rsid w:val="00B712E0"/>
    <w:rsid w:val="00B71489"/>
    <w:rsid w:val="00B718AB"/>
    <w:rsid w:val="00B71CEB"/>
    <w:rsid w:val="00B7212A"/>
    <w:rsid w:val="00B7267A"/>
    <w:rsid w:val="00B72866"/>
    <w:rsid w:val="00B729E1"/>
    <w:rsid w:val="00B72B45"/>
    <w:rsid w:val="00B72DDB"/>
    <w:rsid w:val="00B72FFC"/>
    <w:rsid w:val="00B730A7"/>
    <w:rsid w:val="00B732FC"/>
    <w:rsid w:val="00B73470"/>
    <w:rsid w:val="00B734EA"/>
    <w:rsid w:val="00B7365A"/>
    <w:rsid w:val="00B736C1"/>
    <w:rsid w:val="00B73721"/>
    <w:rsid w:val="00B73B9B"/>
    <w:rsid w:val="00B73E37"/>
    <w:rsid w:val="00B743A6"/>
    <w:rsid w:val="00B745E6"/>
    <w:rsid w:val="00B748CF"/>
    <w:rsid w:val="00B74AB6"/>
    <w:rsid w:val="00B74EC3"/>
    <w:rsid w:val="00B74EF2"/>
    <w:rsid w:val="00B75064"/>
    <w:rsid w:val="00B7530E"/>
    <w:rsid w:val="00B75A63"/>
    <w:rsid w:val="00B75E91"/>
    <w:rsid w:val="00B76151"/>
    <w:rsid w:val="00B76215"/>
    <w:rsid w:val="00B764E5"/>
    <w:rsid w:val="00B76543"/>
    <w:rsid w:val="00B76736"/>
    <w:rsid w:val="00B76763"/>
    <w:rsid w:val="00B76856"/>
    <w:rsid w:val="00B768F3"/>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400"/>
    <w:rsid w:val="00B81B02"/>
    <w:rsid w:val="00B81B58"/>
    <w:rsid w:val="00B81CC9"/>
    <w:rsid w:val="00B82504"/>
    <w:rsid w:val="00B82613"/>
    <w:rsid w:val="00B82B0F"/>
    <w:rsid w:val="00B82B8F"/>
    <w:rsid w:val="00B82C8E"/>
    <w:rsid w:val="00B82D8E"/>
    <w:rsid w:val="00B82E91"/>
    <w:rsid w:val="00B82F85"/>
    <w:rsid w:val="00B83109"/>
    <w:rsid w:val="00B832B8"/>
    <w:rsid w:val="00B83431"/>
    <w:rsid w:val="00B838B6"/>
    <w:rsid w:val="00B83AD7"/>
    <w:rsid w:val="00B83B98"/>
    <w:rsid w:val="00B83C0F"/>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60B"/>
    <w:rsid w:val="00B86FBB"/>
    <w:rsid w:val="00B870D1"/>
    <w:rsid w:val="00B871FE"/>
    <w:rsid w:val="00B87519"/>
    <w:rsid w:val="00B8752A"/>
    <w:rsid w:val="00B878DA"/>
    <w:rsid w:val="00B87B14"/>
    <w:rsid w:val="00B90079"/>
    <w:rsid w:val="00B9029A"/>
    <w:rsid w:val="00B907D8"/>
    <w:rsid w:val="00B90B95"/>
    <w:rsid w:val="00B90CFD"/>
    <w:rsid w:val="00B90D75"/>
    <w:rsid w:val="00B910E8"/>
    <w:rsid w:val="00B91105"/>
    <w:rsid w:val="00B91405"/>
    <w:rsid w:val="00B9150E"/>
    <w:rsid w:val="00B91972"/>
    <w:rsid w:val="00B919D8"/>
    <w:rsid w:val="00B91BA8"/>
    <w:rsid w:val="00B923EC"/>
    <w:rsid w:val="00B92668"/>
    <w:rsid w:val="00B927A9"/>
    <w:rsid w:val="00B92E8B"/>
    <w:rsid w:val="00B93008"/>
    <w:rsid w:val="00B93031"/>
    <w:rsid w:val="00B9331A"/>
    <w:rsid w:val="00B9350A"/>
    <w:rsid w:val="00B93620"/>
    <w:rsid w:val="00B93931"/>
    <w:rsid w:val="00B939AE"/>
    <w:rsid w:val="00B93A95"/>
    <w:rsid w:val="00B93C15"/>
    <w:rsid w:val="00B93FD9"/>
    <w:rsid w:val="00B94128"/>
    <w:rsid w:val="00B945B9"/>
    <w:rsid w:val="00B9462D"/>
    <w:rsid w:val="00B94862"/>
    <w:rsid w:val="00B94903"/>
    <w:rsid w:val="00B94A04"/>
    <w:rsid w:val="00B94BBD"/>
    <w:rsid w:val="00B94E0E"/>
    <w:rsid w:val="00B94F1E"/>
    <w:rsid w:val="00B953D1"/>
    <w:rsid w:val="00B95D85"/>
    <w:rsid w:val="00B95EBD"/>
    <w:rsid w:val="00B95EF4"/>
    <w:rsid w:val="00B96083"/>
    <w:rsid w:val="00B9645D"/>
    <w:rsid w:val="00B96972"/>
    <w:rsid w:val="00B96B61"/>
    <w:rsid w:val="00B96C08"/>
    <w:rsid w:val="00B96DA3"/>
    <w:rsid w:val="00B97011"/>
    <w:rsid w:val="00B975F7"/>
    <w:rsid w:val="00B977F9"/>
    <w:rsid w:val="00B97875"/>
    <w:rsid w:val="00B979AF"/>
    <w:rsid w:val="00B97A12"/>
    <w:rsid w:val="00B97DAA"/>
    <w:rsid w:val="00B97F65"/>
    <w:rsid w:val="00B97F7A"/>
    <w:rsid w:val="00BA022F"/>
    <w:rsid w:val="00BA0415"/>
    <w:rsid w:val="00BA0417"/>
    <w:rsid w:val="00BA057F"/>
    <w:rsid w:val="00BA07FA"/>
    <w:rsid w:val="00BA0C25"/>
    <w:rsid w:val="00BA133D"/>
    <w:rsid w:val="00BA14D5"/>
    <w:rsid w:val="00BA1509"/>
    <w:rsid w:val="00BA1635"/>
    <w:rsid w:val="00BA185F"/>
    <w:rsid w:val="00BA19CC"/>
    <w:rsid w:val="00BA1A53"/>
    <w:rsid w:val="00BA1CF9"/>
    <w:rsid w:val="00BA1E71"/>
    <w:rsid w:val="00BA20AF"/>
    <w:rsid w:val="00BA217D"/>
    <w:rsid w:val="00BA24CB"/>
    <w:rsid w:val="00BA25F1"/>
    <w:rsid w:val="00BA28FF"/>
    <w:rsid w:val="00BA29DB"/>
    <w:rsid w:val="00BA2B6D"/>
    <w:rsid w:val="00BA2CEB"/>
    <w:rsid w:val="00BA374C"/>
    <w:rsid w:val="00BA38A0"/>
    <w:rsid w:val="00BA3ADD"/>
    <w:rsid w:val="00BA3D21"/>
    <w:rsid w:val="00BA40B3"/>
    <w:rsid w:val="00BA41E2"/>
    <w:rsid w:val="00BA42AC"/>
    <w:rsid w:val="00BA436F"/>
    <w:rsid w:val="00BA4407"/>
    <w:rsid w:val="00BA447F"/>
    <w:rsid w:val="00BA4A7B"/>
    <w:rsid w:val="00BA4B13"/>
    <w:rsid w:val="00BA4C27"/>
    <w:rsid w:val="00BA4DC5"/>
    <w:rsid w:val="00BA4F15"/>
    <w:rsid w:val="00BA4FA6"/>
    <w:rsid w:val="00BA5894"/>
    <w:rsid w:val="00BA5A7A"/>
    <w:rsid w:val="00BA60B3"/>
    <w:rsid w:val="00BA625B"/>
    <w:rsid w:val="00BA634B"/>
    <w:rsid w:val="00BA6783"/>
    <w:rsid w:val="00BA6A61"/>
    <w:rsid w:val="00BA6B41"/>
    <w:rsid w:val="00BA6B6F"/>
    <w:rsid w:val="00BA6E21"/>
    <w:rsid w:val="00BA6E9A"/>
    <w:rsid w:val="00BA7050"/>
    <w:rsid w:val="00BA7257"/>
    <w:rsid w:val="00BA7517"/>
    <w:rsid w:val="00BA7CE0"/>
    <w:rsid w:val="00BA7D5C"/>
    <w:rsid w:val="00BA7E29"/>
    <w:rsid w:val="00BA7E78"/>
    <w:rsid w:val="00BB009D"/>
    <w:rsid w:val="00BB01E5"/>
    <w:rsid w:val="00BB021B"/>
    <w:rsid w:val="00BB0298"/>
    <w:rsid w:val="00BB06D3"/>
    <w:rsid w:val="00BB0D59"/>
    <w:rsid w:val="00BB0FC7"/>
    <w:rsid w:val="00BB100A"/>
    <w:rsid w:val="00BB15E0"/>
    <w:rsid w:val="00BB1B93"/>
    <w:rsid w:val="00BB1EE4"/>
    <w:rsid w:val="00BB1FA5"/>
    <w:rsid w:val="00BB21E0"/>
    <w:rsid w:val="00BB2242"/>
    <w:rsid w:val="00BB24D3"/>
    <w:rsid w:val="00BB26CA"/>
    <w:rsid w:val="00BB275F"/>
    <w:rsid w:val="00BB289B"/>
    <w:rsid w:val="00BB2936"/>
    <w:rsid w:val="00BB2D76"/>
    <w:rsid w:val="00BB3055"/>
    <w:rsid w:val="00BB33C3"/>
    <w:rsid w:val="00BB342B"/>
    <w:rsid w:val="00BB3623"/>
    <w:rsid w:val="00BB3698"/>
    <w:rsid w:val="00BB36F2"/>
    <w:rsid w:val="00BB379E"/>
    <w:rsid w:val="00BB38E7"/>
    <w:rsid w:val="00BB3BF2"/>
    <w:rsid w:val="00BB3D3E"/>
    <w:rsid w:val="00BB3DA1"/>
    <w:rsid w:val="00BB3E2B"/>
    <w:rsid w:val="00BB4331"/>
    <w:rsid w:val="00BB4466"/>
    <w:rsid w:val="00BB46D4"/>
    <w:rsid w:val="00BB47FD"/>
    <w:rsid w:val="00BB4B42"/>
    <w:rsid w:val="00BB4B7F"/>
    <w:rsid w:val="00BB4C0F"/>
    <w:rsid w:val="00BB5058"/>
    <w:rsid w:val="00BB5204"/>
    <w:rsid w:val="00BB5298"/>
    <w:rsid w:val="00BB537C"/>
    <w:rsid w:val="00BB5CD0"/>
    <w:rsid w:val="00BB6338"/>
    <w:rsid w:val="00BB64AD"/>
    <w:rsid w:val="00BB6651"/>
    <w:rsid w:val="00BB689B"/>
    <w:rsid w:val="00BB6ACC"/>
    <w:rsid w:val="00BB6FD3"/>
    <w:rsid w:val="00BB7187"/>
    <w:rsid w:val="00BB72A5"/>
    <w:rsid w:val="00BB74ED"/>
    <w:rsid w:val="00BB7500"/>
    <w:rsid w:val="00BB7B79"/>
    <w:rsid w:val="00BB7BBD"/>
    <w:rsid w:val="00BC0111"/>
    <w:rsid w:val="00BC0345"/>
    <w:rsid w:val="00BC0368"/>
    <w:rsid w:val="00BC0652"/>
    <w:rsid w:val="00BC0D16"/>
    <w:rsid w:val="00BC0E7A"/>
    <w:rsid w:val="00BC10A4"/>
    <w:rsid w:val="00BC139E"/>
    <w:rsid w:val="00BC1420"/>
    <w:rsid w:val="00BC145F"/>
    <w:rsid w:val="00BC1A63"/>
    <w:rsid w:val="00BC1B60"/>
    <w:rsid w:val="00BC1BBE"/>
    <w:rsid w:val="00BC2050"/>
    <w:rsid w:val="00BC209D"/>
    <w:rsid w:val="00BC2515"/>
    <w:rsid w:val="00BC2548"/>
    <w:rsid w:val="00BC2E26"/>
    <w:rsid w:val="00BC2FB4"/>
    <w:rsid w:val="00BC358C"/>
    <w:rsid w:val="00BC3858"/>
    <w:rsid w:val="00BC38B6"/>
    <w:rsid w:val="00BC3947"/>
    <w:rsid w:val="00BC3DE0"/>
    <w:rsid w:val="00BC3FF4"/>
    <w:rsid w:val="00BC401B"/>
    <w:rsid w:val="00BC4177"/>
    <w:rsid w:val="00BC4419"/>
    <w:rsid w:val="00BC4571"/>
    <w:rsid w:val="00BC4632"/>
    <w:rsid w:val="00BC467B"/>
    <w:rsid w:val="00BC4C45"/>
    <w:rsid w:val="00BC510F"/>
    <w:rsid w:val="00BC559F"/>
    <w:rsid w:val="00BC5D0D"/>
    <w:rsid w:val="00BC5E50"/>
    <w:rsid w:val="00BC631F"/>
    <w:rsid w:val="00BC6715"/>
    <w:rsid w:val="00BC69D2"/>
    <w:rsid w:val="00BC6A39"/>
    <w:rsid w:val="00BC6C76"/>
    <w:rsid w:val="00BC6CB2"/>
    <w:rsid w:val="00BC6D2F"/>
    <w:rsid w:val="00BC70A4"/>
    <w:rsid w:val="00BC71E3"/>
    <w:rsid w:val="00BC7435"/>
    <w:rsid w:val="00BC7698"/>
    <w:rsid w:val="00BC76E8"/>
    <w:rsid w:val="00BC7769"/>
    <w:rsid w:val="00BC78B5"/>
    <w:rsid w:val="00BC7AB7"/>
    <w:rsid w:val="00BC7EA4"/>
    <w:rsid w:val="00BD0249"/>
    <w:rsid w:val="00BD030F"/>
    <w:rsid w:val="00BD058D"/>
    <w:rsid w:val="00BD0858"/>
    <w:rsid w:val="00BD0A6D"/>
    <w:rsid w:val="00BD110A"/>
    <w:rsid w:val="00BD121A"/>
    <w:rsid w:val="00BD1281"/>
    <w:rsid w:val="00BD12C8"/>
    <w:rsid w:val="00BD1381"/>
    <w:rsid w:val="00BD1471"/>
    <w:rsid w:val="00BD17A2"/>
    <w:rsid w:val="00BD1B67"/>
    <w:rsid w:val="00BD1D9D"/>
    <w:rsid w:val="00BD1DC0"/>
    <w:rsid w:val="00BD209E"/>
    <w:rsid w:val="00BD217E"/>
    <w:rsid w:val="00BD2657"/>
    <w:rsid w:val="00BD2D0B"/>
    <w:rsid w:val="00BD2F15"/>
    <w:rsid w:val="00BD328B"/>
    <w:rsid w:val="00BD337C"/>
    <w:rsid w:val="00BD3698"/>
    <w:rsid w:val="00BD3DE2"/>
    <w:rsid w:val="00BD3EC0"/>
    <w:rsid w:val="00BD41D3"/>
    <w:rsid w:val="00BD4261"/>
    <w:rsid w:val="00BD42D3"/>
    <w:rsid w:val="00BD430E"/>
    <w:rsid w:val="00BD4676"/>
    <w:rsid w:val="00BD485D"/>
    <w:rsid w:val="00BD4A29"/>
    <w:rsid w:val="00BD4C7F"/>
    <w:rsid w:val="00BD4CAD"/>
    <w:rsid w:val="00BD4D60"/>
    <w:rsid w:val="00BD4D70"/>
    <w:rsid w:val="00BD4FAC"/>
    <w:rsid w:val="00BD524B"/>
    <w:rsid w:val="00BD5489"/>
    <w:rsid w:val="00BD5D70"/>
    <w:rsid w:val="00BD5F94"/>
    <w:rsid w:val="00BD5FD1"/>
    <w:rsid w:val="00BD62DB"/>
    <w:rsid w:val="00BD6626"/>
    <w:rsid w:val="00BD667C"/>
    <w:rsid w:val="00BD66CC"/>
    <w:rsid w:val="00BD6ECB"/>
    <w:rsid w:val="00BD6EE1"/>
    <w:rsid w:val="00BD6F9B"/>
    <w:rsid w:val="00BD7F57"/>
    <w:rsid w:val="00BD7F67"/>
    <w:rsid w:val="00BE018F"/>
    <w:rsid w:val="00BE02A0"/>
    <w:rsid w:val="00BE02B4"/>
    <w:rsid w:val="00BE046F"/>
    <w:rsid w:val="00BE05B6"/>
    <w:rsid w:val="00BE05BE"/>
    <w:rsid w:val="00BE07AE"/>
    <w:rsid w:val="00BE085A"/>
    <w:rsid w:val="00BE0BA6"/>
    <w:rsid w:val="00BE0C0F"/>
    <w:rsid w:val="00BE0C32"/>
    <w:rsid w:val="00BE1B4F"/>
    <w:rsid w:val="00BE1F1E"/>
    <w:rsid w:val="00BE2091"/>
    <w:rsid w:val="00BE20FC"/>
    <w:rsid w:val="00BE23F6"/>
    <w:rsid w:val="00BE2A6F"/>
    <w:rsid w:val="00BE2C45"/>
    <w:rsid w:val="00BE2D0D"/>
    <w:rsid w:val="00BE2F21"/>
    <w:rsid w:val="00BE325D"/>
    <w:rsid w:val="00BE33CD"/>
    <w:rsid w:val="00BE3594"/>
    <w:rsid w:val="00BE35C2"/>
    <w:rsid w:val="00BE3AAA"/>
    <w:rsid w:val="00BE3B4E"/>
    <w:rsid w:val="00BE3CF1"/>
    <w:rsid w:val="00BE3F4B"/>
    <w:rsid w:val="00BE3F7A"/>
    <w:rsid w:val="00BE41EE"/>
    <w:rsid w:val="00BE44BC"/>
    <w:rsid w:val="00BE45C2"/>
    <w:rsid w:val="00BE4A52"/>
    <w:rsid w:val="00BE4EA5"/>
    <w:rsid w:val="00BE536A"/>
    <w:rsid w:val="00BE58E6"/>
    <w:rsid w:val="00BE5907"/>
    <w:rsid w:val="00BE5A10"/>
    <w:rsid w:val="00BE5A94"/>
    <w:rsid w:val="00BE6227"/>
    <w:rsid w:val="00BE6287"/>
    <w:rsid w:val="00BE62AA"/>
    <w:rsid w:val="00BE64A5"/>
    <w:rsid w:val="00BE6EEA"/>
    <w:rsid w:val="00BE6FD5"/>
    <w:rsid w:val="00BE70D5"/>
    <w:rsid w:val="00BE70F2"/>
    <w:rsid w:val="00BE7169"/>
    <w:rsid w:val="00BE728B"/>
    <w:rsid w:val="00BE72E5"/>
    <w:rsid w:val="00BE7611"/>
    <w:rsid w:val="00BE781A"/>
    <w:rsid w:val="00BE79B1"/>
    <w:rsid w:val="00BE79DC"/>
    <w:rsid w:val="00BE7A63"/>
    <w:rsid w:val="00BE7D01"/>
    <w:rsid w:val="00BE7D02"/>
    <w:rsid w:val="00BE7F49"/>
    <w:rsid w:val="00BE7F69"/>
    <w:rsid w:val="00BF0182"/>
    <w:rsid w:val="00BF0784"/>
    <w:rsid w:val="00BF0963"/>
    <w:rsid w:val="00BF0D44"/>
    <w:rsid w:val="00BF10BC"/>
    <w:rsid w:val="00BF162C"/>
    <w:rsid w:val="00BF18EC"/>
    <w:rsid w:val="00BF195C"/>
    <w:rsid w:val="00BF1F33"/>
    <w:rsid w:val="00BF1F8A"/>
    <w:rsid w:val="00BF26F6"/>
    <w:rsid w:val="00BF29D8"/>
    <w:rsid w:val="00BF2AA7"/>
    <w:rsid w:val="00BF2CBA"/>
    <w:rsid w:val="00BF2D22"/>
    <w:rsid w:val="00BF356B"/>
    <w:rsid w:val="00BF36EC"/>
    <w:rsid w:val="00BF372B"/>
    <w:rsid w:val="00BF3BA0"/>
    <w:rsid w:val="00BF3C46"/>
    <w:rsid w:val="00BF3D72"/>
    <w:rsid w:val="00BF3FFF"/>
    <w:rsid w:val="00BF4097"/>
    <w:rsid w:val="00BF44AB"/>
    <w:rsid w:val="00BF4683"/>
    <w:rsid w:val="00BF4745"/>
    <w:rsid w:val="00BF475D"/>
    <w:rsid w:val="00BF481D"/>
    <w:rsid w:val="00BF491D"/>
    <w:rsid w:val="00BF494D"/>
    <w:rsid w:val="00BF4AE0"/>
    <w:rsid w:val="00BF54F2"/>
    <w:rsid w:val="00BF56C4"/>
    <w:rsid w:val="00BF5AA8"/>
    <w:rsid w:val="00BF5D86"/>
    <w:rsid w:val="00BF5E4B"/>
    <w:rsid w:val="00BF65C7"/>
    <w:rsid w:val="00BF69B8"/>
    <w:rsid w:val="00BF7664"/>
    <w:rsid w:val="00BF7889"/>
    <w:rsid w:val="00BF78D0"/>
    <w:rsid w:val="00BF794A"/>
    <w:rsid w:val="00BF7ECF"/>
    <w:rsid w:val="00BF7F78"/>
    <w:rsid w:val="00C00048"/>
    <w:rsid w:val="00C007A3"/>
    <w:rsid w:val="00C007E2"/>
    <w:rsid w:val="00C009B3"/>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DE"/>
    <w:rsid w:val="00C02AE7"/>
    <w:rsid w:val="00C02C37"/>
    <w:rsid w:val="00C02F4A"/>
    <w:rsid w:val="00C03148"/>
    <w:rsid w:val="00C03445"/>
    <w:rsid w:val="00C03773"/>
    <w:rsid w:val="00C03C65"/>
    <w:rsid w:val="00C03CAE"/>
    <w:rsid w:val="00C03CF4"/>
    <w:rsid w:val="00C03F2E"/>
    <w:rsid w:val="00C04170"/>
    <w:rsid w:val="00C041D2"/>
    <w:rsid w:val="00C04543"/>
    <w:rsid w:val="00C0456C"/>
    <w:rsid w:val="00C04822"/>
    <w:rsid w:val="00C049D0"/>
    <w:rsid w:val="00C05124"/>
    <w:rsid w:val="00C052AB"/>
    <w:rsid w:val="00C052B8"/>
    <w:rsid w:val="00C05304"/>
    <w:rsid w:val="00C054FB"/>
    <w:rsid w:val="00C0587A"/>
    <w:rsid w:val="00C05C4B"/>
    <w:rsid w:val="00C05DCE"/>
    <w:rsid w:val="00C05E95"/>
    <w:rsid w:val="00C06262"/>
    <w:rsid w:val="00C06647"/>
    <w:rsid w:val="00C06B1F"/>
    <w:rsid w:val="00C06CE7"/>
    <w:rsid w:val="00C06D3F"/>
    <w:rsid w:val="00C06D49"/>
    <w:rsid w:val="00C06E76"/>
    <w:rsid w:val="00C06FEB"/>
    <w:rsid w:val="00C0702E"/>
    <w:rsid w:val="00C07035"/>
    <w:rsid w:val="00C071A7"/>
    <w:rsid w:val="00C07788"/>
    <w:rsid w:val="00C07CAD"/>
    <w:rsid w:val="00C07E16"/>
    <w:rsid w:val="00C07E61"/>
    <w:rsid w:val="00C100BF"/>
    <w:rsid w:val="00C1012C"/>
    <w:rsid w:val="00C106A0"/>
    <w:rsid w:val="00C10C2D"/>
    <w:rsid w:val="00C10CCE"/>
    <w:rsid w:val="00C10DDF"/>
    <w:rsid w:val="00C110F0"/>
    <w:rsid w:val="00C1124E"/>
    <w:rsid w:val="00C11273"/>
    <w:rsid w:val="00C11954"/>
    <w:rsid w:val="00C11CBB"/>
    <w:rsid w:val="00C121BE"/>
    <w:rsid w:val="00C1241F"/>
    <w:rsid w:val="00C12447"/>
    <w:rsid w:val="00C12455"/>
    <w:rsid w:val="00C125EC"/>
    <w:rsid w:val="00C1274B"/>
    <w:rsid w:val="00C12DF5"/>
    <w:rsid w:val="00C1338D"/>
    <w:rsid w:val="00C134A1"/>
    <w:rsid w:val="00C134B7"/>
    <w:rsid w:val="00C13674"/>
    <w:rsid w:val="00C139E5"/>
    <w:rsid w:val="00C13D66"/>
    <w:rsid w:val="00C13F66"/>
    <w:rsid w:val="00C14256"/>
    <w:rsid w:val="00C14773"/>
    <w:rsid w:val="00C14EDB"/>
    <w:rsid w:val="00C14F87"/>
    <w:rsid w:val="00C14FCD"/>
    <w:rsid w:val="00C150C6"/>
    <w:rsid w:val="00C15350"/>
    <w:rsid w:val="00C15650"/>
    <w:rsid w:val="00C15728"/>
    <w:rsid w:val="00C15D88"/>
    <w:rsid w:val="00C15EDB"/>
    <w:rsid w:val="00C16105"/>
    <w:rsid w:val="00C163AE"/>
    <w:rsid w:val="00C1675B"/>
    <w:rsid w:val="00C16761"/>
    <w:rsid w:val="00C16906"/>
    <w:rsid w:val="00C16911"/>
    <w:rsid w:val="00C16C4F"/>
    <w:rsid w:val="00C1709D"/>
    <w:rsid w:val="00C170D9"/>
    <w:rsid w:val="00C1736B"/>
    <w:rsid w:val="00C17415"/>
    <w:rsid w:val="00C17633"/>
    <w:rsid w:val="00C1770D"/>
    <w:rsid w:val="00C17E04"/>
    <w:rsid w:val="00C17FCF"/>
    <w:rsid w:val="00C20531"/>
    <w:rsid w:val="00C2087F"/>
    <w:rsid w:val="00C209BC"/>
    <w:rsid w:val="00C20BEA"/>
    <w:rsid w:val="00C20E0E"/>
    <w:rsid w:val="00C20F0C"/>
    <w:rsid w:val="00C20FA8"/>
    <w:rsid w:val="00C21016"/>
    <w:rsid w:val="00C21368"/>
    <w:rsid w:val="00C21420"/>
    <w:rsid w:val="00C217C4"/>
    <w:rsid w:val="00C21D22"/>
    <w:rsid w:val="00C22287"/>
    <w:rsid w:val="00C22289"/>
    <w:rsid w:val="00C222C9"/>
    <w:rsid w:val="00C2240D"/>
    <w:rsid w:val="00C2255D"/>
    <w:rsid w:val="00C225E7"/>
    <w:rsid w:val="00C22776"/>
    <w:rsid w:val="00C22AB0"/>
    <w:rsid w:val="00C22B2C"/>
    <w:rsid w:val="00C22B9D"/>
    <w:rsid w:val="00C237AB"/>
    <w:rsid w:val="00C2391C"/>
    <w:rsid w:val="00C2392F"/>
    <w:rsid w:val="00C23D7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1C5"/>
    <w:rsid w:val="00C2743C"/>
    <w:rsid w:val="00C27512"/>
    <w:rsid w:val="00C2764E"/>
    <w:rsid w:val="00C27818"/>
    <w:rsid w:val="00C278F3"/>
    <w:rsid w:val="00C27BAA"/>
    <w:rsid w:val="00C27C91"/>
    <w:rsid w:val="00C27E80"/>
    <w:rsid w:val="00C27EB7"/>
    <w:rsid w:val="00C30444"/>
    <w:rsid w:val="00C30EA0"/>
    <w:rsid w:val="00C3104D"/>
    <w:rsid w:val="00C31178"/>
    <w:rsid w:val="00C3145B"/>
    <w:rsid w:val="00C3187D"/>
    <w:rsid w:val="00C31A07"/>
    <w:rsid w:val="00C31FFE"/>
    <w:rsid w:val="00C320BA"/>
    <w:rsid w:val="00C3232B"/>
    <w:rsid w:val="00C3263B"/>
    <w:rsid w:val="00C32746"/>
    <w:rsid w:val="00C32CA6"/>
    <w:rsid w:val="00C33086"/>
    <w:rsid w:val="00C33476"/>
    <w:rsid w:val="00C33BC7"/>
    <w:rsid w:val="00C34022"/>
    <w:rsid w:val="00C34028"/>
    <w:rsid w:val="00C341AD"/>
    <w:rsid w:val="00C34314"/>
    <w:rsid w:val="00C3441D"/>
    <w:rsid w:val="00C34684"/>
    <w:rsid w:val="00C3479B"/>
    <w:rsid w:val="00C348F4"/>
    <w:rsid w:val="00C349DC"/>
    <w:rsid w:val="00C34A63"/>
    <w:rsid w:val="00C34B54"/>
    <w:rsid w:val="00C34CA2"/>
    <w:rsid w:val="00C355F1"/>
    <w:rsid w:val="00C35C47"/>
    <w:rsid w:val="00C35D3E"/>
    <w:rsid w:val="00C36170"/>
    <w:rsid w:val="00C3621D"/>
    <w:rsid w:val="00C3661A"/>
    <w:rsid w:val="00C3677C"/>
    <w:rsid w:val="00C36840"/>
    <w:rsid w:val="00C369DD"/>
    <w:rsid w:val="00C36E4C"/>
    <w:rsid w:val="00C37122"/>
    <w:rsid w:val="00C372ED"/>
    <w:rsid w:val="00C37910"/>
    <w:rsid w:val="00C403DB"/>
    <w:rsid w:val="00C407EA"/>
    <w:rsid w:val="00C40911"/>
    <w:rsid w:val="00C40B56"/>
    <w:rsid w:val="00C40B5B"/>
    <w:rsid w:val="00C40ED7"/>
    <w:rsid w:val="00C4104C"/>
    <w:rsid w:val="00C4167D"/>
    <w:rsid w:val="00C41B08"/>
    <w:rsid w:val="00C41B52"/>
    <w:rsid w:val="00C41ED7"/>
    <w:rsid w:val="00C41F77"/>
    <w:rsid w:val="00C42218"/>
    <w:rsid w:val="00C4242B"/>
    <w:rsid w:val="00C4253A"/>
    <w:rsid w:val="00C42783"/>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392"/>
    <w:rsid w:val="00C4441A"/>
    <w:rsid w:val="00C4448D"/>
    <w:rsid w:val="00C44622"/>
    <w:rsid w:val="00C449DA"/>
    <w:rsid w:val="00C44BCD"/>
    <w:rsid w:val="00C44FEB"/>
    <w:rsid w:val="00C45189"/>
    <w:rsid w:val="00C452CD"/>
    <w:rsid w:val="00C4581B"/>
    <w:rsid w:val="00C45D41"/>
    <w:rsid w:val="00C45F41"/>
    <w:rsid w:val="00C45F94"/>
    <w:rsid w:val="00C46125"/>
    <w:rsid w:val="00C4651C"/>
    <w:rsid w:val="00C466FB"/>
    <w:rsid w:val="00C46B81"/>
    <w:rsid w:val="00C46D6A"/>
    <w:rsid w:val="00C46E1F"/>
    <w:rsid w:val="00C4724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20A"/>
    <w:rsid w:val="00C5146F"/>
    <w:rsid w:val="00C51760"/>
    <w:rsid w:val="00C5176B"/>
    <w:rsid w:val="00C519FA"/>
    <w:rsid w:val="00C51BC6"/>
    <w:rsid w:val="00C52096"/>
    <w:rsid w:val="00C522AE"/>
    <w:rsid w:val="00C52410"/>
    <w:rsid w:val="00C525B3"/>
    <w:rsid w:val="00C529EB"/>
    <w:rsid w:val="00C52BEC"/>
    <w:rsid w:val="00C52CF6"/>
    <w:rsid w:val="00C52F1C"/>
    <w:rsid w:val="00C53186"/>
    <w:rsid w:val="00C5327A"/>
    <w:rsid w:val="00C532AE"/>
    <w:rsid w:val="00C5356F"/>
    <w:rsid w:val="00C5377D"/>
    <w:rsid w:val="00C53BDB"/>
    <w:rsid w:val="00C53BE7"/>
    <w:rsid w:val="00C53C42"/>
    <w:rsid w:val="00C5403B"/>
    <w:rsid w:val="00C543C4"/>
    <w:rsid w:val="00C54745"/>
    <w:rsid w:val="00C55204"/>
    <w:rsid w:val="00C5531A"/>
    <w:rsid w:val="00C5535A"/>
    <w:rsid w:val="00C55384"/>
    <w:rsid w:val="00C555F9"/>
    <w:rsid w:val="00C55732"/>
    <w:rsid w:val="00C55CFB"/>
    <w:rsid w:val="00C55F21"/>
    <w:rsid w:val="00C56203"/>
    <w:rsid w:val="00C5648E"/>
    <w:rsid w:val="00C564B7"/>
    <w:rsid w:val="00C56685"/>
    <w:rsid w:val="00C567E7"/>
    <w:rsid w:val="00C56BA1"/>
    <w:rsid w:val="00C56F16"/>
    <w:rsid w:val="00C57751"/>
    <w:rsid w:val="00C57CCC"/>
    <w:rsid w:val="00C6033F"/>
    <w:rsid w:val="00C60CC2"/>
    <w:rsid w:val="00C60F23"/>
    <w:rsid w:val="00C60F7B"/>
    <w:rsid w:val="00C61184"/>
    <w:rsid w:val="00C613D1"/>
    <w:rsid w:val="00C6153C"/>
    <w:rsid w:val="00C6168C"/>
    <w:rsid w:val="00C61936"/>
    <w:rsid w:val="00C61957"/>
    <w:rsid w:val="00C61A52"/>
    <w:rsid w:val="00C61B12"/>
    <w:rsid w:val="00C620A2"/>
    <w:rsid w:val="00C6225A"/>
    <w:rsid w:val="00C6256B"/>
    <w:rsid w:val="00C62D56"/>
    <w:rsid w:val="00C63039"/>
    <w:rsid w:val="00C63293"/>
    <w:rsid w:val="00C636B0"/>
    <w:rsid w:val="00C637FE"/>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2CA"/>
    <w:rsid w:val="00C65393"/>
    <w:rsid w:val="00C659B1"/>
    <w:rsid w:val="00C65BD3"/>
    <w:rsid w:val="00C65BDB"/>
    <w:rsid w:val="00C65BF9"/>
    <w:rsid w:val="00C65C99"/>
    <w:rsid w:val="00C6629D"/>
    <w:rsid w:val="00C66662"/>
    <w:rsid w:val="00C668D2"/>
    <w:rsid w:val="00C66D31"/>
    <w:rsid w:val="00C6716C"/>
    <w:rsid w:val="00C678B6"/>
    <w:rsid w:val="00C67F27"/>
    <w:rsid w:val="00C70010"/>
    <w:rsid w:val="00C70307"/>
    <w:rsid w:val="00C70400"/>
    <w:rsid w:val="00C708B8"/>
    <w:rsid w:val="00C70C76"/>
    <w:rsid w:val="00C70CCC"/>
    <w:rsid w:val="00C70CE6"/>
    <w:rsid w:val="00C71040"/>
    <w:rsid w:val="00C7199C"/>
    <w:rsid w:val="00C71ADB"/>
    <w:rsid w:val="00C71E8C"/>
    <w:rsid w:val="00C71FC7"/>
    <w:rsid w:val="00C71FE3"/>
    <w:rsid w:val="00C72196"/>
    <w:rsid w:val="00C7233D"/>
    <w:rsid w:val="00C7238D"/>
    <w:rsid w:val="00C72CE9"/>
    <w:rsid w:val="00C73470"/>
    <w:rsid w:val="00C73517"/>
    <w:rsid w:val="00C736E1"/>
    <w:rsid w:val="00C7374C"/>
    <w:rsid w:val="00C737F4"/>
    <w:rsid w:val="00C73A70"/>
    <w:rsid w:val="00C747AF"/>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793"/>
    <w:rsid w:val="00C7683E"/>
    <w:rsid w:val="00C769A8"/>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4AF"/>
    <w:rsid w:val="00C83569"/>
    <w:rsid w:val="00C8359D"/>
    <w:rsid w:val="00C83669"/>
    <w:rsid w:val="00C83691"/>
    <w:rsid w:val="00C83964"/>
    <w:rsid w:val="00C83A80"/>
    <w:rsid w:val="00C83A96"/>
    <w:rsid w:val="00C83AC3"/>
    <w:rsid w:val="00C83C34"/>
    <w:rsid w:val="00C83C43"/>
    <w:rsid w:val="00C83D25"/>
    <w:rsid w:val="00C842B6"/>
    <w:rsid w:val="00C8439A"/>
    <w:rsid w:val="00C847DD"/>
    <w:rsid w:val="00C84CD2"/>
    <w:rsid w:val="00C85154"/>
    <w:rsid w:val="00C853B4"/>
    <w:rsid w:val="00C853F2"/>
    <w:rsid w:val="00C85502"/>
    <w:rsid w:val="00C857BE"/>
    <w:rsid w:val="00C857E0"/>
    <w:rsid w:val="00C859A3"/>
    <w:rsid w:val="00C85A17"/>
    <w:rsid w:val="00C85DA1"/>
    <w:rsid w:val="00C86044"/>
    <w:rsid w:val="00C8623C"/>
    <w:rsid w:val="00C86255"/>
    <w:rsid w:val="00C86300"/>
    <w:rsid w:val="00C863A6"/>
    <w:rsid w:val="00C866F4"/>
    <w:rsid w:val="00C867D1"/>
    <w:rsid w:val="00C86831"/>
    <w:rsid w:val="00C869C7"/>
    <w:rsid w:val="00C8712C"/>
    <w:rsid w:val="00C8722D"/>
    <w:rsid w:val="00C87464"/>
    <w:rsid w:val="00C874D0"/>
    <w:rsid w:val="00C87AC4"/>
    <w:rsid w:val="00C87BFF"/>
    <w:rsid w:val="00C87CE5"/>
    <w:rsid w:val="00C909D8"/>
    <w:rsid w:val="00C90D1F"/>
    <w:rsid w:val="00C910C0"/>
    <w:rsid w:val="00C9111B"/>
    <w:rsid w:val="00C91282"/>
    <w:rsid w:val="00C91763"/>
    <w:rsid w:val="00C91EE1"/>
    <w:rsid w:val="00C922EA"/>
    <w:rsid w:val="00C92351"/>
    <w:rsid w:val="00C92461"/>
    <w:rsid w:val="00C92474"/>
    <w:rsid w:val="00C9254E"/>
    <w:rsid w:val="00C9259F"/>
    <w:rsid w:val="00C92603"/>
    <w:rsid w:val="00C92678"/>
    <w:rsid w:val="00C92768"/>
    <w:rsid w:val="00C92850"/>
    <w:rsid w:val="00C928EC"/>
    <w:rsid w:val="00C929B5"/>
    <w:rsid w:val="00C92B57"/>
    <w:rsid w:val="00C92EA3"/>
    <w:rsid w:val="00C92F33"/>
    <w:rsid w:val="00C9319A"/>
    <w:rsid w:val="00C931C7"/>
    <w:rsid w:val="00C931EC"/>
    <w:rsid w:val="00C9324A"/>
    <w:rsid w:val="00C9333B"/>
    <w:rsid w:val="00C93358"/>
    <w:rsid w:val="00C9340B"/>
    <w:rsid w:val="00C938A6"/>
    <w:rsid w:val="00C93C22"/>
    <w:rsid w:val="00C9477F"/>
    <w:rsid w:val="00C9499F"/>
    <w:rsid w:val="00C949CD"/>
    <w:rsid w:val="00C94B5D"/>
    <w:rsid w:val="00C94BF2"/>
    <w:rsid w:val="00C94CE9"/>
    <w:rsid w:val="00C950AF"/>
    <w:rsid w:val="00C953D6"/>
    <w:rsid w:val="00C957DB"/>
    <w:rsid w:val="00C95F47"/>
    <w:rsid w:val="00C960F3"/>
    <w:rsid w:val="00C965EC"/>
    <w:rsid w:val="00C96E55"/>
    <w:rsid w:val="00C96E6C"/>
    <w:rsid w:val="00C96F1B"/>
    <w:rsid w:val="00C96F79"/>
    <w:rsid w:val="00C9718B"/>
    <w:rsid w:val="00C9775B"/>
    <w:rsid w:val="00C978AD"/>
    <w:rsid w:val="00C97AFD"/>
    <w:rsid w:val="00C97BD7"/>
    <w:rsid w:val="00CA02E6"/>
    <w:rsid w:val="00CA048B"/>
    <w:rsid w:val="00CA049E"/>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61"/>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667"/>
    <w:rsid w:val="00CA492E"/>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757"/>
    <w:rsid w:val="00CA78E9"/>
    <w:rsid w:val="00CA79FB"/>
    <w:rsid w:val="00CA7BBA"/>
    <w:rsid w:val="00CA7E2D"/>
    <w:rsid w:val="00CB02D2"/>
    <w:rsid w:val="00CB040C"/>
    <w:rsid w:val="00CB057D"/>
    <w:rsid w:val="00CB058A"/>
    <w:rsid w:val="00CB09AB"/>
    <w:rsid w:val="00CB09DA"/>
    <w:rsid w:val="00CB0A40"/>
    <w:rsid w:val="00CB0E54"/>
    <w:rsid w:val="00CB0E6E"/>
    <w:rsid w:val="00CB0EC6"/>
    <w:rsid w:val="00CB12DE"/>
    <w:rsid w:val="00CB141B"/>
    <w:rsid w:val="00CB1693"/>
    <w:rsid w:val="00CB16A0"/>
    <w:rsid w:val="00CB1985"/>
    <w:rsid w:val="00CB1AC3"/>
    <w:rsid w:val="00CB1CB8"/>
    <w:rsid w:val="00CB1F71"/>
    <w:rsid w:val="00CB1F9E"/>
    <w:rsid w:val="00CB2128"/>
    <w:rsid w:val="00CB2333"/>
    <w:rsid w:val="00CB2437"/>
    <w:rsid w:val="00CB24E1"/>
    <w:rsid w:val="00CB2539"/>
    <w:rsid w:val="00CB26C1"/>
    <w:rsid w:val="00CB2C65"/>
    <w:rsid w:val="00CB2C92"/>
    <w:rsid w:val="00CB2F3D"/>
    <w:rsid w:val="00CB2FF1"/>
    <w:rsid w:val="00CB38BA"/>
    <w:rsid w:val="00CB3B45"/>
    <w:rsid w:val="00CB3C06"/>
    <w:rsid w:val="00CB478D"/>
    <w:rsid w:val="00CB4A7D"/>
    <w:rsid w:val="00CB4BEC"/>
    <w:rsid w:val="00CB4C1B"/>
    <w:rsid w:val="00CB4FB2"/>
    <w:rsid w:val="00CB5172"/>
    <w:rsid w:val="00CB5799"/>
    <w:rsid w:val="00CB5A32"/>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C22"/>
    <w:rsid w:val="00CB7D4E"/>
    <w:rsid w:val="00CB7E78"/>
    <w:rsid w:val="00CB7F68"/>
    <w:rsid w:val="00CC0015"/>
    <w:rsid w:val="00CC039B"/>
    <w:rsid w:val="00CC0435"/>
    <w:rsid w:val="00CC054E"/>
    <w:rsid w:val="00CC06DF"/>
    <w:rsid w:val="00CC09C2"/>
    <w:rsid w:val="00CC0B1D"/>
    <w:rsid w:val="00CC1AA0"/>
    <w:rsid w:val="00CC1D38"/>
    <w:rsid w:val="00CC23A3"/>
    <w:rsid w:val="00CC2B37"/>
    <w:rsid w:val="00CC2D10"/>
    <w:rsid w:val="00CC2DD2"/>
    <w:rsid w:val="00CC2EBB"/>
    <w:rsid w:val="00CC2F30"/>
    <w:rsid w:val="00CC2FBF"/>
    <w:rsid w:val="00CC32BE"/>
    <w:rsid w:val="00CC3315"/>
    <w:rsid w:val="00CC3486"/>
    <w:rsid w:val="00CC3570"/>
    <w:rsid w:val="00CC36BF"/>
    <w:rsid w:val="00CC3D59"/>
    <w:rsid w:val="00CC3D74"/>
    <w:rsid w:val="00CC3E3B"/>
    <w:rsid w:val="00CC3F68"/>
    <w:rsid w:val="00CC4038"/>
    <w:rsid w:val="00CC49DD"/>
    <w:rsid w:val="00CC4B23"/>
    <w:rsid w:val="00CC4BE6"/>
    <w:rsid w:val="00CC4E0A"/>
    <w:rsid w:val="00CC4F6E"/>
    <w:rsid w:val="00CC51E4"/>
    <w:rsid w:val="00CC51F7"/>
    <w:rsid w:val="00CC53EE"/>
    <w:rsid w:val="00CC5546"/>
    <w:rsid w:val="00CC55C0"/>
    <w:rsid w:val="00CC5697"/>
    <w:rsid w:val="00CC57E6"/>
    <w:rsid w:val="00CC58DC"/>
    <w:rsid w:val="00CC59F7"/>
    <w:rsid w:val="00CC5B30"/>
    <w:rsid w:val="00CC5C5D"/>
    <w:rsid w:val="00CC5D41"/>
    <w:rsid w:val="00CC6045"/>
    <w:rsid w:val="00CC609E"/>
    <w:rsid w:val="00CC6167"/>
    <w:rsid w:val="00CC6632"/>
    <w:rsid w:val="00CC690F"/>
    <w:rsid w:val="00CC6AC2"/>
    <w:rsid w:val="00CC712E"/>
    <w:rsid w:val="00CC7DBA"/>
    <w:rsid w:val="00CD0686"/>
    <w:rsid w:val="00CD0767"/>
    <w:rsid w:val="00CD083D"/>
    <w:rsid w:val="00CD1219"/>
    <w:rsid w:val="00CD14B6"/>
    <w:rsid w:val="00CD15C1"/>
    <w:rsid w:val="00CD16BD"/>
    <w:rsid w:val="00CD1996"/>
    <w:rsid w:val="00CD1A6C"/>
    <w:rsid w:val="00CD2043"/>
    <w:rsid w:val="00CD2225"/>
    <w:rsid w:val="00CD22B7"/>
    <w:rsid w:val="00CD27C3"/>
    <w:rsid w:val="00CD2B74"/>
    <w:rsid w:val="00CD2BD0"/>
    <w:rsid w:val="00CD2CA5"/>
    <w:rsid w:val="00CD2F63"/>
    <w:rsid w:val="00CD2FE6"/>
    <w:rsid w:val="00CD3079"/>
    <w:rsid w:val="00CD3595"/>
    <w:rsid w:val="00CD3670"/>
    <w:rsid w:val="00CD36BE"/>
    <w:rsid w:val="00CD37EE"/>
    <w:rsid w:val="00CD394F"/>
    <w:rsid w:val="00CD3B4A"/>
    <w:rsid w:val="00CD3B98"/>
    <w:rsid w:val="00CD3D8F"/>
    <w:rsid w:val="00CD440C"/>
    <w:rsid w:val="00CD4710"/>
    <w:rsid w:val="00CD47C1"/>
    <w:rsid w:val="00CD4B26"/>
    <w:rsid w:val="00CD4BFE"/>
    <w:rsid w:val="00CD4D3B"/>
    <w:rsid w:val="00CD4DEB"/>
    <w:rsid w:val="00CD4ED4"/>
    <w:rsid w:val="00CD4FE8"/>
    <w:rsid w:val="00CD54A2"/>
    <w:rsid w:val="00CD5706"/>
    <w:rsid w:val="00CD5743"/>
    <w:rsid w:val="00CD57C8"/>
    <w:rsid w:val="00CD5E06"/>
    <w:rsid w:val="00CD64E2"/>
    <w:rsid w:val="00CD6864"/>
    <w:rsid w:val="00CD6980"/>
    <w:rsid w:val="00CD6D55"/>
    <w:rsid w:val="00CD7479"/>
    <w:rsid w:val="00CD7D2E"/>
    <w:rsid w:val="00CE021E"/>
    <w:rsid w:val="00CE0B23"/>
    <w:rsid w:val="00CE0B26"/>
    <w:rsid w:val="00CE10EF"/>
    <w:rsid w:val="00CE120E"/>
    <w:rsid w:val="00CE1312"/>
    <w:rsid w:val="00CE1382"/>
    <w:rsid w:val="00CE13B2"/>
    <w:rsid w:val="00CE1757"/>
    <w:rsid w:val="00CE17DF"/>
    <w:rsid w:val="00CE1962"/>
    <w:rsid w:val="00CE2C3F"/>
    <w:rsid w:val="00CE2EE2"/>
    <w:rsid w:val="00CE3194"/>
    <w:rsid w:val="00CE336F"/>
    <w:rsid w:val="00CE3C68"/>
    <w:rsid w:val="00CE3F9D"/>
    <w:rsid w:val="00CE3FC2"/>
    <w:rsid w:val="00CE422A"/>
    <w:rsid w:val="00CE4235"/>
    <w:rsid w:val="00CE42F7"/>
    <w:rsid w:val="00CE4395"/>
    <w:rsid w:val="00CE4482"/>
    <w:rsid w:val="00CE4483"/>
    <w:rsid w:val="00CE4858"/>
    <w:rsid w:val="00CE4B22"/>
    <w:rsid w:val="00CE4CED"/>
    <w:rsid w:val="00CE4D4F"/>
    <w:rsid w:val="00CE4D51"/>
    <w:rsid w:val="00CE4EE6"/>
    <w:rsid w:val="00CE503F"/>
    <w:rsid w:val="00CE50FD"/>
    <w:rsid w:val="00CE5140"/>
    <w:rsid w:val="00CE5247"/>
    <w:rsid w:val="00CE55E4"/>
    <w:rsid w:val="00CE55FA"/>
    <w:rsid w:val="00CE5763"/>
    <w:rsid w:val="00CE5A43"/>
    <w:rsid w:val="00CE622C"/>
    <w:rsid w:val="00CE6400"/>
    <w:rsid w:val="00CE64C9"/>
    <w:rsid w:val="00CE6621"/>
    <w:rsid w:val="00CE6696"/>
    <w:rsid w:val="00CE6748"/>
    <w:rsid w:val="00CE6CFA"/>
    <w:rsid w:val="00CE6E1E"/>
    <w:rsid w:val="00CE7015"/>
    <w:rsid w:val="00CE70BF"/>
    <w:rsid w:val="00CE752A"/>
    <w:rsid w:val="00CE779C"/>
    <w:rsid w:val="00CE78E1"/>
    <w:rsid w:val="00CE79D2"/>
    <w:rsid w:val="00CE7B6C"/>
    <w:rsid w:val="00CE7FE5"/>
    <w:rsid w:val="00CF007B"/>
    <w:rsid w:val="00CF019A"/>
    <w:rsid w:val="00CF03C6"/>
    <w:rsid w:val="00CF1099"/>
    <w:rsid w:val="00CF10CA"/>
    <w:rsid w:val="00CF125B"/>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311A"/>
    <w:rsid w:val="00CF31F5"/>
    <w:rsid w:val="00CF356C"/>
    <w:rsid w:val="00CF3742"/>
    <w:rsid w:val="00CF3D5D"/>
    <w:rsid w:val="00CF3EB3"/>
    <w:rsid w:val="00CF430B"/>
    <w:rsid w:val="00CF4327"/>
    <w:rsid w:val="00CF474F"/>
    <w:rsid w:val="00CF4F32"/>
    <w:rsid w:val="00CF51AE"/>
    <w:rsid w:val="00CF5440"/>
    <w:rsid w:val="00CF55A5"/>
    <w:rsid w:val="00CF593E"/>
    <w:rsid w:val="00CF5982"/>
    <w:rsid w:val="00CF5A49"/>
    <w:rsid w:val="00CF5C0E"/>
    <w:rsid w:val="00CF5CB0"/>
    <w:rsid w:val="00CF5D28"/>
    <w:rsid w:val="00CF5D72"/>
    <w:rsid w:val="00CF60D7"/>
    <w:rsid w:val="00CF6118"/>
    <w:rsid w:val="00CF613D"/>
    <w:rsid w:val="00CF628F"/>
    <w:rsid w:val="00CF6650"/>
    <w:rsid w:val="00CF667F"/>
    <w:rsid w:val="00CF6725"/>
    <w:rsid w:val="00CF67B7"/>
    <w:rsid w:val="00CF6A49"/>
    <w:rsid w:val="00CF6AEE"/>
    <w:rsid w:val="00CF6C02"/>
    <w:rsid w:val="00CF6DC7"/>
    <w:rsid w:val="00CF6FC3"/>
    <w:rsid w:val="00CF707F"/>
    <w:rsid w:val="00CF7396"/>
    <w:rsid w:val="00CF77A5"/>
    <w:rsid w:val="00CF7952"/>
    <w:rsid w:val="00D00090"/>
    <w:rsid w:val="00D001D4"/>
    <w:rsid w:val="00D00B73"/>
    <w:rsid w:val="00D00B82"/>
    <w:rsid w:val="00D00C0E"/>
    <w:rsid w:val="00D00CC2"/>
    <w:rsid w:val="00D013DA"/>
    <w:rsid w:val="00D013E9"/>
    <w:rsid w:val="00D0144F"/>
    <w:rsid w:val="00D01722"/>
    <w:rsid w:val="00D01830"/>
    <w:rsid w:val="00D018CA"/>
    <w:rsid w:val="00D0195F"/>
    <w:rsid w:val="00D020FC"/>
    <w:rsid w:val="00D0228B"/>
    <w:rsid w:val="00D02563"/>
    <w:rsid w:val="00D02677"/>
    <w:rsid w:val="00D0275D"/>
    <w:rsid w:val="00D02906"/>
    <w:rsid w:val="00D0294A"/>
    <w:rsid w:val="00D029D1"/>
    <w:rsid w:val="00D02C40"/>
    <w:rsid w:val="00D030EF"/>
    <w:rsid w:val="00D03499"/>
    <w:rsid w:val="00D03718"/>
    <w:rsid w:val="00D039D8"/>
    <w:rsid w:val="00D03A33"/>
    <w:rsid w:val="00D03A8A"/>
    <w:rsid w:val="00D03C60"/>
    <w:rsid w:val="00D03C90"/>
    <w:rsid w:val="00D04576"/>
    <w:rsid w:val="00D04A2D"/>
    <w:rsid w:val="00D04DC0"/>
    <w:rsid w:val="00D04E2C"/>
    <w:rsid w:val="00D04F13"/>
    <w:rsid w:val="00D04F4D"/>
    <w:rsid w:val="00D04F8D"/>
    <w:rsid w:val="00D050B0"/>
    <w:rsid w:val="00D05562"/>
    <w:rsid w:val="00D055F3"/>
    <w:rsid w:val="00D0577F"/>
    <w:rsid w:val="00D0585D"/>
    <w:rsid w:val="00D059D8"/>
    <w:rsid w:val="00D05C7A"/>
    <w:rsid w:val="00D05DF8"/>
    <w:rsid w:val="00D05E4F"/>
    <w:rsid w:val="00D060D0"/>
    <w:rsid w:val="00D06183"/>
    <w:rsid w:val="00D061FE"/>
    <w:rsid w:val="00D063CD"/>
    <w:rsid w:val="00D064E8"/>
    <w:rsid w:val="00D0662C"/>
    <w:rsid w:val="00D06753"/>
    <w:rsid w:val="00D0678C"/>
    <w:rsid w:val="00D06798"/>
    <w:rsid w:val="00D06AE8"/>
    <w:rsid w:val="00D06C4D"/>
    <w:rsid w:val="00D06C86"/>
    <w:rsid w:val="00D06D6F"/>
    <w:rsid w:val="00D072CA"/>
    <w:rsid w:val="00D07467"/>
    <w:rsid w:val="00D07A76"/>
    <w:rsid w:val="00D07B98"/>
    <w:rsid w:val="00D07DDF"/>
    <w:rsid w:val="00D07F0C"/>
    <w:rsid w:val="00D07FD0"/>
    <w:rsid w:val="00D10659"/>
    <w:rsid w:val="00D10D5D"/>
    <w:rsid w:val="00D11069"/>
    <w:rsid w:val="00D11104"/>
    <w:rsid w:val="00D11EAF"/>
    <w:rsid w:val="00D120C6"/>
    <w:rsid w:val="00D12359"/>
    <w:rsid w:val="00D12417"/>
    <w:rsid w:val="00D12600"/>
    <w:rsid w:val="00D1274A"/>
    <w:rsid w:val="00D128A4"/>
    <w:rsid w:val="00D12A75"/>
    <w:rsid w:val="00D12BF6"/>
    <w:rsid w:val="00D13049"/>
    <w:rsid w:val="00D135B6"/>
    <w:rsid w:val="00D13884"/>
    <w:rsid w:val="00D13ABA"/>
    <w:rsid w:val="00D13B10"/>
    <w:rsid w:val="00D13BE0"/>
    <w:rsid w:val="00D13CAE"/>
    <w:rsid w:val="00D1414E"/>
    <w:rsid w:val="00D1455A"/>
    <w:rsid w:val="00D14701"/>
    <w:rsid w:val="00D14976"/>
    <w:rsid w:val="00D14AEB"/>
    <w:rsid w:val="00D14E1F"/>
    <w:rsid w:val="00D14E8C"/>
    <w:rsid w:val="00D14FD8"/>
    <w:rsid w:val="00D1504F"/>
    <w:rsid w:val="00D150C2"/>
    <w:rsid w:val="00D1564F"/>
    <w:rsid w:val="00D1598B"/>
    <w:rsid w:val="00D15F70"/>
    <w:rsid w:val="00D17129"/>
    <w:rsid w:val="00D173F5"/>
    <w:rsid w:val="00D17550"/>
    <w:rsid w:val="00D17688"/>
    <w:rsid w:val="00D178A0"/>
    <w:rsid w:val="00D17CE2"/>
    <w:rsid w:val="00D17D5F"/>
    <w:rsid w:val="00D17DA3"/>
    <w:rsid w:val="00D209C1"/>
    <w:rsid w:val="00D20AEA"/>
    <w:rsid w:val="00D20C15"/>
    <w:rsid w:val="00D2108D"/>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AC2"/>
    <w:rsid w:val="00D24B9C"/>
    <w:rsid w:val="00D25002"/>
    <w:rsid w:val="00D250DC"/>
    <w:rsid w:val="00D250FD"/>
    <w:rsid w:val="00D25927"/>
    <w:rsid w:val="00D25943"/>
    <w:rsid w:val="00D25B62"/>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5A"/>
    <w:rsid w:val="00D271C1"/>
    <w:rsid w:val="00D27276"/>
    <w:rsid w:val="00D274C8"/>
    <w:rsid w:val="00D2759B"/>
    <w:rsid w:val="00D277A6"/>
    <w:rsid w:val="00D27A7C"/>
    <w:rsid w:val="00D27A89"/>
    <w:rsid w:val="00D27EDF"/>
    <w:rsid w:val="00D300B0"/>
    <w:rsid w:val="00D301BA"/>
    <w:rsid w:val="00D30216"/>
    <w:rsid w:val="00D30399"/>
    <w:rsid w:val="00D304C3"/>
    <w:rsid w:val="00D304E9"/>
    <w:rsid w:val="00D30749"/>
    <w:rsid w:val="00D30A04"/>
    <w:rsid w:val="00D30E91"/>
    <w:rsid w:val="00D310A6"/>
    <w:rsid w:val="00D3147B"/>
    <w:rsid w:val="00D3192D"/>
    <w:rsid w:val="00D319B7"/>
    <w:rsid w:val="00D31BB7"/>
    <w:rsid w:val="00D31C5D"/>
    <w:rsid w:val="00D31D64"/>
    <w:rsid w:val="00D31F24"/>
    <w:rsid w:val="00D32059"/>
    <w:rsid w:val="00D32284"/>
    <w:rsid w:val="00D324CC"/>
    <w:rsid w:val="00D328F7"/>
    <w:rsid w:val="00D32908"/>
    <w:rsid w:val="00D329EA"/>
    <w:rsid w:val="00D32E52"/>
    <w:rsid w:val="00D3320A"/>
    <w:rsid w:val="00D3351F"/>
    <w:rsid w:val="00D33982"/>
    <w:rsid w:val="00D33C36"/>
    <w:rsid w:val="00D3453C"/>
    <w:rsid w:val="00D3464A"/>
    <w:rsid w:val="00D34903"/>
    <w:rsid w:val="00D34966"/>
    <w:rsid w:val="00D34BFA"/>
    <w:rsid w:val="00D34F40"/>
    <w:rsid w:val="00D35511"/>
    <w:rsid w:val="00D35837"/>
    <w:rsid w:val="00D35961"/>
    <w:rsid w:val="00D36010"/>
    <w:rsid w:val="00D3626A"/>
    <w:rsid w:val="00D3641F"/>
    <w:rsid w:val="00D3683C"/>
    <w:rsid w:val="00D368EE"/>
    <w:rsid w:val="00D369EC"/>
    <w:rsid w:val="00D36B40"/>
    <w:rsid w:val="00D36E2F"/>
    <w:rsid w:val="00D36FB2"/>
    <w:rsid w:val="00D37204"/>
    <w:rsid w:val="00D37585"/>
    <w:rsid w:val="00D375DB"/>
    <w:rsid w:val="00D379FB"/>
    <w:rsid w:val="00D37BA9"/>
    <w:rsid w:val="00D37DC4"/>
    <w:rsid w:val="00D4022A"/>
    <w:rsid w:val="00D405A6"/>
    <w:rsid w:val="00D405E5"/>
    <w:rsid w:val="00D40835"/>
    <w:rsid w:val="00D4101C"/>
    <w:rsid w:val="00D4132A"/>
    <w:rsid w:val="00D41349"/>
    <w:rsid w:val="00D41522"/>
    <w:rsid w:val="00D41639"/>
    <w:rsid w:val="00D41938"/>
    <w:rsid w:val="00D41A12"/>
    <w:rsid w:val="00D42DE5"/>
    <w:rsid w:val="00D42ED9"/>
    <w:rsid w:val="00D43186"/>
    <w:rsid w:val="00D433D2"/>
    <w:rsid w:val="00D4388E"/>
    <w:rsid w:val="00D43A70"/>
    <w:rsid w:val="00D43ADD"/>
    <w:rsid w:val="00D43E33"/>
    <w:rsid w:val="00D44018"/>
    <w:rsid w:val="00D440BD"/>
    <w:rsid w:val="00D44806"/>
    <w:rsid w:val="00D44A50"/>
    <w:rsid w:val="00D44CB5"/>
    <w:rsid w:val="00D44E00"/>
    <w:rsid w:val="00D44E6D"/>
    <w:rsid w:val="00D45391"/>
    <w:rsid w:val="00D454CA"/>
    <w:rsid w:val="00D45567"/>
    <w:rsid w:val="00D458B3"/>
    <w:rsid w:val="00D458B4"/>
    <w:rsid w:val="00D459A5"/>
    <w:rsid w:val="00D459A9"/>
    <w:rsid w:val="00D4659C"/>
    <w:rsid w:val="00D46634"/>
    <w:rsid w:val="00D468C5"/>
    <w:rsid w:val="00D46997"/>
    <w:rsid w:val="00D46C97"/>
    <w:rsid w:val="00D46EE4"/>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C12"/>
    <w:rsid w:val="00D50C86"/>
    <w:rsid w:val="00D51098"/>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29A"/>
    <w:rsid w:val="00D54333"/>
    <w:rsid w:val="00D543AD"/>
    <w:rsid w:val="00D54673"/>
    <w:rsid w:val="00D5490B"/>
    <w:rsid w:val="00D54A6F"/>
    <w:rsid w:val="00D54AD5"/>
    <w:rsid w:val="00D54C22"/>
    <w:rsid w:val="00D54C79"/>
    <w:rsid w:val="00D553DD"/>
    <w:rsid w:val="00D554B3"/>
    <w:rsid w:val="00D55AE6"/>
    <w:rsid w:val="00D55D88"/>
    <w:rsid w:val="00D55E4F"/>
    <w:rsid w:val="00D55E88"/>
    <w:rsid w:val="00D5617F"/>
    <w:rsid w:val="00D563AB"/>
    <w:rsid w:val="00D564E3"/>
    <w:rsid w:val="00D5662A"/>
    <w:rsid w:val="00D56854"/>
    <w:rsid w:val="00D56AB8"/>
    <w:rsid w:val="00D56DA4"/>
    <w:rsid w:val="00D57021"/>
    <w:rsid w:val="00D572FF"/>
    <w:rsid w:val="00D575B1"/>
    <w:rsid w:val="00D57751"/>
    <w:rsid w:val="00D5790C"/>
    <w:rsid w:val="00D57B6D"/>
    <w:rsid w:val="00D57D66"/>
    <w:rsid w:val="00D57FE2"/>
    <w:rsid w:val="00D60000"/>
    <w:rsid w:val="00D602EF"/>
    <w:rsid w:val="00D60318"/>
    <w:rsid w:val="00D605AA"/>
    <w:rsid w:val="00D6061F"/>
    <w:rsid w:val="00D607AA"/>
    <w:rsid w:val="00D608CD"/>
    <w:rsid w:val="00D60A75"/>
    <w:rsid w:val="00D60DC4"/>
    <w:rsid w:val="00D614F2"/>
    <w:rsid w:val="00D61641"/>
    <w:rsid w:val="00D616BB"/>
    <w:rsid w:val="00D61903"/>
    <w:rsid w:val="00D61915"/>
    <w:rsid w:val="00D6196C"/>
    <w:rsid w:val="00D6199F"/>
    <w:rsid w:val="00D61ADA"/>
    <w:rsid w:val="00D61C14"/>
    <w:rsid w:val="00D61CDE"/>
    <w:rsid w:val="00D61E61"/>
    <w:rsid w:val="00D620D0"/>
    <w:rsid w:val="00D62439"/>
    <w:rsid w:val="00D62582"/>
    <w:rsid w:val="00D62C20"/>
    <w:rsid w:val="00D62D0A"/>
    <w:rsid w:val="00D63011"/>
    <w:rsid w:val="00D63132"/>
    <w:rsid w:val="00D63597"/>
    <w:rsid w:val="00D63A22"/>
    <w:rsid w:val="00D63B00"/>
    <w:rsid w:val="00D63B1A"/>
    <w:rsid w:val="00D63C6C"/>
    <w:rsid w:val="00D63E66"/>
    <w:rsid w:val="00D6443E"/>
    <w:rsid w:val="00D64472"/>
    <w:rsid w:val="00D64701"/>
    <w:rsid w:val="00D64BDA"/>
    <w:rsid w:val="00D64EDA"/>
    <w:rsid w:val="00D65288"/>
    <w:rsid w:val="00D653DA"/>
    <w:rsid w:val="00D65876"/>
    <w:rsid w:val="00D65B35"/>
    <w:rsid w:val="00D65C98"/>
    <w:rsid w:val="00D6652C"/>
    <w:rsid w:val="00D66553"/>
    <w:rsid w:val="00D666D0"/>
    <w:rsid w:val="00D6712F"/>
    <w:rsid w:val="00D6732E"/>
    <w:rsid w:val="00D67890"/>
    <w:rsid w:val="00D67BEC"/>
    <w:rsid w:val="00D67CF3"/>
    <w:rsid w:val="00D67E79"/>
    <w:rsid w:val="00D70159"/>
    <w:rsid w:val="00D701F7"/>
    <w:rsid w:val="00D7045C"/>
    <w:rsid w:val="00D70520"/>
    <w:rsid w:val="00D70627"/>
    <w:rsid w:val="00D7083B"/>
    <w:rsid w:val="00D70B9C"/>
    <w:rsid w:val="00D70DF6"/>
    <w:rsid w:val="00D70FD1"/>
    <w:rsid w:val="00D71619"/>
    <w:rsid w:val="00D7181F"/>
    <w:rsid w:val="00D718EB"/>
    <w:rsid w:val="00D71969"/>
    <w:rsid w:val="00D71D0C"/>
    <w:rsid w:val="00D72111"/>
    <w:rsid w:val="00D7222E"/>
    <w:rsid w:val="00D72338"/>
    <w:rsid w:val="00D723CD"/>
    <w:rsid w:val="00D72687"/>
    <w:rsid w:val="00D7286F"/>
    <w:rsid w:val="00D72B42"/>
    <w:rsid w:val="00D72C1F"/>
    <w:rsid w:val="00D72C2C"/>
    <w:rsid w:val="00D732DF"/>
    <w:rsid w:val="00D7356D"/>
    <w:rsid w:val="00D739E1"/>
    <w:rsid w:val="00D739E3"/>
    <w:rsid w:val="00D73BC6"/>
    <w:rsid w:val="00D73D91"/>
    <w:rsid w:val="00D73F2C"/>
    <w:rsid w:val="00D73F6B"/>
    <w:rsid w:val="00D741EB"/>
    <w:rsid w:val="00D74443"/>
    <w:rsid w:val="00D74499"/>
    <w:rsid w:val="00D745B1"/>
    <w:rsid w:val="00D746FE"/>
    <w:rsid w:val="00D74AC9"/>
    <w:rsid w:val="00D74B53"/>
    <w:rsid w:val="00D74D2E"/>
    <w:rsid w:val="00D7508A"/>
    <w:rsid w:val="00D753E2"/>
    <w:rsid w:val="00D755AF"/>
    <w:rsid w:val="00D75750"/>
    <w:rsid w:val="00D757C0"/>
    <w:rsid w:val="00D76109"/>
    <w:rsid w:val="00D7619D"/>
    <w:rsid w:val="00D76220"/>
    <w:rsid w:val="00D764D3"/>
    <w:rsid w:val="00D76538"/>
    <w:rsid w:val="00D766CE"/>
    <w:rsid w:val="00D76B68"/>
    <w:rsid w:val="00D76F3B"/>
    <w:rsid w:val="00D77590"/>
    <w:rsid w:val="00D77A81"/>
    <w:rsid w:val="00D77C9A"/>
    <w:rsid w:val="00D77EDD"/>
    <w:rsid w:val="00D77F62"/>
    <w:rsid w:val="00D8017B"/>
    <w:rsid w:val="00D80274"/>
    <w:rsid w:val="00D8028B"/>
    <w:rsid w:val="00D80412"/>
    <w:rsid w:val="00D80D0D"/>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2F3A"/>
    <w:rsid w:val="00D831DE"/>
    <w:rsid w:val="00D835D0"/>
    <w:rsid w:val="00D8372A"/>
    <w:rsid w:val="00D8375C"/>
    <w:rsid w:val="00D838D5"/>
    <w:rsid w:val="00D8397A"/>
    <w:rsid w:val="00D83B68"/>
    <w:rsid w:val="00D83BF3"/>
    <w:rsid w:val="00D83F90"/>
    <w:rsid w:val="00D843BE"/>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C84"/>
    <w:rsid w:val="00D86D56"/>
    <w:rsid w:val="00D86ED8"/>
    <w:rsid w:val="00D86F68"/>
    <w:rsid w:val="00D8718A"/>
    <w:rsid w:val="00D871A8"/>
    <w:rsid w:val="00D8727F"/>
    <w:rsid w:val="00D87304"/>
    <w:rsid w:val="00D874DF"/>
    <w:rsid w:val="00D87524"/>
    <w:rsid w:val="00D876EC"/>
    <w:rsid w:val="00D8789F"/>
    <w:rsid w:val="00D8790F"/>
    <w:rsid w:val="00D87B29"/>
    <w:rsid w:val="00D87D91"/>
    <w:rsid w:val="00D90041"/>
    <w:rsid w:val="00D900CF"/>
    <w:rsid w:val="00D9014F"/>
    <w:rsid w:val="00D9058A"/>
    <w:rsid w:val="00D9095A"/>
    <w:rsid w:val="00D90C7E"/>
    <w:rsid w:val="00D90C81"/>
    <w:rsid w:val="00D90F39"/>
    <w:rsid w:val="00D90FE5"/>
    <w:rsid w:val="00D91557"/>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3F2A"/>
    <w:rsid w:val="00D9415C"/>
    <w:rsid w:val="00D947DD"/>
    <w:rsid w:val="00D94A4E"/>
    <w:rsid w:val="00D94E2F"/>
    <w:rsid w:val="00D94F3A"/>
    <w:rsid w:val="00D94F4C"/>
    <w:rsid w:val="00D9506C"/>
    <w:rsid w:val="00D95280"/>
    <w:rsid w:val="00D952C1"/>
    <w:rsid w:val="00D953A6"/>
    <w:rsid w:val="00D957EC"/>
    <w:rsid w:val="00D95843"/>
    <w:rsid w:val="00D95AC1"/>
    <w:rsid w:val="00D966C9"/>
    <w:rsid w:val="00D9671F"/>
    <w:rsid w:val="00D96A69"/>
    <w:rsid w:val="00D96E89"/>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B2D"/>
    <w:rsid w:val="00DA0CBA"/>
    <w:rsid w:val="00DA0E18"/>
    <w:rsid w:val="00DA1017"/>
    <w:rsid w:val="00DA11F8"/>
    <w:rsid w:val="00DA123D"/>
    <w:rsid w:val="00DA1273"/>
    <w:rsid w:val="00DA1587"/>
    <w:rsid w:val="00DA19EF"/>
    <w:rsid w:val="00DA1B55"/>
    <w:rsid w:val="00DA2319"/>
    <w:rsid w:val="00DA24D3"/>
    <w:rsid w:val="00DA2642"/>
    <w:rsid w:val="00DA2862"/>
    <w:rsid w:val="00DA2898"/>
    <w:rsid w:val="00DA2C21"/>
    <w:rsid w:val="00DA2E6C"/>
    <w:rsid w:val="00DA2FAA"/>
    <w:rsid w:val="00DA3695"/>
    <w:rsid w:val="00DA3AA1"/>
    <w:rsid w:val="00DA3C14"/>
    <w:rsid w:val="00DA3C98"/>
    <w:rsid w:val="00DA41AB"/>
    <w:rsid w:val="00DA43F7"/>
    <w:rsid w:val="00DA44F0"/>
    <w:rsid w:val="00DA48A1"/>
    <w:rsid w:val="00DA490A"/>
    <w:rsid w:val="00DA4922"/>
    <w:rsid w:val="00DA4A8A"/>
    <w:rsid w:val="00DA4D0A"/>
    <w:rsid w:val="00DA4EF7"/>
    <w:rsid w:val="00DA51A9"/>
    <w:rsid w:val="00DA5323"/>
    <w:rsid w:val="00DA53B2"/>
    <w:rsid w:val="00DA59CA"/>
    <w:rsid w:val="00DA5A2B"/>
    <w:rsid w:val="00DA5B6E"/>
    <w:rsid w:val="00DA5BD9"/>
    <w:rsid w:val="00DA5E93"/>
    <w:rsid w:val="00DA5F1C"/>
    <w:rsid w:val="00DA6405"/>
    <w:rsid w:val="00DA676F"/>
    <w:rsid w:val="00DA6ABF"/>
    <w:rsid w:val="00DA6D36"/>
    <w:rsid w:val="00DA6FA3"/>
    <w:rsid w:val="00DA7242"/>
    <w:rsid w:val="00DA725D"/>
    <w:rsid w:val="00DA7492"/>
    <w:rsid w:val="00DA7602"/>
    <w:rsid w:val="00DA76DB"/>
    <w:rsid w:val="00DA77BF"/>
    <w:rsid w:val="00DA77C4"/>
    <w:rsid w:val="00DA7A58"/>
    <w:rsid w:val="00DA7A95"/>
    <w:rsid w:val="00DA7B1A"/>
    <w:rsid w:val="00DB01D9"/>
    <w:rsid w:val="00DB0752"/>
    <w:rsid w:val="00DB087B"/>
    <w:rsid w:val="00DB08C6"/>
    <w:rsid w:val="00DB094E"/>
    <w:rsid w:val="00DB0BAD"/>
    <w:rsid w:val="00DB0CD6"/>
    <w:rsid w:val="00DB0F67"/>
    <w:rsid w:val="00DB146C"/>
    <w:rsid w:val="00DB16F9"/>
    <w:rsid w:val="00DB1971"/>
    <w:rsid w:val="00DB1EE8"/>
    <w:rsid w:val="00DB1FE0"/>
    <w:rsid w:val="00DB26F4"/>
    <w:rsid w:val="00DB2744"/>
    <w:rsid w:val="00DB2A38"/>
    <w:rsid w:val="00DB2B9B"/>
    <w:rsid w:val="00DB2EFB"/>
    <w:rsid w:val="00DB337C"/>
    <w:rsid w:val="00DB3440"/>
    <w:rsid w:val="00DB351A"/>
    <w:rsid w:val="00DB35BD"/>
    <w:rsid w:val="00DB3915"/>
    <w:rsid w:val="00DB3A47"/>
    <w:rsid w:val="00DB3FB3"/>
    <w:rsid w:val="00DB3FC7"/>
    <w:rsid w:val="00DB444C"/>
    <w:rsid w:val="00DB449C"/>
    <w:rsid w:val="00DB47C9"/>
    <w:rsid w:val="00DB47E8"/>
    <w:rsid w:val="00DB50ED"/>
    <w:rsid w:val="00DB5380"/>
    <w:rsid w:val="00DB543D"/>
    <w:rsid w:val="00DB5789"/>
    <w:rsid w:val="00DB5B30"/>
    <w:rsid w:val="00DB5B59"/>
    <w:rsid w:val="00DB63B3"/>
    <w:rsid w:val="00DB64C0"/>
    <w:rsid w:val="00DB64EE"/>
    <w:rsid w:val="00DB6528"/>
    <w:rsid w:val="00DB68D5"/>
    <w:rsid w:val="00DB6C17"/>
    <w:rsid w:val="00DB6CB8"/>
    <w:rsid w:val="00DB6D83"/>
    <w:rsid w:val="00DB7029"/>
    <w:rsid w:val="00DB7169"/>
    <w:rsid w:val="00DB73CD"/>
    <w:rsid w:val="00DB7542"/>
    <w:rsid w:val="00DB764A"/>
    <w:rsid w:val="00DB776D"/>
    <w:rsid w:val="00DB7A38"/>
    <w:rsid w:val="00DB7B82"/>
    <w:rsid w:val="00DC08DD"/>
    <w:rsid w:val="00DC0A03"/>
    <w:rsid w:val="00DC0CBA"/>
    <w:rsid w:val="00DC0EC3"/>
    <w:rsid w:val="00DC0FE6"/>
    <w:rsid w:val="00DC16B3"/>
    <w:rsid w:val="00DC18CE"/>
    <w:rsid w:val="00DC1A3B"/>
    <w:rsid w:val="00DC1ADE"/>
    <w:rsid w:val="00DC206D"/>
    <w:rsid w:val="00DC222C"/>
    <w:rsid w:val="00DC23E0"/>
    <w:rsid w:val="00DC248C"/>
    <w:rsid w:val="00DC24F1"/>
    <w:rsid w:val="00DC2585"/>
    <w:rsid w:val="00DC27DF"/>
    <w:rsid w:val="00DC2A83"/>
    <w:rsid w:val="00DC2BDD"/>
    <w:rsid w:val="00DC2FF2"/>
    <w:rsid w:val="00DC31F6"/>
    <w:rsid w:val="00DC3455"/>
    <w:rsid w:val="00DC38E0"/>
    <w:rsid w:val="00DC397B"/>
    <w:rsid w:val="00DC3B2D"/>
    <w:rsid w:val="00DC3D43"/>
    <w:rsid w:val="00DC3FA2"/>
    <w:rsid w:val="00DC4261"/>
    <w:rsid w:val="00DC47A9"/>
    <w:rsid w:val="00DC4B2C"/>
    <w:rsid w:val="00DC4DA0"/>
    <w:rsid w:val="00DC4FB4"/>
    <w:rsid w:val="00DC520E"/>
    <w:rsid w:val="00DC5DA5"/>
    <w:rsid w:val="00DC63D3"/>
    <w:rsid w:val="00DC6A22"/>
    <w:rsid w:val="00DC6A5A"/>
    <w:rsid w:val="00DC6B50"/>
    <w:rsid w:val="00DC6DD0"/>
    <w:rsid w:val="00DC6E22"/>
    <w:rsid w:val="00DC70C2"/>
    <w:rsid w:val="00DC71DC"/>
    <w:rsid w:val="00DC750A"/>
    <w:rsid w:val="00DC7A2A"/>
    <w:rsid w:val="00DC7C02"/>
    <w:rsid w:val="00DC7C91"/>
    <w:rsid w:val="00DC7E54"/>
    <w:rsid w:val="00DD01E5"/>
    <w:rsid w:val="00DD02EC"/>
    <w:rsid w:val="00DD0416"/>
    <w:rsid w:val="00DD04E4"/>
    <w:rsid w:val="00DD0A1F"/>
    <w:rsid w:val="00DD0A91"/>
    <w:rsid w:val="00DD0B40"/>
    <w:rsid w:val="00DD0B6E"/>
    <w:rsid w:val="00DD0CD6"/>
    <w:rsid w:val="00DD1721"/>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8B5"/>
    <w:rsid w:val="00DD4A34"/>
    <w:rsid w:val="00DD4C74"/>
    <w:rsid w:val="00DD4EF7"/>
    <w:rsid w:val="00DD5034"/>
    <w:rsid w:val="00DD507E"/>
    <w:rsid w:val="00DD51D0"/>
    <w:rsid w:val="00DD55E0"/>
    <w:rsid w:val="00DD572D"/>
    <w:rsid w:val="00DD58AE"/>
    <w:rsid w:val="00DD5A71"/>
    <w:rsid w:val="00DD603D"/>
    <w:rsid w:val="00DD61E9"/>
    <w:rsid w:val="00DD62A3"/>
    <w:rsid w:val="00DD63F5"/>
    <w:rsid w:val="00DD6C11"/>
    <w:rsid w:val="00DD6EB4"/>
    <w:rsid w:val="00DD75DD"/>
    <w:rsid w:val="00DD7639"/>
    <w:rsid w:val="00DD78CA"/>
    <w:rsid w:val="00DD7E3B"/>
    <w:rsid w:val="00DE03F1"/>
    <w:rsid w:val="00DE05A9"/>
    <w:rsid w:val="00DE0C19"/>
    <w:rsid w:val="00DE0D40"/>
    <w:rsid w:val="00DE104E"/>
    <w:rsid w:val="00DE1317"/>
    <w:rsid w:val="00DE16C2"/>
    <w:rsid w:val="00DE1835"/>
    <w:rsid w:val="00DE186A"/>
    <w:rsid w:val="00DE1A0A"/>
    <w:rsid w:val="00DE1F0D"/>
    <w:rsid w:val="00DE1FBC"/>
    <w:rsid w:val="00DE20BB"/>
    <w:rsid w:val="00DE22B5"/>
    <w:rsid w:val="00DE259A"/>
    <w:rsid w:val="00DE266E"/>
    <w:rsid w:val="00DE3035"/>
    <w:rsid w:val="00DE335D"/>
    <w:rsid w:val="00DE3903"/>
    <w:rsid w:val="00DE3B3C"/>
    <w:rsid w:val="00DE3C97"/>
    <w:rsid w:val="00DE3CB8"/>
    <w:rsid w:val="00DE3D6A"/>
    <w:rsid w:val="00DE3DBB"/>
    <w:rsid w:val="00DE3DED"/>
    <w:rsid w:val="00DE3E3B"/>
    <w:rsid w:val="00DE3F9A"/>
    <w:rsid w:val="00DE4014"/>
    <w:rsid w:val="00DE4454"/>
    <w:rsid w:val="00DE46AC"/>
    <w:rsid w:val="00DE4DB4"/>
    <w:rsid w:val="00DE4FEE"/>
    <w:rsid w:val="00DE50E6"/>
    <w:rsid w:val="00DE57F3"/>
    <w:rsid w:val="00DE5972"/>
    <w:rsid w:val="00DE5B89"/>
    <w:rsid w:val="00DE5C90"/>
    <w:rsid w:val="00DE5E46"/>
    <w:rsid w:val="00DE605C"/>
    <w:rsid w:val="00DE60BA"/>
    <w:rsid w:val="00DE6BBD"/>
    <w:rsid w:val="00DE7B66"/>
    <w:rsid w:val="00DE7C8E"/>
    <w:rsid w:val="00DF0159"/>
    <w:rsid w:val="00DF02BB"/>
    <w:rsid w:val="00DF03AE"/>
    <w:rsid w:val="00DF05F6"/>
    <w:rsid w:val="00DF062B"/>
    <w:rsid w:val="00DF0718"/>
    <w:rsid w:val="00DF08B3"/>
    <w:rsid w:val="00DF0D59"/>
    <w:rsid w:val="00DF0DFE"/>
    <w:rsid w:val="00DF0E5B"/>
    <w:rsid w:val="00DF10F2"/>
    <w:rsid w:val="00DF11BA"/>
    <w:rsid w:val="00DF1807"/>
    <w:rsid w:val="00DF192B"/>
    <w:rsid w:val="00DF1BA7"/>
    <w:rsid w:val="00DF1DD9"/>
    <w:rsid w:val="00DF1E1C"/>
    <w:rsid w:val="00DF247E"/>
    <w:rsid w:val="00DF2800"/>
    <w:rsid w:val="00DF2920"/>
    <w:rsid w:val="00DF2BC5"/>
    <w:rsid w:val="00DF3107"/>
    <w:rsid w:val="00DF31D1"/>
    <w:rsid w:val="00DF3842"/>
    <w:rsid w:val="00DF3CE2"/>
    <w:rsid w:val="00DF40F2"/>
    <w:rsid w:val="00DF426F"/>
    <w:rsid w:val="00DF42E0"/>
    <w:rsid w:val="00DF44CC"/>
    <w:rsid w:val="00DF48A8"/>
    <w:rsid w:val="00DF4A87"/>
    <w:rsid w:val="00DF4D9C"/>
    <w:rsid w:val="00DF4EC8"/>
    <w:rsid w:val="00DF550C"/>
    <w:rsid w:val="00DF57A2"/>
    <w:rsid w:val="00DF5A00"/>
    <w:rsid w:val="00DF5A25"/>
    <w:rsid w:val="00DF5D7C"/>
    <w:rsid w:val="00DF5E4B"/>
    <w:rsid w:val="00DF5FF8"/>
    <w:rsid w:val="00DF60BA"/>
    <w:rsid w:val="00DF6285"/>
    <w:rsid w:val="00DF651D"/>
    <w:rsid w:val="00DF6C66"/>
    <w:rsid w:val="00DF6CD2"/>
    <w:rsid w:val="00DF6D84"/>
    <w:rsid w:val="00DF7288"/>
    <w:rsid w:val="00DF747F"/>
    <w:rsid w:val="00DF74EE"/>
    <w:rsid w:val="00DF777C"/>
    <w:rsid w:val="00DF78C8"/>
    <w:rsid w:val="00DF7D0E"/>
    <w:rsid w:val="00DF7ED2"/>
    <w:rsid w:val="00E004BF"/>
    <w:rsid w:val="00E00A12"/>
    <w:rsid w:val="00E00AC0"/>
    <w:rsid w:val="00E00B8D"/>
    <w:rsid w:val="00E00CC3"/>
    <w:rsid w:val="00E00E3A"/>
    <w:rsid w:val="00E0107B"/>
    <w:rsid w:val="00E01223"/>
    <w:rsid w:val="00E01A6F"/>
    <w:rsid w:val="00E01B64"/>
    <w:rsid w:val="00E01F01"/>
    <w:rsid w:val="00E02439"/>
    <w:rsid w:val="00E0247E"/>
    <w:rsid w:val="00E026C5"/>
    <w:rsid w:val="00E027E1"/>
    <w:rsid w:val="00E02820"/>
    <w:rsid w:val="00E02D44"/>
    <w:rsid w:val="00E03059"/>
    <w:rsid w:val="00E0315B"/>
    <w:rsid w:val="00E032F5"/>
    <w:rsid w:val="00E03756"/>
    <w:rsid w:val="00E0381C"/>
    <w:rsid w:val="00E03ABE"/>
    <w:rsid w:val="00E03CCF"/>
    <w:rsid w:val="00E03DF3"/>
    <w:rsid w:val="00E03FAC"/>
    <w:rsid w:val="00E0427E"/>
    <w:rsid w:val="00E0446D"/>
    <w:rsid w:val="00E044F0"/>
    <w:rsid w:val="00E0463E"/>
    <w:rsid w:val="00E04778"/>
    <w:rsid w:val="00E04A99"/>
    <w:rsid w:val="00E04AD5"/>
    <w:rsid w:val="00E04AFC"/>
    <w:rsid w:val="00E04E5D"/>
    <w:rsid w:val="00E04F40"/>
    <w:rsid w:val="00E05072"/>
    <w:rsid w:val="00E052B3"/>
    <w:rsid w:val="00E05688"/>
    <w:rsid w:val="00E0576C"/>
    <w:rsid w:val="00E05AD3"/>
    <w:rsid w:val="00E05AEB"/>
    <w:rsid w:val="00E05AFB"/>
    <w:rsid w:val="00E05C65"/>
    <w:rsid w:val="00E05CAD"/>
    <w:rsid w:val="00E05EB8"/>
    <w:rsid w:val="00E061DF"/>
    <w:rsid w:val="00E06C8A"/>
    <w:rsid w:val="00E06CEC"/>
    <w:rsid w:val="00E0718C"/>
    <w:rsid w:val="00E0725B"/>
    <w:rsid w:val="00E074BE"/>
    <w:rsid w:val="00E07532"/>
    <w:rsid w:val="00E075A6"/>
    <w:rsid w:val="00E075D1"/>
    <w:rsid w:val="00E07661"/>
    <w:rsid w:val="00E078C4"/>
    <w:rsid w:val="00E07A04"/>
    <w:rsid w:val="00E07DF0"/>
    <w:rsid w:val="00E10065"/>
    <w:rsid w:val="00E1046D"/>
    <w:rsid w:val="00E1060C"/>
    <w:rsid w:val="00E1075C"/>
    <w:rsid w:val="00E1092A"/>
    <w:rsid w:val="00E10B10"/>
    <w:rsid w:val="00E114BA"/>
    <w:rsid w:val="00E114D3"/>
    <w:rsid w:val="00E11788"/>
    <w:rsid w:val="00E11AD8"/>
    <w:rsid w:val="00E11BB3"/>
    <w:rsid w:val="00E11E0B"/>
    <w:rsid w:val="00E12448"/>
    <w:rsid w:val="00E126CF"/>
    <w:rsid w:val="00E1272F"/>
    <w:rsid w:val="00E12C79"/>
    <w:rsid w:val="00E132F0"/>
    <w:rsid w:val="00E133C6"/>
    <w:rsid w:val="00E13A07"/>
    <w:rsid w:val="00E13B91"/>
    <w:rsid w:val="00E13CA8"/>
    <w:rsid w:val="00E13CB7"/>
    <w:rsid w:val="00E14032"/>
    <w:rsid w:val="00E1414E"/>
    <w:rsid w:val="00E14234"/>
    <w:rsid w:val="00E142A4"/>
    <w:rsid w:val="00E143DC"/>
    <w:rsid w:val="00E14594"/>
    <w:rsid w:val="00E1492C"/>
    <w:rsid w:val="00E14C6B"/>
    <w:rsid w:val="00E1503B"/>
    <w:rsid w:val="00E1509B"/>
    <w:rsid w:val="00E15281"/>
    <w:rsid w:val="00E1541C"/>
    <w:rsid w:val="00E1576F"/>
    <w:rsid w:val="00E15A1C"/>
    <w:rsid w:val="00E15A60"/>
    <w:rsid w:val="00E15C5A"/>
    <w:rsid w:val="00E16364"/>
    <w:rsid w:val="00E1650E"/>
    <w:rsid w:val="00E1683E"/>
    <w:rsid w:val="00E16CBD"/>
    <w:rsid w:val="00E16CE6"/>
    <w:rsid w:val="00E16D35"/>
    <w:rsid w:val="00E16D75"/>
    <w:rsid w:val="00E17164"/>
    <w:rsid w:val="00E176F4"/>
    <w:rsid w:val="00E176FB"/>
    <w:rsid w:val="00E177F8"/>
    <w:rsid w:val="00E17BC3"/>
    <w:rsid w:val="00E17C29"/>
    <w:rsid w:val="00E17CC7"/>
    <w:rsid w:val="00E17DF9"/>
    <w:rsid w:val="00E206FF"/>
    <w:rsid w:val="00E208EE"/>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5A9"/>
    <w:rsid w:val="00E238A8"/>
    <w:rsid w:val="00E238DB"/>
    <w:rsid w:val="00E23920"/>
    <w:rsid w:val="00E23AAF"/>
    <w:rsid w:val="00E23D08"/>
    <w:rsid w:val="00E23D8C"/>
    <w:rsid w:val="00E23FAB"/>
    <w:rsid w:val="00E2413E"/>
    <w:rsid w:val="00E24656"/>
    <w:rsid w:val="00E24803"/>
    <w:rsid w:val="00E2487C"/>
    <w:rsid w:val="00E24FB8"/>
    <w:rsid w:val="00E2551E"/>
    <w:rsid w:val="00E255F9"/>
    <w:rsid w:val="00E256C3"/>
    <w:rsid w:val="00E257A7"/>
    <w:rsid w:val="00E25E53"/>
    <w:rsid w:val="00E25E90"/>
    <w:rsid w:val="00E26303"/>
    <w:rsid w:val="00E263FA"/>
    <w:rsid w:val="00E264B4"/>
    <w:rsid w:val="00E26DB9"/>
    <w:rsid w:val="00E26F0C"/>
    <w:rsid w:val="00E26F95"/>
    <w:rsid w:val="00E271BB"/>
    <w:rsid w:val="00E275EF"/>
    <w:rsid w:val="00E27913"/>
    <w:rsid w:val="00E27B45"/>
    <w:rsid w:val="00E27C79"/>
    <w:rsid w:val="00E27CC7"/>
    <w:rsid w:val="00E27FBD"/>
    <w:rsid w:val="00E3025B"/>
    <w:rsid w:val="00E30565"/>
    <w:rsid w:val="00E30CAC"/>
    <w:rsid w:val="00E30E20"/>
    <w:rsid w:val="00E30E7B"/>
    <w:rsid w:val="00E30EE0"/>
    <w:rsid w:val="00E30F87"/>
    <w:rsid w:val="00E31603"/>
    <w:rsid w:val="00E31C2E"/>
    <w:rsid w:val="00E31F13"/>
    <w:rsid w:val="00E32378"/>
    <w:rsid w:val="00E32470"/>
    <w:rsid w:val="00E32907"/>
    <w:rsid w:val="00E32B2C"/>
    <w:rsid w:val="00E32EB8"/>
    <w:rsid w:val="00E33150"/>
    <w:rsid w:val="00E33260"/>
    <w:rsid w:val="00E3348A"/>
    <w:rsid w:val="00E33696"/>
    <w:rsid w:val="00E338E6"/>
    <w:rsid w:val="00E33A22"/>
    <w:rsid w:val="00E33CBA"/>
    <w:rsid w:val="00E33F05"/>
    <w:rsid w:val="00E343E3"/>
    <w:rsid w:val="00E349EA"/>
    <w:rsid w:val="00E34AC9"/>
    <w:rsid w:val="00E34B44"/>
    <w:rsid w:val="00E34BDA"/>
    <w:rsid w:val="00E34CEB"/>
    <w:rsid w:val="00E3508A"/>
    <w:rsid w:val="00E35143"/>
    <w:rsid w:val="00E35435"/>
    <w:rsid w:val="00E355F6"/>
    <w:rsid w:val="00E356A2"/>
    <w:rsid w:val="00E359F4"/>
    <w:rsid w:val="00E35A7C"/>
    <w:rsid w:val="00E35AB4"/>
    <w:rsid w:val="00E35C04"/>
    <w:rsid w:val="00E35DDC"/>
    <w:rsid w:val="00E36207"/>
    <w:rsid w:val="00E36453"/>
    <w:rsid w:val="00E36475"/>
    <w:rsid w:val="00E3654A"/>
    <w:rsid w:val="00E365E1"/>
    <w:rsid w:val="00E36807"/>
    <w:rsid w:val="00E36A2C"/>
    <w:rsid w:val="00E36BE1"/>
    <w:rsid w:val="00E36DD8"/>
    <w:rsid w:val="00E36FFB"/>
    <w:rsid w:val="00E373CA"/>
    <w:rsid w:val="00E373E3"/>
    <w:rsid w:val="00E37BB7"/>
    <w:rsid w:val="00E37C46"/>
    <w:rsid w:val="00E37F4E"/>
    <w:rsid w:val="00E37F65"/>
    <w:rsid w:val="00E37F7F"/>
    <w:rsid w:val="00E40057"/>
    <w:rsid w:val="00E402F4"/>
    <w:rsid w:val="00E40572"/>
    <w:rsid w:val="00E4060A"/>
    <w:rsid w:val="00E409CD"/>
    <w:rsid w:val="00E40D62"/>
    <w:rsid w:val="00E40F53"/>
    <w:rsid w:val="00E41083"/>
    <w:rsid w:val="00E41430"/>
    <w:rsid w:val="00E41440"/>
    <w:rsid w:val="00E414D3"/>
    <w:rsid w:val="00E41599"/>
    <w:rsid w:val="00E41D35"/>
    <w:rsid w:val="00E420CF"/>
    <w:rsid w:val="00E422B2"/>
    <w:rsid w:val="00E42325"/>
    <w:rsid w:val="00E42625"/>
    <w:rsid w:val="00E426A1"/>
    <w:rsid w:val="00E42FF8"/>
    <w:rsid w:val="00E43A45"/>
    <w:rsid w:val="00E43B5F"/>
    <w:rsid w:val="00E43C50"/>
    <w:rsid w:val="00E43CF8"/>
    <w:rsid w:val="00E43EB7"/>
    <w:rsid w:val="00E43F8E"/>
    <w:rsid w:val="00E44BFF"/>
    <w:rsid w:val="00E44C11"/>
    <w:rsid w:val="00E44CD7"/>
    <w:rsid w:val="00E44D5C"/>
    <w:rsid w:val="00E44E0D"/>
    <w:rsid w:val="00E44F52"/>
    <w:rsid w:val="00E4517B"/>
    <w:rsid w:val="00E45321"/>
    <w:rsid w:val="00E45D2B"/>
    <w:rsid w:val="00E45E5C"/>
    <w:rsid w:val="00E45ED6"/>
    <w:rsid w:val="00E45FB6"/>
    <w:rsid w:val="00E46185"/>
    <w:rsid w:val="00E464DA"/>
    <w:rsid w:val="00E4675F"/>
    <w:rsid w:val="00E469DD"/>
    <w:rsid w:val="00E46A24"/>
    <w:rsid w:val="00E46B51"/>
    <w:rsid w:val="00E471EC"/>
    <w:rsid w:val="00E47226"/>
    <w:rsid w:val="00E474EC"/>
    <w:rsid w:val="00E475C6"/>
    <w:rsid w:val="00E477BD"/>
    <w:rsid w:val="00E501F0"/>
    <w:rsid w:val="00E5039C"/>
    <w:rsid w:val="00E506A0"/>
    <w:rsid w:val="00E5078F"/>
    <w:rsid w:val="00E509F2"/>
    <w:rsid w:val="00E50B93"/>
    <w:rsid w:val="00E50BBA"/>
    <w:rsid w:val="00E50D64"/>
    <w:rsid w:val="00E51098"/>
    <w:rsid w:val="00E51205"/>
    <w:rsid w:val="00E51477"/>
    <w:rsid w:val="00E51617"/>
    <w:rsid w:val="00E51A05"/>
    <w:rsid w:val="00E51A46"/>
    <w:rsid w:val="00E51AFB"/>
    <w:rsid w:val="00E51B55"/>
    <w:rsid w:val="00E51CE8"/>
    <w:rsid w:val="00E52070"/>
    <w:rsid w:val="00E52083"/>
    <w:rsid w:val="00E521AD"/>
    <w:rsid w:val="00E52614"/>
    <w:rsid w:val="00E52E45"/>
    <w:rsid w:val="00E530E6"/>
    <w:rsid w:val="00E53B86"/>
    <w:rsid w:val="00E5409B"/>
    <w:rsid w:val="00E540E8"/>
    <w:rsid w:val="00E542BB"/>
    <w:rsid w:val="00E54538"/>
    <w:rsid w:val="00E54AB1"/>
    <w:rsid w:val="00E54D5E"/>
    <w:rsid w:val="00E54ED3"/>
    <w:rsid w:val="00E552E9"/>
    <w:rsid w:val="00E554AD"/>
    <w:rsid w:val="00E5554E"/>
    <w:rsid w:val="00E557DB"/>
    <w:rsid w:val="00E56278"/>
    <w:rsid w:val="00E56700"/>
    <w:rsid w:val="00E56764"/>
    <w:rsid w:val="00E56BAD"/>
    <w:rsid w:val="00E56CC0"/>
    <w:rsid w:val="00E57024"/>
    <w:rsid w:val="00E57557"/>
    <w:rsid w:val="00E57718"/>
    <w:rsid w:val="00E57F98"/>
    <w:rsid w:val="00E57FCF"/>
    <w:rsid w:val="00E60188"/>
    <w:rsid w:val="00E603C9"/>
    <w:rsid w:val="00E603D9"/>
    <w:rsid w:val="00E60561"/>
    <w:rsid w:val="00E6072E"/>
    <w:rsid w:val="00E60734"/>
    <w:rsid w:val="00E60C2E"/>
    <w:rsid w:val="00E610C8"/>
    <w:rsid w:val="00E614DB"/>
    <w:rsid w:val="00E61529"/>
    <w:rsid w:val="00E61DF2"/>
    <w:rsid w:val="00E61FF0"/>
    <w:rsid w:val="00E62033"/>
    <w:rsid w:val="00E62147"/>
    <w:rsid w:val="00E62527"/>
    <w:rsid w:val="00E625E1"/>
    <w:rsid w:val="00E6267B"/>
    <w:rsid w:val="00E626CB"/>
    <w:rsid w:val="00E62DDA"/>
    <w:rsid w:val="00E63022"/>
    <w:rsid w:val="00E63333"/>
    <w:rsid w:val="00E6379C"/>
    <w:rsid w:val="00E63979"/>
    <w:rsid w:val="00E63992"/>
    <w:rsid w:val="00E63A0F"/>
    <w:rsid w:val="00E63E58"/>
    <w:rsid w:val="00E64121"/>
    <w:rsid w:val="00E65045"/>
    <w:rsid w:val="00E656E1"/>
    <w:rsid w:val="00E6571F"/>
    <w:rsid w:val="00E659DE"/>
    <w:rsid w:val="00E65E0F"/>
    <w:rsid w:val="00E65E21"/>
    <w:rsid w:val="00E66098"/>
    <w:rsid w:val="00E664C5"/>
    <w:rsid w:val="00E66874"/>
    <w:rsid w:val="00E66A27"/>
    <w:rsid w:val="00E66C6E"/>
    <w:rsid w:val="00E67028"/>
    <w:rsid w:val="00E67218"/>
    <w:rsid w:val="00E67375"/>
    <w:rsid w:val="00E6738A"/>
    <w:rsid w:val="00E674C4"/>
    <w:rsid w:val="00E67580"/>
    <w:rsid w:val="00E67B6F"/>
    <w:rsid w:val="00E67C1A"/>
    <w:rsid w:val="00E67D5C"/>
    <w:rsid w:val="00E70176"/>
    <w:rsid w:val="00E7018D"/>
    <w:rsid w:val="00E70905"/>
    <w:rsid w:val="00E70F38"/>
    <w:rsid w:val="00E71528"/>
    <w:rsid w:val="00E71EEF"/>
    <w:rsid w:val="00E722DE"/>
    <w:rsid w:val="00E723A7"/>
    <w:rsid w:val="00E72455"/>
    <w:rsid w:val="00E72467"/>
    <w:rsid w:val="00E72AB4"/>
    <w:rsid w:val="00E72EE7"/>
    <w:rsid w:val="00E7317D"/>
    <w:rsid w:val="00E73325"/>
    <w:rsid w:val="00E7338E"/>
    <w:rsid w:val="00E733CC"/>
    <w:rsid w:val="00E73852"/>
    <w:rsid w:val="00E73B82"/>
    <w:rsid w:val="00E73F27"/>
    <w:rsid w:val="00E7407A"/>
    <w:rsid w:val="00E74144"/>
    <w:rsid w:val="00E7417B"/>
    <w:rsid w:val="00E74212"/>
    <w:rsid w:val="00E7447D"/>
    <w:rsid w:val="00E746E5"/>
    <w:rsid w:val="00E748A8"/>
    <w:rsid w:val="00E74DCB"/>
    <w:rsid w:val="00E75188"/>
    <w:rsid w:val="00E75252"/>
    <w:rsid w:val="00E75872"/>
    <w:rsid w:val="00E759DD"/>
    <w:rsid w:val="00E75DAD"/>
    <w:rsid w:val="00E75E43"/>
    <w:rsid w:val="00E7605C"/>
    <w:rsid w:val="00E766EA"/>
    <w:rsid w:val="00E76854"/>
    <w:rsid w:val="00E76A1A"/>
    <w:rsid w:val="00E76A94"/>
    <w:rsid w:val="00E76DAC"/>
    <w:rsid w:val="00E7714F"/>
    <w:rsid w:val="00E7723E"/>
    <w:rsid w:val="00E778BD"/>
    <w:rsid w:val="00E77E0D"/>
    <w:rsid w:val="00E80048"/>
    <w:rsid w:val="00E80161"/>
    <w:rsid w:val="00E8062E"/>
    <w:rsid w:val="00E806D4"/>
    <w:rsid w:val="00E807B5"/>
    <w:rsid w:val="00E807F6"/>
    <w:rsid w:val="00E80CF3"/>
    <w:rsid w:val="00E80DBB"/>
    <w:rsid w:val="00E80E20"/>
    <w:rsid w:val="00E80F30"/>
    <w:rsid w:val="00E80F33"/>
    <w:rsid w:val="00E80F5C"/>
    <w:rsid w:val="00E81190"/>
    <w:rsid w:val="00E8152E"/>
    <w:rsid w:val="00E81ACC"/>
    <w:rsid w:val="00E81C40"/>
    <w:rsid w:val="00E81E84"/>
    <w:rsid w:val="00E81FFC"/>
    <w:rsid w:val="00E8210C"/>
    <w:rsid w:val="00E82175"/>
    <w:rsid w:val="00E8260C"/>
    <w:rsid w:val="00E8269A"/>
    <w:rsid w:val="00E828AE"/>
    <w:rsid w:val="00E828BD"/>
    <w:rsid w:val="00E82A18"/>
    <w:rsid w:val="00E82EDB"/>
    <w:rsid w:val="00E8300F"/>
    <w:rsid w:val="00E831D5"/>
    <w:rsid w:val="00E83214"/>
    <w:rsid w:val="00E83445"/>
    <w:rsid w:val="00E835A2"/>
    <w:rsid w:val="00E83647"/>
    <w:rsid w:val="00E838C1"/>
    <w:rsid w:val="00E83A4A"/>
    <w:rsid w:val="00E83BFE"/>
    <w:rsid w:val="00E83F4B"/>
    <w:rsid w:val="00E83F4F"/>
    <w:rsid w:val="00E84235"/>
    <w:rsid w:val="00E84276"/>
    <w:rsid w:val="00E84442"/>
    <w:rsid w:val="00E84689"/>
    <w:rsid w:val="00E84973"/>
    <w:rsid w:val="00E849CA"/>
    <w:rsid w:val="00E84CB3"/>
    <w:rsid w:val="00E84F5F"/>
    <w:rsid w:val="00E851EA"/>
    <w:rsid w:val="00E8528F"/>
    <w:rsid w:val="00E85307"/>
    <w:rsid w:val="00E853D0"/>
    <w:rsid w:val="00E855AF"/>
    <w:rsid w:val="00E858DE"/>
    <w:rsid w:val="00E858F1"/>
    <w:rsid w:val="00E85A07"/>
    <w:rsid w:val="00E85CF6"/>
    <w:rsid w:val="00E85D31"/>
    <w:rsid w:val="00E85DB1"/>
    <w:rsid w:val="00E85FB0"/>
    <w:rsid w:val="00E86035"/>
    <w:rsid w:val="00E861C7"/>
    <w:rsid w:val="00E861ED"/>
    <w:rsid w:val="00E8642D"/>
    <w:rsid w:val="00E86723"/>
    <w:rsid w:val="00E8688E"/>
    <w:rsid w:val="00E86C36"/>
    <w:rsid w:val="00E86E92"/>
    <w:rsid w:val="00E871BC"/>
    <w:rsid w:val="00E876F7"/>
    <w:rsid w:val="00E87DC1"/>
    <w:rsid w:val="00E87F9B"/>
    <w:rsid w:val="00E9005B"/>
    <w:rsid w:val="00E90060"/>
    <w:rsid w:val="00E9069B"/>
    <w:rsid w:val="00E90762"/>
    <w:rsid w:val="00E907A3"/>
    <w:rsid w:val="00E90AE8"/>
    <w:rsid w:val="00E90EE7"/>
    <w:rsid w:val="00E90F9E"/>
    <w:rsid w:val="00E90FFE"/>
    <w:rsid w:val="00E912B3"/>
    <w:rsid w:val="00E915CF"/>
    <w:rsid w:val="00E91837"/>
    <w:rsid w:val="00E91B8A"/>
    <w:rsid w:val="00E92349"/>
    <w:rsid w:val="00E9258A"/>
    <w:rsid w:val="00E9267D"/>
    <w:rsid w:val="00E927E6"/>
    <w:rsid w:val="00E92C11"/>
    <w:rsid w:val="00E92DA1"/>
    <w:rsid w:val="00E92E49"/>
    <w:rsid w:val="00E92E5E"/>
    <w:rsid w:val="00E93184"/>
    <w:rsid w:val="00E939BF"/>
    <w:rsid w:val="00E93A02"/>
    <w:rsid w:val="00E93A71"/>
    <w:rsid w:val="00E93B24"/>
    <w:rsid w:val="00E93EF4"/>
    <w:rsid w:val="00E93F22"/>
    <w:rsid w:val="00E943FF"/>
    <w:rsid w:val="00E946A6"/>
    <w:rsid w:val="00E94823"/>
    <w:rsid w:val="00E94AED"/>
    <w:rsid w:val="00E953E2"/>
    <w:rsid w:val="00E9575B"/>
    <w:rsid w:val="00E95D28"/>
    <w:rsid w:val="00E95E92"/>
    <w:rsid w:val="00E9613E"/>
    <w:rsid w:val="00E96219"/>
    <w:rsid w:val="00E962D8"/>
    <w:rsid w:val="00E96745"/>
    <w:rsid w:val="00E9682A"/>
    <w:rsid w:val="00E9691F"/>
    <w:rsid w:val="00E96AF3"/>
    <w:rsid w:val="00E96D3A"/>
    <w:rsid w:val="00E9707C"/>
    <w:rsid w:val="00E9754E"/>
    <w:rsid w:val="00E97802"/>
    <w:rsid w:val="00E97CED"/>
    <w:rsid w:val="00E97D8A"/>
    <w:rsid w:val="00E97E9C"/>
    <w:rsid w:val="00EA01E9"/>
    <w:rsid w:val="00EA03D4"/>
    <w:rsid w:val="00EA073A"/>
    <w:rsid w:val="00EA0860"/>
    <w:rsid w:val="00EA0929"/>
    <w:rsid w:val="00EA0D8E"/>
    <w:rsid w:val="00EA0F48"/>
    <w:rsid w:val="00EA0FCF"/>
    <w:rsid w:val="00EA1094"/>
    <w:rsid w:val="00EA1489"/>
    <w:rsid w:val="00EA1A9C"/>
    <w:rsid w:val="00EA1B92"/>
    <w:rsid w:val="00EA1B93"/>
    <w:rsid w:val="00EA1D43"/>
    <w:rsid w:val="00EA1E2C"/>
    <w:rsid w:val="00EA1FC8"/>
    <w:rsid w:val="00EA1FD6"/>
    <w:rsid w:val="00EA2396"/>
    <w:rsid w:val="00EA25BA"/>
    <w:rsid w:val="00EA25CF"/>
    <w:rsid w:val="00EA287E"/>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413E"/>
    <w:rsid w:val="00EA4327"/>
    <w:rsid w:val="00EA4444"/>
    <w:rsid w:val="00EA4B85"/>
    <w:rsid w:val="00EA4F5E"/>
    <w:rsid w:val="00EA53D4"/>
    <w:rsid w:val="00EA54C1"/>
    <w:rsid w:val="00EA5B7C"/>
    <w:rsid w:val="00EA5DFF"/>
    <w:rsid w:val="00EA5E39"/>
    <w:rsid w:val="00EA5E94"/>
    <w:rsid w:val="00EA5E98"/>
    <w:rsid w:val="00EA601F"/>
    <w:rsid w:val="00EA67E5"/>
    <w:rsid w:val="00EA67E6"/>
    <w:rsid w:val="00EA69D7"/>
    <w:rsid w:val="00EA69DB"/>
    <w:rsid w:val="00EA6E07"/>
    <w:rsid w:val="00EA709C"/>
    <w:rsid w:val="00EA7142"/>
    <w:rsid w:val="00EA7693"/>
    <w:rsid w:val="00EA78A4"/>
    <w:rsid w:val="00EA7943"/>
    <w:rsid w:val="00EA7A7D"/>
    <w:rsid w:val="00EA7D0F"/>
    <w:rsid w:val="00EA7D63"/>
    <w:rsid w:val="00EA7D64"/>
    <w:rsid w:val="00EA7E02"/>
    <w:rsid w:val="00EA7E14"/>
    <w:rsid w:val="00EB04A0"/>
    <w:rsid w:val="00EB0F38"/>
    <w:rsid w:val="00EB19F9"/>
    <w:rsid w:val="00EB1B37"/>
    <w:rsid w:val="00EB1C36"/>
    <w:rsid w:val="00EB1E70"/>
    <w:rsid w:val="00EB241D"/>
    <w:rsid w:val="00EB2721"/>
    <w:rsid w:val="00EB2D87"/>
    <w:rsid w:val="00EB2E11"/>
    <w:rsid w:val="00EB31A7"/>
    <w:rsid w:val="00EB341B"/>
    <w:rsid w:val="00EB3773"/>
    <w:rsid w:val="00EB3B66"/>
    <w:rsid w:val="00EB3F39"/>
    <w:rsid w:val="00EB4220"/>
    <w:rsid w:val="00EB4523"/>
    <w:rsid w:val="00EB4AEE"/>
    <w:rsid w:val="00EB53AC"/>
    <w:rsid w:val="00EB547F"/>
    <w:rsid w:val="00EB584A"/>
    <w:rsid w:val="00EB5DCA"/>
    <w:rsid w:val="00EB5DE7"/>
    <w:rsid w:val="00EB5EEA"/>
    <w:rsid w:val="00EB6083"/>
    <w:rsid w:val="00EB62DD"/>
    <w:rsid w:val="00EB6399"/>
    <w:rsid w:val="00EB6B73"/>
    <w:rsid w:val="00EB6E38"/>
    <w:rsid w:val="00EB6FAC"/>
    <w:rsid w:val="00EB7013"/>
    <w:rsid w:val="00EB7107"/>
    <w:rsid w:val="00EB763C"/>
    <w:rsid w:val="00EB783C"/>
    <w:rsid w:val="00EB7F64"/>
    <w:rsid w:val="00EC0140"/>
    <w:rsid w:val="00EC0842"/>
    <w:rsid w:val="00EC0A49"/>
    <w:rsid w:val="00EC0AC7"/>
    <w:rsid w:val="00EC1221"/>
    <w:rsid w:val="00EC13F8"/>
    <w:rsid w:val="00EC1BA5"/>
    <w:rsid w:val="00EC1D2D"/>
    <w:rsid w:val="00EC1F01"/>
    <w:rsid w:val="00EC20CD"/>
    <w:rsid w:val="00EC2192"/>
    <w:rsid w:val="00EC26CD"/>
    <w:rsid w:val="00EC2D49"/>
    <w:rsid w:val="00EC2F8E"/>
    <w:rsid w:val="00EC36B5"/>
    <w:rsid w:val="00EC3730"/>
    <w:rsid w:val="00EC37D2"/>
    <w:rsid w:val="00EC39ED"/>
    <w:rsid w:val="00EC39F5"/>
    <w:rsid w:val="00EC3B6F"/>
    <w:rsid w:val="00EC3B7D"/>
    <w:rsid w:val="00EC3C03"/>
    <w:rsid w:val="00EC3C66"/>
    <w:rsid w:val="00EC3CFD"/>
    <w:rsid w:val="00EC4517"/>
    <w:rsid w:val="00EC4651"/>
    <w:rsid w:val="00EC4F1B"/>
    <w:rsid w:val="00EC5184"/>
    <w:rsid w:val="00EC5691"/>
    <w:rsid w:val="00EC56F4"/>
    <w:rsid w:val="00EC57C4"/>
    <w:rsid w:val="00EC5AB8"/>
    <w:rsid w:val="00EC5E19"/>
    <w:rsid w:val="00EC5E36"/>
    <w:rsid w:val="00EC608E"/>
    <w:rsid w:val="00EC648F"/>
    <w:rsid w:val="00EC6868"/>
    <w:rsid w:val="00EC68CC"/>
    <w:rsid w:val="00EC71DA"/>
    <w:rsid w:val="00EC786B"/>
    <w:rsid w:val="00EC79BB"/>
    <w:rsid w:val="00EC7C04"/>
    <w:rsid w:val="00EC7DB7"/>
    <w:rsid w:val="00EC7E4B"/>
    <w:rsid w:val="00ED0049"/>
    <w:rsid w:val="00ED007F"/>
    <w:rsid w:val="00ED0245"/>
    <w:rsid w:val="00ED0335"/>
    <w:rsid w:val="00ED03EC"/>
    <w:rsid w:val="00ED03F4"/>
    <w:rsid w:val="00ED058D"/>
    <w:rsid w:val="00ED074C"/>
    <w:rsid w:val="00ED07C5"/>
    <w:rsid w:val="00ED0893"/>
    <w:rsid w:val="00ED09CF"/>
    <w:rsid w:val="00ED104D"/>
    <w:rsid w:val="00ED1577"/>
    <w:rsid w:val="00ED1A39"/>
    <w:rsid w:val="00ED1B1A"/>
    <w:rsid w:val="00ED1C44"/>
    <w:rsid w:val="00ED1E20"/>
    <w:rsid w:val="00ED1EC5"/>
    <w:rsid w:val="00ED2125"/>
    <w:rsid w:val="00ED233F"/>
    <w:rsid w:val="00ED2366"/>
    <w:rsid w:val="00ED2504"/>
    <w:rsid w:val="00ED2641"/>
    <w:rsid w:val="00ED2817"/>
    <w:rsid w:val="00ED2A62"/>
    <w:rsid w:val="00ED2ABF"/>
    <w:rsid w:val="00ED2BFF"/>
    <w:rsid w:val="00ED2FDD"/>
    <w:rsid w:val="00ED3054"/>
    <w:rsid w:val="00ED343A"/>
    <w:rsid w:val="00ED3B6C"/>
    <w:rsid w:val="00ED40AF"/>
    <w:rsid w:val="00ED443B"/>
    <w:rsid w:val="00ED4591"/>
    <w:rsid w:val="00ED459A"/>
    <w:rsid w:val="00ED47D4"/>
    <w:rsid w:val="00ED4A1D"/>
    <w:rsid w:val="00ED4DCC"/>
    <w:rsid w:val="00ED4F53"/>
    <w:rsid w:val="00ED5448"/>
    <w:rsid w:val="00ED572D"/>
    <w:rsid w:val="00ED5858"/>
    <w:rsid w:val="00ED5898"/>
    <w:rsid w:val="00ED598F"/>
    <w:rsid w:val="00ED5D44"/>
    <w:rsid w:val="00ED6128"/>
    <w:rsid w:val="00ED618A"/>
    <w:rsid w:val="00ED6615"/>
    <w:rsid w:val="00ED669A"/>
    <w:rsid w:val="00ED67D5"/>
    <w:rsid w:val="00ED6B0F"/>
    <w:rsid w:val="00ED6C92"/>
    <w:rsid w:val="00ED6DB5"/>
    <w:rsid w:val="00ED6E13"/>
    <w:rsid w:val="00ED75FA"/>
    <w:rsid w:val="00ED7837"/>
    <w:rsid w:val="00ED7E2E"/>
    <w:rsid w:val="00EE03DE"/>
    <w:rsid w:val="00EE043C"/>
    <w:rsid w:val="00EE0460"/>
    <w:rsid w:val="00EE04E6"/>
    <w:rsid w:val="00EE07E6"/>
    <w:rsid w:val="00EE0891"/>
    <w:rsid w:val="00EE0E9A"/>
    <w:rsid w:val="00EE0E9C"/>
    <w:rsid w:val="00EE0F0D"/>
    <w:rsid w:val="00EE1104"/>
    <w:rsid w:val="00EE1954"/>
    <w:rsid w:val="00EE19F5"/>
    <w:rsid w:val="00EE1A24"/>
    <w:rsid w:val="00EE1C66"/>
    <w:rsid w:val="00EE1E49"/>
    <w:rsid w:val="00EE1E51"/>
    <w:rsid w:val="00EE20CE"/>
    <w:rsid w:val="00EE273C"/>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E7B"/>
    <w:rsid w:val="00EE4FF8"/>
    <w:rsid w:val="00EE5010"/>
    <w:rsid w:val="00EE5081"/>
    <w:rsid w:val="00EE5253"/>
    <w:rsid w:val="00EE5B5B"/>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BDB"/>
    <w:rsid w:val="00EF0C6A"/>
    <w:rsid w:val="00EF0C6C"/>
    <w:rsid w:val="00EF0F02"/>
    <w:rsid w:val="00EF1160"/>
    <w:rsid w:val="00EF16F7"/>
    <w:rsid w:val="00EF191E"/>
    <w:rsid w:val="00EF1D04"/>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ABF"/>
    <w:rsid w:val="00EF5E1F"/>
    <w:rsid w:val="00EF5FE4"/>
    <w:rsid w:val="00EF60BD"/>
    <w:rsid w:val="00EF611B"/>
    <w:rsid w:val="00EF6523"/>
    <w:rsid w:val="00EF69F9"/>
    <w:rsid w:val="00EF6A07"/>
    <w:rsid w:val="00EF6AB9"/>
    <w:rsid w:val="00EF6DC2"/>
    <w:rsid w:val="00EF6FD0"/>
    <w:rsid w:val="00EF7323"/>
    <w:rsid w:val="00EF7502"/>
    <w:rsid w:val="00EF7891"/>
    <w:rsid w:val="00EF7C70"/>
    <w:rsid w:val="00EF7D54"/>
    <w:rsid w:val="00EF7D9F"/>
    <w:rsid w:val="00F00011"/>
    <w:rsid w:val="00F00BD7"/>
    <w:rsid w:val="00F00BFF"/>
    <w:rsid w:val="00F00E9B"/>
    <w:rsid w:val="00F00EED"/>
    <w:rsid w:val="00F00F6A"/>
    <w:rsid w:val="00F01023"/>
    <w:rsid w:val="00F01602"/>
    <w:rsid w:val="00F017AE"/>
    <w:rsid w:val="00F017C8"/>
    <w:rsid w:val="00F01AB0"/>
    <w:rsid w:val="00F01C15"/>
    <w:rsid w:val="00F01D1A"/>
    <w:rsid w:val="00F022D3"/>
    <w:rsid w:val="00F0264D"/>
    <w:rsid w:val="00F02700"/>
    <w:rsid w:val="00F02905"/>
    <w:rsid w:val="00F02CE2"/>
    <w:rsid w:val="00F02F42"/>
    <w:rsid w:val="00F03047"/>
    <w:rsid w:val="00F037C5"/>
    <w:rsid w:val="00F0382E"/>
    <w:rsid w:val="00F03A6D"/>
    <w:rsid w:val="00F04563"/>
    <w:rsid w:val="00F04725"/>
    <w:rsid w:val="00F04BB4"/>
    <w:rsid w:val="00F04FC2"/>
    <w:rsid w:val="00F055E9"/>
    <w:rsid w:val="00F05A7C"/>
    <w:rsid w:val="00F05C2E"/>
    <w:rsid w:val="00F05E8F"/>
    <w:rsid w:val="00F05F75"/>
    <w:rsid w:val="00F0656D"/>
    <w:rsid w:val="00F0670C"/>
    <w:rsid w:val="00F06D5D"/>
    <w:rsid w:val="00F071A8"/>
    <w:rsid w:val="00F072C2"/>
    <w:rsid w:val="00F073BA"/>
    <w:rsid w:val="00F07890"/>
    <w:rsid w:val="00F07B59"/>
    <w:rsid w:val="00F07F7B"/>
    <w:rsid w:val="00F101D8"/>
    <w:rsid w:val="00F103CD"/>
    <w:rsid w:val="00F1049B"/>
    <w:rsid w:val="00F106E4"/>
    <w:rsid w:val="00F1070F"/>
    <w:rsid w:val="00F108FE"/>
    <w:rsid w:val="00F10DED"/>
    <w:rsid w:val="00F10E9A"/>
    <w:rsid w:val="00F10FA2"/>
    <w:rsid w:val="00F1105B"/>
    <w:rsid w:val="00F1120E"/>
    <w:rsid w:val="00F113C1"/>
    <w:rsid w:val="00F1144E"/>
    <w:rsid w:val="00F11759"/>
    <w:rsid w:val="00F1185C"/>
    <w:rsid w:val="00F11CCC"/>
    <w:rsid w:val="00F11E56"/>
    <w:rsid w:val="00F11EC2"/>
    <w:rsid w:val="00F11EFC"/>
    <w:rsid w:val="00F121C4"/>
    <w:rsid w:val="00F124E3"/>
    <w:rsid w:val="00F129F0"/>
    <w:rsid w:val="00F12AC7"/>
    <w:rsid w:val="00F12B17"/>
    <w:rsid w:val="00F12B75"/>
    <w:rsid w:val="00F12B76"/>
    <w:rsid w:val="00F12CF8"/>
    <w:rsid w:val="00F13376"/>
    <w:rsid w:val="00F133EB"/>
    <w:rsid w:val="00F1370F"/>
    <w:rsid w:val="00F1374A"/>
    <w:rsid w:val="00F138FC"/>
    <w:rsid w:val="00F13967"/>
    <w:rsid w:val="00F13D31"/>
    <w:rsid w:val="00F1449C"/>
    <w:rsid w:val="00F1451C"/>
    <w:rsid w:val="00F14AC5"/>
    <w:rsid w:val="00F14B21"/>
    <w:rsid w:val="00F14BD7"/>
    <w:rsid w:val="00F14D25"/>
    <w:rsid w:val="00F150C9"/>
    <w:rsid w:val="00F15203"/>
    <w:rsid w:val="00F155C0"/>
    <w:rsid w:val="00F1562C"/>
    <w:rsid w:val="00F156DE"/>
    <w:rsid w:val="00F15774"/>
    <w:rsid w:val="00F159FA"/>
    <w:rsid w:val="00F15BB1"/>
    <w:rsid w:val="00F15BE1"/>
    <w:rsid w:val="00F15E24"/>
    <w:rsid w:val="00F162CB"/>
    <w:rsid w:val="00F16448"/>
    <w:rsid w:val="00F1649E"/>
    <w:rsid w:val="00F16A80"/>
    <w:rsid w:val="00F16BED"/>
    <w:rsid w:val="00F16E40"/>
    <w:rsid w:val="00F1735C"/>
    <w:rsid w:val="00F174DB"/>
    <w:rsid w:val="00F17945"/>
    <w:rsid w:val="00F17D71"/>
    <w:rsid w:val="00F17E82"/>
    <w:rsid w:val="00F17E89"/>
    <w:rsid w:val="00F20119"/>
    <w:rsid w:val="00F20181"/>
    <w:rsid w:val="00F2034F"/>
    <w:rsid w:val="00F2050D"/>
    <w:rsid w:val="00F2073B"/>
    <w:rsid w:val="00F207CE"/>
    <w:rsid w:val="00F207F1"/>
    <w:rsid w:val="00F20C17"/>
    <w:rsid w:val="00F20E59"/>
    <w:rsid w:val="00F21077"/>
    <w:rsid w:val="00F21148"/>
    <w:rsid w:val="00F2139B"/>
    <w:rsid w:val="00F214F6"/>
    <w:rsid w:val="00F21AA9"/>
    <w:rsid w:val="00F21CC7"/>
    <w:rsid w:val="00F21E61"/>
    <w:rsid w:val="00F21E89"/>
    <w:rsid w:val="00F2232A"/>
    <w:rsid w:val="00F22D7B"/>
    <w:rsid w:val="00F230AC"/>
    <w:rsid w:val="00F2312A"/>
    <w:rsid w:val="00F23215"/>
    <w:rsid w:val="00F2354F"/>
    <w:rsid w:val="00F23DBC"/>
    <w:rsid w:val="00F23E98"/>
    <w:rsid w:val="00F24077"/>
    <w:rsid w:val="00F244A0"/>
    <w:rsid w:val="00F247CA"/>
    <w:rsid w:val="00F24ACA"/>
    <w:rsid w:val="00F24D6F"/>
    <w:rsid w:val="00F24E08"/>
    <w:rsid w:val="00F25029"/>
    <w:rsid w:val="00F25459"/>
    <w:rsid w:val="00F25770"/>
    <w:rsid w:val="00F25DD5"/>
    <w:rsid w:val="00F260AB"/>
    <w:rsid w:val="00F26324"/>
    <w:rsid w:val="00F263B2"/>
    <w:rsid w:val="00F26682"/>
    <w:rsid w:val="00F2672B"/>
    <w:rsid w:val="00F26B7F"/>
    <w:rsid w:val="00F26BB8"/>
    <w:rsid w:val="00F26E38"/>
    <w:rsid w:val="00F26EB5"/>
    <w:rsid w:val="00F26FB6"/>
    <w:rsid w:val="00F26FEB"/>
    <w:rsid w:val="00F27183"/>
    <w:rsid w:val="00F276B1"/>
    <w:rsid w:val="00F27AF8"/>
    <w:rsid w:val="00F27D23"/>
    <w:rsid w:val="00F30006"/>
    <w:rsid w:val="00F30346"/>
    <w:rsid w:val="00F306D6"/>
    <w:rsid w:val="00F306ED"/>
    <w:rsid w:val="00F306F9"/>
    <w:rsid w:val="00F30714"/>
    <w:rsid w:val="00F30875"/>
    <w:rsid w:val="00F30A8C"/>
    <w:rsid w:val="00F31505"/>
    <w:rsid w:val="00F31522"/>
    <w:rsid w:val="00F31908"/>
    <w:rsid w:val="00F31942"/>
    <w:rsid w:val="00F31C74"/>
    <w:rsid w:val="00F320B0"/>
    <w:rsid w:val="00F32157"/>
    <w:rsid w:val="00F32192"/>
    <w:rsid w:val="00F322D6"/>
    <w:rsid w:val="00F32472"/>
    <w:rsid w:val="00F324E7"/>
    <w:rsid w:val="00F32535"/>
    <w:rsid w:val="00F3261C"/>
    <w:rsid w:val="00F326B2"/>
    <w:rsid w:val="00F32D8D"/>
    <w:rsid w:val="00F32E8D"/>
    <w:rsid w:val="00F330F1"/>
    <w:rsid w:val="00F3315B"/>
    <w:rsid w:val="00F33AEF"/>
    <w:rsid w:val="00F33AFB"/>
    <w:rsid w:val="00F33D3E"/>
    <w:rsid w:val="00F33FBB"/>
    <w:rsid w:val="00F342AB"/>
    <w:rsid w:val="00F34603"/>
    <w:rsid w:val="00F3493B"/>
    <w:rsid w:val="00F34F77"/>
    <w:rsid w:val="00F3540B"/>
    <w:rsid w:val="00F3550B"/>
    <w:rsid w:val="00F357AC"/>
    <w:rsid w:val="00F357EE"/>
    <w:rsid w:val="00F35B53"/>
    <w:rsid w:val="00F35BB9"/>
    <w:rsid w:val="00F35E67"/>
    <w:rsid w:val="00F360AF"/>
    <w:rsid w:val="00F360E9"/>
    <w:rsid w:val="00F36608"/>
    <w:rsid w:val="00F366C5"/>
    <w:rsid w:val="00F366F1"/>
    <w:rsid w:val="00F36837"/>
    <w:rsid w:val="00F36C78"/>
    <w:rsid w:val="00F36F53"/>
    <w:rsid w:val="00F37409"/>
    <w:rsid w:val="00F376CE"/>
    <w:rsid w:val="00F37A15"/>
    <w:rsid w:val="00F37B42"/>
    <w:rsid w:val="00F402B8"/>
    <w:rsid w:val="00F4030A"/>
    <w:rsid w:val="00F40319"/>
    <w:rsid w:val="00F40331"/>
    <w:rsid w:val="00F40429"/>
    <w:rsid w:val="00F40538"/>
    <w:rsid w:val="00F4098F"/>
    <w:rsid w:val="00F409FE"/>
    <w:rsid w:val="00F40D2F"/>
    <w:rsid w:val="00F41476"/>
    <w:rsid w:val="00F416D3"/>
    <w:rsid w:val="00F41892"/>
    <w:rsid w:val="00F419F6"/>
    <w:rsid w:val="00F41DEF"/>
    <w:rsid w:val="00F423D1"/>
    <w:rsid w:val="00F42492"/>
    <w:rsid w:val="00F425A5"/>
    <w:rsid w:val="00F42990"/>
    <w:rsid w:val="00F42DAB"/>
    <w:rsid w:val="00F42DAE"/>
    <w:rsid w:val="00F42DFF"/>
    <w:rsid w:val="00F42EE1"/>
    <w:rsid w:val="00F42FBD"/>
    <w:rsid w:val="00F42FCD"/>
    <w:rsid w:val="00F43CE9"/>
    <w:rsid w:val="00F43CFD"/>
    <w:rsid w:val="00F444F9"/>
    <w:rsid w:val="00F446A8"/>
    <w:rsid w:val="00F44A3D"/>
    <w:rsid w:val="00F45117"/>
    <w:rsid w:val="00F452D2"/>
    <w:rsid w:val="00F45748"/>
    <w:rsid w:val="00F457FA"/>
    <w:rsid w:val="00F46244"/>
    <w:rsid w:val="00F464CC"/>
    <w:rsid w:val="00F46668"/>
    <w:rsid w:val="00F46B96"/>
    <w:rsid w:val="00F46EF5"/>
    <w:rsid w:val="00F47231"/>
    <w:rsid w:val="00F47A94"/>
    <w:rsid w:val="00F47F5A"/>
    <w:rsid w:val="00F47F85"/>
    <w:rsid w:val="00F50316"/>
    <w:rsid w:val="00F50C1F"/>
    <w:rsid w:val="00F50C25"/>
    <w:rsid w:val="00F50D4A"/>
    <w:rsid w:val="00F50D97"/>
    <w:rsid w:val="00F51195"/>
    <w:rsid w:val="00F511F9"/>
    <w:rsid w:val="00F513A5"/>
    <w:rsid w:val="00F516FA"/>
    <w:rsid w:val="00F517AB"/>
    <w:rsid w:val="00F51E28"/>
    <w:rsid w:val="00F51E7C"/>
    <w:rsid w:val="00F522D2"/>
    <w:rsid w:val="00F52975"/>
    <w:rsid w:val="00F52AF7"/>
    <w:rsid w:val="00F52C68"/>
    <w:rsid w:val="00F52C78"/>
    <w:rsid w:val="00F52E14"/>
    <w:rsid w:val="00F532E8"/>
    <w:rsid w:val="00F532E9"/>
    <w:rsid w:val="00F533EE"/>
    <w:rsid w:val="00F5351E"/>
    <w:rsid w:val="00F5396F"/>
    <w:rsid w:val="00F53CCE"/>
    <w:rsid w:val="00F53FFA"/>
    <w:rsid w:val="00F541DD"/>
    <w:rsid w:val="00F544DC"/>
    <w:rsid w:val="00F54E01"/>
    <w:rsid w:val="00F55037"/>
    <w:rsid w:val="00F55466"/>
    <w:rsid w:val="00F5593A"/>
    <w:rsid w:val="00F55B49"/>
    <w:rsid w:val="00F55CF6"/>
    <w:rsid w:val="00F5645D"/>
    <w:rsid w:val="00F564F7"/>
    <w:rsid w:val="00F5652D"/>
    <w:rsid w:val="00F56995"/>
    <w:rsid w:val="00F569CC"/>
    <w:rsid w:val="00F56B98"/>
    <w:rsid w:val="00F56D13"/>
    <w:rsid w:val="00F56EA0"/>
    <w:rsid w:val="00F570BC"/>
    <w:rsid w:val="00F570E9"/>
    <w:rsid w:val="00F57704"/>
    <w:rsid w:val="00F57B82"/>
    <w:rsid w:val="00F57C96"/>
    <w:rsid w:val="00F57D1E"/>
    <w:rsid w:val="00F57D43"/>
    <w:rsid w:val="00F57DF7"/>
    <w:rsid w:val="00F6001D"/>
    <w:rsid w:val="00F60422"/>
    <w:rsid w:val="00F6050C"/>
    <w:rsid w:val="00F60579"/>
    <w:rsid w:val="00F60950"/>
    <w:rsid w:val="00F60A52"/>
    <w:rsid w:val="00F60AA1"/>
    <w:rsid w:val="00F60CDB"/>
    <w:rsid w:val="00F60DC4"/>
    <w:rsid w:val="00F60E06"/>
    <w:rsid w:val="00F61066"/>
    <w:rsid w:val="00F61199"/>
    <w:rsid w:val="00F612EC"/>
    <w:rsid w:val="00F6160F"/>
    <w:rsid w:val="00F61980"/>
    <w:rsid w:val="00F61985"/>
    <w:rsid w:val="00F619C3"/>
    <w:rsid w:val="00F61C0D"/>
    <w:rsid w:val="00F61CC8"/>
    <w:rsid w:val="00F61E24"/>
    <w:rsid w:val="00F6202E"/>
    <w:rsid w:val="00F620BF"/>
    <w:rsid w:val="00F62172"/>
    <w:rsid w:val="00F6231A"/>
    <w:rsid w:val="00F625CD"/>
    <w:rsid w:val="00F6264A"/>
    <w:rsid w:val="00F62738"/>
    <w:rsid w:val="00F62C49"/>
    <w:rsid w:val="00F62D0C"/>
    <w:rsid w:val="00F63538"/>
    <w:rsid w:val="00F63668"/>
    <w:rsid w:val="00F63DBC"/>
    <w:rsid w:val="00F63E82"/>
    <w:rsid w:val="00F64123"/>
    <w:rsid w:val="00F6478F"/>
    <w:rsid w:val="00F648F1"/>
    <w:rsid w:val="00F64BDC"/>
    <w:rsid w:val="00F64C59"/>
    <w:rsid w:val="00F64C90"/>
    <w:rsid w:val="00F651D3"/>
    <w:rsid w:val="00F6556C"/>
    <w:rsid w:val="00F655F6"/>
    <w:rsid w:val="00F65642"/>
    <w:rsid w:val="00F657B2"/>
    <w:rsid w:val="00F65AD2"/>
    <w:rsid w:val="00F65D7C"/>
    <w:rsid w:val="00F6620C"/>
    <w:rsid w:val="00F665D2"/>
    <w:rsid w:val="00F665FA"/>
    <w:rsid w:val="00F66713"/>
    <w:rsid w:val="00F6678B"/>
    <w:rsid w:val="00F66831"/>
    <w:rsid w:val="00F66A34"/>
    <w:rsid w:val="00F66C01"/>
    <w:rsid w:val="00F66DF0"/>
    <w:rsid w:val="00F672FD"/>
    <w:rsid w:val="00F6740D"/>
    <w:rsid w:val="00F67471"/>
    <w:rsid w:val="00F67625"/>
    <w:rsid w:val="00F67977"/>
    <w:rsid w:val="00F679EE"/>
    <w:rsid w:val="00F67ACC"/>
    <w:rsid w:val="00F67D9E"/>
    <w:rsid w:val="00F67E45"/>
    <w:rsid w:val="00F67E4C"/>
    <w:rsid w:val="00F7046A"/>
    <w:rsid w:val="00F70954"/>
    <w:rsid w:val="00F70ACA"/>
    <w:rsid w:val="00F70D88"/>
    <w:rsid w:val="00F714ED"/>
    <w:rsid w:val="00F714F7"/>
    <w:rsid w:val="00F7184F"/>
    <w:rsid w:val="00F71920"/>
    <w:rsid w:val="00F719A6"/>
    <w:rsid w:val="00F719CA"/>
    <w:rsid w:val="00F71ABE"/>
    <w:rsid w:val="00F71BD1"/>
    <w:rsid w:val="00F71CA8"/>
    <w:rsid w:val="00F725AF"/>
    <w:rsid w:val="00F72683"/>
    <w:rsid w:val="00F72A2F"/>
    <w:rsid w:val="00F72F18"/>
    <w:rsid w:val="00F73352"/>
    <w:rsid w:val="00F734A4"/>
    <w:rsid w:val="00F73A0A"/>
    <w:rsid w:val="00F73E36"/>
    <w:rsid w:val="00F7418C"/>
    <w:rsid w:val="00F74481"/>
    <w:rsid w:val="00F744C7"/>
    <w:rsid w:val="00F74EB5"/>
    <w:rsid w:val="00F75678"/>
    <w:rsid w:val="00F7573D"/>
    <w:rsid w:val="00F75A76"/>
    <w:rsid w:val="00F75D39"/>
    <w:rsid w:val="00F7609E"/>
    <w:rsid w:val="00F761E0"/>
    <w:rsid w:val="00F766F6"/>
    <w:rsid w:val="00F76B09"/>
    <w:rsid w:val="00F76C9A"/>
    <w:rsid w:val="00F76F05"/>
    <w:rsid w:val="00F76F16"/>
    <w:rsid w:val="00F77438"/>
    <w:rsid w:val="00F77622"/>
    <w:rsid w:val="00F77660"/>
    <w:rsid w:val="00F77F25"/>
    <w:rsid w:val="00F80024"/>
    <w:rsid w:val="00F805CD"/>
    <w:rsid w:val="00F80605"/>
    <w:rsid w:val="00F80780"/>
    <w:rsid w:val="00F8099D"/>
    <w:rsid w:val="00F81082"/>
    <w:rsid w:val="00F81111"/>
    <w:rsid w:val="00F815D0"/>
    <w:rsid w:val="00F81692"/>
    <w:rsid w:val="00F81874"/>
    <w:rsid w:val="00F81885"/>
    <w:rsid w:val="00F81BE8"/>
    <w:rsid w:val="00F81EF0"/>
    <w:rsid w:val="00F8242A"/>
    <w:rsid w:val="00F82500"/>
    <w:rsid w:val="00F826E6"/>
    <w:rsid w:val="00F82A35"/>
    <w:rsid w:val="00F8305A"/>
    <w:rsid w:val="00F83247"/>
    <w:rsid w:val="00F83751"/>
    <w:rsid w:val="00F83C58"/>
    <w:rsid w:val="00F83E5F"/>
    <w:rsid w:val="00F840A3"/>
    <w:rsid w:val="00F840AA"/>
    <w:rsid w:val="00F84197"/>
    <w:rsid w:val="00F84344"/>
    <w:rsid w:val="00F8449B"/>
    <w:rsid w:val="00F84A73"/>
    <w:rsid w:val="00F850C2"/>
    <w:rsid w:val="00F851DA"/>
    <w:rsid w:val="00F852A2"/>
    <w:rsid w:val="00F854C0"/>
    <w:rsid w:val="00F85946"/>
    <w:rsid w:val="00F859BE"/>
    <w:rsid w:val="00F85F83"/>
    <w:rsid w:val="00F85F8C"/>
    <w:rsid w:val="00F8654A"/>
    <w:rsid w:val="00F86745"/>
    <w:rsid w:val="00F86792"/>
    <w:rsid w:val="00F8680B"/>
    <w:rsid w:val="00F86A4B"/>
    <w:rsid w:val="00F872FF"/>
    <w:rsid w:val="00F8730F"/>
    <w:rsid w:val="00F8735D"/>
    <w:rsid w:val="00F8754B"/>
    <w:rsid w:val="00F8780E"/>
    <w:rsid w:val="00F87985"/>
    <w:rsid w:val="00F87C0E"/>
    <w:rsid w:val="00F87C68"/>
    <w:rsid w:val="00F87E24"/>
    <w:rsid w:val="00F9063A"/>
    <w:rsid w:val="00F90F98"/>
    <w:rsid w:val="00F91321"/>
    <w:rsid w:val="00F9144E"/>
    <w:rsid w:val="00F91939"/>
    <w:rsid w:val="00F91CA9"/>
    <w:rsid w:val="00F9210F"/>
    <w:rsid w:val="00F92378"/>
    <w:rsid w:val="00F9248C"/>
    <w:rsid w:val="00F92669"/>
    <w:rsid w:val="00F9266A"/>
    <w:rsid w:val="00F9295E"/>
    <w:rsid w:val="00F9369B"/>
    <w:rsid w:val="00F937A4"/>
    <w:rsid w:val="00F939C9"/>
    <w:rsid w:val="00F94031"/>
    <w:rsid w:val="00F94182"/>
    <w:rsid w:val="00F94279"/>
    <w:rsid w:val="00F9443F"/>
    <w:rsid w:val="00F94559"/>
    <w:rsid w:val="00F949DB"/>
    <w:rsid w:val="00F94BE1"/>
    <w:rsid w:val="00F94CBE"/>
    <w:rsid w:val="00F94E8F"/>
    <w:rsid w:val="00F95061"/>
    <w:rsid w:val="00F95166"/>
    <w:rsid w:val="00F952B4"/>
    <w:rsid w:val="00F95377"/>
    <w:rsid w:val="00F9545D"/>
    <w:rsid w:val="00F95515"/>
    <w:rsid w:val="00F956FE"/>
    <w:rsid w:val="00F95AEB"/>
    <w:rsid w:val="00F95C3D"/>
    <w:rsid w:val="00F95D37"/>
    <w:rsid w:val="00F95D9C"/>
    <w:rsid w:val="00F95ED1"/>
    <w:rsid w:val="00F960E1"/>
    <w:rsid w:val="00F96550"/>
    <w:rsid w:val="00F9657A"/>
    <w:rsid w:val="00F96CE2"/>
    <w:rsid w:val="00F96E5C"/>
    <w:rsid w:val="00F97382"/>
    <w:rsid w:val="00F97A0C"/>
    <w:rsid w:val="00F97A11"/>
    <w:rsid w:val="00F97BB5"/>
    <w:rsid w:val="00F97DB7"/>
    <w:rsid w:val="00F97DD7"/>
    <w:rsid w:val="00FA0072"/>
    <w:rsid w:val="00FA011B"/>
    <w:rsid w:val="00FA01AA"/>
    <w:rsid w:val="00FA022B"/>
    <w:rsid w:val="00FA024F"/>
    <w:rsid w:val="00FA02B7"/>
    <w:rsid w:val="00FA0717"/>
    <w:rsid w:val="00FA078B"/>
    <w:rsid w:val="00FA079D"/>
    <w:rsid w:val="00FA08EA"/>
    <w:rsid w:val="00FA0FDF"/>
    <w:rsid w:val="00FA1CCC"/>
    <w:rsid w:val="00FA1D35"/>
    <w:rsid w:val="00FA1E4D"/>
    <w:rsid w:val="00FA267D"/>
    <w:rsid w:val="00FA2ADD"/>
    <w:rsid w:val="00FA302E"/>
    <w:rsid w:val="00FA310E"/>
    <w:rsid w:val="00FA33CB"/>
    <w:rsid w:val="00FA38F5"/>
    <w:rsid w:val="00FA39F8"/>
    <w:rsid w:val="00FA3C9B"/>
    <w:rsid w:val="00FA3CBA"/>
    <w:rsid w:val="00FA3E8C"/>
    <w:rsid w:val="00FA414B"/>
    <w:rsid w:val="00FA432C"/>
    <w:rsid w:val="00FA449E"/>
    <w:rsid w:val="00FA4621"/>
    <w:rsid w:val="00FA475F"/>
    <w:rsid w:val="00FA495E"/>
    <w:rsid w:val="00FA4E8F"/>
    <w:rsid w:val="00FA518C"/>
    <w:rsid w:val="00FA5531"/>
    <w:rsid w:val="00FA5B90"/>
    <w:rsid w:val="00FA60EB"/>
    <w:rsid w:val="00FA60FC"/>
    <w:rsid w:val="00FA615F"/>
    <w:rsid w:val="00FA61D8"/>
    <w:rsid w:val="00FA6554"/>
    <w:rsid w:val="00FA66CE"/>
    <w:rsid w:val="00FA6992"/>
    <w:rsid w:val="00FA6E7F"/>
    <w:rsid w:val="00FA70A1"/>
    <w:rsid w:val="00FA7114"/>
    <w:rsid w:val="00FA7358"/>
    <w:rsid w:val="00FA756C"/>
    <w:rsid w:val="00FA77E1"/>
    <w:rsid w:val="00FA79DD"/>
    <w:rsid w:val="00FA7E2C"/>
    <w:rsid w:val="00FA7E37"/>
    <w:rsid w:val="00FA7F43"/>
    <w:rsid w:val="00FB005A"/>
    <w:rsid w:val="00FB01A0"/>
    <w:rsid w:val="00FB026C"/>
    <w:rsid w:val="00FB0351"/>
    <w:rsid w:val="00FB0442"/>
    <w:rsid w:val="00FB0464"/>
    <w:rsid w:val="00FB0AA8"/>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3160"/>
    <w:rsid w:val="00FB374F"/>
    <w:rsid w:val="00FB39F3"/>
    <w:rsid w:val="00FB3C0C"/>
    <w:rsid w:val="00FB3C88"/>
    <w:rsid w:val="00FB3DF8"/>
    <w:rsid w:val="00FB4683"/>
    <w:rsid w:val="00FB477A"/>
    <w:rsid w:val="00FB49CD"/>
    <w:rsid w:val="00FB4A07"/>
    <w:rsid w:val="00FB4A0E"/>
    <w:rsid w:val="00FB4B8F"/>
    <w:rsid w:val="00FB4D6F"/>
    <w:rsid w:val="00FB5018"/>
    <w:rsid w:val="00FB52FA"/>
    <w:rsid w:val="00FB5C3C"/>
    <w:rsid w:val="00FB5D5E"/>
    <w:rsid w:val="00FB5EB4"/>
    <w:rsid w:val="00FB5EC1"/>
    <w:rsid w:val="00FB5F97"/>
    <w:rsid w:val="00FB5FEE"/>
    <w:rsid w:val="00FB618C"/>
    <w:rsid w:val="00FB61D1"/>
    <w:rsid w:val="00FB6659"/>
    <w:rsid w:val="00FB6AD5"/>
    <w:rsid w:val="00FB76B9"/>
    <w:rsid w:val="00FB7809"/>
    <w:rsid w:val="00FB7897"/>
    <w:rsid w:val="00FC00AF"/>
    <w:rsid w:val="00FC0687"/>
    <w:rsid w:val="00FC0696"/>
    <w:rsid w:val="00FC06AB"/>
    <w:rsid w:val="00FC086C"/>
    <w:rsid w:val="00FC0C3B"/>
    <w:rsid w:val="00FC0C54"/>
    <w:rsid w:val="00FC10B8"/>
    <w:rsid w:val="00FC11D9"/>
    <w:rsid w:val="00FC149B"/>
    <w:rsid w:val="00FC172A"/>
    <w:rsid w:val="00FC19B3"/>
    <w:rsid w:val="00FC1C8B"/>
    <w:rsid w:val="00FC1EEE"/>
    <w:rsid w:val="00FC2404"/>
    <w:rsid w:val="00FC2740"/>
    <w:rsid w:val="00FC2B74"/>
    <w:rsid w:val="00FC2BDF"/>
    <w:rsid w:val="00FC2D85"/>
    <w:rsid w:val="00FC2F6F"/>
    <w:rsid w:val="00FC2FFB"/>
    <w:rsid w:val="00FC32E7"/>
    <w:rsid w:val="00FC3788"/>
    <w:rsid w:val="00FC39B0"/>
    <w:rsid w:val="00FC3A33"/>
    <w:rsid w:val="00FC3AEE"/>
    <w:rsid w:val="00FC3F39"/>
    <w:rsid w:val="00FC4697"/>
    <w:rsid w:val="00FC4711"/>
    <w:rsid w:val="00FC48A6"/>
    <w:rsid w:val="00FC49FF"/>
    <w:rsid w:val="00FC4B60"/>
    <w:rsid w:val="00FC4DDC"/>
    <w:rsid w:val="00FC4E94"/>
    <w:rsid w:val="00FC4FC2"/>
    <w:rsid w:val="00FC5000"/>
    <w:rsid w:val="00FC5171"/>
    <w:rsid w:val="00FC54CA"/>
    <w:rsid w:val="00FC54E4"/>
    <w:rsid w:val="00FC5A3E"/>
    <w:rsid w:val="00FC5D86"/>
    <w:rsid w:val="00FC5F4E"/>
    <w:rsid w:val="00FC5FF6"/>
    <w:rsid w:val="00FC6043"/>
    <w:rsid w:val="00FC6135"/>
    <w:rsid w:val="00FC61D2"/>
    <w:rsid w:val="00FC662D"/>
    <w:rsid w:val="00FC69F7"/>
    <w:rsid w:val="00FC6AD1"/>
    <w:rsid w:val="00FC6CE3"/>
    <w:rsid w:val="00FC70F7"/>
    <w:rsid w:val="00FC77D3"/>
    <w:rsid w:val="00FC7891"/>
    <w:rsid w:val="00FC7911"/>
    <w:rsid w:val="00FC7A9F"/>
    <w:rsid w:val="00FC7AA1"/>
    <w:rsid w:val="00FC7D98"/>
    <w:rsid w:val="00FD02E8"/>
    <w:rsid w:val="00FD0411"/>
    <w:rsid w:val="00FD0856"/>
    <w:rsid w:val="00FD0945"/>
    <w:rsid w:val="00FD10A6"/>
    <w:rsid w:val="00FD1251"/>
    <w:rsid w:val="00FD13A0"/>
    <w:rsid w:val="00FD1442"/>
    <w:rsid w:val="00FD175D"/>
    <w:rsid w:val="00FD1795"/>
    <w:rsid w:val="00FD194F"/>
    <w:rsid w:val="00FD1A34"/>
    <w:rsid w:val="00FD1AE7"/>
    <w:rsid w:val="00FD1C53"/>
    <w:rsid w:val="00FD2152"/>
    <w:rsid w:val="00FD2481"/>
    <w:rsid w:val="00FD2623"/>
    <w:rsid w:val="00FD2674"/>
    <w:rsid w:val="00FD26DC"/>
    <w:rsid w:val="00FD27CB"/>
    <w:rsid w:val="00FD285C"/>
    <w:rsid w:val="00FD2A75"/>
    <w:rsid w:val="00FD2E98"/>
    <w:rsid w:val="00FD3235"/>
    <w:rsid w:val="00FD32A1"/>
    <w:rsid w:val="00FD33E1"/>
    <w:rsid w:val="00FD3839"/>
    <w:rsid w:val="00FD3880"/>
    <w:rsid w:val="00FD38A0"/>
    <w:rsid w:val="00FD3934"/>
    <w:rsid w:val="00FD3956"/>
    <w:rsid w:val="00FD3CFA"/>
    <w:rsid w:val="00FD3FE1"/>
    <w:rsid w:val="00FD4036"/>
    <w:rsid w:val="00FD409D"/>
    <w:rsid w:val="00FD41D8"/>
    <w:rsid w:val="00FD43B1"/>
    <w:rsid w:val="00FD47E2"/>
    <w:rsid w:val="00FD4999"/>
    <w:rsid w:val="00FD4A25"/>
    <w:rsid w:val="00FD4A59"/>
    <w:rsid w:val="00FD51E5"/>
    <w:rsid w:val="00FD53E9"/>
    <w:rsid w:val="00FD53F6"/>
    <w:rsid w:val="00FD5538"/>
    <w:rsid w:val="00FD56D1"/>
    <w:rsid w:val="00FD570F"/>
    <w:rsid w:val="00FD5A19"/>
    <w:rsid w:val="00FD5D28"/>
    <w:rsid w:val="00FD5D77"/>
    <w:rsid w:val="00FD5F86"/>
    <w:rsid w:val="00FD6224"/>
    <w:rsid w:val="00FD6325"/>
    <w:rsid w:val="00FD69BA"/>
    <w:rsid w:val="00FD6BAE"/>
    <w:rsid w:val="00FD6C26"/>
    <w:rsid w:val="00FD6FEA"/>
    <w:rsid w:val="00FD7426"/>
    <w:rsid w:val="00FD7454"/>
    <w:rsid w:val="00FD78B0"/>
    <w:rsid w:val="00FD7DC7"/>
    <w:rsid w:val="00FD7F24"/>
    <w:rsid w:val="00FE002E"/>
    <w:rsid w:val="00FE0493"/>
    <w:rsid w:val="00FE089B"/>
    <w:rsid w:val="00FE0D45"/>
    <w:rsid w:val="00FE1696"/>
    <w:rsid w:val="00FE1943"/>
    <w:rsid w:val="00FE19D8"/>
    <w:rsid w:val="00FE1AA0"/>
    <w:rsid w:val="00FE1C21"/>
    <w:rsid w:val="00FE2022"/>
    <w:rsid w:val="00FE22CF"/>
    <w:rsid w:val="00FE246C"/>
    <w:rsid w:val="00FE2AF4"/>
    <w:rsid w:val="00FE2FE1"/>
    <w:rsid w:val="00FE337B"/>
    <w:rsid w:val="00FE38A9"/>
    <w:rsid w:val="00FE3949"/>
    <w:rsid w:val="00FE3AFA"/>
    <w:rsid w:val="00FE4140"/>
    <w:rsid w:val="00FE42C1"/>
    <w:rsid w:val="00FE43CE"/>
    <w:rsid w:val="00FE43DC"/>
    <w:rsid w:val="00FE47A4"/>
    <w:rsid w:val="00FE4831"/>
    <w:rsid w:val="00FE49F7"/>
    <w:rsid w:val="00FE50B0"/>
    <w:rsid w:val="00FE5148"/>
    <w:rsid w:val="00FE550B"/>
    <w:rsid w:val="00FE55F1"/>
    <w:rsid w:val="00FE59C8"/>
    <w:rsid w:val="00FE6228"/>
    <w:rsid w:val="00FE6313"/>
    <w:rsid w:val="00FE6423"/>
    <w:rsid w:val="00FE68E2"/>
    <w:rsid w:val="00FE6A75"/>
    <w:rsid w:val="00FE6B28"/>
    <w:rsid w:val="00FE701E"/>
    <w:rsid w:val="00FE70A3"/>
    <w:rsid w:val="00FE78AD"/>
    <w:rsid w:val="00FE790D"/>
    <w:rsid w:val="00FE79E4"/>
    <w:rsid w:val="00FE7C7C"/>
    <w:rsid w:val="00FE7F52"/>
    <w:rsid w:val="00FE7FCA"/>
    <w:rsid w:val="00FF040B"/>
    <w:rsid w:val="00FF0723"/>
    <w:rsid w:val="00FF076B"/>
    <w:rsid w:val="00FF0779"/>
    <w:rsid w:val="00FF0BED"/>
    <w:rsid w:val="00FF0C28"/>
    <w:rsid w:val="00FF0F06"/>
    <w:rsid w:val="00FF157F"/>
    <w:rsid w:val="00FF16F2"/>
    <w:rsid w:val="00FF1DC6"/>
    <w:rsid w:val="00FF201A"/>
    <w:rsid w:val="00FF2197"/>
    <w:rsid w:val="00FF220D"/>
    <w:rsid w:val="00FF27DC"/>
    <w:rsid w:val="00FF2A3F"/>
    <w:rsid w:val="00FF2B56"/>
    <w:rsid w:val="00FF2B76"/>
    <w:rsid w:val="00FF2C4F"/>
    <w:rsid w:val="00FF2CC2"/>
    <w:rsid w:val="00FF2CDC"/>
    <w:rsid w:val="00FF2EC4"/>
    <w:rsid w:val="00FF2F2D"/>
    <w:rsid w:val="00FF33B8"/>
    <w:rsid w:val="00FF36E3"/>
    <w:rsid w:val="00FF38D5"/>
    <w:rsid w:val="00FF423D"/>
    <w:rsid w:val="00FF445E"/>
    <w:rsid w:val="00FF453D"/>
    <w:rsid w:val="00FF4629"/>
    <w:rsid w:val="00FF4693"/>
    <w:rsid w:val="00FF4EAF"/>
    <w:rsid w:val="00FF50A6"/>
    <w:rsid w:val="00FF5240"/>
    <w:rsid w:val="00FF526E"/>
    <w:rsid w:val="00FF5484"/>
    <w:rsid w:val="00FF5764"/>
    <w:rsid w:val="00FF581E"/>
    <w:rsid w:val="00FF5A22"/>
    <w:rsid w:val="00FF5BD5"/>
    <w:rsid w:val="00FF5C0D"/>
    <w:rsid w:val="00FF5D78"/>
    <w:rsid w:val="00FF5E57"/>
    <w:rsid w:val="00FF6706"/>
    <w:rsid w:val="00FF691B"/>
    <w:rsid w:val="00FF699D"/>
    <w:rsid w:val="00FF6A5C"/>
    <w:rsid w:val="00FF6A69"/>
    <w:rsid w:val="00FF6DC2"/>
    <w:rsid w:val="00FF6F25"/>
    <w:rsid w:val="00FF767B"/>
    <w:rsid w:val="00FF789C"/>
    <w:rsid w:val="00FF7F32"/>
    <w:rsid w:val="030623DB"/>
    <w:rsid w:val="030C0136"/>
    <w:rsid w:val="032AF743"/>
    <w:rsid w:val="040707CA"/>
    <w:rsid w:val="057A7EA7"/>
    <w:rsid w:val="0903CC4C"/>
    <w:rsid w:val="0B5DF20F"/>
    <w:rsid w:val="0BDA7D65"/>
    <w:rsid w:val="0C03B434"/>
    <w:rsid w:val="0CA03125"/>
    <w:rsid w:val="0CD51EFD"/>
    <w:rsid w:val="0D8D7E12"/>
    <w:rsid w:val="0E1427AC"/>
    <w:rsid w:val="0F030E8C"/>
    <w:rsid w:val="0F436276"/>
    <w:rsid w:val="0F844BDE"/>
    <w:rsid w:val="113C701A"/>
    <w:rsid w:val="123A817B"/>
    <w:rsid w:val="12C4C0D6"/>
    <w:rsid w:val="12E8506E"/>
    <w:rsid w:val="13A94F2F"/>
    <w:rsid w:val="13FCBF96"/>
    <w:rsid w:val="147ABE10"/>
    <w:rsid w:val="154E3275"/>
    <w:rsid w:val="161318A4"/>
    <w:rsid w:val="16D9B4A3"/>
    <w:rsid w:val="16F2A98D"/>
    <w:rsid w:val="17346058"/>
    <w:rsid w:val="18E3181D"/>
    <w:rsid w:val="1905042B"/>
    <w:rsid w:val="1A77CA27"/>
    <w:rsid w:val="1C35D048"/>
    <w:rsid w:val="1C41FD1F"/>
    <w:rsid w:val="1C7F54B0"/>
    <w:rsid w:val="1CAE71DD"/>
    <w:rsid w:val="1D536774"/>
    <w:rsid w:val="1DA3A1DC"/>
    <w:rsid w:val="1DD89765"/>
    <w:rsid w:val="1E093F4E"/>
    <w:rsid w:val="1F2E3766"/>
    <w:rsid w:val="204A465C"/>
    <w:rsid w:val="20759F7A"/>
    <w:rsid w:val="20EE2194"/>
    <w:rsid w:val="2351AD95"/>
    <w:rsid w:val="2372E597"/>
    <w:rsid w:val="23BEBEB7"/>
    <w:rsid w:val="250F2A56"/>
    <w:rsid w:val="260B20FA"/>
    <w:rsid w:val="26A276B4"/>
    <w:rsid w:val="26FB8A72"/>
    <w:rsid w:val="2739494B"/>
    <w:rsid w:val="274A98FB"/>
    <w:rsid w:val="2767DF67"/>
    <w:rsid w:val="28251EB8"/>
    <w:rsid w:val="2859CF1B"/>
    <w:rsid w:val="295549D9"/>
    <w:rsid w:val="2A567DBF"/>
    <w:rsid w:val="2B5CBF7A"/>
    <w:rsid w:val="2BB639C4"/>
    <w:rsid w:val="2C6319DA"/>
    <w:rsid w:val="2CFF8453"/>
    <w:rsid w:val="2D5EF796"/>
    <w:rsid w:val="2D954DFC"/>
    <w:rsid w:val="2DD2C8DB"/>
    <w:rsid w:val="2E94603C"/>
    <w:rsid w:val="2F430EE7"/>
    <w:rsid w:val="2FBBAC76"/>
    <w:rsid w:val="2FE08E7B"/>
    <w:rsid w:val="32552866"/>
    <w:rsid w:val="33B2774F"/>
    <w:rsid w:val="33FA4741"/>
    <w:rsid w:val="34951CA5"/>
    <w:rsid w:val="34F266E9"/>
    <w:rsid w:val="35701F9B"/>
    <w:rsid w:val="363A6675"/>
    <w:rsid w:val="3892A6D8"/>
    <w:rsid w:val="3A47DC70"/>
    <w:rsid w:val="3AB1AD79"/>
    <w:rsid w:val="3C7AD3EB"/>
    <w:rsid w:val="3CD03600"/>
    <w:rsid w:val="402B34B2"/>
    <w:rsid w:val="41116971"/>
    <w:rsid w:val="41A34E0F"/>
    <w:rsid w:val="447510B3"/>
    <w:rsid w:val="45733DEF"/>
    <w:rsid w:val="4914DCAF"/>
    <w:rsid w:val="49442864"/>
    <w:rsid w:val="49F588DA"/>
    <w:rsid w:val="4A446425"/>
    <w:rsid w:val="4ADFF8C5"/>
    <w:rsid w:val="4B72FB72"/>
    <w:rsid w:val="4CB11C69"/>
    <w:rsid w:val="4E29310F"/>
    <w:rsid w:val="4ED4B3D2"/>
    <w:rsid w:val="50148F6B"/>
    <w:rsid w:val="50A45118"/>
    <w:rsid w:val="513611EC"/>
    <w:rsid w:val="5277B2DD"/>
    <w:rsid w:val="5374E3EF"/>
    <w:rsid w:val="5457FDE5"/>
    <w:rsid w:val="56B553B2"/>
    <w:rsid w:val="56BAE385"/>
    <w:rsid w:val="59020783"/>
    <w:rsid w:val="593A577C"/>
    <w:rsid w:val="599F7B84"/>
    <w:rsid w:val="59E9FB88"/>
    <w:rsid w:val="5BB7D8A9"/>
    <w:rsid w:val="5BE2A5FE"/>
    <w:rsid w:val="5D188463"/>
    <w:rsid w:val="5DBAC7BF"/>
    <w:rsid w:val="5E045AF8"/>
    <w:rsid w:val="5F11BFC8"/>
    <w:rsid w:val="5F13AF70"/>
    <w:rsid w:val="5FDE96EF"/>
    <w:rsid w:val="5FFFB362"/>
    <w:rsid w:val="6012887D"/>
    <w:rsid w:val="60A42848"/>
    <w:rsid w:val="6143E940"/>
    <w:rsid w:val="6530A473"/>
    <w:rsid w:val="67B32AC4"/>
    <w:rsid w:val="67BD8780"/>
    <w:rsid w:val="68CF39BA"/>
    <w:rsid w:val="69477246"/>
    <w:rsid w:val="69753085"/>
    <w:rsid w:val="699C7D79"/>
    <w:rsid w:val="6A4C71E5"/>
    <w:rsid w:val="6AD5D421"/>
    <w:rsid w:val="6AEACB86"/>
    <w:rsid w:val="6C79845D"/>
    <w:rsid w:val="6C7F1308"/>
    <w:rsid w:val="6C869BE7"/>
    <w:rsid w:val="6CA25BF1"/>
    <w:rsid w:val="6D5948F7"/>
    <w:rsid w:val="6D83465C"/>
    <w:rsid w:val="6E923708"/>
    <w:rsid w:val="6EC16BE4"/>
    <w:rsid w:val="715D841E"/>
    <w:rsid w:val="7226C9D9"/>
    <w:rsid w:val="7239A123"/>
    <w:rsid w:val="7431FFC0"/>
    <w:rsid w:val="7476F4E9"/>
    <w:rsid w:val="7534900E"/>
    <w:rsid w:val="790DEEE9"/>
    <w:rsid w:val="7A76C59D"/>
    <w:rsid w:val="7BD0B98B"/>
    <w:rsid w:val="7C4EDA37"/>
    <w:rsid w:val="7CABB640"/>
    <w:rsid w:val="7CE30DA8"/>
    <w:rsid w:val="7D775A47"/>
    <w:rsid w:val="7D7A0A42"/>
    <w:rsid w:val="7DD5EEB9"/>
    <w:rsid w:val="7E5A1856"/>
    <w:rsid w:val="7E7C5811"/>
    <w:rsid w:val="7FBC620A"/>
    <w:rsid w:val="7FD4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DD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paragraph" w:customStyle="1" w:styleId="3GPPNormalText">
    <w:name w:val="3GPP Normal Text"/>
    <w:basedOn w:val="BodyText"/>
    <w:link w:val="3GPPNormalTextChar"/>
    <w:qFormat/>
    <w:rsid w:val="008A04E4"/>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04E4"/>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905379">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197096">
      <w:bodyDiv w:val="1"/>
      <w:marLeft w:val="0"/>
      <w:marRight w:val="0"/>
      <w:marTop w:val="0"/>
      <w:marBottom w:val="0"/>
      <w:divBdr>
        <w:top w:val="none" w:sz="0" w:space="0" w:color="auto"/>
        <w:left w:val="none" w:sz="0" w:space="0" w:color="auto"/>
        <w:bottom w:val="none" w:sz="0" w:space="0" w:color="auto"/>
        <w:right w:val="none" w:sz="0" w:space="0" w:color="auto"/>
      </w:divBdr>
      <w:divsChild>
        <w:div w:id="45761050">
          <w:marLeft w:val="1166"/>
          <w:marRight w:val="0"/>
          <w:marTop w:val="0"/>
          <w:marBottom w:val="0"/>
          <w:divBdr>
            <w:top w:val="none" w:sz="0" w:space="0" w:color="auto"/>
            <w:left w:val="none" w:sz="0" w:space="0" w:color="auto"/>
            <w:bottom w:val="none" w:sz="0" w:space="0" w:color="auto"/>
            <w:right w:val="none" w:sz="0" w:space="0" w:color="auto"/>
          </w:divBdr>
        </w:div>
        <w:div w:id="207113685">
          <w:marLeft w:val="1166"/>
          <w:marRight w:val="0"/>
          <w:marTop w:val="0"/>
          <w:marBottom w:val="0"/>
          <w:divBdr>
            <w:top w:val="none" w:sz="0" w:space="0" w:color="auto"/>
            <w:left w:val="none" w:sz="0" w:space="0" w:color="auto"/>
            <w:bottom w:val="none" w:sz="0" w:space="0" w:color="auto"/>
            <w:right w:val="none" w:sz="0" w:space="0" w:color="auto"/>
          </w:divBdr>
        </w:div>
        <w:div w:id="559024532">
          <w:marLeft w:val="1166"/>
          <w:marRight w:val="0"/>
          <w:marTop w:val="0"/>
          <w:marBottom w:val="0"/>
          <w:divBdr>
            <w:top w:val="none" w:sz="0" w:space="0" w:color="auto"/>
            <w:left w:val="none" w:sz="0" w:space="0" w:color="auto"/>
            <w:bottom w:val="none" w:sz="0" w:space="0" w:color="auto"/>
            <w:right w:val="none" w:sz="0" w:space="0" w:color="auto"/>
          </w:divBdr>
        </w:div>
        <w:div w:id="1696615768">
          <w:marLeft w:val="547"/>
          <w:marRight w:val="0"/>
          <w:marTop w:val="0"/>
          <w:marBottom w:val="0"/>
          <w:divBdr>
            <w:top w:val="none" w:sz="0" w:space="0" w:color="auto"/>
            <w:left w:val="none" w:sz="0" w:space="0" w:color="auto"/>
            <w:bottom w:val="none" w:sz="0" w:space="0" w:color="auto"/>
            <w:right w:val="none" w:sz="0" w:space="0" w:color="auto"/>
          </w:divBdr>
        </w:div>
        <w:div w:id="1733574594">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169322">
      <w:bodyDiv w:val="1"/>
      <w:marLeft w:val="0"/>
      <w:marRight w:val="0"/>
      <w:marTop w:val="0"/>
      <w:marBottom w:val="0"/>
      <w:divBdr>
        <w:top w:val="none" w:sz="0" w:space="0" w:color="auto"/>
        <w:left w:val="none" w:sz="0" w:space="0" w:color="auto"/>
        <w:bottom w:val="none" w:sz="0" w:space="0" w:color="auto"/>
        <w:right w:val="none" w:sz="0" w:space="0" w:color="auto"/>
      </w:divBdr>
      <w:divsChild>
        <w:div w:id="780219579">
          <w:marLeft w:val="547"/>
          <w:marRight w:val="0"/>
          <w:marTop w:val="0"/>
          <w:marBottom w:val="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8363278">
      <w:bodyDiv w:val="1"/>
      <w:marLeft w:val="0"/>
      <w:marRight w:val="0"/>
      <w:marTop w:val="0"/>
      <w:marBottom w:val="0"/>
      <w:divBdr>
        <w:top w:val="none" w:sz="0" w:space="0" w:color="auto"/>
        <w:left w:val="none" w:sz="0" w:space="0" w:color="auto"/>
        <w:bottom w:val="none" w:sz="0" w:space="0" w:color="auto"/>
        <w:right w:val="none" w:sz="0" w:space="0" w:color="auto"/>
      </w:divBdr>
      <w:divsChild>
        <w:div w:id="829904815">
          <w:marLeft w:val="547"/>
          <w:marRight w:val="0"/>
          <w:marTop w:val="0"/>
          <w:marBottom w:val="0"/>
          <w:divBdr>
            <w:top w:val="none" w:sz="0" w:space="0" w:color="auto"/>
            <w:left w:val="none" w:sz="0" w:space="0" w:color="auto"/>
            <w:bottom w:val="none" w:sz="0" w:space="0" w:color="auto"/>
            <w:right w:val="none" w:sz="0" w:space="0" w:color="auto"/>
          </w:divBdr>
        </w:div>
        <w:div w:id="1631083130">
          <w:marLeft w:val="1166"/>
          <w:marRight w:val="0"/>
          <w:marTop w:val="0"/>
          <w:marBottom w:val="0"/>
          <w:divBdr>
            <w:top w:val="none" w:sz="0" w:space="0" w:color="auto"/>
            <w:left w:val="none" w:sz="0" w:space="0" w:color="auto"/>
            <w:bottom w:val="none" w:sz="0" w:space="0" w:color="auto"/>
            <w:right w:val="none" w:sz="0" w:space="0" w:color="auto"/>
          </w:divBdr>
        </w:div>
      </w:divsChild>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3903580">
      <w:bodyDiv w:val="1"/>
      <w:marLeft w:val="0"/>
      <w:marRight w:val="0"/>
      <w:marTop w:val="0"/>
      <w:marBottom w:val="0"/>
      <w:divBdr>
        <w:top w:val="none" w:sz="0" w:space="0" w:color="auto"/>
        <w:left w:val="none" w:sz="0" w:space="0" w:color="auto"/>
        <w:bottom w:val="none" w:sz="0" w:space="0" w:color="auto"/>
        <w:right w:val="none" w:sz="0" w:space="0" w:color="auto"/>
      </w:divBdr>
      <w:divsChild>
        <w:div w:id="303972553">
          <w:marLeft w:val="1166"/>
          <w:marRight w:val="0"/>
          <w:marTop w:val="0"/>
          <w:marBottom w:val="0"/>
          <w:divBdr>
            <w:top w:val="none" w:sz="0" w:space="0" w:color="auto"/>
            <w:left w:val="none" w:sz="0" w:space="0" w:color="auto"/>
            <w:bottom w:val="none" w:sz="0" w:space="0" w:color="auto"/>
            <w:right w:val="none" w:sz="0" w:space="0" w:color="auto"/>
          </w:divBdr>
        </w:div>
        <w:div w:id="512653112">
          <w:marLeft w:val="1166"/>
          <w:marRight w:val="0"/>
          <w:marTop w:val="0"/>
          <w:marBottom w:val="0"/>
          <w:divBdr>
            <w:top w:val="none" w:sz="0" w:space="0" w:color="auto"/>
            <w:left w:val="none" w:sz="0" w:space="0" w:color="auto"/>
            <w:bottom w:val="none" w:sz="0" w:space="0" w:color="auto"/>
            <w:right w:val="none" w:sz="0" w:space="0" w:color="auto"/>
          </w:divBdr>
        </w:div>
        <w:div w:id="576985227">
          <w:marLeft w:val="1166"/>
          <w:marRight w:val="0"/>
          <w:marTop w:val="0"/>
          <w:marBottom w:val="0"/>
          <w:divBdr>
            <w:top w:val="none" w:sz="0" w:space="0" w:color="auto"/>
            <w:left w:val="none" w:sz="0" w:space="0" w:color="auto"/>
            <w:bottom w:val="none" w:sz="0" w:space="0" w:color="auto"/>
            <w:right w:val="none" w:sz="0" w:space="0" w:color="auto"/>
          </w:divBdr>
        </w:div>
        <w:div w:id="723717336">
          <w:marLeft w:val="1800"/>
          <w:marRight w:val="0"/>
          <w:marTop w:val="0"/>
          <w:marBottom w:val="0"/>
          <w:divBdr>
            <w:top w:val="none" w:sz="0" w:space="0" w:color="auto"/>
            <w:left w:val="none" w:sz="0" w:space="0" w:color="auto"/>
            <w:bottom w:val="none" w:sz="0" w:space="0" w:color="auto"/>
            <w:right w:val="none" w:sz="0" w:space="0" w:color="auto"/>
          </w:divBdr>
        </w:div>
        <w:div w:id="919826760">
          <w:marLeft w:val="547"/>
          <w:marRight w:val="0"/>
          <w:marTop w:val="0"/>
          <w:marBottom w:val="0"/>
          <w:divBdr>
            <w:top w:val="none" w:sz="0" w:space="0" w:color="auto"/>
            <w:left w:val="none" w:sz="0" w:space="0" w:color="auto"/>
            <w:bottom w:val="none" w:sz="0" w:space="0" w:color="auto"/>
            <w:right w:val="none" w:sz="0" w:space="0" w:color="auto"/>
          </w:divBdr>
        </w:div>
        <w:div w:id="1132790225">
          <w:marLeft w:val="1800"/>
          <w:marRight w:val="0"/>
          <w:marTop w:val="0"/>
          <w:marBottom w:val="0"/>
          <w:divBdr>
            <w:top w:val="none" w:sz="0" w:space="0" w:color="auto"/>
            <w:left w:val="none" w:sz="0" w:space="0" w:color="auto"/>
            <w:bottom w:val="none" w:sz="0" w:space="0" w:color="auto"/>
            <w:right w:val="none" w:sz="0" w:space="0" w:color="auto"/>
          </w:divBdr>
        </w:div>
        <w:div w:id="1440442834">
          <w:marLeft w:val="1166"/>
          <w:marRight w:val="0"/>
          <w:marTop w:val="0"/>
          <w:marBottom w:val="0"/>
          <w:divBdr>
            <w:top w:val="none" w:sz="0" w:space="0" w:color="auto"/>
            <w:left w:val="none" w:sz="0" w:space="0" w:color="auto"/>
            <w:bottom w:val="none" w:sz="0" w:space="0" w:color="auto"/>
            <w:right w:val="none" w:sz="0" w:space="0" w:color="auto"/>
          </w:divBdr>
        </w:div>
        <w:div w:id="1778402803">
          <w:marLeft w:val="1800"/>
          <w:marRight w:val="0"/>
          <w:marTop w:val="0"/>
          <w:marBottom w:val="0"/>
          <w:divBdr>
            <w:top w:val="none" w:sz="0" w:space="0" w:color="auto"/>
            <w:left w:val="none" w:sz="0" w:space="0" w:color="auto"/>
            <w:bottom w:val="none" w:sz="0" w:space="0" w:color="auto"/>
            <w:right w:val="none" w:sz="0" w:space="0" w:color="auto"/>
          </w:divBdr>
        </w:div>
        <w:div w:id="1913852536">
          <w:marLeft w:val="547"/>
          <w:marRight w:val="0"/>
          <w:marTop w:val="0"/>
          <w:marBottom w:val="0"/>
          <w:divBdr>
            <w:top w:val="none" w:sz="0" w:space="0" w:color="auto"/>
            <w:left w:val="none" w:sz="0" w:space="0" w:color="auto"/>
            <w:bottom w:val="none" w:sz="0" w:space="0" w:color="auto"/>
            <w:right w:val="none" w:sz="0" w:space="0" w:color="auto"/>
          </w:divBdr>
        </w:div>
        <w:div w:id="1966226977">
          <w:marLeft w:val="1166"/>
          <w:marRight w:val="0"/>
          <w:marTop w:val="0"/>
          <w:marBottom w:val="0"/>
          <w:divBdr>
            <w:top w:val="none" w:sz="0" w:space="0" w:color="auto"/>
            <w:left w:val="none" w:sz="0" w:space="0" w:color="auto"/>
            <w:bottom w:val="none" w:sz="0" w:space="0" w:color="auto"/>
            <w:right w:val="none" w:sz="0" w:space="0" w:color="auto"/>
          </w:divBdr>
        </w:div>
        <w:div w:id="2096047248">
          <w:marLeft w:val="547"/>
          <w:marRight w:val="0"/>
          <w:marTop w:val="0"/>
          <w:marBottom w:val="0"/>
          <w:divBdr>
            <w:top w:val="none" w:sz="0" w:space="0" w:color="auto"/>
            <w:left w:val="none" w:sz="0" w:space="0" w:color="auto"/>
            <w:bottom w:val="none" w:sz="0" w:space="0" w:color="auto"/>
            <w:right w:val="none" w:sz="0" w:space="0" w:color="auto"/>
          </w:divBdr>
        </w:div>
        <w:div w:id="2126539576">
          <w:marLeft w:val="180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6900707">
      <w:bodyDiv w:val="1"/>
      <w:marLeft w:val="0"/>
      <w:marRight w:val="0"/>
      <w:marTop w:val="0"/>
      <w:marBottom w:val="0"/>
      <w:divBdr>
        <w:top w:val="none" w:sz="0" w:space="0" w:color="auto"/>
        <w:left w:val="none" w:sz="0" w:space="0" w:color="auto"/>
        <w:bottom w:val="none" w:sz="0" w:space="0" w:color="auto"/>
        <w:right w:val="none" w:sz="0" w:space="0" w:color="auto"/>
      </w:divBdr>
      <w:divsChild>
        <w:div w:id="1239903004">
          <w:marLeft w:val="547"/>
          <w:marRight w:val="0"/>
          <w:marTop w:val="0"/>
          <w:marBottom w:val="0"/>
          <w:divBdr>
            <w:top w:val="none" w:sz="0" w:space="0" w:color="auto"/>
            <w:left w:val="none" w:sz="0" w:space="0" w:color="auto"/>
            <w:bottom w:val="none" w:sz="0" w:space="0" w:color="auto"/>
            <w:right w:val="none" w:sz="0" w:space="0" w:color="auto"/>
          </w:divBdr>
        </w:div>
        <w:div w:id="2115057566">
          <w:marLeft w:val="1166"/>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9932710">
      <w:bodyDiv w:val="1"/>
      <w:marLeft w:val="0"/>
      <w:marRight w:val="0"/>
      <w:marTop w:val="0"/>
      <w:marBottom w:val="0"/>
      <w:divBdr>
        <w:top w:val="none" w:sz="0" w:space="0" w:color="auto"/>
        <w:left w:val="none" w:sz="0" w:space="0" w:color="auto"/>
        <w:bottom w:val="none" w:sz="0" w:space="0" w:color="auto"/>
        <w:right w:val="none" w:sz="0" w:space="0" w:color="auto"/>
      </w:divBdr>
      <w:divsChild>
        <w:div w:id="516113514">
          <w:marLeft w:val="1166"/>
          <w:marRight w:val="0"/>
          <w:marTop w:val="0"/>
          <w:marBottom w:val="0"/>
          <w:divBdr>
            <w:top w:val="none" w:sz="0" w:space="0" w:color="auto"/>
            <w:left w:val="none" w:sz="0" w:space="0" w:color="auto"/>
            <w:bottom w:val="none" w:sz="0" w:space="0" w:color="auto"/>
            <w:right w:val="none" w:sz="0" w:space="0" w:color="auto"/>
          </w:divBdr>
        </w:div>
        <w:div w:id="1033965513">
          <w:marLeft w:val="1800"/>
          <w:marRight w:val="0"/>
          <w:marTop w:val="0"/>
          <w:marBottom w:val="0"/>
          <w:divBdr>
            <w:top w:val="none" w:sz="0" w:space="0" w:color="auto"/>
            <w:left w:val="none" w:sz="0" w:space="0" w:color="auto"/>
            <w:bottom w:val="none" w:sz="0" w:space="0" w:color="auto"/>
            <w:right w:val="none" w:sz="0" w:space="0" w:color="auto"/>
          </w:divBdr>
        </w:div>
        <w:div w:id="1112280669">
          <w:marLeft w:val="1800"/>
          <w:marRight w:val="0"/>
          <w:marTop w:val="0"/>
          <w:marBottom w:val="0"/>
          <w:divBdr>
            <w:top w:val="none" w:sz="0" w:space="0" w:color="auto"/>
            <w:left w:val="none" w:sz="0" w:space="0" w:color="auto"/>
            <w:bottom w:val="none" w:sz="0" w:space="0" w:color="auto"/>
            <w:right w:val="none" w:sz="0" w:space="0" w:color="auto"/>
          </w:divBdr>
        </w:div>
        <w:div w:id="1179542669">
          <w:marLeft w:val="1166"/>
          <w:marRight w:val="0"/>
          <w:marTop w:val="0"/>
          <w:marBottom w:val="0"/>
          <w:divBdr>
            <w:top w:val="none" w:sz="0" w:space="0" w:color="auto"/>
            <w:left w:val="none" w:sz="0" w:space="0" w:color="auto"/>
            <w:bottom w:val="none" w:sz="0" w:space="0" w:color="auto"/>
            <w:right w:val="none" w:sz="0" w:space="0" w:color="auto"/>
          </w:divBdr>
        </w:div>
        <w:div w:id="1297761407">
          <w:marLeft w:val="1800"/>
          <w:marRight w:val="0"/>
          <w:marTop w:val="0"/>
          <w:marBottom w:val="0"/>
          <w:divBdr>
            <w:top w:val="none" w:sz="0" w:space="0" w:color="auto"/>
            <w:left w:val="none" w:sz="0" w:space="0" w:color="auto"/>
            <w:bottom w:val="none" w:sz="0" w:space="0" w:color="auto"/>
            <w:right w:val="none" w:sz="0" w:space="0" w:color="auto"/>
          </w:divBdr>
        </w:div>
        <w:div w:id="1362124549">
          <w:marLeft w:val="1800"/>
          <w:marRight w:val="0"/>
          <w:marTop w:val="0"/>
          <w:marBottom w:val="0"/>
          <w:divBdr>
            <w:top w:val="none" w:sz="0" w:space="0" w:color="auto"/>
            <w:left w:val="none" w:sz="0" w:space="0" w:color="auto"/>
            <w:bottom w:val="none" w:sz="0" w:space="0" w:color="auto"/>
            <w:right w:val="none" w:sz="0" w:space="0" w:color="auto"/>
          </w:divBdr>
        </w:div>
        <w:div w:id="1400784938">
          <w:marLeft w:val="1166"/>
          <w:marRight w:val="0"/>
          <w:marTop w:val="0"/>
          <w:marBottom w:val="0"/>
          <w:divBdr>
            <w:top w:val="none" w:sz="0" w:space="0" w:color="auto"/>
            <w:left w:val="none" w:sz="0" w:space="0" w:color="auto"/>
            <w:bottom w:val="none" w:sz="0" w:space="0" w:color="auto"/>
            <w:right w:val="none" w:sz="0" w:space="0" w:color="auto"/>
          </w:divBdr>
        </w:div>
        <w:div w:id="1622684362">
          <w:marLeft w:val="1800"/>
          <w:marRight w:val="0"/>
          <w:marTop w:val="0"/>
          <w:marBottom w:val="0"/>
          <w:divBdr>
            <w:top w:val="none" w:sz="0" w:space="0" w:color="auto"/>
            <w:left w:val="none" w:sz="0" w:space="0" w:color="auto"/>
            <w:bottom w:val="none" w:sz="0" w:space="0" w:color="auto"/>
            <w:right w:val="none" w:sz="0" w:space="0" w:color="auto"/>
          </w:divBdr>
        </w:div>
        <w:div w:id="1654139739">
          <w:marLeft w:val="1800"/>
          <w:marRight w:val="0"/>
          <w:marTop w:val="0"/>
          <w:marBottom w:val="0"/>
          <w:divBdr>
            <w:top w:val="none" w:sz="0" w:space="0" w:color="auto"/>
            <w:left w:val="none" w:sz="0" w:space="0" w:color="auto"/>
            <w:bottom w:val="none" w:sz="0" w:space="0" w:color="auto"/>
            <w:right w:val="none" w:sz="0" w:space="0" w:color="auto"/>
          </w:divBdr>
        </w:div>
        <w:div w:id="1857183853">
          <w:marLeft w:val="1166"/>
          <w:marRight w:val="0"/>
          <w:marTop w:val="0"/>
          <w:marBottom w:val="0"/>
          <w:divBdr>
            <w:top w:val="none" w:sz="0" w:space="0" w:color="auto"/>
            <w:left w:val="none" w:sz="0" w:space="0" w:color="auto"/>
            <w:bottom w:val="none" w:sz="0" w:space="0" w:color="auto"/>
            <w:right w:val="none" w:sz="0" w:space="0" w:color="auto"/>
          </w:divBdr>
        </w:div>
        <w:div w:id="1930919871">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99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9871810">
      <w:bodyDiv w:val="1"/>
      <w:marLeft w:val="0"/>
      <w:marRight w:val="0"/>
      <w:marTop w:val="0"/>
      <w:marBottom w:val="0"/>
      <w:divBdr>
        <w:top w:val="none" w:sz="0" w:space="0" w:color="auto"/>
        <w:left w:val="none" w:sz="0" w:space="0" w:color="auto"/>
        <w:bottom w:val="none" w:sz="0" w:space="0" w:color="auto"/>
        <w:right w:val="none" w:sz="0" w:space="0" w:color="auto"/>
      </w:divBdr>
      <w:divsChild>
        <w:div w:id="2133476202">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5288255">
      <w:bodyDiv w:val="1"/>
      <w:marLeft w:val="0"/>
      <w:marRight w:val="0"/>
      <w:marTop w:val="0"/>
      <w:marBottom w:val="0"/>
      <w:divBdr>
        <w:top w:val="none" w:sz="0" w:space="0" w:color="auto"/>
        <w:left w:val="none" w:sz="0" w:space="0" w:color="auto"/>
        <w:bottom w:val="none" w:sz="0" w:space="0" w:color="auto"/>
        <w:right w:val="none" w:sz="0" w:space="0" w:color="auto"/>
      </w:divBdr>
      <w:divsChild>
        <w:div w:id="42949361">
          <w:marLeft w:val="1166"/>
          <w:marRight w:val="0"/>
          <w:marTop w:val="0"/>
          <w:marBottom w:val="0"/>
          <w:divBdr>
            <w:top w:val="none" w:sz="0" w:space="0" w:color="auto"/>
            <w:left w:val="none" w:sz="0" w:space="0" w:color="auto"/>
            <w:bottom w:val="none" w:sz="0" w:space="0" w:color="auto"/>
            <w:right w:val="none" w:sz="0" w:space="0" w:color="auto"/>
          </w:divBdr>
        </w:div>
        <w:div w:id="76362541">
          <w:marLeft w:val="1166"/>
          <w:marRight w:val="0"/>
          <w:marTop w:val="0"/>
          <w:marBottom w:val="0"/>
          <w:divBdr>
            <w:top w:val="none" w:sz="0" w:space="0" w:color="auto"/>
            <w:left w:val="none" w:sz="0" w:space="0" w:color="auto"/>
            <w:bottom w:val="none" w:sz="0" w:space="0" w:color="auto"/>
            <w:right w:val="none" w:sz="0" w:space="0" w:color="auto"/>
          </w:divBdr>
        </w:div>
        <w:div w:id="163401442">
          <w:marLeft w:val="547"/>
          <w:marRight w:val="0"/>
          <w:marTop w:val="0"/>
          <w:marBottom w:val="0"/>
          <w:divBdr>
            <w:top w:val="none" w:sz="0" w:space="0" w:color="auto"/>
            <w:left w:val="none" w:sz="0" w:space="0" w:color="auto"/>
            <w:bottom w:val="none" w:sz="0" w:space="0" w:color="auto"/>
            <w:right w:val="none" w:sz="0" w:space="0" w:color="auto"/>
          </w:divBdr>
        </w:div>
        <w:div w:id="244075037">
          <w:marLeft w:val="547"/>
          <w:marRight w:val="0"/>
          <w:marTop w:val="0"/>
          <w:marBottom w:val="0"/>
          <w:divBdr>
            <w:top w:val="none" w:sz="0" w:space="0" w:color="auto"/>
            <w:left w:val="none" w:sz="0" w:space="0" w:color="auto"/>
            <w:bottom w:val="none" w:sz="0" w:space="0" w:color="auto"/>
            <w:right w:val="none" w:sz="0" w:space="0" w:color="auto"/>
          </w:divBdr>
        </w:div>
        <w:div w:id="294023112">
          <w:marLeft w:val="1800"/>
          <w:marRight w:val="0"/>
          <w:marTop w:val="0"/>
          <w:marBottom w:val="0"/>
          <w:divBdr>
            <w:top w:val="none" w:sz="0" w:space="0" w:color="auto"/>
            <w:left w:val="none" w:sz="0" w:space="0" w:color="auto"/>
            <w:bottom w:val="none" w:sz="0" w:space="0" w:color="auto"/>
            <w:right w:val="none" w:sz="0" w:space="0" w:color="auto"/>
          </w:divBdr>
        </w:div>
        <w:div w:id="556820243">
          <w:marLeft w:val="547"/>
          <w:marRight w:val="0"/>
          <w:marTop w:val="0"/>
          <w:marBottom w:val="0"/>
          <w:divBdr>
            <w:top w:val="none" w:sz="0" w:space="0" w:color="auto"/>
            <w:left w:val="none" w:sz="0" w:space="0" w:color="auto"/>
            <w:bottom w:val="none" w:sz="0" w:space="0" w:color="auto"/>
            <w:right w:val="none" w:sz="0" w:space="0" w:color="auto"/>
          </w:divBdr>
        </w:div>
        <w:div w:id="689994715">
          <w:marLeft w:val="1166"/>
          <w:marRight w:val="0"/>
          <w:marTop w:val="0"/>
          <w:marBottom w:val="0"/>
          <w:divBdr>
            <w:top w:val="none" w:sz="0" w:space="0" w:color="auto"/>
            <w:left w:val="none" w:sz="0" w:space="0" w:color="auto"/>
            <w:bottom w:val="none" w:sz="0" w:space="0" w:color="auto"/>
            <w:right w:val="none" w:sz="0" w:space="0" w:color="auto"/>
          </w:divBdr>
        </w:div>
        <w:div w:id="861169501">
          <w:marLeft w:val="1800"/>
          <w:marRight w:val="0"/>
          <w:marTop w:val="0"/>
          <w:marBottom w:val="0"/>
          <w:divBdr>
            <w:top w:val="none" w:sz="0" w:space="0" w:color="auto"/>
            <w:left w:val="none" w:sz="0" w:space="0" w:color="auto"/>
            <w:bottom w:val="none" w:sz="0" w:space="0" w:color="auto"/>
            <w:right w:val="none" w:sz="0" w:space="0" w:color="auto"/>
          </w:divBdr>
        </w:div>
        <w:div w:id="1271935966">
          <w:marLeft w:val="1166"/>
          <w:marRight w:val="0"/>
          <w:marTop w:val="0"/>
          <w:marBottom w:val="0"/>
          <w:divBdr>
            <w:top w:val="none" w:sz="0" w:space="0" w:color="auto"/>
            <w:left w:val="none" w:sz="0" w:space="0" w:color="auto"/>
            <w:bottom w:val="none" w:sz="0" w:space="0" w:color="auto"/>
            <w:right w:val="none" w:sz="0" w:space="0" w:color="auto"/>
          </w:divBdr>
        </w:div>
        <w:div w:id="1628781024">
          <w:marLeft w:val="1800"/>
          <w:marRight w:val="0"/>
          <w:marTop w:val="0"/>
          <w:marBottom w:val="0"/>
          <w:divBdr>
            <w:top w:val="none" w:sz="0" w:space="0" w:color="auto"/>
            <w:left w:val="none" w:sz="0" w:space="0" w:color="auto"/>
            <w:bottom w:val="none" w:sz="0" w:space="0" w:color="auto"/>
            <w:right w:val="none" w:sz="0" w:space="0" w:color="auto"/>
          </w:divBdr>
        </w:div>
        <w:div w:id="1705711697">
          <w:marLeft w:val="1800"/>
          <w:marRight w:val="0"/>
          <w:marTop w:val="0"/>
          <w:marBottom w:val="0"/>
          <w:divBdr>
            <w:top w:val="none" w:sz="0" w:space="0" w:color="auto"/>
            <w:left w:val="none" w:sz="0" w:space="0" w:color="auto"/>
            <w:bottom w:val="none" w:sz="0" w:space="0" w:color="auto"/>
            <w:right w:val="none" w:sz="0" w:space="0" w:color="auto"/>
          </w:divBdr>
        </w:div>
        <w:div w:id="2064981295">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016593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381122">
      <w:bodyDiv w:val="1"/>
      <w:marLeft w:val="0"/>
      <w:marRight w:val="0"/>
      <w:marTop w:val="0"/>
      <w:marBottom w:val="0"/>
      <w:divBdr>
        <w:top w:val="none" w:sz="0" w:space="0" w:color="auto"/>
        <w:left w:val="none" w:sz="0" w:space="0" w:color="auto"/>
        <w:bottom w:val="none" w:sz="0" w:space="0" w:color="auto"/>
        <w:right w:val="none" w:sz="0" w:space="0" w:color="auto"/>
      </w:divBdr>
      <w:divsChild>
        <w:div w:id="13070640">
          <w:marLeft w:val="1166"/>
          <w:marRight w:val="0"/>
          <w:marTop w:val="0"/>
          <w:marBottom w:val="0"/>
          <w:divBdr>
            <w:top w:val="none" w:sz="0" w:space="0" w:color="auto"/>
            <w:left w:val="none" w:sz="0" w:space="0" w:color="auto"/>
            <w:bottom w:val="none" w:sz="0" w:space="0" w:color="auto"/>
            <w:right w:val="none" w:sz="0" w:space="0" w:color="auto"/>
          </w:divBdr>
        </w:div>
        <w:div w:id="16318783">
          <w:marLeft w:val="547"/>
          <w:marRight w:val="0"/>
          <w:marTop w:val="0"/>
          <w:marBottom w:val="0"/>
          <w:divBdr>
            <w:top w:val="none" w:sz="0" w:space="0" w:color="auto"/>
            <w:left w:val="none" w:sz="0" w:space="0" w:color="auto"/>
            <w:bottom w:val="none" w:sz="0" w:space="0" w:color="auto"/>
            <w:right w:val="none" w:sz="0" w:space="0" w:color="auto"/>
          </w:divBdr>
        </w:div>
        <w:div w:id="41558464">
          <w:marLeft w:val="1166"/>
          <w:marRight w:val="0"/>
          <w:marTop w:val="0"/>
          <w:marBottom w:val="0"/>
          <w:divBdr>
            <w:top w:val="none" w:sz="0" w:space="0" w:color="auto"/>
            <w:left w:val="none" w:sz="0" w:space="0" w:color="auto"/>
            <w:bottom w:val="none" w:sz="0" w:space="0" w:color="auto"/>
            <w:right w:val="none" w:sz="0" w:space="0" w:color="auto"/>
          </w:divBdr>
        </w:div>
        <w:div w:id="256795459">
          <w:marLeft w:val="1800"/>
          <w:marRight w:val="0"/>
          <w:marTop w:val="0"/>
          <w:marBottom w:val="0"/>
          <w:divBdr>
            <w:top w:val="none" w:sz="0" w:space="0" w:color="auto"/>
            <w:left w:val="none" w:sz="0" w:space="0" w:color="auto"/>
            <w:bottom w:val="none" w:sz="0" w:space="0" w:color="auto"/>
            <w:right w:val="none" w:sz="0" w:space="0" w:color="auto"/>
          </w:divBdr>
        </w:div>
        <w:div w:id="929848009">
          <w:marLeft w:val="547"/>
          <w:marRight w:val="0"/>
          <w:marTop w:val="0"/>
          <w:marBottom w:val="0"/>
          <w:divBdr>
            <w:top w:val="none" w:sz="0" w:space="0" w:color="auto"/>
            <w:left w:val="none" w:sz="0" w:space="0" w:color="auto"/>
            <w:bottom w:val="none" w:sz="0" w:space="0" w:color="auto"/>
            <w:right w:val="none" w:sz="0" w:space="0" w:color="auto"/>
          </w:divBdr>
        </w:div>
        <w:div w:id="1421826165">
          <w:marLeft w:val="1166"/>
          <w:marRight w:val="0"/>
          <w:marTop w:val="0"/>
          <w:marBottom w:val="0"/>
          <w:divBdr>
            <w:top w:val="none" w:sz="0" w:space="0" w:color="auto"/>
            <w:left w:val="none" w:sz="0" w:space="0" w:color="auto"/>
            <w:bottom w:val="none" w:sz="0" w:space="0" w:color="auto"/>
            <w:right w:val="none" w:sz="0" w:space="0" w:color="auto"/>
          </w:divBdr>
        </w:div>
        <w:div w:id="1600143935">
          <w:marLeft w:val="547"/>
          <w:marRight w:val="0"/>
          <w:marTop w:val="0"/>
          <w:marBottom w:val="0"/>
          <w:divBdr>
            <w:top w:val="none" w:sz="0" w:space="0" w:color="auto"/>
            <w:left w:val="none" w:sz="0" w:space="0" w:color="auto"/>
            <w:bottom w:val="none" w:sz="0" w:space="0" w:color="auto"/>
            <w:right w:val="none" w:sz="0" w:space="0" w:color="auto"/>
          </w:divBdr>
        </w:div>
        <w:div w:id="1617254299">
          <w:marLeft w:val="1800"/>
          <w:marRight w:val="0"/>
          <w:marTop w:val="0"/>
          <w:marBottom w:val="0"/>
          <w:divBdr>
            <w:top w:val="none" w:sz="0" w:space="0" w:color="auto"/>
            <w:left w:val="none" w:sz="0" w:space="0" w:color="auto"/>
            <w:bottom w:val="none" w:sz="0" w:space="0" w:color="auto"/>
            <w:right w:val="none" w:sz="0" w:space="0" w:color="auto"/>
          </w:divBdr>
        </w:div>
        <w:div w:id="1645112219">
          <w:marLeft w:val="1166"/>
          <w:marRight w:val="0"/>
          <w:marTop w:val="0"/>
          <w:marBottom w:val="0"/>
          <w:divBdr>
            <w:top w:val="none" w:sz="0" w:space="0" w:color="auto"/>
            <w:left w:val="none" w:sz="0" w:space="0" w:color="auto"/>
            <w:bottom w:val="none" w:sz="0" w:space="0" w:color="auto"/>
            <w:right w:val="none" w:sz="0" w:space="0" w:color="auto"/>
          </w:divBdr>
        </w:div>
        <w:div w:id="2032755522">
          <w:marLeft w:val="1166"/>
          <w:marRight w:val="0"/>
          <w:marTop w:val="0"/>
          <w:marBottom w:val="0"/>
          <w:divBdr>
            <w:top w:val="none" w:sz="0" w:space="0" w:color="auto"/>
            <w:left w:val="none" w:sz="0" w:space="0" w:color="auto"/>
            <w:bottom w:val="none" w:sz="0" w:space="0" w:color="auto"/>
            <w:right w:val="none" w:sz="0" w:space="0" w:color="auto"/>
          </w:divBdr>
        </w:div>
        <w:div w:id="2062825959">
          <w:marLeft w:val="1800"/>
          <w:marRight w:val="0"/>
          <w:marTop w:val="0"/>
          <w:marBottom w:val="0"/>
          <w:divBdr>
            <w:top w:val="none" w:sz="0" w:space="0" w:color="auto"/>
            <w:left w:val="none" w:sz="0" w:space="0" w:color="auto"/>
            <w:bottom w:val="none" w:sz="0" w:space="0" w:color="auto"/>
            <w:right w:val="none" w:sz="0" w:space="0" w:color="auto"/>
          </w:divBdr>
        </w:div>
        <w:div w:id="2137334467">
          <w:marLeft w:val="180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730989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91010">
      <w:bodyDiv w:val="1"/>
      <w:marLeft w:val="0"/>
      <w:marRight w:val="0"/>
      <w:marTop w:val="0"/>
      <w:marBottom w:val="0"/>
      <w:divBdr>
        <w:top w:val="none" w:sz="0" w:space="0" w:color="auto"/>
        <w:left w:val="none" w:sz="0" w:space="0" w:color="auto"/>
        <w:bottom w:val="none" w:sz="0" w:space="0" w:color="auto"/>
        <w:right w:val="none" w:sz="0" w:space="0" w:color="auto"/>
      </w:divBdr>
      <w:divsChild>
        <w:div w:id="368838729">
          <w:marLeft w:val="1166"/>
          <w:marRight w:val="0"/>
          <w:marTop w:val="0"/>
          <w:marBottom w:val="0"/>
          <w:divBdr>
            <w:top w:val="none" w:sz="0" w:space="0" w:color="auto"/>
            <w:left w:val="none" w:sz="0" w:space="0" w:color="auto"/>
            <w:bottom w:val="none" w:sz="0" w:space="0" w:color="auto"/>
            <w:right w:val="none" w:sz="0" w:space="0" w:color="auto"/>
          </w:divBdr>
        </w:div>
        <w:div w:id="1900284396">
          <w:marLeft w:val="547"/>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3380530">
      <w:bodyDiv w:val="1"/>
      <w:marLeft w:val="0"/>
      <w:marRight w:val="0"/>
      <w:marTop w:val="0"/>
      <w:marBottom w:val="0"/>
      <w:divBdr>
        <w:top w:val="none" w:sz="0" w:space="0" w:color="auto"/>
        <w:left w:val="none" w:sz="0" w:space="0" w:color="auto"/>
        <w:bottom w:val="none" w:sz="0" w:space="0" w:color="auto"/>
        <w:right w:val="none" w:sz="0" w:space="0" w:color="auto"/>
      </w:divBdr>
      <w:divsChild>
        <w:div w:id="779032337">
          <w:marLeft w:val="1166"/>
          <w:marRight w:val="0"/>
          <w:marTop w:val="0"/>
          <w:marBottom w:val="0"/>
          <w:divBdr>
            <w:top w:val="none" w:sz="0" w:space="0" w:color="auto"/>
            <w:left w:val="none" w:sz="0" w:space="0" w:color="auto"/>
            <w:bottom w:val="none" w:sz="0" w:space="0" w:color="auto"/>
            <w:right w:val="none" w:sz="0" w:space="0" w:color="auto"/>
          </w:divBdr>
        </w:div>
        <w:div w:id="2114861977">
          <w:marLeft w:val="180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92506594">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1166"/>
          <w:marRight w:val="0"/>
          <w:marTop w:val="0"/>
          <w:marBottom w:val="0"/>
          <w:divBdr>
            <w:top w:val="none" w:sz="0" w:space="0" w:color="auto"/>
            <w:left w:val="none" w:sz="0" w:space="0" w:color="auto"/>
            <w:bottom w:val="none" w:sz="0" w:space="0" w:color="auto"/>
            <w:right w:val="none" w:sz="0" w:space="0" w:color="auto"/>
          </w:divBdr>
        </w:div>
        <w:div w:id="280847150">
          <w:marLeft w:val="1800"/>
          <w:marRight w:val="0"/>
          <w:marTop w:val="0"/>
          <w:marBottom w:val="0"/>
          <w:divBdr>
            <w:top w:val="none" w:sz="0" w:space="0" w:color="auto"/>
            <w:left w:val="none" w:sz="0" w:space="0" w:color="auto"/>
            <w:bottom w:val="none" w:sz="0" w:space="0" w:color="auto"/>
            <w:right w:val="none" w:sz="0" w:space="0" w:color="auto"/>
          </w:divBdr>
        </w:div>
        <w:div w:id="314066421">
          <w:marLeft w:val="1800"/>
          <w:marRight w:val="0"/>
          <w:marTop w:val="0"/>
          <w:marBottom w:val="0"/>
          <w:divBdr>
            <w:top w:val="none" w:sz="0" w:space="0" w:color="auto"/>
            <w:left w:val="none" w:sz="0" w:space="0" w:color="auto"/>
            <w:bottom w:val="none" w:sz="0" w:space="0" w:color="auto"/>
            <w:right w:val="none" w:sz="0" w:space="0" w:color="auto"/>
          </w:divBdr>
        </w:div>
        <w:div w:id="736975985">
          <w:marLeft w:val="1166"/>
          <w:marRight w:val="0"/>
          <w:marTop w:val="0"/>
          <w:marBottom w:val="0"/>
          <w:divBdr>
            <w:top w:val="none" w:sz="0" w:space="0" w:color="auto"/>
            <w:left w:val="none" w:sz="0" w:space="0" w:color="auto"/>
            <w:bottom w:val="none" w:sz="0" w:space="0" w:color="auto"/>
            <w:right w:val="none" w:sz="0" w:space="0" w:color="auto"/>
          </w:divBdr>
        </w:div>
        <w:div w:id="746684151">
          <w:marLeft w:val="1166"/>
          <w:marRight w:val="0"/>
          <w:marTop w:val="0"/>
          <w:marBottom w:val="0"/>
          <w:divBdr>
            <w:top w:val="none" w:sz="0" w:space="0" w:color="auto"/>
            <w:left w:val="none" w:sz="0" w:space="0" w:color="auto"/>
            <w:bottom w:val="none" w:sz="0" w:space="0" w:color="auto"/>
            <w:right w:val="none" w:sz="0" w:space="0" w:color="auto"/>
          </w:divBdr>
        </w:div>
        <w:div w:id="1138496811">
          <w:marLeft w:val="1800"/>
          <w:marRight w:val="0"/>
          <w:marTop w:val="0"/>
          <w:marBottom w:val="0"/>
          <w:divBdr>
            <w:top w:val="none" w:sz="0" w:space="0" w:color="auto"/>
            <w:left w:val="none" w:sz="0" w:space="0" w:color="auto"/>
            <w:bottom w:val="none" w:sz="0" w:space="0" w:color="auto"/>
            <w:right w:val="none" w:sz="0" w:space="0" w:color="auto"/>
          </w:divBdr>
        </w:div>
        <w:div w:id="1207136248">
          <w:marLeft w:val="1800"/>
          <w:marRight w:val="0"/>
          <w:marTop w:val="0"/>
          <w:marBottom w:val="0"/>
          <w:divBdr>
            <w:top w:val="none" w:sz="0" w:space="0" w:color="auto"/>
            <w:left w:val="none" w:sz="0" w:space="0" w:color="auto"/>
            <w:bottom w:val="none" w:sz="0" w:space="0" w:color="auto"/>
            <w:right w:val="none" w:sz="0" w:space="0" w:color="auto"/>
          </w:divBdr>
        </w:div>
        <w:div w:id="1271550960">
          <w:marLeft w:val="1800"/>
          <w:marRight w:val="0"/>
          <w:marTop w:val="0"/>
          <w:marBottom w:val="0"/>
          <w:divBdr>
            <w:top w:val="none" w:sz="0" w:space="0" w:color="auto"/>
            <w:left w:val="none" w:sz="0" w:space="0" w:color="auto"/>
            <w:bottom w:val="none" w:sz="0" w:space="0" w:color="auto"/>
            <w:right w:val="none" w:sz="0" w:space="0" w:color="auto"/>
          </w:divBdr>
        </w:div>
        <w:div w:id="1271816865">
          <w:marLeft w:val="1166"/>
          <w:marRight w:val="0"/>
          <w:marTop w:val="0"/>
          <w:marBottom w:val="0"/>
          <w:divBdr>
            <w:top w:val="none" w:sz="0" w:space="0" w:color="auto"/>
            <w:left w:val="none" w:sz="0" w:space="0" w:color="auto"/>
            <w:bottom w:val="none" w:sz="0" w:space="0" w:color="auto"/>
            <w:right w:val="none" w:sz="0" w:space="0" w:color="auto"/>
          </w:divBdr>
        </w:div>
        <w:div w:id="1791318116">
          <w:marLeft w:val="547"/>
          <w:marRight w:val="0"/>
          <w:marTop w:val="0"/>
          <w:marBottom w:val="0"/>
          <w:divBdr>
            <w:top w:val="none" w:sz="0" w:space="0" w:color="auto"/>
            <w:left w:val="none" w:sz="0" w:space="0" w:color="auto"/>
            <w:bottom w:val="none" w:sz="0" w:space="0" w:color="auto"/>
            <w:right w:val="none" w:sz="0" w:space="0" w:color="auto"/>
          </w:divBdr>
        </w:div>
        <w:div w:id="2042634030">
          <w:marLeft w:val="1800"/>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21</Pages>
  <Words>10370</Words>
  <Characters>59110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806</cp:revision>
  <cp:lastPrinted>2019-05-01T16:45:00Z</cp:lastPrinted>
  <dcterms:created xsi:type="dcterms:W3CDTF">2022-10-21T19:43:00Z</dcterms:created>
  <dcterms:modified xsi:type="dcterms:W3CDTF">2022-11-07T14:37:00Z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882f4e6e-218f-4e00-836e-62865636e908</vt:lpwstr>
  </property>
  <property fmtid="{D5CDD505-2E9C-101B-9397-08002B2CF9AE}" pid="6" name="TdocTitle">
    <vt:lpwstr>On Co-channel Coexistence for LTE Sidelink and NR Sidelink</vt:lpwstr>
  </property>
  <property fmtid="{D5CDD505-2E9C-101B-9397-08002B2CF9AE}" pid="7" name="TdocAgendaItem">
    <vt:lpwstr>9.4.2</vt:lpwstr>
  </property>
  <property fmtid="{D5CDD505-2E9C-101B-9397-08002B2CF9AE}" pid="8" name="TdocFor">
    <vt:lpwstr>Discussion and Decision</vt:lpwstr>
  </property>
  <property fmtid="{D5CDD505-2E9C-101B-9397-08002B2CF9AE}" pid="9" name="TdocSource">
    <vt:lpwstr>Nokia, Nokia Shanghai Bell</vt:lpwstr>
  </property>
  <property fmtid="{D5CDD505-2E9C-101B-9397-08002B2CF9AE}" pid="10" name="TdocId">
    <vt:lpwstr>R1-2210829</vt:lpwstr>
  </property>
  <property fmtid="{D5CDD505-2E9C-101B-9397-08002B2CF9AE}" pid="11" name="MeetingName">
    <vt:lpwstr>3GPP TSG RAN WG1 #111</vt:lpwstr>
  </property>
  <property fmtid="{D5CDD505-2E9C-101B-9397-08002B2CF9AE}" pid="12" name="MeetingPlaceDates">
    <vt:lpwstr>Toulouse, France, November 14th - 18th, 2022</vt:lpwstr>
  </property>
</Properties>
</file>